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9A" w:rsidRPr="00D9354B" w:rsidRDefault="000E19EB" w:rsidP="002B435B">
      <w:pPr>
        <w:jc w:val="right"/>
      </w:pPr>
      <w:bookmarkStart w:id="0" w:name="_Toc320629792"/>
      <w:bookmarkStart w:id="1" w:name="_Toc320693574"/>
      <w:r w:rsidRPr="00D9354B">
        <w:t>Утвер</w:t>
      </w:r>
      <w:r w:rsidR="00CA2856" w:rsidRPr="00D9354B">
        <w:t>ж</w:t>
      </w:r>
      <w:r w:rsidR="0049099A" w:rsidRPr="00D9354B">
        <w:t>ден</w:t>
      </w:r>
    </w:p>
    <w:p w:rsidR="00615C6B" w:rsidRPr="00D9354B" w:rsidRDefault="00615C6B" w:rsidP="002B435B">
      <w:pPr>
        <w:jc w:val="right"/>
      </w:pPr>
      <w:r w:rsidRPr="00D9354B">
        <w:t>решением</w:t>
      </w:r>
      <w:r w:rsidR="0049099A" w:rsidRPr="00D9354B">
        <w:t xml:space="preserve"> Совета директоров,</w:t>
      </w:r>
    </w:p>
    <w:p w:rsidR="0049099A" w:rsidRPr="00D9354B" w:rsidRDefault="0090077D" w:rsidP="002B435B">
      <w:pPr>
        <w:jc w:val="right"/>
      </w:pPr>
      <w:r>
        <w:t>принятым «29</w:t>
      </w:r>
      <w:r w:rsidR="0049099A" w:rsidRPr="00D9354B">
        <w:t xml:space="preserve">» </w:t>
      </w:r>
      <w:r>
        <w:t xml:space="preserve">апреля </w:t>
      </w:r>
      <w:r w:rsidR="0049099A" w:rsidRPr="00D9354B">
        <w:t>2022 года,</w:t>
      </w:r>
    </w:p>
    <w:p w:rsidR="0049099A" w:rsidRPr="00D9354B" w:rsidRDefault="0090077D" w:rsidP="002B435B">
      <w:pPr>
        <w:jc w:val="right"/>
      </w:pPr>
      <w:r>
        <w:t>протокол от «29</w:t>
      </w:r>
      <w:r w:rsidR="0049099A" w:rsidRPr="00D9354B">
        <w:t xml:space="preserve">» </w:t>
      </w:r>
      <w:r>
        <w:t xml:space="preserve">апреля </w:t>
      </w:r>
      <w:r w:rsidR="0049099A" w:rsidRPr="00D9354B">
        <w:t>2022 года</w:t>
      </w:r>
      <w:r w:rsidR="002B435B">
        <w:t xml:space="preserve"> </w:t>
      </w:r>
      <w:r w:rsidR="0049099A" w:rsidRPr="00D9354B">
        <w:t>№ б/н</w:t>
      </w:r>
    </w:p>
    <w:p w:rsidR="005848F8" w:rsidRPr="00D9354B" w:rsidRDefault="005848F8" w:rsidP="002B435B">
      <w:pPr>
        <w:jc w:val="right"/>
      </w:pPr>
    </w:p>
    <w:p w:rsidR="002B435B" w:rsidRDefault="002B435B" w:rsidP="002B435B">
      <w:pPr>
        <w:widowControl w:val="0"/>
        <w:autoSpaceDE w:val="0"/>
        <w:autoSpaceDN w:val="0"/>
        <w:adjustRightInd w:val="0"/>
        <w:jc w:val="center"/>
        <w:rPr>
          <w:rFonts w:eastAsiaTheme="minorEastAsia"/>
          <w:b/>
          <w:sz w:val="34"/>
          <w:szCs w:val="34"/>
        </w:rPr>
      </w:pPr>
    </w:p>
    <w:p w:rsidR="002B435B" w:rsidRDefault="002B435B" w:rsidP="002B435B">
      <w:pPr>
        <w:widowControl w:val="0"/>
        <w:autoSpaceDE w:val="0"/>
        <w:autoSpaceDN w:val="0"/>
        <w:adjustRightInd w:val="0"/>
        <w:jc w:val="center"/>
        <w:rPr>
          <w:rFonts w:eastAsiaTheme="minorEastAsia"/>
          <w:b/>
          <w:sz w:val="34"/>
          <w:szCs w:val="34"/>
        </w:rPr>
      </w:pPr>
    </w:p>
    <w:p w:rsidR="002B435B" w:rsidRDefault="002B435B" w:rsidP="002B435B">
      <w:pPr>
        <w:widowControl w:val="0"/>
        <w:autoSpaceDE w:val="0"/>
        <w:autoSpaceDN w:val="0"/>
        <w:adjustRightInd w:val="0"/>
        <w:jc w:val="center"/>
        <w:rPr>
          <w:rFonts w:eastAsiaTheme="minorEastAsia"/>
          <w:b/>
          <w:sz w:val="34"/>
          <w:szCs w:val="34"/>
        </w:rPr>
      </w:pPr>
    </w:p>
    <w:p w:rsidR="005848F8" w:rsidRPr="00D9354B" w:rsidRDefault="005848F8" w:rsidP="002B435B">
      <w:pPr>
        <w:widowControl w:val="0"/>
        <w:autoSpaceDE w:val="0"/>
        <w:autoSpaceDN w:val="0"/>
        <w:adjustRightInd w:val="0"/>
        <w:jc w:val="center"/>
        <w:rPr>
          <w:rFonts w:eastAsiaTheme="minorEastAsia"/>
          <w:b/>
          <w:sz w:val="34"/>
          <w:szCs w:val="34"/>
        </w:rPr>
      </w:pPr>
      <w:r w:rsidRPr="00D9354B">
        <w:rPr>
          <w:rFonts w:eastAsiaTheme="minorEastAsia"/>
          <w:b/>
          <w:sz w:val="34"/>
          <w:szCs w:val="34"/>
        </w:rPr>
        <w:t xml:space="preserve">ОТЧЕТ ЭМИТЕНТА </w:t>
      </w:r>
      <w:r w:rsidRPr="00D9354B">
        <w:rPr>
          <w:rFonts w:eastAsiaTheme="minorEastAsia"/>
          <w:b/>
          <w:sz w:val="34"/>
          <w:szCs w:val="34"/>
        </w:rPr>
        <w:br/>
        <w:t>ЭМИССИОННЫХ ЦЕННЫХ БУМАГ</w:t>
      </w:r>
    </w:p>
    <w:p w:rsidR="005848F8" w:rsidRPr="00D9354B" w:rsidRDefault="005848F8" w:rsidP="002B435B">
      <w:pPr>
        <w:rPr>
          <w:b/>
        </w:rPr>
      </w:pPr>
      <w:r w:rsidRPr="00D9354B">
        <w:rPr>
          <w:b/>
        </w:rPr>
        <w:t>«Акционерный коммерческий банк «Держава» публичное акционерное общество»</w:t>
      </w:r>
    </w:p>
    <w:p w:rsidR="005848F8" w:rsidRPr="00D9354B" w:rsidRDefault="005848F8" w:rsidP="002B435B">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848F8" w:rsidRPr="00D9354B" w:rsidTr="005848F8">
        <w:tc>
          <w:tcPr>
            <w:tcW w:w="2325" w:type="dxa"/>
            <w:gridSpan w:val="2"/>
            <w:tcBorders>
              <w:top w:val="nil"/>
              <w:left w:val="nil"/>
              <w:bottom w:val="nil"/>
              <w:right w:val="nil"/>
            </w:tcBorders>
            <w:vAlign w:val="bottom"/>
          </w:tcPr>
          <w:p w:rsidR="005848F8" w:rsidRPr="00D9354B" w:rsidRDefault="005848F8" w:rsidP="002B435B">
            <w:pPr>
              <w:widowControl w:val="0"/>
              <w:autoSpaceDE w:val="0"/>
              <w:autoSpaceDN w:val="0"/>
              <w:adjustRightInd w:val="0"/>
              <w:rPr>
                <w:rFonts w:eastAsiaTheme="minorEastAsia"/>
                <w:b/>
              </w:rPr>
            </w:pPr>
            <w:r w:rsidRPr="00D9354B">
              <w:rPr>
                <w:rFonts w:eastAsiaTheme="minorEastAsia"/>
                <w:b/>
                <w:sz w:val="32"/>
                <w:szCs w:val="32"/>
              </w:rPr>
              <w:t>К</w:t>
            </w:r>
            <w:r w:rsidRPr="00D9354B">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b/>
                <w:sz w:val="25"/>
                <w:szCs w:val="25"/>
              </w:rPr>
            </w:pPr>
            <w:r w:rsidRPr="00D9354B">
              <w:rPr>
                <w:rFonts w:eastAsiaTheme="minorEastAsia"/>
                <w:b/>
                <w:sz w:val="25"/>
                <w:szCs w:val="25"/>
              </w:rPr>
              <w:t>02738-В</w:t>
            </w:r>
          </w:p>
        </w:tc>
      </w:tr>
      <w:tr w:rsidR="005848F8" w:rsidRPr="00D9354B" w:rsidTr="005848F8">
        <w:tc>
          <w:tcPr>
            <w:tcW w:w="2325" w:type="dxa"/>
            <w:gridSpan w:val="2"/>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D9354B" w:rsidRDefault="005848F8" w:rsidP="002B435B">
            <w:pPr>
              <w:widowControl w:val="0"/>
              <w:autoSpaceDE w:val="0"/>
              <w:autoSpaceDN w:val="0"/>
              <w:adjustRightInd w:val="0"/>
              <w:jc w:val="center"/>
              <w:rPr>
                <w:rFonts w:eastAsiaTheme="minorEastAsia"/>
                <w:sz w:val="20"/>
                <w:szCs w:val="20"/>
              </w:rPr>
            </w:pPr>
            <w:r w:rsidRPr="00D9354B">
              <w:rPr>
                <w:rFonts w:eastAsiaTheme="minorEastAsia"/>
                <w:sz w:val="20"/>
                <w:szCs w:val="20"/>
              </w:rPr>
              <w:t>(уникальный код эмитента)</w:t>
            </w:r>
          </w:p>
        </w:tc>
      </w:tr>
      <w:tr w:rsidR="005848F8" w:rsidRPr="00D9354B" w:rsidTr="005848F8">
        <w:trPr>
          <w:gridAfter w:val="1"/>
          <w:wAfter w:w="1900" w:type="dxa"/>
        </w:trPr>
        <w:tc>
          <w:tcPr>
            <w:tcW w:w="425" w:type="dxa"/>
            <w:tcBorders>
              <w:top w:val="nil"/>
              <w:left w:val="nil"/>
              <w:bottom w:val="nil"/>
              <w:right w:val="nil"/>
            </w:tcBorders>
            <w:vAlign w:val="bottom"/>
          </w:tcPr>
          <w:p w:rsidR="005848F8" w:rsidRPr="00D9354B" w:rsidRDefault="005848F8" w:rsidP="002B435B">
            <w:pPr>
              <w:widowControl w:val="0"/>
              <w:autoSpaceDE w:val="0"/>
              <w:autoSpaceDN w:val="0"/>
              <w:adjustRightInd w:val="0"/>
              <w:rPr>
                <w:rFonts w:eastAsiaTheme="minorEastAsia"/>
                <w:b/>
                <w:sz w:val="25"/>
                <w:szCs w:val="25"/>
              </w:rPr>
            </w:pPr>
            <w:r w:rsidRPr="00D9354B">
              <w:rPr>
                <w:rFonts w:eastAsiaTheme="minorEastAsia"/>
                <w:b/>
                <w:sz w:val="25"/>
                <w:szCs w:val="25"/>
              </w:rPr>
              <w:t>ЗА</w:t>
            </w:r>
          </w:p>
        </w:tc>
        <w:tc>
          <w:tcPr>
            <w:tcW w:w="3686" w:type="dxa"/>
            <w:gridSpan w:val="2"/>
            <w:tcBorders>
              <w:top w:val="nil"/>
              <w:left w:val="nil"/>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b/>
                <w:sz w:val="25"/>
                <w:szCs w:val="25"/>
              </w:rPr>
            </w:pPr>
            <w:r w:rsidRPr="00D9354B">
              <w:rPr>
                <w:rFonts w:eastAsiaTheme="minorEastAsia"/>
                <w:b/>
                <w:sz w:val="25"/>
                <w:szCs w:val="25"/>
                <w:lang w:val="en-US"/>
              </w:rPr>
              <w:t xml:space="preserve">12 </w:t>
            </w:r>
            <w:r w:rsidRPr="00D9354B">
              <w:rPr>
                <w:rFonts w:eastAsiaTheme="minorEastAsia"/>
                <w:b/>
                <w:sz w:val="25"/>
                <w:szCs w:val="25"/>
              </w:rPr>
              <w:t>месяцев 2021</w:t>
            </w:r>
            <w:r w:rsidRPr="00D9354B">
              <w:rPr>
                <w:rFonts w:eastAsiaTheme="minorEastAsia"/>
                <w:b/>
                <w:sz w:val="25"/>
                <w:szCs w:val="25"/>
                <w:lang w:val="en-US"/>
              </w:rPr>
              <w:t xml:space="preserve"> </w:t>
            </w:r>
            <w:r w:rsidRPr="00D9354B">
              <w:rPr>
                <w:rFonts w:eastAsiaTheme="minorEastAsia"/>
                <w:b/>
                <w:sz w:val="25"/>
                <w:szCs w:val="25"/>
              </w:rPr>
              <w:t>года</w:t>
            </w:r>
          </w:p>
        </w:tc>
      </w:tr>
      <w:tr w:rsidR="005848F8" w:rsidRPr="00D9354B" w:rsidTr="005848F8">
        <w:trPr>
          <w:gridAfter w:val="1"/>
          <w:wAfter w:w="1900" w:type="dxa"/>
        </w:trPr>
        <w:tc>
          <w:tcPr>
            <w:tcW w:w="425" w:type="dxa"/>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D9354B" w:rsidRDefault="005848F8" w:rsidP="002B435B">
            <w:pPr>
              <w:widowControl w:val="0"/>
              <w:autoSpaceDE w:val="0"/>
              <w:autoSpaceDN w:val="0"/>
              <w:adjustRightInd w:val="0"/>
              <w:jc w:val="center"/>
              <w:rPr>
                <w:rFonts w:eastAsiaTheme="minorEastAsia"/>
                <w:sz w:val="20"/>
                <w:szCs w:val="20"/>
              </w:rPr>
            </w:pPr>
            <w:r w:rsidRPr="00D9354B">
              <w:rPr>
                <w:rFonts w:eastAsiaTheme="minorEastAsia"/>
                <w:sz w:val="20"/>
                <w:szCs w:val="20"/>
              </w:rPr>
              <w:t xml:space="preserve">(отчетный период, за который </w:t>
            </w:r>
            <w:r w:rsidRPr="00D9354B">
              <w:rPr>
                <w:rFonts w:eastAsiaTheme="minorEastAsia"/>
                <w:sz w:val="20"/>
                <w:szCs w:val="20"/>
              </w:rPr>
              <w:br/>
              <w:t>составлен отчет эмитента)</w:t>
            </w:r>
          </w:p>
        </w:tc>
      </w:tr>
    </w:tbl>
    <w:p w:rsidR="005848F8" w:rsidRPr="00D9354B" w:rsidRDefault="005848F8" w:rsidP="002B435B">
      <w:pPr>
        <w:widowControl w:val="0"/>
        <w:autoSpaceDE w:val="0"/>
        <w:autoSpaceDN w:val="0"/>
        <w:adjustRightInd w:val="0"/>
        <w:jc w:val="center"/>
        <w:rPr>
          <w:rFonts w:eastAsiaTheme="minorEastAsia"/>
          <w:sz w:val="27"/>
          <w:szCs w:val="27"/>
        </w:rPr>
      </w:pPr>
      <w:r w:rsidRPr="00D9354B">
        <w:rPr>
          <w:rFonts w:eastAsiaTheme="minorEastAsia"/>
          <w:sz w:val="27"/>
          <w:szCs w:val="27"/>
        </w:rPr>
        <w:t xml:space="preserve">Информация, содержащаяся в настоящем отчете </w:t>
      </w:r>
      <w:proofErr w:type="gramStart"/>
      <w:r w:rsidRPr="00D9354B">
        <w:rPr>
          <w:rFonts w:eastAsiaTheme="minorEastAsia"/>
          <w:sz w:val="27"/>
          <w:szCs w:val="27"/>
        </w:rPr>
        <w:t>эмитента,</w:t>
      </w:r>
      <w:r w:rsidRPr="00D9354B">
        <w:rPr>
          <w:rFonts w:eastAsiaTheme="minorEastAsia"/>
          <w:sz w:val="27"/>
          <w:szCs w:val="27"/>
        </w:rPr>
        <w:br/>
        <w:t>подлежит</w:t>
      </w:r>
      <w:proofErr w:type="gramEnd"/>
      <w:r w:rsidRPr="00D9354B">
        <w:rPr>
          <w:rFonts w:eastAsiaTheme="minorEastAsia"/>
          <w:sz w:val="27"/>
          <w:szCs w:val="27"/>
        </w:rPr>
        <w:t xml:space="preserve"> раскрытию в соответствии с законодательством Российской</w:t>
      </w:r>
      <w:r w:rsidRPr="00D9354B">
        <w:rPr>
          <w:rFonts w:eastAsiaTheme="minorEastAsia"/>
          <w:sz w:val="27"/>
          <w:szCs w:val="27"/>
        </w:rPr>
        <w:br/>
        <w:t>Федерации о ценных бумагах.</w:t>
      </w: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848F8" w:rsidRPr="00D9354B" w:rsidTr="005848F8">
        <w:tc>
          <w:tcPr>
            <w:tcW w:w="3119" w:type="dxa"/>
            <w:tcBorders>
              <w:top w:val="single" w:sz="4" w:space="0" w:color="auto"/>
              <w:left w:val="single" w:sz="4" w:space="0" w:color="auto"/>
              <w:bottom w:val="nil"/>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r w:rsidRPr="00D9354B">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rsidR="000E19EB" w:rsidRPr="00D9354B" w:rsidRDefault="005848F8" w:rsidP="002B435B">
            <w:pPr>
              <w:widowControl w:val="0"/>
              <w:autoSpaceDE w:val="0"/>
              <w:autoSpaceDN w:val="0"/>
              <w:adjustRightInd w:val="0"/>
              <w:jc w:val="center"/>
              <w:rPr>
                <w:sz w:val="22"/>
                <w:szCs w:val="22"/>
              </w:rPr>
            </w:pPr>
            <w:r w:rsidRPr="00D9354B">
              <w:rPr>
                <w:sz w:val="22"/>
                <w:szCs w:val="22"/>
              </w:rPr>
              <w:t xml:space="preserve">119435, город Москва, Большой Саввинский переулок, </w:t>
            </w:r>
          </w:p>
          <w:p w:rsidR="005848F8" w:rsidRPr="00D9354B" w:rsidRDefault="005848F8" w:rsidP="002B435B">
            <w:pPr>
              <w:widowControl w:val="0"/>
              <w:autoSpaceDE w:val="0"/>
              <w:autoSpaceDN w:val="0"/>
              <w:adjustRightInd w:val="0"/>
              <w:jc w:val="center"/>
              <w:rPr>
                <w:rFonts w:eastAsiaTheme="minorEastAsia"/>
                <w:sz w:val="22"/>
                <w:szCs w:val="22"/>
              </w:rPr>
            </w:pPr>
            <w:r w:rsidRPr="00D9354B">
              <w:rPr>
                <w:sz w:val="22"/>
                <w:szCs w:val="22"/>
              </w:rPr>
              <w:t>дом 2, строение 9</w:t>
            </w:r>
          </w:p>
        </w:tc>
        <w:tc>
          <w:tcPr>
            <w:tcW w:w="227" w:type="dxa"/>
            <w:tcBorders>
              <w:top w:val="single" w:sz="4" w:space="0" w:color="auto"/>
              <w:left w:val="nil"/>
              <w:bottom w:val="nil"/>
              <w:right w:val="single" w:sz="4" w:space="0" w:color="auto"/>
            </w:tcBorders>
            <w:vAlign w:val="bottom"/>
          </w:tcPr>
          <w:p w:rsidR="005848F8" w:rsidRPr="00D9354B" w:rsidRDefault="005848F8" w:rsidP="002B435B">
            <w:pPr>
              <w:widowControl w:val="0"/>
              <w:autoSpaceDE w:val="0"/>
              <w:autoSpaceDN w:val="0"/>
              <w:adjustRightInd w:val="0"/>
              <w:rPr>
                <w:rFonts w:eastAsiaTheme="minorEastAsia"/>
              </w:rPr>
            </w:pPr>
          </w:p>
        </w:tc>
      </w:tr>
      <w:tr w:rsidR="005848F8" w:rsidRPr="00D9354B" w:rsidTr="005848F8">
        <w:tc>
          <w:tcPr>
            <w:tcW w:w="3119" w:type="dxa"/>
            <w:tcBorders>
              <w:top w:val="nil"/>
              <w:left w:val="single" w:sz="4" w:space="0" w:color="auto"/>
              <w:bottom w:val="nil"/>
              <w:right w:val="nil"/>
            </w:tcBorders>
          </w:tcPr>
          <w:p w:rsidR="005848F8" w:rsidRPr="00D9354B" w:rsidRDefault="005848F8" w:rsidP="002B435B">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rsidR="005848F8" w:rsidRPr="00D9354B" w:rsidRDefault="005848F8" w:rsidP="002B435B">
            <w:pPr>
              <w:widowControl w:val="0"/>
              <w:autoSpaceDE w:val="0"/>
              <w:autoSpaceDN w:val="0"/>
              <w:adjustRightInd w:val="0"/>
              <w:rPr>
                <w:rFonts w:eastAsiaTheme="minorEastAsia"/>
                <w:sz w:val="20"/>
                <w:szCs w:val="20"/>
              </w:rPr>
            </w:pPr>
          </w:p>
        </w:tc>
      </w:tr>
      <w:tr w:rsidR="005848F8" w:rsidRPr="00D9354B" w:rsidTr="005848F8">
        <w:tc>
          <w:tcPr>
            <w:tcW w:w="3119" w:type="dxa"/>
            <w:tcBorders>
              <w:top w:val="nil"/>
              <w:left w:val="single" w:sz="4" w:space="0" w:color="auto"/>
              <w:bottom w:val="nil"/>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D9354B" w:rsidRDefault="005848F8" w:rsidP="002B435B">
            <w:pPr>
              <w:jc w:val="center"/>
              <w:rPr>
                <w:sz w:val="22"/>
                <w:szCs w:val="22"/>
              </w:rPr>
            </w:pPr>
            <w:r w:rsidRPr="00D9354B">
              <w:rPr>
                <w:sz w:val="22"/>
                <w:szCs w:val="22"/>
              </w:rPr>
              <w:t>Начальник Отдела сопровождения корпоративной деятельности Юридического Департамента</w:t>
            </w:r>
          </w:p>
          <w:p w:rsidR="005848F8" w:rsidRPr="00D9354B" w:rsidRDefault="005848F8" w:rsidP="002B435B">
            <w:pPr>
              <w:widowControl w:val="0"/>
              <w:autoSpaceDE w:val="0"/>
              <w:autoSpaceDN w:val="0"/>
              <w:adjustRightInd w:val="0"/>
              <w:jc w:val="center"/>
              <w:rPr>
                <w:rFonts w:eastAsiaTheme="minorEastAsia"/>
                <w:sz w:val="22"/>
                <w:szCs w:val="22"/>
              </w:rPr>
            </w:pPr>
            <w:r w:rsidRPr="00D9354B">
              <w:rPr>
                <w:sz w:val="22"/>
                <w:szCs w:val="22"/>
              </w:rPr>
              <w:t>Храмова Ольга Валерьевна</w:t>
            </w:r>
          </w:p>
        </w:tc>
        <w:tc>
          <w:tcPr>
            <w:tcW w:w="227" w:type="dxa"/>
            <w:tcBorders>
              <w:top w:val="nil"/>
              <w:left w:val="nil"/>
              <w:bottom w:val="nil"/>
              <w:right w:val="single" w:sz="4" w:space="0" w:color="auto"/>
            </w:tcBorders>
            <w:vAlign w:val="bottom"/>
          </w:tcPr>
          <w:p w:rsidR="005848F8" w:rsidRPr="00D9354B" w:rsidRDefault="005848F8" w:rsidP="002B435B">
            <w:pPr>
              <w:widowControl w:val="0"/>
              <w:autoSpaceDE w:val="0"/>
              <w:autoSpaceDN w:val="0"/>
              <w:adjustRightInd w:val="0"/>
              <w:rPr>
                <w:rFonts w:eastAsiaTheme="minorEastAsia"/>
              </w:rPr>
            </w:pPr>
          </w:p>
        </w:tc>
      </w:tr>
      <w:tr w:rsidR="005848F8" w:rsidRPr="00D9354B" w:rsidTr="00CA2856">
        <w:tc>
          <w:tcPr>
            <w:tcW w:w="3119" w:type="dxa"/>
            <w:tcBorders>
              <w:top w:val="nil"/>
              <w:left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r w:rsidRPr="00D9354B">
              <w:rPr>
                <w:rFonts w:eastAsiaTheme="minorEastAsia"/>
                <w:sz w:val="22"/>
                <w:szCs w:val="22"/>
              </w:rPr>
              <w:t xml:space="preserve">Контактное лицо </w:t>
            </w:r>
            <w:r w:rsidRPr="00D9354B">
              <w:rPr>
                <w:rFonts w:eastAsiaTheme="minorEastAsia"/>
                <w:sz w:val="22"/>
                <w:szCs w:val="22"/>
              </w:rPr>
              <w:br/>
              <w:t>эмитента</w:t>
            </w:r>
          </w:p>
        </w:tc>
        <w:tc>
          <w:tcPr>
            <w:tcW w:w="6067" w:type="dxa"/>
            <w:tcBorders>
              <w:top w:val="nil"/>
              <w:left w:val="nil"/>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r w:rsidRPr="00D9354B">
              <w:rPr>
                <w:rFonts w:eastAsiaTheme="minorEastAsia"/>
                <w:bCs/>
                <w:sz w:val="22"/>
                <w:szCs w:val="22"/>
              </w:rPr>
              <w:t>+7 (495) 380 04 80 доб. 161</w:t>
            </w:r>
          </w:p>
        </w:tc>
        <w:tc>
          <w:tcPr>
            <w:tcW w:w="227" w:type="dxa"/>
            <w:tcBorders>
              <w:top w:val="nil"/>
              <w:left w:val="nil"/>
              <w:right w:val="single" w:sz="4" w:space="0" w:color="auto"/>
            </w:tcBorders>
            <w:vAlign w:val="bottom"/>
          </w:tcPr>
          <w:p w:rsidR="005848F8" w:rsidRPr="00D9354B" w:rsidRDefault="005848F8" w:rsidP="002B435B">
            <w:pPr>
              <w:widowControl w:val="0"/>
              <w:autoSpaceDE w:val="0"/>
              <w:autoSpaceDN w:val="0"/>
              <w:adjustRightInd w:val="0"/>
              <w:rPr>
                <w:rFonts w:eastAsiaTheme="minorEastAsia"/>
              </w:rPr>
            </w:pPr>
          </w:p>
        </w:tc>
      </w:tr>
      <w:tr w:rsidR="005848F8" w:rsidRPr="00D9354B" w:rsidTr="00CA2856">
        <w:tc>
          <w:tcPr>
            <w:tcW w:w="3119" w:type="dxa"/>
            <w:tcBorders>
              <w:top w:val="nil"/>
              <w:left w:val="single" w:sz="4" w:space="0" w:color="auto"/>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lang w:val="en-US"/>
              </w:rPr>
            </w:pPr>
            <w:r w:rsidRPr="00D9354B">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rsidR="005848F8" w:rsidRPr="00D9354B" w:rsidRDefault="005848F8" w:rsidP="002B435B">
            <w:pPr>
              <w:widowControl w:val="0"/>
              <w:autoSpaceDE w:val="0"/>
              <w:autoSpaceDN w:val="0"/>
              <w:adjustRightInd w:val="0"/>
              <w:rPr>
                <w:rFonts w:eastAsiaTheme="minorEastAsia"/>
              </w:rPr>
            </w:pPr>
          </w:p>
        </w:tc>
      </w:tr>
    </w:tbl>
    <w:p w:rsidR="005848F8" w:rsidRPr="00D9354B" w:rsidRDefault="005848F8" w:rsidP="002B435B">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D9354B" w:rsidTr="00CA2856">
        <w:trPr>
          <w:trHeight w:val="143"/>
        </w:trPr>
        <w:tc>
          <w:tcPr>
            <w:tcW w:w="2892" w:type="dxa"/>
            <w:tcBorders>
              <w:top w:val="single" w:sz="4" w:space="0" w:color="auto"/>
              <w:left w:val="single" w:sz="4" w:space="0" w:color="auto"/>
              <w:bottom w:val="single" w:sz="4" w:space="0" w:color="auto"/>
            </w:tcBorders>
          </w:tcPr>
          <w:p w:rsidR="005848F8" w:rsidRPr="00D9354B" w:rsidRDefault="005848F8" w:rsidP="002B435B">
            <w:pPr>
              <w:widowControl w:val="0"/>
              <w:autoSpaceDE w:val="0"/>
              <w:autoSpaceDN w:val="0"/>
              <w:adjustRightInd w:val="0"/>
              <w:jc w:val="center"/>
              <w:rPr>
                <w:rFonts w:eastAsiaTheme="minorEastAsia"/>
                <w:sz w:val="22"/>
                <w:szCs w:val="22"/>
              </w:rPr>
            </w:pPr>
            <w:r w:rsidRPr="00D9354B">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rsidR="005848F8" w:rsidRPr="00D9354B" w:rsidRDefault="00F602C4" w:rsidP="002B435B">
            <w:pPr>
              <w:widowControl w:val="0"/>
              <w:autoSpaceDE w:val="0"/>
              <w:autoSpaceDN w:val="0"/>
              <w:adjustRightInd w:val="0"/>
              <w:jc w:val="center"/>
              <w:rPr>
                <w:rFonts w:eastAsiaTheme="minorEastAsia"/>
                <w:sz w:val="22"/>
                <w:szCs w:val="22"/>
              </w:rPr>
            </w:pPr>
            <w:hyperlink r:id="rId8" w:history="1">
              <w:r w:rsidR="0034091F" w:rsidRPr="00D9354B">
                <w:rPr>
                  <w:rStyle w:val="af2"/>
                  <w:rFonts w:eastAsiaTheme="minorEastAsia"/>
                  <w:color w:val="auto"/>
                  <w:sz w:val="22"/>
                  <w:szCs w:val="22"/>
                </w:rPr>
                <w:t>https://disclosure.skrin.ru/disclosure/7729003482</w:t>
              </w:r>
            </w:hyperlink>
          </w:p>
          <w:p w:rsidR="0034091F" w:rsidRPr="00D9354B" w:rsidRDefault="0034091F" w:rsidP="002B435B">
            <w:pPr>
              <w:widowControl w:val="0"/>
              <w:autoSpaceDE w:val="0"/>
              <w:autoSpaceDN w:val="0"/>
              <w:adjustRightInd w:val="0"/>
              <w:jc w:val="center"/>
              <w:rPr>
                <w:rFonts w:eastAsiaTheme="minorEastAsia"/>
                <w:sz w:val="22"/>
                <w:szCs w:val="22"/>
              </w:rPr>
            </w:pPr>
            <w:r w:rsidRPr="00D9354B">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rsidR="005848F8" w:rsidRPr="00D9354B" w:rsidRDefault="005848F8" w:rsidP="002B435B">
            <w:pPr>
              <w:widowControl w:val="0"/>
              <w:autoSpaceDE w:val="0"/>
              <w:autoSpaceDN w:val="0"/>
              <w:adjustRightInd w:val="0"/>
              <w:rPr>
                <w:rFonts w:eastAsiaTheme="minorEastAsia"/>
                <w:sz w:val="22"/>
                <w:szCs w:val="22"/>
              </w:rPr>
            </w:pPr>
          </w:p>
        </w:tc>
      </w:tr>
    </w:tbl>
    <w:p w:rsidR="005848F8" w:rsidRPr="00D9354B" w:rsidRDefault="005848F8" w:rsidP="002B435B">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848F8" w:rsidRPr="00D9354B" w:rsidTr="00301BF8">
        <w:trPr>
          <w:cantSplit/>
          <w:trHeight w:val="433"/>
        </w:trPr>
        <w:tc>
          <w:tcPr>
            <w:tcW w:w="169" w:type="dxa"/>
            <w:tcBorders>
              <w:bottom w:val="nil"/>
              <w:right w:val="nil"/>
            </w:tcBorders>
            <w:vAlign w:val="bottom"/>
          </w:tcPr>
          <w:p w:rsidR="005848F8" w:rsidRPr="00D9354B" w:rsidRDefault="005848F8" w:rsidP="002B435B">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rsidR="005848F8" w:rsidRPr="00D9354B" w:rsidRDefault="000E19EB" w:rsidP="002B435B">
            <w:pPr>
              <w:widowControl w:val="0"/>
              <w:autoSpaceDE w:val="0"/>
              <w:autoSpaceDN w:val="0"/>
              <w:adjustRightInd w:val="0"/>
              <w:rPr>
                <w:rFonts w:eastAsiaTheme="minorEastAsia"/>
                <w:sz w:val="22"/>
                <w:szCs w:val="22"/>
              </w:rPr>
            </w:pPr>
            <w:r w:rsidRPr="00D9354B">
              <w:rPr>
                <w:rFonts w:eastAsiaTheme="minorEastAsia"/>
                <w:sz w:val="22"/>
                <w:szCs w:val="22"/>
              </w:rPr>
              <w:t>Председатель Правления</w:t>
            </w:r>
          </w:p>
        </w:tc>
        <w:tc>
          <w:tcPr>
            <w:tcW w:w="109" w:type="dxa"/>
            <w:tcBorders>
              <w:left w:val="nil"/>
              <w:bottom w:val="nil"/>
              <w:right w:val="nil"/>
            </w:tcBorders>
            <w:vAlign w:val="bottom"/>
          </w:tcPr>
          <w:p w:rsidR="005848F8" w:rsidRPr="00D9354B" w:rsidRDefault="005848F8" w:rsidP="002B435B">
            <w:pPr>
              <w:widowControl w:val="0"/>
              <w:autoSpaceDE w:val="0"/>
              <w:autoSpaceDN w:val="0"/>
              <w:adjustRightInd w:val="0"/>
              <w:rPr>
                <w:rFonts w:eastAsiaTheme="minorEastAsia"/>
                <w:sz w:val="22"/>
                <w:szCs w:val="22"/>
              </w:rPr>
            </w:pPr>
          </w:p>
        </w:tc>
        <w:tc>
          <w:tcPr>
            <w:tcW w:w="1134" w:type="dxa"/>
            <w:tcBorders>
              <w:left w:val="nil"/>
              <w:right w:val="nil"/>
            </w:tcBorders>
            <w:vAlign w:val="bottom"/>
          </w:tcPr>
          <w:p w:rsidR="005848F8" w:rsidRPr="00D9354B" w:rsidRDefault="005848F8" w:rsidP="002B435B">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rsidR="005848F8" w:rsidRPr="00D9354B" w:rsidRDefault="005848F8" w:rsidP="002B435B">
            <w:pPr>
              <w:widowControl w:val="0"/>
              <w:autoSpaceDE w:val="0"/>
              <w:autoSpaceDN w:val="0"/>
              <w:adjustRightInd w:val="0"/>
              <w:rPr>
                <w:rFonts w:eastAsiaTheme="minorEastAsia"/>
                <w:sz w:val="22"/>
                <w:szCs w:val="22"/>
              </w:rPr>
            </w:pPr>
          </w:p>
        </w:tc>
        <w:tc>
          <w:tcPr>
            <w:tcW w:w="1706" w:type="dxa"/>
            <w:tcBorders>
              <w:left w:val="nil"/>
              <w:right w:val="nil"/>
            </w:tcBorders>
            <w:vAlign w:val="bottom"/>
          </w:tcPr>
          <w:p w:rsidR="005848F8" w:rsidRPr="00D9354B" w:rsidRDefault="00C32636" w:rsidP="002B435B">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p>
        </w:tc>
        <w:tc>
          <w:tcPr>
            <w:tcW w:w="543" w:type="dxa"/>
            <w:tcBorders>
              <w:left w:val="nil"/>
              <w:bottom w:val="nil"/>
            </w:tcBorders>
            <w:vAlign w:val="bottom"/>
          </w:tcPr>
          <w:p w:rsidR="005848F8" w:rsidRPr="00D9354B" w:rsidRDefault="005848F8" w:rsidP="002B435B">
            <w:pPr>
              <w:widowControl w:val="0"/>
              <w:autoSpaceDE w:val="0"/>
              <w:autoSpaceDN w:val="0"/>
              <w:adjustRightInd w:val="0"/>
              <w:rPr>
                <w:rFonts w:eastAsiaTheme="minorEastAsia"/>
                <w:sz w:val="22"/>
                <w:szCs w:val="22"/>
              </w:rPr>
            </w:pPr>
          </w:p>
        </w:tc>
      </w:tr>
      <w:tr w:rsidR="005848F8" w:rsidRPr="00D9354B" w:rsidTr="00301BF8">
        <w:trPr>
          <w:cantSplit/>
        </w:trPr>
        <w:tc>
          <w:tcPr>
            <w:tcW w:w="169" w:type="dxa"/>
            <w:tcBorders>
              <w:top w:val="nil"/>
              <w:bottom w:val="nil"/>
              <w:right w:val="nil"/>
            </w:tcBorders>
          </w:tcPr>
          <w:p w:rsidR="005848F8" w:rsidRPr="00D9354B" w:rsidRDefault="005848F8" w:rsidP="002B435B">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rsidR="005848F8" w:rsidRPr="00D9354B" w:rsidRDefault="005848F8" w:rsidP="002B435B">
            <w:pPr>
              <w:widowControl w:val="0"/>
              <w:autoSpaceDE w:val="0"/>
              <w:autoSpaceDN w:val="0"/>
              <w:adjustRightInd w:val="0"/>
              <w:jc w:val="center"/>
              <w:rPr>
                <w:rFonts w:eastAsiaTheme="minorEastAsia"/>
                <w:spacing w:val="-4"/>
                <w:sz w:val="22"/>
                <w:szCs w:val="22"/>
              </w:rPr>
            </w:pPr>
            <w:r w:rsidRPr="00D9354B">
              <w:rPr>
                <w:rFonts w:eastAsiaTheme="minorEastAsia"/>
                <w:spacing w:val="-4"/>
                <w:sz w:val="22"/>
                <w:szCs w:val="22"/>
              </w:rPr>
              <w:t>(подпись)</w:t>
            </w:r>
          </w:p>
        </w:tc>
        <w:tc>
          <w:tcPr>
            <w:tcW w:w="170" w:type="dxa"/>
            <w:tcBorders>
              <w:top w:val="nil"/>
              <w:left w:val="nil"/>
              <w:bottom w:val="nil"/>
              <w:right w:val="nil"/>
            </w:tcBorders>
          </w:tcPr>
          <w:p w:rsidR="005848F8" w:rsidRPr="00D9354B" w:rsidRDefault="005848F8" w:rsidP="002B435B">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rsidR="005848F8" w:rsidRPr="00D9354B" w:rsidRDefault="005848F8" w:rsidP="002B435B">
            <w:pPr>
              <w:widowControl w:val="0"/>
              <w:autoSpaceDE w:val="0"/>
              <w:autoSpaceDN w:val="0"/>
              <w:adjustRightInd w:val="0"/>
              <w:jc w:val="center"/>
              <w:rPr>
                <w:rFonts w:eastAsiaTheme="minorEastAsia"/>
                <w:spacing w:val="-4"/>
                <w:sz w:val="22"/>
                <w:szCs w:val="22"/>
              </w:rPr>
            </w:pPr>
            <w:r w:rsidRPr="00D9354B">
              <w:rPr>
                <w:rFonts w:eastAsiaTheme="minorEastAsia"/>
                <w:spacing w:val="-4"/>
                <w:sz w:val="22"/>
                <w:szCs w:val="22"/>
              </w:rPr>
              <w:t>(И.О. Фамилия)</w:t>
            </w:r>
          </w:p>
        </w:tc>
        <w:tc>
          <w:tcPr>
            <w:tcW w:w="543" w:type="dxa"/>
            <w:tcBorders>
              <w:top w:val="nil"/>
              <w:left w:val="nil"/>
              <w:bottom w:val="nil"/>
            </w:tcBorders>
          </w:tcPr>
          <w:p w:rsidR="005848F8" w:rsidRPr="00D9354B" w:rsidRDefault="005848F8" w:rsidP="002B435B">
            <w:pPr>
              <w:widowControl w:val="0"/>
              <w:autoSpaceDE w:val="0"/>
              <w:autoSpaceDN w:val="0"/>
              <w:adjustRightInd w:val="0"/>
              <w:rPr>
                <w:rFonts w:eastAsiaTheme="minorEastAsia"/>
                <w:spacing w:val="-4"/>
                <w:sz w:val="22"/>
                <w:szCs w:val="22"/>
              </w:rPr>
            </w:pPr>
          </w:p>
        </w:tc>
      </w:tr>
      <w:tr w:rsidR="005848F8" w:rsidRPr="00D9354B" w:rsidTr="00301BF8">
        <w:trPr>
          <w:cantSplit/>
        </w:trPr>
        <w:tc>
          <w:tcPr>
            <w:tcW w:w="311" w:type="dxa"/>
            <w:gridSpan w:val="2"/>
            <w:tcBorders>
              <w:top w:val="nil"/>
              <w:bottom w:val="nil"/>
              <w:right w:val="nil"/>
            </w:tcBorders>
            <w:vAlign w:val="bottom"/>
          </w:tcPr>
          <w:p w:rsidR="005848F8" w:rsidRPr="00D9354B" w:rsidRDefault="005848F8" w:rsidP="002B435B">
            <w:pPr>
              <w:widowControl w:val="0"/>
              <w:autoSpaceDE w:val="0"/>
              <w:autoSpaceDN w:val="0"/>
              <w:adjustRightInd w:val="0"/>
              <w:ind w:left="57"/>
              <w:jc w:val="right"/>
              <w:rPr>
                <w:rFonts w:eastAsiaTheme="minorEastAsia"/>
                <w:sz w:val="22"/>
                <w:szCs w:val="22"/>
              </w:rPr>
            </w:pPr>
            <w:r w:rsidRPr="00D9354B">
              <w:rPr>
                <w:rFonts w:eastAsiaTheme="minorEastAsia"/>
                <w:sz w:val="22"/>
                <w:szCs w:val="22"/>
              </w:rPr>
              <w:t>«</w:t>
            </w:r>
          </w:p>
        </w:tc>
        <w:tc>
          <w:tcPr>
            <w:tcW w:w="454" w:type="dxa"/>
            <w:tcBorders>
              <w:top w:val="nil"/>
              <w:left w:val="nil"/>
              <w:right w:val="nil"/>
            </w:tcBorders>
            <w:vAlign w:val="bottom"/>
          </w:tcPr>
          <w:p w:rsidR="005848F8" w:rsidRPr="00D9354B" w:rsidRDefault="008B5860" w:rsidP="002B435B">
            <w:pPr>
              <w:widowControl w:val="0"/>
              <w:autoSpaceDE w:val="0"/>
              <w:autoSpaceDN w:val="0"/>
              <w:adjustRightInd w:val="0"/>
              <w:jc w:val="center"/>
              <w:rPr>
                <w:rFonts w:eastAsiaTheme="minorEastAsia"/>
                <w:sz w:val="22"/>
                <w:szCs w:val="22"/>
              </w:rPr>
            </w:pPr>
            <w:r>
              <w:rPr>
                <w:rFonts w:eastAsiaTheme="minorEastAsia"/>
                <w:sz w:val="22"/>
                <w:szCs w:val="22"/>
                <w:lang w:val="en-US"/>
              </w:rPr>
              <w:t>29</w:t>
            </w:r>
          </w:p>
        </w:tc>
        <w:tc>
          <w:tcPr>
            <w:tcW w:w="227" w:type="dxa"/>
            <w:tcBorders>
              <w:top w:val="nil"/>
              <w:left w:val="nil"/>
              <w:bottom w:val="nil"/>
              <w:right w:val="nil"/>
            </w:tcBorders>
            <w:vAlign w:val="bottom"/>
          </w:tcPr>
          <w:p w:rsidR="005848F8" w:rsidRPr="00D9354B" w:rsidRDefault="005848F8" w:rsidP="002B435B">
            <w:pPr>
              <w:widowControl w:val="0"/>
              <w:autoSpaceDE w:val="0"/>
              <w:autoSpaceDN w:val="0"/>
              <w:adjustRightInd w:val="0"/>
              <w:rPr>
                <w:rFonts w:eastAsiaTheme="minorEastAsia"/>
                <w:sz w:val="22"/>
                <w:szCs w:val="22"/>
              </w:rPr>
            </w:pPr>
            <w:r w:rsidRPr="00D9354B">
              <w:rPr>
                <w:rFonts w:eastAsiaTheme="minorEastAsia"/>
                <w:sz w:val="22"/>
                <w:szCs w:val="22"/>
              </w:rPr>
              <w:t>»</w:t>
            </w:r>
          </w:p>
        </w:tc>
        <w:tc>
          <w:tcPr>
            <w:tcW w:w="1701" w:type="dxa"/>
            <w:tcBorders>
              <w:top w:val="nil"/>
              <w:left w:val="nil"/>
              <w:right w:val="nil"/>
            </w:tcBorders>
            <w:vAlign w:val="bottom"/>
          </w:tcPr>
          <w:p w:rsidR="005848F8" w:rsidRPr="00D9354B" w:rsidRDefault="008B5860" w:rsidP="008B5860">
            <w:pPr>
              <w:widowControl w:val="0"/>
              <w:autoSpaceDE w:val="0"/>
              <w:autoSpaceDN w:val="0"/>
              <w:adjustRightInd w:val="0"/>
              <w:jc w:val="center"/>
              <w:rPr>
                <w:rFonts w:eastAsiaTheme="minorEastAsia"/>
                <w:sz w:val="22"/>
                <w:szCs w:val="22"/>
              </w:rPr>
            </w:pPr>
            <w:r>
              <w:rPr>
                <w:rFonts w:eastAsiaTheme="minorEastAsia"/>
                <w:sz w:val="22"/>
                <w:szCs w:val="22"/>
              </w:rPr>
              <w:t xml:space="preserve">апреля </w:t>
            </w:r>
            <w:r w:rsidR="000E19EB" w:rsidRPr="00D9354B">
              <w:rPr>
                <w:rFonts w:eastAsiaTheme="minorEastAsia"/>
                <w:sz w:val="22"/>
                <w:szCs w:val="22"/>
              </w:rPr>
              <w:t xml:space="preserve"> </w:t>
            </w:r>
          </w:p>
        </w:tc>
        <w:tc>
          <w:tcPr>
            <w:tcW w:w="340" w:type="dxa"/>
            <w:tcBorders>
              <w:top w:val="nil"/>
              <w:left w:val="nil"/>
              <w:bottom w:val="nil"/>
              <w:right w:val="nil"/>
            </w:tcBorders>
            <w:vAlign w:val="bottom"/>
          </w:tcPr>
          <w:p w:rsidR="005848F8" w:rsidRPr="00D9354B" w:rsidRDefault="005848F8" w:rsidP="002B435B">
            <w:pPr>
              <w:widowControl w:val="0"/>
              <w:autoSpaceDE w:val="0"/>
              <w:autoSpaceDN w:val="0"/>
              <w:adjustRightInd w:val="0"/>
              <w:jc w:val="right"/>
              <w:rPr>
                <w:rFonts w:eastAsiaTheme="minorEastAsia"/>
                <w:sz w:val="22"/>
                <w:szCs w:val="22"/>
              </w:rPr>
            </w:pPr>
            <w:r w:rsidRPr="00D9354B">
              <w:rPr>
                <w:rFonts w:eastAsiaTheme="minorEastAsia"/>
                <w:sz w:val="22"/>
                <w:szCs w:val="22"/>
              </w:rPr>
              <w:t>20</w:t>
            </w:r>
          </w:p>
        </w:tc>
        <w:tc>
          <w:tcPr>
            <w:tcW w:w="340" w:type="dxa"/>
            <w:tcBorders>
              <w:top w:val="nil"/>
              <w:left w:val="nil"/>
              <w:right w:val="nil"/>
            </w:tcBorders>
            <w:vAlign w:val="bottom"/>
          </w:tcPr>
          <w:p w:rsidR="005848F8" w:rsidRPr="00D9354B" w:rsidRDefault="005848F8" w:rsidP="002B435B">
            <w:pPr>
              <w:widowControl w:val="0"/>
              <w:autoSpaceDE w:val="0"/>
              <w:autoSpaceDN w:val="0"/>
              <w:adjustRightInd w:val="0"/>
              <w:rPr>
                <w:rFonts w:eastAsiaTheme="minorEastAsia"/>
                <w:sz w:val="22"/>
                <w:szCs w:val="22"/>
              </w:rPr>
            </w:pPr>
            <w:r w:rsidRPr="00D9354B">
              <w:rPr>
                <w:rFonts w:eastAsiaTheme="minorEastAsia"/>
                <w:sz w:val="22"/>
                <w:szCs w:val="22"/>
              </w:rPr>
              <w:t>22</w:t>
            </w:r>
          </w:p>
        </w:tc>
        <w:tc>
          <w:tcPr>
            <w:tcW w:w="6096" w:type="dxa"/>
            <w:gridSpan w:val="6"/>
            <w:tcBorders>
              <w:top w:val="nil"/>
              <w:left w:val="nil"/>
              <w:bottom w:val="nil"/>
            </w:tcBorders>
            <w:vAlign w:val="bottom"/>
          </w:tcPr>
          <w:p w:rsidR="005848F8" w:rsidRPr="00D9354B" w:rsidRDefault="005848F8" w:rsidP="002B435B">
            <w:pPr>
              <w:widowControl w:val="0"/>
              <w:autoSpaceDE w:val="0"/>
              <w:autoSpaceDN w:val="0"/>
              <w:adjustRightInd w:val="0"/>
              <w:ind w:left="57"/>
              <w:rPr>
                <w:rFonts w:eastAsiaTheme="minorEastAsia"/>
                <w:sz w:val="22"/>
                <w:szCs w:val="22"/>
              </w:rPr>
            </w:pPr>
            <w:r w:rsidRPr="00D9354B">
              <w:rPr>
                <w:rFonts w:eastAsiaTheme="minorEastAsia"/>
                <w:sz w:val="22"/>
                <w:szCs w:val="22"/>
              </w:rPr>
              <w:t>г.</w:t>
            </w:r>
          </w:p>
        </w:tc>
      </w:tr>
      <w:tr w:rsidR="005848F8" w:rsidRPr="00D9354B"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rsidR="005848F8" w:rsidRPr="00D9354B" w:rsidRDefault="005848F8" w:rsidP="002B435B">
            <w:pPr>
              <w:widowControl w:val="0"/>
              <w:autoSpaceDE w:val="0"/>
              <w:autoSpaceDN w:val="0"/>
              <w:adjustRightInd w:val="0"/>
              <w:rPr>
                <w:rFonts w:eastAsiaTheme="minorEastAsia"/>
                <w:sz w:val="20"/>
                <w:szCs w:val="20"/>
              </w:rPr>
            </w:pPr>
          </w:p>
        </w:tc>
      </w:tr>
    </w:tbl>
    <w:p w:rsidR="005848F8" w:rsidRPr="00D9354B" w:rsidRDefault="005848F8" w:rsidP="002B435B">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CA2856" w:rsidRPr="00D9354B" w:rsidTr="00CA2856">
        <w:trPr>
          <w:cantSplit/>
        </w:trPr>
        <w:tc>
          <w:tcPr>
            <w:tcW w:w="169" w:type="dxa"/>
            <w:tcBorders>
              <w:top w:val="single" w:sz="4" w:space="0" w:color="auto"/>
              <w:bottom w:val="single" w:sz="4" w:space="0" w:color="auto"/>
              <w:right w:val="nil"/>
            </w:tcBorders>
            <w:vAlign w:val="bottom"/>
          </w:tcPr>
          <w:p w:rsidR="00CA2856" w:rsidRPr="00D9354B" w:rsidRDefault="00CA2856" w:rsidP="002B435B">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rsidR="00CA2856" w:rsidRPr="00D9354B" w:rsidRDefault="00CA2856" w:rsidP="002B435B">
            <w:pPr>
              <w:widowControl w:val="0"/>
              <w:autoSpaceDE w:val="0"/>
              <w:autoSpaceDN w:val="0"/>
              <w:adjustRightInd w:val="0"/>
              <w:rPr>
                <w:rFonts w:eastAsiaTheme="minorEastAsia"/>
                <w:sz w:val="20"/>
                <w:szCs w:val="20"/>
              </w:rPr>
            </w:pPr>
            <w:r w:rsidRPr="00D9354B">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D9354B">
              <w:rPr>
                <w:rFonts w:eastAsiaTheme="minorEastAsia"/>
                <w:i/>
                <w:sz w:val="22"/>
                <w:szCs w:val="22"/>
              </w:rPr>
              <w:t>не применимо для данного отчета</w:t>
            </w:r>
            <w:r w:rsidRPr="00D9354B">
              <w:rPr>
                <w:rFonts w:eastAsiaTheme="minorEastAsia"/>
                <w:i/>
                <w:sz w:val="20"/>
                <w:szCs w:val="20"/>
              </w:rPr>
              <w:t>.</w:t>
            </w:r>
          </w:p>
        </w:tc>
      </w:tr>
    </w:tbl>
    <w:p w:rsidR="00CA2856" w:rsidRPr="00D9354B" w:rsidRDefault="00CA2856" w:rsidP="002B435B">
      <w:pPr>
        <w:pStyle w:val="12"/>
        <w:rPr>
          <w:rFonts w:ascii="Times New Roman" w:hAnsi="Times New Roman"/>
        </w:rPr>
        <w:sectPr w:rsidR="00CA2856" w:rsidRPr="00D9354B" w:rsidSect="009F03B7">
          <w:footerReference w:type="even" r:id="rId9"/>
          <w:footerReference w:type="default" r:id="rId10"/>
          <w:pgSz w:w="11906" w:h="16838"/>
          <w:pgMar w:top="1134" w:right="851" w:bottom="1134" w:left="1701" w:header="709" w:footer="709" w:gutter="0"/>
          <w:cols w:space="708"/>
          <w:docGrid w:linePitch="360"/>
        </w:sectPr>
      </w:pPr>
    </w:p>
    <w:p w:rsidR="00CA2856" w:rsidRPr="00D9354B" w:rsidRDefault="00CA2856" w:rsidP="002B435B">
      <w:pPr>
        <w:pStyle w:val="12"/>
        <w:rPr>
          <w:rFonts w:ascii="Times New Roman" w:hAnsi="Times New Roman"/>
        </w:rPr>
      </w:pPr>
    </w:p>
    <w:p w:rsidR="00B956FC" w:rsidRPr="00D9354B" w:rsidRDefault="00F47CF5" w:rsidP="002B435B">
      <w:pPr>
        <w:pStyle w:val="12"/>
        <w:rPr>
          <w:rFonts w:ascii="Times New Roman" w:hAnsi="Times New Roman"/>
        </w:rPr>
      </w:pPr>
      <w:r w:rsidRPr="00D9354B">
        <w:rPr>
          <w:rFonts w:ascii="Times New Roman" w:hAnsi="Times New Roman"/>
          <w:lang w:val="en-US"/>
        </w:rPr>
        <w:t>ОГЛАВЛЕНИЕ</w:t>
      </w:r>
    </w:p>
    <w:p w:rsidR="00B956FC" w:rsidRPr="00D9354B" w:rsidRDefault="00B956FC" w:rsidP="002B435B">
      <w:pPr>
        <w:rPr>
          <w:sz w:val="22"/>
          <w:szCs w:val="22"/>
          <w:lang w:val="en-US"/>
        </w:rPr>
      </w:pPr>
    </w:p>
    <w:bookmarkStart w:id="2" w:name="_Toc380077097"/>
    <w:p w:rsidR="002B43E5" w:rsidRDefault="00AC1C48">
      <w:pPr>
        <w:pStyle w:val="12"/>
        <w:tabs>
          <w:tab w:val="right" w:leader="dot" w:pos="9344"/>
        </w:tabs>
        <w:rPr>
          <w:rFonts w:eastAsiaTheme="minorEastAsia" w:cstheme="minorBidi"/>
          <w:b w:val="0"/>
          <w:bCs w:val="0"/>
          <w:noProof/>
          <w:sz w:val="22"/>
          <w:szCs w:val="22"/>
        </w:rPr>
      </w:pPr>
      <w:r w:rsidRPr="00D9354B">
        <w:rPr>
          <w:rFonts w:ascii="Times New Roman" w:hAnsi="Times New Roman"/>
          <w:b w:val="0"/>
          <w:sz w:val="22"/>
          <w:szCs w:val="22"/>
        </w:rPr>
        <w:fldChar w:fldCharType="begin"/>
      </w:r>
      <w:r w:rsidR="00F47CF5" w:rsidRPr="00D9354B">
        <w:rPr>
          <w:rFonts w:ascii="Times New Roman" w:hAnsi="Times New Roman"/>
          <w:b w:val="0"/>
          <w:sz w:val="22"/>
          <w:szCs w:val="22"/>
        </w:rPr>
        <w:instrText xml:space="preserve"> TOC \o "1-4" \h \z \u </w:instrText>
      </w:r>
      <w:r w:rsidRPr="00D9354B">
        <w:rPr>
          <w:rFonts w:ascii="Times New Roman" w:hAnsi="Times New Roman"/>
          <w:b w:val="0"/>
          <w:sz w:val="22"/>
          <w:szCs w:val="22"/>
        </w:rPr>
        <w:fldChar w:fldCharType="separate"/>
      </w:r>
      <w:hyperlink w:anchor="_Toc102136234" w:history="1">
        <w:r w:rsidR="002B43E5" w:rsidRPr="00163385">
          <w:rPr>
            <w:rStyle w:val="af2"/>
            <w:rFonts w:ascii="Times New Roman" w:hAnsi="Times New Roman"/>
            <w:noProof/>
          </w:rPr>
          <w:t>Введение</w:t>
        </w:r>
        <w:r w:rsidR="002B43E5">
          <w:rPr>
            <w:noProof/>
            <w:webHidden/>
          </w:rPr>
          <w:tab/>
        </w:r>
        <w:r w:rsidR="002B43E5">
          <w:rPr>
            <w:noProof/>
            <w:webHidden/>
          </w:rPr>
          <w:fldChar w:fldCharType="begin"/>
        </w:r>
        <w:r w:rsidR="002B43E5">
          <w:rPr>
            <w:noProof/>
            <w:webHidden/>
          </w:rPr>
          <w:instrText xml:space="preserve"> PAGEREF _Toc102136234 \h </w:instrText>
        </w:r>
        <w:r w:rsidR="002B43E5">
          <w:rPr>
            <w:noProof/>
            <w:webHidden/>
          </w:rPr>
        </w:r>
        <w:r w:rsidR="002B43E5">
          <w:rPr>
            <w:noProof/>
            <w:webHidden/>
          </w:rPr>
          <w:fldChar w:fldCharType="separate"/>
        </w:r>
        <w:r w:rsidR="002B43E5">
          <w:rPr>
            <w:noProof/>
            <w:webHidden/>
          </w:rPr>
          <w:t>4</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35" w:history="1">
        <w:r w:rsidR="002B43E5" w:rsidRPr="00163385">
          <w:rPr>
            <w:rStyle w:val="af2"/>
            <w:rFonts w:ascii="Times New Roman" w:hAnsi="Times New Roman"/>
            <w:noProof/>
          </w:rPr>
          <w:t>Раздел 1. Управленческий отчет эмитента</w:t>
        </w:r>
        <w:r w:rsidR="002B43E5">
          <w:rPr>
            <w:noProof/>
            <w:webHidden/>
          </w:rPr>
          <w:tab/>
        </w:r>
        <w:r w:rsidR="002B43E5">
          <w:rPr>
            <w:noProof/>
            <w:webHidden/>
          </w:rPr>
          <w:fldChar w:fldCharType="begin"/>
        </w:r>
        <w:r w:rsidR="002B43E5">
          <w:rPr>
            <w:noProof/>
            <w:webHidden/>
          </w:rPr>
          <w:instrText xml:space="preserve"> PAGEREF _Toc102136235 \h </w:instrText>
        </w:r>
        <w:r w:rsidR="002B43E5">
          <w:rPr>
            <w:noProof/>
            <w:webHidden/>
          </w:rPr>
        </w:r>
        <w:r w:rsidR="002B43E5">
          <w:rPr>
            <w:noProof/>
            <w:webHidden/>
          </w:rPr>
          <w:fldChar w:fldCharType="separate"/>
        </w:r>
        <w:r w:rsidR="002B43E5">
          <w:rPr>
            <w:noProof/>
            <w:webHidden/>
          </w:rPr>
          <w:t>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36" w:history="1">
        <w:r w:rsidR="002B43E5" w:rsidRPr="00163385">
          <w:rPr>
            <w:rStyle w:val="af2"/>
            <w:rFonts w:ascii="Times New Roman" w:hAnsi="Times New Roman"/>
            <w:noProof/>
          </w:rPr>
          <w:t>1.1. Общие сведения об эмитенте и его деятельности</w:t>
        </w:r>
        <w:r w:rsidR="002B43E5">
          <w:rPr>
            <w:noProof/>
            <w:webHidden/>
          </w:rPr>
          <w:tab/>
        </w:r>
        <w:r w:rsidR="002B43E5">
          <w:rPr>
            <w:noProof/>
            <w:webHidden/>
          </w:rPr>
          <w:fldChar w:fldCharType="begin"/>
        </w:r>
        <w:r w:rsidR="002B43E5">
          <w:rPr>
            <w:noProof/>
            <w:webHidden/>
          </w:rPr>
          <w:instrText xml:space="preserve"> PAGEREF _Toc102136236 \h </w:instrText>
        </w:r>
        <w:r w:rsidR="002B43E5">
          <w:rPr>
            <w:noProof/>
            <w:webHidden/>
          </w:rPr>
        </w:r>
        <w:r w:rsidR="002B43E5">
          <w:rPr>
            <w:noProof/>
            <w:webHidden/>
          </w:rPr>
          <w:fldChar w:fldCharType="separate"/>
        </w:r>
        <w:r w:rsidR="002B43E5">
          <w:rPr>
            <w:noProof/>
            <w:webHidden/>
          </w:rPr>
          <w:t>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37" w:history="1">
        <w:r w:rsidR="002B43E5" w:rsidRPr="00163385">
          <w:rPr>
            <w:rStyle w:val="af2"/>
            <w:rFonts w:ascii="Times New Roman" w:hAnsi="Times New Roman"/>
            <w:noProof/>
          </w:rPr>
          <w:t>1.2. Сведения о положении эмитента в отрасли</w:t>
        </w:r>
        <w:r w:rsidR="002B43E5">
          <w:rPr>
            <w:noProof/>
            <w:webHidden/>
          </w:rPr>
          <w:tab/>
        </w:r>
        <w:r w:rsidR="002B43E5">
          <w:rPr>
            <w:noProof/>
            <w:webHidden/>
          </w:rPr>
          <w:fldChar w:fldCharType="begin"/>
        </w:r>
        <w:r w:rsidR="002B43E5">
          <w:rPr>
            <w:noProof/>
            <w:webHidden/>
          </w:rPr>
          <w:instrText xml:space="preserve"> PAGEREF _Toc102136237 \h </w:instrText>
        </w:r>
        <w:r w:rsidR="002B43E5">
          <w:rPr>
            <w:noProof/>
            <w:webHidden/>
          </w:rPr>
        </w:r>
        <w:r w:rsidR="002B43E5">
          <w:rPr>
            <w:noProof/>
            <w:webHidden/>
          </w:rPr>
          <w:fldChar w:fldCharType="separate"/>
        </w:r>
        <w:r w:rsidR="002B43E5">
          <w:rPr>
            <w:noProof/>
            <w:webHidden/>
          </w:rPr>
          <w:t>6</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38" w:history="1">
        <w:r w:rsidR="002B43E5" w:rsidRPr="00163385">
          <w:rPr>
            <w:rStyle w:val="af2"/>
            <w:rFonts w:ascii="Times New Roman" w:hAnsi="Times New Roman"/>
            <w:noProof/>
          </w:rPr>
          <w:t>1.3. Основные операционные показатели, характеризующие деятельность эмитента</w:t>
        </w:r>
        <w:r w:rsidR="002B43E5">
          <w:rPr>
            <w:noProof/>
            <w:webHidden/>
          </w:rPr>
          <w:tab/>
        </w:r>
        <w:r w:rsidR="002B43E5">
          <w:rPr>
            <w:noProof/>
            <w:webHidden/>
          </w:rPr>
          <w:fldChar w:fldCharType="begin"/>
        </w:r>
        <w:r w:rsidR="002B43E5">
          <w:rPr>
            <w:noProof/>
            <w:webHidden/>
          </w:rPr>
          <w:instrText xml:space="preserve"> PAGEREF _Toc102136238 \h </w:instrText>
        </w:r>
        <w:r w:rsidR="002B43E5">
          <w:rPr>
            <w:noProof/>
            <w:webHidden/>
          </w:rPr>
        </w:r>
        <w:r w:rsidR="002B43E5">
          <w:rPr>
            <w:noProof/>
            <w:webHidden/>
          </w:rPr>
          <w:fldChar w:fldCharType="separate"/>
        </w:r>
        <w:r w:rsidR="002B43E5">
          <w:rPr>
            <w:noProof/>
            <w:webHidden/>
          </w:rPr>
          <w:t>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39" w:history="1">
        <w:r w:rsidR="002B43E5" w:rsidRPr="00163385">
          <w:rPr>
            <w:rStyle w:val="af2"/>
            <w:rFonts w:ascii="Times New Roman" w:hAnsi="Times New Roman"/>
            <w:noProof/>
          </w:rPr>
          <w:t>1.4. Основные финансовые показатели эмитента</w:t>
        </w:r>
        <w:r w:rsidR="002B43E5">
          <w:rPr>
            <w:noProof/>
            <w:webHidden/>
          </w:rPr>
          <w:tab/>
        </w:r>
        <w:r w:rsidR="002B43E5">
          <w:rPr>
            <w:noProof/>
            <w:webHidden/>
          </w:rPr>
          <w:fldChar w:fldCharType="begin"/>
        </w:r>
        <w:r w:rsidR="002B43E5">
          <w:rPr>
            <w:noProof/>
            <w:webHidden/>
          </w:rPr>
          <w:instrText xml:space="preserve"> PAGEREF _Toc102136239 \h </w:instrText>
        </w:r>
        <w:r w:rsidR="002B43E5">
          <w:rPr>
            <w:noProof/>
            <w:webHidden/>
          </w:rPr>
        </w:r>
        <w:r w:rsidR="002B43E5">
          <w:rPr>
            <w:noProof/>
            <w:webHidden/>
          </w:rPr>
          <w:fldChar w:fldCharType="separate"/>
        </w:r>
        <w:r w:rsidR="002B43E5">
          <w:rPr>
            <w:noProof/>
            <w:webHidden/>
          </w:rPr>
          <w:t>8</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0" w:history="1">
        <w:r w:rsidR="002B43E5" w:rsidRPr="00163385">
          <w:rPr>
            <w:rStyle w:val="af2"/>
            <w:rFonts w:ascii="Times New Roman" w:hAnsi="Times New Roman"/>
            <w:noProof/>
          </w:rPr>
          <w:t>1.5. Сведения об основных поставщиках, имеющих для эмитента существенное значение</w:t>
        </w:r>
        <w:r w:rsidR="002B43E5">
          <w:rPr>
            <w:noProof/>
            <w:webHidden/>
          </w:rPr>
          <w:tab/>
        </w:r>
        <w:r w:rsidR="002B43E5">
          <w:rPr>
            <w:noProof/>
            <w:webHidden/>
          </w:rPr>
          <w:fldChar w:fldCharType="begin"/>
        </w:r>
        <w:r w:rsidR="002B43E5">
          <w:rPr>
            <w:noProof/>
            <w:webHidden/>
          </w:rPr>
          <w:instrText xml:space="preserve"> PAGEREF _Toc102136240 \h </w:instrText>
        </w:r>
        <w:r w:rsidR="002B43E5">
          <w:rPr>
            <w:noProof/>
            <w:webHidden/>
          </w:rPr>
        </w:r>
        <w:r w:rsidR="002B43E5">
          <w:rPr>
            <w:noProof/>
            <w:webHidden/>
          </w:rPr>
          <w:fldChar w:fldCharType="separate"/>
        </w:r>
        <w:r w:rsidR="002B43E5">
          <w:rPr>
            <w:noProof/>
            <w:webHidden/>
          </w:rPr>
          <w:t>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1" w:history="1">
        <w:r w:rsidR="002B43E5" w:rsidRPr="00163385">
          <w:rPr>
            <w:rStyle w:val="af2"/>
            <w:rFonts w:ascii="Times New Roman" w:hAnsi="Times New Roman"/>
            <w:noProof/>
          </w:rPr>
          <w:t>1.6. Сведения об основных дебиторах, имеющих для эмитента существенное значение</w:t>
        </w:r>
        <w:r w:rsidR="002B43E5">
          <w:rPr>
            <w:noProof/>
            <w:webHidden/>
          </w:rPr>
          <w:tab/>
        </w:r>
        <w:r w:rsidR="002B43E5">
          <w:rPr>
            <w:noProof/>
            <w:webHidden/>
          </w:rPr>
          <w:fldChar w:fldCharType="begin"/>
        </w:r>
        <w:r w:rsidR="002B43E5">
          <w:rPr>
            <w:noProof/>
            <w:webHidden/>
          </w:rPr>
          <w:instrText xml:space="preserve"> PAGEREF _Toc102136241 \h </w:instrText>
        </w:r>
        <w:r w:rsidR="002B43E5">
          <w:rPr>
            <w:noProof/>
            <w:webHidden/>
          </w:rPr>
        </w:r>
        <w:r w:rsidR="002B43E5">
          <w:rPr>
            <w:noProof/>
            <w:webHidden/>
          </w:rPr>
          <w:fldChar w:fldCharType="separate"/>
        </w:r>
        <w:r w:rsidR="002B43E5">
          <w:rPr>
            <w:noProof/>
            <w:webHidden/>
          </w:rPr>
          <w:t>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2" w:history="1">
        <w:r w:rsidR="002B43E5" w:rsidRPr="00163385">
          <w:rPr>
            <w:rStyle w:val="af2"/>
            <w:noProof/>
          </w:rPr>
          <w:t>1.7. Сведения об обязательствах эмитента</w:t>
        </w:r>
        <w:r w:rsidR="002B43E5">
          <w:rPr>
            <w:noProof/>
            <w:webHidden/>
          </w:rPr>
          <w:tab/>
        </w:r>
        <w:r w:rsidR="002B43E5">
          <w:rPr>
            <w:noProof/>
            <w:webHidden/>
          </w:rPr>
          <w:fldChar w:fldCharType="begin"/>
        </w:r>
        <w:r w:rsidR="002B43E5">
          <w:rPr>
            <w:noProof/>
            <w:webHidden/>
          </w:rPr>
          <w:instrText xml:space="preserve"> PAGEREF _Toc102136242 \h </w:instrText>
        </w:r>
        <w:r w:rsidR="002B43E5">
          <w:rPr>
            <w:noProof/>
            <w:webHidden/>
          </w:rPr>
        </w:r>
        <w:r w:rsidR="002B43E5">
          <w:rPr>
            <w:noProof/>
            <w:webHidden/>
          </w:rPr>
          <w:fldChar w:fldCharType="separate"/>
        </w:r>
        <w:r w:rsidR="002B43E5">
          <w:rPr>
            <w:noProof/>
            <w:webHidden/>
          </w:rPr>
          <w:t>10</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3" w:history="1">
        <w:r w:rsidR="002B43E5" w:rsidRPr="00163385">
          <w:rPr>
            <w:rStyle w:val="af2"/>
            <w:noProof/>
          </w:rPr>
          <w:t>1.7.1. Сведения об основных кредиторах, имеющих для эмитента существенное значение</w:t>
        </w:r>
        <w:r w:rsidR="002B43E5">
          <w:rPr>
            <w:noProof/>
            <w:webHidden/>
          </w:rPr>
          <w:tab/>
        </w:r>
        <w:r w:rsidR="002B43E5">
          <w:rPr>
            <w:noProof/>
            <w:webHidden/>
          </w:rPr>
          <w:fldChar w:fldCharType="begin"/>
        </w:r>
        <w:r w:rsidR="002B43E5">
          <w:rPr>
            <w:noProof/>
            <w:webHidden/>
          </w:rPr>
          <w:instrText xml:space="preserve"> PAGEREF _Toc102136243 \h </w:instrText>
        </w:r>
        <w:r w:rsidR="002B43E5">
          <w:rPr>
            <w:noProof/>
            <w:webHidden/>
          </w:rPr>
        </w:r>
        <w:r w:rsidR="002B43E5">
          <w:rPr>
            <w:noProof/>
            <w:webHidden/>
          </w:rPr>
          <w:fldChar w:fldCharType="separate"/>
        </w:r>
        <w:r w:rsidR="002B43E5">
          <w:rPr>
            <w:noProof/>
            <w:webHidden/>
          </w:rPr>
          <w:t>10</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4" w:history="1">
        <w:r w:rsidR="002B43E5" w:rsidRPr="00163385">
          <w:rPr>
            <w:rStyle w:val="af2"/>
            <w:noProof/>
          </w:rPr>
          <w:t>1.7.2. Сведения об обязательствах эмитента из предоставленного обеспечения</w:t>
        </w:r>
        <w:r w:rsidR="002B43E5">
          <w:rPr>
            <w:noProof/>
            <w:webHidden/>
          </w:rPr>
          <w:tab/>
        </w:r>
        <w:r w:rsidR="002B43E5">
          <w:rPr>
            <w:noProof/>
            <w:webHidden/>
          </w:rPr>
          <w:fldChar w:fldCharType="begin"/>
        </w:r>
        <w:r w:rsidR="002B43E5">
          <w:rPr>
            <w:noProof/>
            <w:webHidden/>
          </w:rPr>
          <w:instrText xml:space="preserve"> PAGEREF _Toc102136244 \h </w:instrText>
        </w:r>
        <w:r w:rsidR="002B43E5">
          <w:rPr>
            <w:noProof/>
            <w:webHidden/>
          </w:rPr>
        </w:r>
        <w:r w:rsidR="002B43E5">
          <w:rPr>
            <w:noProof/>
            <w:webHidden/>
          </w:rPr>
          <w:fldChar w:fldCharType="separate"/>
        </w:r>
        <w:r w:rsidR="002B43E5">
          <w:rPr>
            <w:noProof/>
            <w:webHidden/>
          </w:rPr>
          <w:t>12</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5" w:history="1">
        <w:r w:rsidR="002B43E5" w:rsidRPr="00163385">
          <w:rPr>
            <w:rStyle w:val="af2"/>
            <w:noProof/>
          </w:rPr>
          <w:t>1.7.3. Сведения о прочих существенных обязательствах эмитента</w:t>
        </w:r>
        <w:r w:rsidR="002B43E5">
          <w:rPr>
            <w:noProof/>
            <w:webHidden/>
          </w:rPr>
          <w:tab/>
        </w:r>
        <w:r w:rsidR="002B43E5">
          <w:rPr>
            <w:noProof/>
            <w:webHidden/>
          </w:rPr>
          <w:fldChar w:fldCharType="begin"/>
        </w:r>
        <w:r w:rsidR="002B43E5">
          <w:rPr>
            <w:noProof/>
            <w:webHidden/>
          </w:rPr>
          <w:instrText xml:space="preserve"> PAGEREF _Toc102136245 \h </w:instrText>
        </w:r>
        <w:r w:rsidR="002B43E5">
          <w:rPr>
            <w:noProof/>
            <w:webHidden/>
          </w:rPr>
        </w:r>
        <w:r w:rsidR="002B43E5">
          <w:rPr>
            <w:noProof/>
            <w:webHidden/>
          </w:rPr>
          <w:fldChar w:fldCharType="separate"/>
        </w:r>
        <w:r w:rsidR="002B43E5">
          <w:rPr>
            <w:noProof/>
            <w:webHidden/>
          </w:rPr>
          <w:t>12</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6" w:history="1">
        <w:r w:rsidR="002B43E5" w:rsidRPr="00163385">
          <w:rPr>
            <w:rStyle w:val="af2"/>
            <w:noProof/>
          </w:rPr>
          <w:t>1.8. Сведения о перспективах развития эмитента</w:t>
        </w:r>
        <w:r w:rsidR="002B43E5">
          <w:rPr>
            <w:noProof/>
            <w:webHidden/>
          </w:rPr>
          <w:tab/>
        </w:r>
        <w:r w:rsidR="002B43E5">
          <w:rPr>
            <w:noProof/>
            <w:webHidden/>
          </w:rPr>
          <w:fldChar w:fldCharType="begin"/>
        </w:r>
        <w:r w:rsidR="002B43E5">
          <w:rPr>
            <w:noProof/>
            <w:webHidden/>
          </w:rPr>
          <w:instrText xml:space="preserve"> PAGEREF _Toc102136246 \h </w:instrText>
        </w:r>
        <w:r w:rsidR="002B43E5">
          <w:rPr>
            <w:noProof/>
            <w:webHidden/>
          </w:rPr>
        </w:r>
        <w:r w:rsidR="002B43E5">
          <w:rPr>
            <w:noProof/>
            <w:webHidden/>
          </w:rPr>
          <w:fldChar w:fldCharType="separate"/>
        </w:r>
        <w:r w:rsidR="002B43E5">
          <w:rPr>
            <w:noProof/>
            <w:webHidden/>
          </w:rPr>
          <w:t>12</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7" w:history="1">
        <w:r w:rsidR="002B43E5" w:rsidRPr="00163385">
          <w:rPr>
            <w:rStyle w:val="af2"/>
            <w:noProof/>
          </w:rPr>
          <w:t>1.9. Сведения о рисках, связанных с деятельностью эмитента</w:t>
        </w:r>
        <w:r w:rsidR="002B43E5">
          <w:rPr>
            <w:noProof/>
            <w:webHidden/>
          </w:rPr>
          <w:tab/>
        </w:r>
        <w:r w:rsidR="002B43E5">
          <w:rPr>
            <w:noProof/>
            <w:webHidden/>
          </w:rPr>
          <w:fldChar w:fldCharType="begin"/>
        </w:r>
        <w:r w:rsidR="002B43E5">
          <w:rPr>
            <w:noProof/>
            <w:webHidden/>
          </w:rPr>
          <w:instrText xml:space="preserve"> PAGEREF _Toc102136247 \h </w:instrText>
        </w:r>
        <w:r w:rsidR="002B43E5">
          <w:rPr>
            <w:noProof/>
            <w:webHidden/>
          </w:rPr>
        </w:r>
        <w:r w:rsidR="002B43E5">
          <w:rPr>
            <w:noProof/>
            <w:webHidden/>
          </w:rPr>
          <w:fldChar w:fldCharType="separate"/>
        </w:r>
        <w:r w:rsidR="002B43E5">
          <w:rPr>
            <w:noProof/>
            <w:webHidden/>
          </w:rPr>
          <w:t>13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8" w:history="1">
        <w:r w:rsidR="002B43E5" w:rsidRPr="00163385">
          <w:rPr>
            <w:rStyle w:val="af2"/>
            <w:noProof/>
          </w:rPr>
          <w:t>1.9.1. Отраслевые риски</w:t>
        </w:r>
        <w:r w:rsidR="002B43E5">
          <w:rPr>
            <w:noProof/>
            <w:webHidden/>
          </w:rPr>
          <w:tab/>
        </w:r>
        <w:r w:rsidR="002B43E5">
          <w:rPr>
            <w:noProof/>
            <w:webHidden/>
          </w:rPr>
          <w:fldChar w:fldCharType="begin"/>
        </w:r>
        <w:r w:rsidR="002B43E5">
          <w:rPr>
            <w:noProof/>
            <w:webHidden/>
          </w:rPr>
          <w:instrText xml:space="preserve"> PAGEREF _Toc102136248 \h </w:instrText>
        </w:r>
        <w:r w:rsidR="002B43E5">
          <w:rPr>
            <w:noProof/>
            <w:webHidden/>
          </w:rPr>
        </w:r>
        <w:r w:rsidR="002B43E5">
          <w:rPr>
            <w:noProof/>
            <w:webHidden/>
          </w:rPr>
          <w:fldChar w:fldCharType="separate"/>
        </w:r>
        <w:r w:rsidR="002B43E5">
          <w:rPr>
            <w:noProof/>
            <w:webHidden/>
          </w:rPr>
          <w:t>13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49" w:history="1">
        <w:r w:rsidR="002B43E5" w:rsidRPr="00163385">
          <w:rPr>
            <w:rStyle w:val="af2"/>
            <w:noProof/>
          </w:rPr>
          <w:t>1.9.2. Страновые и региональные риски</w:t>
        </w:r>
        <w:r w:rsidR="002B43E5">
          <w:rPr>
            <w:noProof/>
            <w:webHidden/>
          </w:rPr>
          <w:tab/>
        </w:r>
        <w:r w:rsidR="002B43E5">
          <w:rPr>
            <w:noProof/>
            <w:webHidden/>
          </w:rPr>
          <w:fldChar w:fldCharType="begin"/>
        </w:r>
        <w:r w:rsidR="002B43E5">
          <w:rPr>
            <w:noProof/>
            <w:webHidden/>
          </w:rPr>
          <w:instrText xml:space="preserve"> PAGEREF _Toc102136249 \h </w:instrText>
        </w:r>
        <w:r w:rsidR="002B43E5">
          <w:rPr>
            <w:noProof/>
            <w:webHidden/>
          </w:rPr>
        </w:r>
        <w:r w:rsidR="002B43E5">
          <w:rPr>
            <w:noProof/>
            <w:webHidden/>
          </w:rPr>
          <w:fldChar w:fldCharType="separate"/>
        </w:r>
        <w:r w:rsidR="002B43E5">
          <w:rPr>
            <w:noProof/>
            <w:webHidden/>
          </w:rPr>
          <w:t>13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0" w:history="1">
        <w:r w:rsidR="002B43E5" w:rsidRPr="00163385">
          <w:rPr>
            <w:rStyle w:val="af2"/>
            <w:noProof/>
          </w:rPr>
          <w:t>1.9.3. Финансовые риски</w:t>
        </w:r>
        <w:r w:rsidR="002B43E5">
          <w:rPr>
            <w:noProof/>
            <w:webHidden/>
          </w:rPr>
          <w:tab/>
        </w:r>
        <w:r w:rsidR="002B43E5">
          <w:rPr>
            <w:noProof/>
            <w:webHidden/>
          </w:rPr>
          <w:fldChar w:fldCharType="begin"/>
        </w:r>
        <w:r w:rsidR="002B43E5">
          <w:rPr>
            <w:noProof/>
            <w:webHidden/>
          </w:rPr>
          <w:instrText xml:space="preserve"> PAGEREF _Toc102136250 \h </w:instrText>
        </w:r>
        <w:r w:rsidR="002B43E5">
          <w:rPr>
            <w:noProof/>
            <w:webHidden/>
          </w:rPr>
        </w:r>
        <w:r w:rsidR="002B43E5">
          <w:rPr>
            <w:noProof/>
            <w:webHidden/>
          </w:rPr>
          <w:fldChar w:fldCharType="separate"/>
        </w:r>
        <w:r w:rsidR="002B43E5">
          <w:rPr>
            <w:noProof/>
            <w:webHidden/>
          </w:rPr>
          <w:t>14</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1" w:history="1">
        <w:r w:rsidR="002B43E5" w:rsidRPr="00163385">
          <w:rPr>
            <w:rStyle w:val="af2"/>
            <w:noProof/>
          </w:rPr>
          <w:t>1.9.4. Правовые риски</w:t>
        </w:r>
        <w:r w:rsidR="002B43E5">
          <w:rPr>
            <w:noProof/>
            <w:webHidden/>
          </w:rPr>
          <w:tab/>
        </w:r>
        <w:r w:rsidR="002B43E5">
          <w:rPr>
            <w:noProof/>
            <w:webHidden/>
          </w:rPr>
          <w:fldChar w:fldCharType="begin"/>
        </w:r>
        <w:r w:rsidR="002B43E5">
          <w:rPr>
            <w:noProof/>
            <w:webHidden/>
          </w:rPr>
          <w:instrText xml:space="preserve"> PAGEREF _Toc102136251 \h </w:instrText>
        </w:r>
        <w:r w:rsidR="002B43E5">
          <w:rPr>
            <w:noProof/>
            <w:webHidden/>
          </w:rPr>
        </w:r>
        <w:r w:rsidR="002B43E5">
          <w:rPr>
            <w:noProof/>
            <w:webHidden/>
          </w:rPr>
          <w:fldChar w:fldCharType="separate"/>
        </w:r>
        <w:r w:rsidR="002B43E5">
          <w:rPr>
            <w:noProof/>
            <w:webHidden/>
          </w:rPr>
          <w:t>14</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2" w:history="1">
        <w:r w:rsidR="002B43E5" w:rsidRPr="00163385">
          <w:rPr>
            <w:rStyle w:val="af2"/>
            <w:noProof/>
          </w:rPr>
          <w:t>1.9.5. Риск потери деловой репутации (репутационный риск)</w:t>
        </w:r>
        <w:r w:rsidR="002B43E5">
          <w:rPr>
            <w:noProof/>
            <w:webHidden/>
          </w:rPr>
          <w:tab/>
        </w:r>
        <w:r w:rsidR="002B43E5">
          <w:rPr>
            <w:noProof/>
            <w:webHidden/>
          </w:rPr>
          <w:fldChar w:fldCharType="begin"/>
        </w:r>
        <w:r w:rsidR="002B43E5">
          <w:rPr>
            <w:noProof/>
            <w:webHidden/>
          </w:rPr>
          <w:instrText xml:space="preserve"> PAGEREF _Toc102136252 \h </w:instrText>
        </w:r>
        <w:r w:rsidR="002B43E5">
          <w:rPr>
            <w:noProof/>
            <w:webHidden/>
          </w:rPr>
        </w:r>
        <w:r w:rsidR="002B43E5">
          <w:rPr>
            <w:noProof/>
            <w:webHidden/>
          </w:rPr>
          <w:fldChar w:fldCharType="separate"/>
        </w:r>
        <w:r w:rsidR="002B43E5">
          <w:rPr>
            <w:noProof/>
            <w:webHidden/>
          </w:rPr>
          <w:t>14</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3" w:history="1">
        <w:r w:rsidR="002B43E5" w:rsidRPr="00163385">
          <w:rPr>
            <w:rStyle w:val="af2"/>
            <w:noProof/>
          </w:rPr>
          <w:t>1.9.6. Стратегический риск</w:t>
        </w:r>
        <w:r w:rsidR="002B43E5">
          <w:rPr>
            <w:noProof/>
            <w:webHidden/>
          </w:rPr>
          <w:tab/>
        </w:r>
        <w:r w:rsidR="002B43E5">
          <w:rPr>
            <w:noProof/>
            <w:webHidden/>
          </w:rPr>
          <w:fldChar w:fldCharType="begin"/>
        </w:r>
        <w:r w:rsidR="002B43E5">
          <w:rPr>
            <w:noProof/>
            <w:webHidden/>
          </w:rPr>
          <w:instrText xml:space="preserve"> PAGEREF _Toc102136253 \h </w:instrText>
        </w:r>
        <w:r w:rsidR="002B43E5">
          <w:rPr>
            <w:noProof/>
            <w:webHidden/>
          </w:rPr>
        </w:r>
        <w:r w:rsidR="002B43E5">
          <w:rPr>
            <w:noProof/>
            <w:webHidden/>
          </w:rPr>
          <w:fldChar w:fldCharType="separate"/>
        </w:r>
        <w:r w:rsidR="002B43E5">
          <w:rPr>
            <w:noProof/>
            <w:webHidden/>
          </w:rPr>
          <w:t>15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4" w:history="1">
        <w:r w:rsidR="002B43E5" w:rsidRPr="00163385">
          <w:rPr>
            <w:rStyle w:val="af2"/>
            <w:noProof/>
          </w:rPr>
          <w:t>1.9.7. Риски, связанные с деятельностью эмитента</w:t>
        </w:r>
        <w:r w:rsidR="002B43E5">
          <w:rPr>
            <w:noProof/>
            <w:webHidden/>
          </w:rPr>
          <w:tab/>
        </w:r>
        <w:r w:rsidR="002B43E5">
          <w:rPr>
            <w:noProof/>
            <w:webHidden/>
          </w:rPr>
          <w:fldChar w:fldCharType="begin"/>
        </w:r>
        <w:r w:rsidR="002B43E5">
          <w:rPr>
            <w:noProof/>
            <w:webHidden/>
          </w:rPr>
          <w:instrText xml:space="preserve"> PAGEREF _Toc102136254 \h </w:instrText>
        </w:r>
        <w:r w:rsidR="002B43E5">
          <w:rPr>
            <w:noProof/>
            <w:webHidden/>
          </w:rPr>
        </w:r>
        <w:r w:rsidR="002B43E5">
          <w:rPr>
            <w:noProof/>
            <w:webHidden/>
          </w:rPr>
          <w:fldChar w:fldCharType="separate"/>
        </w:r>
        <w:r w:rsidR="002B43E5">
          <w:rPr>
            <w:noProof/>
            <w:webHidden/>
          </w:rPr>
          <w:t>15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5" w:history="1">
        <w:r w:rsidR="002B43E5" w:rsidRPr="00163385">
          <w:rPr>
            <w:rStyle w:val="af2"/>
            <w:noProof/>
          </w:rPr>
          <w:t>1.9.8. Риск информационной безопасности</w:t>
        </w:r>
        <w:r w:rsidR="002B43E5">
          <w:rPr>
            <w:noProof/>
            <w:webHidden/>
          </w:rPr>
          <w:tab/>
        </w:r>
        <w:r w:rsidR="002B43E5">
          <w:rPr>
            <w:noProof/>
            <w:webHidden/>
          </w:rPr>
          <w:fldChar w:fldCharType="begin"/>
        </w:r>
        <w:r w:rsidR="002B43E5">
          <w:rPr>
            <w:noProof/>
            <w:webHidden/>
          </w:rPr>
          <w:instrText xml:space="preserve"> PAGEREF _Toc102136255 \h </w:instrText>
        </w:r>
        <w:r w:rsidR="002B43E5">
          <w:rPr>
            <w:noProof/>
            <w:webHidden/>
          </w:rPr>
        </w:r>
        <w:r w:rsidR="002B43E5">
          <w:rPr>
            <w:noProof/>
            <w:webHidden/>
          </w:rPr>
          <w:fldChar w:fldCharType="separate"/>
        </w:r>
        <w:r w:rsidR="002B43E5">
          <w:rPr>
            <w:noProof/>
            <w:webHidden/>
          </w:rPr>
          <w:t>16</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6" w:history="1">
        <w:r w:rsidR="002B43E5" w:rsidRPr="00163385">
          <w:rPr>
            <w:rStyle w:val="af2"/>
            <w:noProof/>
          </w:rPr>
          <w:t>1.9.9. Экологический риск</w:t>
        </w:r>
        <w:r w:rsidR="002B43E5">
          <w:rPr>
            <w:noProof/>
            <w:webHidden/>
          </w:rPr>
          <w:tab/>
        </w:r>
        <w:r w:rsidR="002B43E5">
          <w:rPr>
            <w:noProof/>
            <w:webHidden/>
          </w:rPr>
          <w:fldChar w:fldCharType="begin"/>
        </w:r>
        <w:r w:rsidR="002B43E5">
          <w:rPr>
            <w:noProof/>
            <w:webHidden/>
          </w:rPr>
          <w:instrText xml:space="preserve"> PAGEREF _Toc102136256 \h </w:instrText>
        </w:r>
        <w:r w:rsidR="002B43E5">
          <w:rPr>
            <w:noProof/>
            <w:webHidden/>
          </w:rPr>
        </w:r>
        <w:r w:rsidR="002B43E5">
          <w:rPr>
            <w:noProof/>
            <w:webHidden/>
          </w:rPr>
          <w:fldChar w:fldCharType="separate"/>
        </w:r>
        <w:r w:rsidR="002B43E5">
          <w:rPr>
            <w:noProof/>
            <w:webHidden/>
          </w:rPr>
          <w:t>16</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7" w:history="1">
        <w:r w:rsidR="002B43E5" w:rsidRPr="00163385">
          <w:rPr>
            <w:rStyle w:val="af2"/>
            <w:noProof/>
          </w:rPr>
          <w:t>1.9.10. Природно-климатический риск</w:t>
        </w:r>
        <w:r w:rsidR="002B43E5">
          <w:rPr>
            <w:noProof/>
            <w:webHidden/>
          </w:rPr>
          <w:tab/>
        </w:r>
        <w:r w:rsidR="002B43E5">
          <w:rPr>
            <w:noProof/>
            <w:webHidden/>
          </w:rPr>
          <w:fldChar w:fldCharType="begin"/>
        </w:r>
        <w:r w:rsidR="002B43E5">
          <w:rPr>
            <w:noProof/>
            <w:webHidden/>
          </w:rPr>
          <w:instrText xml:space="preserve"> PAGEREF _Toc102136257 \h </w:instrText>
        </w:r>
        <w:r w:rsidR="002B43E5">
          <w:rPr>
            <w:noProof/>
            <w:webHidden/>
          </w:rPr>
        </w:r>
        <w:r w:rsidR="002B43E5">
          <w:rPr>
            <w:noProof/>
            <w:webHidden/>
          </w:rPr>
          <w:fldChar w:fldCharType="separate"/>
        </w:r>
        <w:r w:rsidR="002B43E5">
          <w:rPr>
            <w:noProof/>
            <w:webHidden/>
          </w:rPr>
          <w:t>17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58" w:history="1">
        <w:r w:rsidR="002B43E5" w:rsidRPr="00163385">
          <w:rPr>
            <w:rStyle w:val="af2"/>
            <w:noProof/>
          </w:rPr>
          <w:t>1.9.11. Риски кредитных организаций</w:t>
        </w:r>
        <w:r w:rsidR="002B43E5">
          <w:rPr>
            <w:noProof/>
            <w:webHidden/>
          </w:rPr>
          <w:tab/>
        </w:r>
        <w:r w:rsidR="002B43E5">
          <w:rPr>
            <w:noProof/>
            <w:webHidden/>
          </w:rPr>
          <w:fldChar w:fldCharType="begin"/>
        </w:r>
        <w:r w:rsidR="002B43E5">
          <w:rPr>
            <w:noProof/>
            <w:webHidden/>
          </w:rPr>
          <w:instrText xml:space="preserve"> PAGEREF _Toc102136258 \h </w:instrText>
        </w:r>
        <w:r w:rsidR="002B43E5">
          <w:rPr>
            <w:noProof/>
            <w:webHidden/>
          </w:rPr>
        </w:r>
        <w:r w:rsidR="002B43E5">
          <w:rPr>
            <w:noProof/>
            <w:webHidden/>
          </w:rPr>
          <w:fldChar w:fldCharType="separate"/>
        </w:r>
        <w:r w:rsidR="002B43E5">
          <w:rPr>
            <w:noProof/>
            <w:webHidden/>
          </w:rPr>
          <w:t>17</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59" w:history="1">
        <w:r w:rsidR="002B43E5" w:rsidRPr="00163385">
          <w:rPr>
            <w:rStyle w:val="af2"/>
            <w:noProof/>
          </w:rPr>
          <w:t>Кредитный риск</w:t>
        </w:r>
        <w:r w:rsidR="002B43E5">
          <w:rPr>
            <w:noProof/>
            <w:webHidden/>
          </w:rPr>
          <w:tab/>
        </w:r>
        <w:r w:rsidR="002B43E5">
          <w:rPr>
            <w:noProof/>
            <w:webHidden/>
          </w:rPr>
          <w:fldChar w:fldCharType="begin"/>
        </w:r>
        <w:r w:rsidR="002B43E5">
          <w:rPr>
            <w:noProof/>
            <w:webHidden/>
          </w:rPr>
          <w:instrText xml:space="preserve"> PAGEREF _Toc102136259 \h </w:instrText>
        </w:r>
        <w:r w:rsidR="002B43E5">
          <w:rPr>
            <w:noProof/>
            <w:webHidden/>
          </w:rPr>
        </w:r>
        <w:r w:rsidR="002B43E5">
          <w:rPr>
            <w:noProof/>
            <w:webHidden/>
          </w:rPr>
          <w:fldChar w:fldCharType="separate"/>
        </w:r>
        <w:r w:rsidR="002B43E5">
          <w:rPr>
            <w:noProof/>
            <w:webHidden/>
          </w:rPr>
          <w:t>17</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60" w:history="1">
        <w:r w:rsidR="002B43E5" w:rsidRPr="00163385">
          <w:rPr>
            <w:rStyle w:val="af2"/>
            <w:noProof/>
          </w:rPr>
          <w:t>Рыночный риск</w:t>
        </w:r>
        <w:r w:rsidR="002B43E5">
          <w:rPr>
            <w:noProof/>
            <w:webHidden/>
          </w:rPr>
          <w:tab/>
        </w:r>
        <w:r w:rsidR="002B43E5">
          <w:rPr>
            <w:noProof/>
            <w:webHidden/>
          </w:rPr>
          <w:fldChar w:fldCharType="begin"/>
        </w:r>
        <w:r w:rsidR="002B43E5">
          <w:rPr>
            <w:noProof/>
            <w:webHidden/>
          </w:rPr>
          <w:instrText xml:space="preserve"> PAGEREF _Toc102136260 \h </w:instrText>
        </w:r>
        <w:r w:rsidR="002B43E5">
          <w:rPr>
            <w:noProof/>
            <w:webHidden/>
          </w:rPr>
        </w:r>
        <w:r w:rsidR="002B43E5">
          <w:rPr>
            <w:noProof/>
            <w:webHidden/>
          </w:rPr>
          <w:fldChar w:fldCharType="separate"/>
        </w:r>
        <w:r w:rsidR="002B43E5">
          <w:rPr>
            <w:noProof/>
            <w:webHidden/>
          </w:rPr>
          <w:t>17</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61" w:history="1">
        <w:r w:rsidR="002B43E5" w:rsidRPr="00163385">
          <w:rPr>
            <w:rStyle w:val="af2"/>
            <w:noProof/>
          </w:rPr>
          <w:t>Риск ликвидности</w:t>
        </w:r>
        <w:r w:rsidR="002B43E5">
          <w:rPr>
            <w:noProof/>
            <w:webHidden/>
          </w:rPr>
          <w:tab/>
        </w:r>
        <w:r w:rsidR="002B43E5">
          <w:rPr>
            <w:noProof/>
            <w:webHidden/>
          </w:rPr>
          <w:fldChar w:fldCharType="begin"/>
        </w:r>
        <w:r w:rsidR="002B43E5">
          <w:rPr>
            <w:noProof/>
            <w:webHidden/>
          </w:rPr>
          <w:instrText xml:space="preserve"> PAGEREF _Toc102136261 \h </w:instrText>
        </w:r>
        <w:r w:rsidR="002B43E5">
          <w:rPr>
            <w:noProof/>
            <w:webHidden/>
          </w:rPr>
        </w:r>
        <w:r w:rsidR="002B43E5">
          <w:rPr>
            <w:noProof/>
            <w:webHidden/>
          </w:rPr>
          <w:fldChar w:fldCharType="separate"/>
        </w:r>
        <w:r w:rsidR="002B43E5">
          <w:rPr>
            <w:noProof/>
            <w:webHidden/>
          </w:rPr>
          <w:t>18</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62" w:history="1">
        <w:r w:rsidR="002B43E5" w:rsidRPr="00163385">
          <w:rPr>
            <w:rStyle w:val="af2"/>
            <w:noProof/>
          </w:rPr>
          <w:t>Операционный риск</w:t>
        </w:r>
        <w:r w:rsidR="002B43E5">
          <w:rPr>
            <w:noProof/>
            <w:webHidden/>
          </w:rPr>
          <w:tab/>
        </w:r>
        <w:r w:rsidR="002B43E5">
          <w:rPr>
            <w:noProof/>
            <w:webHidden/>
          </w:rPr>
          <w:fldChar w:fldCharType="begin"/>
        </w:r>
        <w:r w:rsidR="002B43E5">
          <w:rPr>
            <w:noProof/>
            <w:webHidden/>
          </w:rPr>
          <w:instrText xml:space="preserve"> PAGEREF _Toc102136262 \h </w:instrText>
        </w:r>
        <w:r w:rsidR="002B43E5">
          <w:rPr>
            <w:noProof/>
            <w:webHidden/>
          </w:rPr>
        </w:r>
        <w:r w:rsidR="002B43E5">
          <w:rPr>
            <w:noProof/>
            <w:webHidden/>
          </w:rPr>
          <w:fldChar w:fldCharType="separate"/>
        </w:r>
        <w:r w:rsidR="002B43E5">
          <w:rPr>
            <w:noProof/>
            <w:webHidden/>
          </w:rPr>
          <w:t>19</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63" w:history="1">
        <w:r w:rsidR="002B43E5" w:rsidRPr="00163385">
          <w:rPr>
            <w:rStyle w:val="af2"/>
            <w:noProof/>
          </w:rPr>
          <w:t>Правовой риск</w:t>
        </w:r>
        <w:r w:rsidR="002B43E5">
          <w:rPr>
            <w:noProof/>
            <w:webHidden/>
          </w:rPr>
          <w:tab/>
        </w:r>
        <w:r w:rsidR="002B43E5">
          <w:rPr>
            <w:noProof/>
            <w:webHidden/>
          </w:rPr>
          <w:fldChar w:fldCharType="begin"/>
        </w:r>
        <w:r w:rsidR="002B43E5">
          <w:rPr>
            <w:noProof/>
            <w:webHidden/>
          </w:rPr>
          <w:instrText xml:space="preserve"> PAGEREF _Toc102136263 \h </w:instrText>
        </w:r>
        <w:r w:rsidR="002B43E5">
          <w:rPr>
            <w:noProof/>
            <w:webHidden/>
          </w:rPr>
        </w:r>
        <w:r w:rsidR="002B43E5">
          <w:rPr>
            <w:noProof/>
            <w:webHidden/>
          </w:rPr>
          <w:fldChar w:fldCharType="separate"/>
        </w:r>
        <w:r w:rsidR="002B43E5">
          <w:rPr>
            <w:noProof/>
            <w:webHidden/>
          </w:rPr>
          <w:t>20</w:t>
        </w:r>
        <w:r w:rsidR="002B43E5">
          <w:rPr>
            <w:noProof/>
            <w:webHidden/>
          </w:rPr>
          <w:fldChar w:fldCharType="end"/>
        </w:r>
      </w:hyperlink>
    </w:p>
    <w:p w:rsidR="002B43E5" w:rsidRDefault="00F602C4">
      <w:pPr>
        <w:pStyle w:val="41"/>
        <w:tabs>
          <w:tab w:val="right" w:leader="dot" w:pos="9344"/>
        </w:tabs>
        <w:rPr>
          <w:rFonts w:eastAsiaTheme="minorEastAsia" w:cstheme="minorBidi"/>
          <w:noProof/>
          <w:sz w:val="22"/>
          <w:szCs w:val="22"/>
        </w:rPr>
      </w:pPr>
      <w:hyperlink w:anchor="_Toc102136264" w:history="1">
        <w:r w:rsidR="002B43E5" w:rsidRPr="00163385">
          <w:rPr>
            <w:rStyle w:val="af2"/>
            <w:noProof/>
          </w:rPr>
          <w:t>Риск секьюритизации</w:t>
        </w:r>
        <w:r w:rsidR="002B43E5">
          <w:rPr>
            <w:noProof/>
            <w:webHidden/>
          </w:rPr>
          <w:tab/>
        </w:r>
        <w:r w:rsidR="002B43E5">
          <w:rPr>
            <w:noProof/>
            <w:webHidden/>
          </w:rPr>
          <w:fldChar w:fldCharType="begin"/>
        </w:r>
        <w:r w:rsidR="002B43E5">
          <w:rPr>
            <w:noProof/>
            <w:webHidden/>
          </w:rPr>
          <w:instrText xml:space="preserve"> PAGEREF _Toc102136264 \h </w:instrText>
        </w:r>
        <w:r w:rsidR="002B43E5">
          <w:rPr>
            <w:noProof/>
            <w:webHidden/>
          </w:rPr>
        </w:r>
        <w:r w:rsidR="002B43E5">
          <w:rPr>
            <w:noProof/>
            <w:webHidden/>
          </w:rPr>
          <w:fldChar w:fldCharType="separate"/>
        </w:r>
        <w:r w:rsidR="002B43E5">
          <w:rPr>
            <w:noProof/>
            <w:webHidden/>
          </w:rPr>
          <w:t>21</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65" w:history="1">
        <w:r w:rsidR="002B43E5" w:rsidRPr="00163385">
          <w:rPr>
            <w:rStyle w:val="af2"/>
            <w:noProof/>
          </w:rPr>
          <w:t>1.9.12. Иные риски, которые являются существенными для эмитента</w:t>
        </w:r>
        <w:r w:rsidR="002B43E5">
          <w:rPr>
            <w:noProof/>
            <w:webHidden/>
          </w:rPr>
          <w:tab/>
        </w:r>
        <w:r w:rsidR="002B43E5">
          <w:rPr>
            <w:noProof/>
            <w:webHidden/>
          </w:rPr>
          <w:fldChar w:fldCharType="begin"/>
        </w:r>
        <w:r w:rsidR="002B43E5">
          <w:rPr>
            <w:noProof/>
            <w:webHidden/>
          </w:rPr>
          <w:instrText xml:space="preserve"> PAGEREF _Toc102136265 \h </w:instrText>
        </w:r>
        <w:r w:rsidR="002B43E5">
          <w:rPr>
            <w:noProof/>
            <w:webHidden/>
          </w:rPr>
        </w:r>
        <w:r w:rsidR="002B43E5">
          <w:rPr>
            <w:noProof/>
            <w:webHidden/>
          </w:rPr>
          <w:fldChar w:fldCharType="separate"/>
        </w:r>
        <w:r w:rsidR="002B43E5">
          <w:rPr>
            <w:noProof/>
            <w:webHidden/>
          </w:rPr>
          <w:t>21</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66" w:history="1">
        <w:r w:rsidR="002B43E5" w:rsidRPr="00163385">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2B43E5">
          <w:rPr>
            <w:noProof/>
            <w:webHidden/>
          </w:rPr>
          <w:tab/>
        </w:r>
        <w:r w:rsidR="002B43E5">
          <w:rPr>
            <w:noProof/>
            <w:webHidden/>
          </w:rPr>
          <w:fldChar w:fldCharType="begin"/>
        </w:r>
        <w:r w:rsidR="002B43E5">
          <w:rPr>
            <w:noProof/>
            <w:webHidden/>
          </w:rPr>
          <w:instrText xml:space="preserve"> PAGEREF _Toc102136266 \h </w:instrText>
        </w:r>
        <w:r w:rsidR="002B43E5">
          <w:rPr>
            <w:noProof/>
            <w:webHidden/>
          </w:rPr>
        </w:r>
        <w:r w:rsidR="002B43E5">
          <w:rPr>
            <w:noProof/>
            <w:webHidden/>
          </w:rPr>
          <w:fldChar w:fldCharType="separate"/>
        </w:r>
        <w:r w:rsidR="002B43E5">
          <w:rPr>
            <w:noProof/>
            <w:webHidden/>
          </w:rPr>
          <w:t>23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67" w:history="1">
        <w:r w:rsidR="002B43E5" w:rsidRPr="00163385">
          <w:rPr>
            <w:rStyle w:val="af2"/>
            <w:noProof/>
          </w:rPr>
          <w:t>2.1. Информация о лицах, входящих в состав органов управления эмитента</w:t>
        </w:r>
        <w:r w:rsidR="002B43E5">
          <w:rPr>
            <w:noProof/>
            <w:webHidden/>
          </w:rPr>
          <w:tab/>
        </w:r>
        <w:r w:rsidR="002B43E5">
          <w:rPr>
            <w:noProof/>
            <w:webHidden/>
          </w:rPr>
          <w:fldChar w:fldCharType="begin"/>
        </w:r>
        <w:r w:rsidR="002B43E5">
          <w:rPr>
            <w:noProof/>
            <w:webHidden/>
          </w:rPr>
          <w:instrText xml:space="preserve"> PAGEREF _Toc102136267 \h </w:instrText>
        </w:r>
        <w:r w:rsidR="002B43E5">
          <w:rPr>
            <w:noProof/>
            <w:webHidden/>
          </w:rPr>
        </w:r>
        <w:r w:rsidR="002B43E5">
          <w:rPr>
            <w:noProof/>
            <w:webHidden/>
          </w:rPr>
          <w:fldChar w:fldCharType="separate"/>
        </w:r>
        <w:r w:rsidR="002B43E5">
          <w:rPr>
            <w:noProof/>
            <w:webHidden/>
          </w:rPr>
          <w:t>23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68" w:history="1">
        <w:r w:rsidR="002B43E5" w:rsidRPr="00163385">
          <w:rPr>
            <w:rStyle w:val="af2"/>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2B43E5">
          <w:rPr>
            <w:noProof/>
            <w:webHidden/>
          </w:rPr>
          <w:tab/>
        </w:r>
        <w:r w:rsidR="002B43E5">
          <w:rPr>
            <w:noProof/>
            <w:webHidden/>
          </w:rPr>
          <w:fldChar w:fldCharType="begin"/>
        </w:r>
        <w:r w:rsidR="002B43E5">
          <w:rPr>
            <w:noProof/>
            <w:webHidden/>
          </w:rPr>
          <w:instrText xml:space="preserve"> PAGEREF _Toc102136268 \h </w:instrText>
        </w:r>
        <w:r w:rsidR="002B43E5">
          <w:rPr>
            <w:noProof/>
            <w:webHidden/>
          </w:rPr>
        </w:r>
        <w:r w:rsidR="002B43E5">
          <w:rPr>
            <w:noProof/>
            <w:webHidden/>
          </w:rPr>
          <w:fldChar w:fldCharType="separate"/>
        </w:r>
        <w:r w:rsidR="002B43E5">
          <w:rPr>
            <w:noProof/>
            <w:webHidden/>
          </w:rPr>
          <w:t>38</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69" w:history="1">
        <w:r w:rsidR="002B43E5" w:rsidRPr="00163385">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2B43E5">
          <w:rPr>
            <w:noProof/>
            <w:webHidden/>
          </w:rPr>
          <w:tab/>
        </w:r>
        <w:r w:rsidR="002B43E5">
          <w:rPr>
            <w:noProof/>
            <w:webHidden/>
          </w:rPr>
          <w:fldChar w:fldCharType="begin"/>
        </w:r>
        <w:r w:rsidR="002B43E5">
          <w:rPr>
            <w:noProof/>
            <w:webHidden/>
          </w:rPr>
          <w:instrText xml:space="preserve"> PAGEREF _Toc102136269 \h </w:instrText>
        </w:r>
        <w:r w:rsidR="002B43E5">
          <w:rPr>
            <w:noProof/>
            <w:webHidden/>
          </w:rPr>
        </w:r>
        <w:r w:rsidR="002B43E5">
          <w:rPr>
            <w:noProof/>
            <w:webHidden/>
          </w:rPr>
          <w:fldChar w:fldCharType="separate"/>
        </w:r>
        <w:r w:rsidR="002B43E5">
          <w:rPr>
            <w:noProof/>
            <w:webHidden/>
          </w:rPr>
          <w:t>45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0" w:history="1">
        <w:r w:rsidR="002B43E5" w:rsidRPr="00163385">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2B43E5">
          <w:rPr>
            <w:noProof/>
            <w:webHidden/>
          </w:rPr>
          <w:tab/>
        </w:r>
        <w:r w:rsidR="002B43E5">
          <w:rPr>
            <w:noProof/>
            <w:webHidden/>
          </w:rPr>
          <w:fldChar w:fldCharType="begin"/>
        </w:r>
        <w:r w:rsidR="002B43E5">
          <w:rPr>
            <w:noProof/>
            <w:webHidden/>
          </w:rPr>
          <w:instrText xml:space="preserve"> PAGEREF _Toc102136270 \h </w:instrText>
        </w:r>
        <w:r w:rsidR="002B43E5">
          <w:rPr>
            <w:noProof/>
            <w:webHidden/>
          </w:rPr>
        </w:r>
        <w:r w:rsidR="002B43E5">
          <w:rPr>
            <w:noProof/>
            <w:webHidden/>
          </w:rPr>
          <w:fldChar w:fldCharType="separate"/>
        </w:r>
        <w:r w:rsidR="002B43E5">
          <w:rPr>
            <w:noProof/>
            <w:webHidden/>
          </w:rPr>
          <w:t>51</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1" w:history="1">
        <w:r w:rsidR="002B43E5" w:rsidRPr="00163385">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2B43E5">
          <w:rPr>
            <w:noProof/>
            <w:webHidden/>
          </w:rPr>
          <w:tab/>
        </w:r>
        <w:r w:rsidR="002B43E5">
          <w:rPr>
            <w:noProof/>
            <w:webHidden/>
          </w:rPr>
          <w:fldChar w:fldCharType="begin"/>
        </w:r>
        <w:r w:rsidR="002B43E5">
          <w:rPr>
            <w:noProof/>
            <w:webHidden/>
          </w:rPr>
          <w:instrText xml:space="preserve"> PAGEREF _Toc102136271 \h </w:instrText>
        </w:r>
        <w:r w:rsidR="002B43E5">
          <w:rPr>
            <w:noProof/>
            <w:webHidden/>
          </w:rPr>
        </w:r>
        <w:r w:rsidR="002B43E5">
          <w:rPr>
            <w:noProof/>
            <w:webHidden/>
          </w:rPr>
          <w:fldChar w:fldCharType="separate"/>
        </w:r>
        <w:r w:rsidR="002B43E5">
          <w:rPr>
            <w:noProof/>
            <w:webHidden/>
          </w:rPr>
          <w:t>54</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2" w:history="1">
        <w:r w:rsidR="002B43E5" w:rsidRPr="00163385">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w:t>
        </w:r>
        <w:r w:rsidR="002B43E5">
          <w:rPr>
            <w:noProof/>
            <w:webHidden/>
          </w:rPr>
          <w:tab/>
        </w:r>
        <w:r w:rsidR="002B43E5">
          <w:rPr>
            <w:noProof/>
            <w:webHidden/>
          </w:rPr>
          <w:fldChar w:fldCharType="begin"/>
        </w:r>
        <w:r w:rsidR="002B43E5">
          <w:rPr>
            <w:noProof/>
            <w:webHidden/>
          </w:rPr>
          <w:instrText xml:space="preserve"> PAGEREF _Toc102136272 \h </w:instrText>
        </w:r>
        <w:r w:rsidR="002B43E5">
          <w:rPr>
            <w:noProof/>
            <w:webHidden/>
          </w:rPr>
        </w:r>
        <w:r w:rsidR="002B43E5">
          <w:rPr>
            <w:noProof/>
            <w:webHidden/>
          </w:rPr>
          <w:fldChar w:fldCharType="separate"/>
        </w:r>
        <w:r w:rsidR="002B43E5">
          <w:rPr>
            <w:noProof/>
            <w:webHidden/>
          </w:rPr>
          <w:t>55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3" w:history="1">
        <w:r w:rsidR="002B43E5" w:rsidRPr="00163385">
          <w:rPr>
            <w:rStyle w:val="af2"/>
            <w:noProof/>
          </w:rPr>
          <w:t>и крупных сделках эмитента</w:t>
        </w:r>
        <w:r w:rsidR="002B43E5">
          <w:rPr>
            <w:noProof/>
            <w:webHidden/>
          </w:rPr>
          <w:tab/>
        </w:r>
        <w:r w:rsidR="002B43E5">
          <w:rPr>
            <w:noProof/>
            <w:webHidden/>
          </w:rPr>
          <w:fldChar w:fldCharType="begin"/>
        </w:r>
        <w:r w:rsidR="002B43E5">
          <w:rPr>
            <w:noProof/>
            <w:webHidden/>
          </w:rPr>
          <w:instrText xml:space="preserve"> PAGEREF _Toc102136273 \h </w:instrText>
        </w:r>
        <w:r w:rsidR="002B43E5">
          <w:rPr>
            <w:noProof/>
            <w:webHidden/>
          </w:rPr>
        </w:r>
        <w:r w:rsidR="002B43E5">
          <w:rPr>
            <w:noProof/>
            <w:webHidden/>
          </w:rPr>
          <w:fldChar w:fldCharType="separate"/>
        </w:r>
        <w:r w:rsidR="002B43E5">
          <w:rPr>
            <w:noProof/>
            <w:webHidden/>
          </w:rPr>
          <w:t>55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4" w:history="1">
        <w:r w:rsidR="002B43E5" w:rsidRPr="00163385">
          <w:rPr>
            <w:rStyle w:val="af2"/>
            <w:noProof/>
          </w:rPr>
          <w:t>3.1. Сведения об общем количестве акционеров (участников, членов) эмитента</w:t>
        </w:r>
        <w:r w:rsidR="002B43E5">
          <w:rPr>
            <w:noProof/>
            <w:webHidden/>
          </w:rPr>
          <w:tab/>
        </w:r>
        <w:r w:rsidR="002B43E5">
          <w:rPr>
            <w:noProof/>
            <w:webHidden/>
          </w:rPr>
          <w:fldChar w:fldCharType="begin"/>
        </w:r>
        <w:r w:rsidR="002B43E5">
          <w:rPr>
            <w:noProof/>
            <w:webHidden/>
          </w:rPr>
          <w:instrText xml:space="preserve"> PAGEREF _Toc102136274 \h </w:instrText>
        </w:r>
        <w:r w:rsidR="002B43E5">
          <w:rPr>
            <w:noProof/>
            <w:webHidden/>
          </w:rPr>
        </w:r>
        <w:r w:rsidR="002B43E5">
          <w:rPr>
            <w:noProof/>
            <w:webHidden/>
          </w:rPr>
          <w:fldChar w:fldCharType="separate"/>
        </w:r>
        <w:r w:rsidR="002B43E5">
          <w:rPr>
            <w:noProof/>
            <w:webHidden/>
          </w:rPr>
          <w:t>55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5" w:history="1">
        <w:r w:rsidR="002B43E5" w:rsidRPr="00163385">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2B43E5">
          <w:rPr>
            <w:noProof/>
            <w:webHidden/>
          </w:rPr>
          <w:tab/>
        </w:r>
        <w:r w:rsidR="002B43E5">
          <w:rPr>
            <w:noProof/>
            <w:webHidden/>
          </w:rPr>
          <w:fldChar w:fldCharType="begin"/>
        </w:r>
        <w:r w:rsidR="002B43E5">
          <w:rPr>
            <w:noProof/>
            <w:webHidden/>
          </w:rPr>
          <w:instrText xml:space="preserve"> PAGEREF _Toc102136275 \h </w:instrText>
        </w:r>
        <w:r w:rsidR="002B43E5">
          <w:rPr>
            <w:noProof/>
            <w:webHidden/>
          </w:rPr>
        </w:r>
        <w:r w:rsidR="002B43E5">
          <w:rPr>
            <w:noProof/>
            <w:webHidden/>
          </w:rPr>
          <w:fldChar w:fldCharType="separate"/>
        </w:r>
        <w:r w:rsidR="002B43E5">
          <w:rPr>
            <w:noProof/>
            <w:webHidden/>
          </w:rPr>
          <w:t>55</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6" w:history="1">
        <w:r w:rsidR="002B43E5" w:rsidRPr="00163385">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2B43E5">
          <w:rPr>
            <w:noProof/>
            <w:webHidden/>
          </w:rPr>
          <w:tab/>
        </w:r>
        <w:r w:rsidR="002B43E5">
          <w:rPr>
            <w:noProof/>
            <w:webHidden/>
          </w:rPr>
          <w:fldChar w:fldCharType="begin"/>
        </w:r>
        <w:r w:rsidR="002B43E5">
          <w:rPr>
            <w:noProof/>
            <w:webHidden/>
          </w:rPr>
          <w:instrText xml:space="preserve"> PAGEREF _Toc102136276 \h </w:instrText>
        </w:r>
        <w:r w:rsidR="002B43E5">
          <w:rPr>
            <w:noProof/>
            <w:webHidden/>
          </w:rPr>
        </w:r>
        <w:r w:rsidR="002B43E5">
          <w:rPr>
            <w:noProof/>
            <w:webHidden/>
          </w:rPr>
          <w:fldChar w:fldCharType="separate"/>
        </w:r>
        <w:r w:rsidR="002B43E5">
          <w:rPr>
            <w:noProof/>
            <w:webHidden/>
          </w:rPr>
          <w:t>56</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7" w:history="1">
        <w:r w:rsidR="002B43E5" w:rsidRPr="00163385">
          <w:rPr>
            <w:rStyle w:val="af2"/>
            <w:noProof/>
          </w:rPr>
          <w:t>3.4. Сделки эмитента, в совершении которых имелась заинтересованность</w:t>
        </w:r>
        <w:r w:rsidR="002B43E5">
          <w:rPr>
            <w:noProof/>
            <w:webHidden/>
          </w:rPr>
          <w:tab/>
        </w:r>
        <w:r w:rsidR="002B43E5">
          <w:rPr>
            <w:noProof/>
            <w:webHidden/>
          </w:rPr>
          <w:fldChar w:fldCharType="begin"/>
        </w:r>
        <w:r w:rsidR="002B43E5">
          <w:rPr>
            <w:noProof/>
            <w:webHidden/>
          </w:rPr>
          <w:instrText xml:space="preserve"> PAGEREF _Toc102136277 \h </w:instrText>
        </w:r>
        <w:r w:rsidR="002B43E5">
          <w:rPr>
            <w:noProof/>
            <w:webHidden/>
          </w:rPr>
        </w:r>
        <w:r w:rsidR="002B43E5">
          <w:rPr>
            <w:noProof/>
            <w:webHidden/>
          </w:rPr>
          <w:fldChar w:fldCharType="separate"/>
        </w:r>
        <w:r w:rsidR="002B43E5">
          <w:rPr>
            <w:noProof/>
            <w:webHidden/>
          </w:rPr>
          <w:t>57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8" w:history="1">
        <w:r w:rsidR="002B43E5" w:rsidRPr="00163385">
          <w:rPr>
            <w:rStyle w:val="af2"/>
            <w:noProof/>
          </w:rPr>
          <w:t>3.5. Крупные сделки эмитента</w:t>
        </w:r>
        <w:r w:rsidR="002B43E5">
          <w:rPr>
            <w:noProof/>
            <w:webHidden/>
          </w:rPr>
          <w:tab/>
        </w:r>
        <w:r w:rsidR="002B43E5">
          <w:rPr>
            <w:noProof/>
            <w:webHidden/>
          </w:rPr>
          <w:fldChar w:fldCharType="begin"/>
        </w:r>
        <w:r w:rsidR="002B43E5">
          <w:rPr>
            <w:noProof/>
            <w:webHidden/>
          </w:rPr>
          <w:instrText xml:space="preserve"> PAGEREF _Toc102136278 \h </w:instrText>
        </w:r>
        <w:r w:rsidR="002B43E5">
          <w:rPr>
            <w:noProof/>
            <w:webHidden/>
          </w:rPr>
        </w:r>
        <w:r w:rsidR="002B43E5">
          <w:rPr>
            <w:noProof/>
            <w:webHidden/>
          </w:rPr>
          <w:fldChar w:fldCharType="separate"/>
        </w:r>
        <w:r w:rsidR="002B43E5">
          <w:rPr>
            <w:noProof/>
            <w:webHidden/>
          </w:rPr>
          <w:t>66</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79" w:history="1">
        <w:r w:rsidR="002B43E5" w:rsidRPr="00163385">
          <w:rPr>
            <w:rStyle w:val="af2"/>
            <w:noProof/>
          </w:rPr>
          <w:t>Раздел 4. Дополнительные сведения об эмитенте и о размещенных им ценных бумагах</w:t>
        </w:r>
        <w:r w:rsidR="002B43E5">
          <w:rPr>
            <w:noProof/>
            <w:webHidden/>
          </w:rPr>
          <w:tab/>
        </w:r>
        <w:r w:rsidR="002B43E5">
          <w:rPr>
            <w:noProof/>
            <w:webHidden/>
          </w:rPr>
          <w:fldChar w:fldCharType="begin"/>
        </w:r>
        <w:r w:rsidR="002B43E5">
          <w:rPr>
            <w:noProof/>
            <w:webHidden/>
          </w:rPr>
          <w:instrText xml:space="preserve"> PAGEREF _Toc102136279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0" w:history="1">
        <w:r w:rsidR="002B43E5" w:rsidRPr="00163385">
          <w:rPr>
            <w:rStyle w:val="af2"/>
            <w:noProof/>
          </w:rPr>
          <w:t>4.1. Подконтрольные эмитенту организации, имеющие для него существенное значение</w:t>
        </w:r>
        <w:r w:rsidR="002B43E5">
          <w:rPr>
            <w:noProof/>
            <w:webHidden/>
          </w:rPr>
          <w:tab/>
        </w:r>
        <w:r w:rsidR="002B43E5">
          <w:rPr>
            <w:noProof/>
            <w:webHidden/>
          </w:rPr>
          <w:fldChar w:fldCharType="begin"/>
        </w:r>
        <w:r w:rsidR="002B43E5">
          <w:rPr>
            <w:noProof/>
            <w:webHidden/>
          </w:rPr>
          <w:instrText xml:space="preserve"> PAGEREF _Toc102136280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1" w:history="1">
        <w:r w:rsidR="002B43E5" w:rsidRPr="00163385">
          <w:rPr>
            <w:rStyle w:val="af2"/>
            <w:noProof/>
          </w:rPr>
          <w:t>4.2. Дополнительные сведения, раскрываемые эмитентами облигаций с целевым использованием денежных средств, полученных от их размещения</w:t>
        </w:r>
        <w:r w:rsidR="002B43E5">
          <w:rPr>
            <w:noProof/>
            <w:webHidden/>
          </w:rPr>
          <w:tab/>
        </w:r>
        <w:r w:rsidR="002B43E5">
          <w:rPr>
            <w:noProof/>
            <w:webHidden/>
          </w:rPr>
          <w:fldChar w:fldCharType="begin"/>
        </w:r>
        <w:r w:rsidR="002B43E5">
          <w:rPr>
            <w:noProof/>
            <w:webHidden/>
          </w:rPr>
          <w:instrText xml:space="preserve"> PAGEREF _Toc102136281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2" w:history="1">
        <w:r w:rsidR="002B43E5" w:rsidRPr="00163385">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2B43E5">
          <w:rPr>
            <w:noProof/>
            <w:webHidden/>
          </w:rPr>
          <w:tab/>
        </w:r>
        <w:r w:rsidR="002B43E5">
          <w:rPr>
            <w:noProof/>
            <w:webHidden/>
          </w:rPr>
          <w:fldChar w:fldCharType="begin"/>
        </w:r>
        <w:r w:rsidR="002B43E5">
          <w:rPr>
            <w:noProof/>
            <w:webHidden/>
          </w:rPr>
          <w:instrText xml:space="preserve"> PAGEREF _Toc102136282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3" w:history="1">
        <w:r w:rsidR="002B43E5" w:rsidRPr="00163385">
          <w:rPr>
            <w:rStyle w:val="af2"/>
            <w:noProof/>
          </w:rPr>
          <w:t>4.3.1. Дополнительные сведения об ипотечном покрытии по облигациям эмитента</w:t>
        </w:r>
        <w:r w:rsidR="002B43E5">
          <w:rPr>
            <w:noProof/>
            <w:webHidden/>
          </w:rPr>
          <w:tab/>
        </w:r>
        <w:r w:rsidR="002B43E5">
          <w:rPr>
            <w:noProof/>
            <w:webHidden/>
          </w:rPr>
          <w:fldChar w:fldCharType="begin"/>
        </w:r>
        <w:r w:rsidR="002B43E5">
          <w:rPr>
            <w:noProof/>
            <w:webHidden/>
          </w:rPr>
          <w:instrText xml:space="preserve"> PAGEREF _Toc102136283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4" w:history="1">
        <w:r w:rsidR="002B43E5" w:rsidRPr="00163385">
          <w:rPr>
            <w:rStyle w:val="af2"/>
            <w:noProof/>
          </w:rPr>
          <w:t>с ипотечным покрытием</w:t>
        </w:r>
        <w:r w:rsidR="002B43E5">
          <w:rPr>
            <w:noProof/>
            <w:webHidden/>
          </w:rPr>
          <w:tab/>
        </w:r>
        <w:r w:rsidR="002B43E5">
          <w:rPr>
            <w:noProof/>
            <w:webHidden/>
          </w:rPr>
          <w:fldChar w:fldCharType="begin"/>
        </w:r>
        <w:r w:rsidR="002B43E5">
          <w:rPr>
            <w:noProof/>
            <w:webHidden/>
          </w:rPr>
          <w:instrText xml:space="preserve"> PAGEREF _Toc102136284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5" w:history="1">
        <w:r w:rsidR="002B43E5" w:rsidRPr="00163385">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2B43E5">
          <w:rPr>
            <w:noProof/>
            <w:webHidden/>
          </w:rPr>
          <w:tab/>
        </w:r>
        <w:r w:rsidR="002B43E5">
          <w:rPr>
            <w:noProof/>
            <w:webHidden/>
          </w:rPr>
          <w:fldChar w:fldCharType="begin"/>
        </w:r>
        <w:r w:rsidR="002B43E5">
          <w:rPr>
            <w:noProof/>
            <w:webHidden/>
          </w:rPr>
          <w:instrText xml:space="preserve"> PAGEREF _Toc102136285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6" w:history="1">
        <w:r w:rsidR="002B43E5" w:rsidRPr="00163385">
          <w:rPr>
            <w:rStyle w:val="af2"/>
            <w:noProof/>
          </w:rPr>
          <w:t>4.4. Сведения об объявленных и выплаченных дивидендах по акциям эмитента</w:t>
        </w:r>
        <w:r w:rsidR="002B43E5">
          <w:rPr>
            <w:noProof/>
            <w:webHidden/>
          </w:rPr>
          <w:tab/>
        </w:r>
        <w:r w:rsidR="002B43E5">
          <w:rPr>
            <w:noProof/>
            <w:webHidden/>
          </w:rPr>
          <w:fldChar w:fldCharType="begin"/>
        </w:r>
        <w:r w:rsidR="002B43E5">
          <w:rPr>
            <w:noProof/>
            <w:webHidden/>
          </w:rPr>
          <w:instrText xml:space="preserve"> PAGEREF _Toc102136286 \h </w:instrText>
        </w:r>
        <w:r w:rsidR="002B43E5">
          <w:rPr>
            <w:noProof/>
            <w:webHidden/>
          </w:rPr>
        </w:r>
        <w:r w:rsidR="002B43E5">
          <w:rPr>
            <w:noProof/>
            <w:webHidden/>
          </w:rPr>
          <w:fldChar w:fldCharType="separate"/>
        </w:r>
        <w:r w:rsidR="002B43E5">
          <w:rPr>
            <w:noProof/>
            <w:webHidden/>
          </w:rPr>
          <w:t>67</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7" w:history="1">
        <w:r w:rsidR="002B43E5" w:rsidRPr="00163385">
          <w:rPr>
            <w:rStyle w:val="af2"/>
            <w:noProof/>
          </w:rPr>
          <w:t>4.5. Сведения об организациях, осуществляющих учет прав на эмиссионные ценные бумаги эмитента</w:t>
        </w:r>
        <w:r w:rsidR="002B43E5">
          <w:rPr>
            <w:noProof/>
            <w:webHidden/>
          </w:rPr>
          <w:tab/>
        </w:r>
        <w:r w:rsidR="002B43E5">
          <w:rPr>
            <w:noProof/>
            <w:webHidden/>
          </w:rPr>
          <w:fldChar w:fldCharType="begin"/>
        </w:r>
        <w:r w:rsidR="002B43E5">
          <w:rPr>
            <w:noProof/>
            <w:webHidden/>
          </w:rPr>
          <w:instrText xml:space="preserve"> PAGEREF _Toc102136287 \h </w:instrText>
        </w:r>
        <w:r w:rsidR="002B43E5">
          <w:rPr>
            <w:noProof/>
            <w:webHidden/>
          </w:rPr>
        </w:r>
        <w:r w:rsidR="002B43E5">
          <w:rPr>
            <w:noProof/>
            <w:webHidden/>
          </w:rPr>
          <w:fldChar w:fldCharType="separate"/>
        </w:r>
        <w:r w:rsidR="002B43E5">
          <w:rPr>
            <w:noProof/>
            <w:webHidden/>
          </w:rPr>
          <w:t>69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8" w:history="1">
        <w:r w:rsidR="002B43E5" w:rsidRPr="00163385">
          <w:rPr>
            <w:rStyle w:val="af2"/>
            <w:noProof/>
          </w:rPr>
          <w:t>4.5.1 Сведения о регистраторе, осуществляющем ведение реестра владельцев ценных бумаг эмитента</w:t>
        </w:r>
        <w:r w:rsidR="002B43E5">
          <w:rPr>
            <w:noProof/>
            <w:webHidden/>
          </w:rPr>
          <w:tab/>
        </w:r>
        <w:r w:rsidR="002B43E5">
          <w:rPr>
            <w:noProof/>
            <w:webHidden/>
          </w:rPr>
          <w:fldChar w:fldCharType="begin"/>
        </w:r>
        <w:r w:rsidR="002B43E5">
          <w:rPr>
            <w:noProof/>
            <w:webHidden/>
          </w:rPr>
          <w:instrText xml:space="preserve"> PAGEREF _Toc102136288 \h </w:instrText>
        </w:r>
        <w:r w:rsidR="002B43E5">
          <w:rPr>
            <w:noProof/>
            <w:webHidden/>
          </w:rPr>
        </w:r>
        <w:r w:rsidR="002B43E5">
          <w:rPr>
            <w:noProof/>
            <w:webHidden/>
          </w:rPr>
          <w:fldChar w:fldCharType="separate"/>
        </w:r>
        <w:r w:rsidR="002B43E5">
          <w:rPr>
            <w:noProof/>
            <w:webHidden/>
          </w:rPr>
          <w:t>69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89" w:history="1">
        <w:r w:rsidR="002B43E5" w:rsidRPr="00163385">
          <w:rPr>
            <w:rStyle w:val="af2"/>
            <w:noProof/>
          </w:rPr>
          <w:t>4.5.2. Сведения о депозитарии, осуществляющем централизованный учет прав на ценные бумаги эмитента</w:t>
        </w:r>
        <w:r w:rsidR="002B43E5">
          <w:rPr>
            <w:noProof/>
            <w:webHidden/>
          </w:rPr>
          <w:tab/>
        </w:r>
        <w:r w:rsidR="002B43E5">
          <w:rPr>
            <w:noProof/>
            <w:webHidden/>
          </w:rPr>
          <w:fldChar w:fldCharType="begin"/>
        </w:r>
        <w:r w:rsidR="002B43E5">
          <w:rPr>
            <w:noProof/>
            <w:webHidden/>
          </w:rPr>
          <w:instrText xml:space="preserve"> PAGEREF _Toc102136289 \h </w:instrText>
        </w:r>
        <w:r w:rsidR="002B43E5">
          <w:rPr>
            <w:noProof/>
            <w:webHidden/>
          </w:rPr>
        </w:r>
        <w:r w:rsidR="002B43E5">
          <w:rPr>
            <w:noProof/>
            <w:webHidden/>
          </w:rPr>
          <w:fldChar w:fldCharType="separate"/>
        </w:r>
        <w:r w:rsidR="002B43E5">
          <w:rPr>
            <w:noProof/>
            <w:webHidden/>
          </w:rPr>
          <w:t>69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90" w:history="1">
        <w:r w:rsidR="002B43E5" w:rsidRPr="00163385">
          <w:rPr>
            <w:rStyle w:val="af2"/>
            <w:noProof/>
          </w:rPr>
          <w:t>4.6. Информация об аудиторе эмитента</w:t>
        </w:r>
        <w:r w:rsidR="002B43E5">
          <w:rPr>
            <w:noProof/>
            <w:webHidden/>
          </w:rPr>
          <w:tab/>
        </w:r>
        <w:r w:rsidR="002B43E5">
          <w:rPr>
            <w:noProof/>
            <w:webHidden/>
          </w:rPr>
          <w:fldChar w:fldCharType="begin"/>
        </w:r>
        <w:r w:rsidR="002B43E5">
          <w:rPr>
            <w:noProof/>
            <w:webHidden/>
          </w:rPr>
          <w:instrText xml:space="preserve"> PAGEREF _Toc102136290 \h </w:instrText>
        </w:r>
        <w:r w:rsidR="002B43E5">
          <w:rPr>
            <w:noProof/>
            <w:webHidden/>
          </w:rPr>
        </w:r>
        <w:r w:rsidR="002B43E5">
          <w:rPr>
            <w:noProof/>
            <w:webHidden/>
          </w:rPr>
          <w:fldChar w:fldCharType="separate"/>
        </w:r>
        <w:r w:rsidR="002B43E5">
          <w:rPr>
            <w:noProof/>
            <w:webHidden/>
          </w:rPr>
          <w:t>69</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91" w:history="1">
        <w:r w:rsidR="002B43E5" w:rsidRPr="00163385">
          <w:rPr>
            <w:rStyle w:val="af2"/>
            <w:noProof/>
          </w:rPr>
          <w:t>Раздел 5. Консолидированная финансовая отчетность (финансовая отчетность), бухгалтерская (финансовая) отчетность эмитента</w:t>
        </w:r>
        <w:r w:rsidR="002B43E5">
          <w:rPr>
            <w:noProof/>
            <w:webHidden/>
          </w:rPr>
          <w:tab/>
        </w:r>
        <w:r w:rsidR="002B43E5">
          <w:rPr>
            <w:noProof/>
            <w:webHidden/>
          </w:rPr>
          <w:fldChar w:fldCharType="begin"/>
        </w:r>
        <w:r w:rsidR="002B43E5">
          <w:rPr>
            <w:noProof/>
            <w:webHidden/>
          </w:rPr>
          <w:instrText xml:space="preserve"> PAGEREF _Toc102136291 \h </w:instrText>
        </w:r>
        <w:r w:rsidR="002B43E5">
          <w:rPr>
            <w:noProof/>
            <w:webHidden/>
          </w:rPr>
        </w:r>
        <w:r w:rsidR="002B43E5">
          <w:rPr>
            <w:noProof/>
            <w:webHidden/>
          </w:rPr>
          <w:fldChar w:fldCharType="separate"/>
        </w:r>
        <w:r w:rsidR="002B43E5">
          <w:rPr>
            <w:noProof/>
            <w:webHidden/>
          </w:rPr>
          <w:t>73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92" w:history="1">
        <w:r w:rsidR="002B43E5" w:rsidRPr="00163385">
          <w:rPr>
            <w:rStyle w:val="af2"/>
            <w:noProof/>
          </w:rPr>
          <w:t>5.1. Консолидированная финансовая отчетность (финансовая отчетность) эмитента</w:t>
        </w:r>
        <w:r w:rsidR="002B43E5">
          <w:rPr>
            <w:noProof/>
            <w:webHidden/>
          </w:rPr>
          <w:tab/>
        </w:r>
        <w:r w:rsidR="002B43E5">
          <w:rPr>
            <w:noProof/>
            <w:webHidden/>
          </w:rPr>
          <w:fldChar w:fldCharType="begin"/>
        </w:r>
        <w:r w:rsidR="002B43E5">
          <w:rPr>
            <w:noProof/>
            <w:webHidden/>
          </w:rPr>
          <w:instrText xml:space="preserve"> PAGEREF _Toc102136292 \h </w:instrText>
        </w:r>
        <w:r w:rsidR="002B43E5">
          <w:rPr>
            <w:noProof/>
            <w:webHidden/>
          </w:rPr>
        </w:r>
        <w:r w:rsidR="002B43E5">
          <w:rPr>
            <w:noProof/>
            <w:webHidden/>
          </w:rPr>
          <w:fldChar w:fldCharType="separate"/>
        </w:r>
        <w:r w:rsidR="002B43E5">
          <w:rPr>
            <w:noProof/>
            <w:webHidden/>
          </w:rPr>
          <w:t>73</w:t>
        </w:r>
        <w:r w:rsidR="002B43E5">
          <w:rPr>
            <w:noProof/>
            <w:webHidden/>
          </w:rPr>
          <w:fldChar w:fldCharType="end"/>
        </w:r>
      </w:hyperlink>
    </w:p>
    <w:p w:rsidR="002B43E5" w:rsidRDefault="00F602C4">
      <w:pPr>
        <w:pStyle w:val="12"/>
        <w:tabs>
          <w:tab w:val="right" w:leader="dot" w:pos="9344"/>
        </w:tabs>
        <w:rPr>
          <w:rFonts w:eastAsiaTheme="minorEastAsia" w:cstheme="minorBidi"/>
          <w:b w:val="0"/>
          <w:bCs w:val="0"/>
          <w:noProof/>
          <w:sz w:val="22"/>
          <w:szCs w:val="22"/>
        </w:rPr>
      </w:pPr>
      <w:hyperlink w:anchor="_Toc102136293" w:history="1">
        <w:r w:rsidR="002B43E5" w:rsidRPr="00163385">
          <w:rPr>
            <w:rStyle w:val="af2"/>
            <w:noProof/>
          </w:rPr>
          <w:t>5.2. Бухгалтерская (финансовая) отчетность</w:t>
        </w:r>
        <w:r w:rsidR="002B43E5">
          <w:rPr>
            <w:noProof/>
            <w:webHidden/>
          </w:rPr>
          <w:tab/>
        </w:r>
        <w:r w:rsidR="002B43E5">
          <w:rPr>
            <w:noProof/>
            <w:webHidden/>
          </w:rPr>
          <w:fldChar w:fldCharType="begin"/>
        </w:r>
        <w:r w:rsidR="002B43E5">
          <w:rPr>
            <w:noProof/>
            <w:webHidden/>
          </w:rPr>
          <w:instrText xml:space="preserve"> PAGEREF _Toc102136293 \h </w:instrText>
        </w:r>
        <w:r w:rsidR="002B43E5">
          <w:rPr>
            <w:noProof/>
            <w:webHidden/>
          </w:rPr>
        </w:r>
        <w:r w:rsidR="002B43E5">
          <w:rPr>
            <w:noProof/>
            <w:webHidden/>
          </w:rPr>
          <w:fldChar w:fldCharType="separate"/>
        </w:r>
        <w:r w:rsidR="002B43E5">
          <w:rPr>
            <w:noProof/>
            <w:webHidden/>
          </w:rPr>
          <w:t>73</w:t>
        </w:r>
        <w:r w:rsidR="002B43E5">
          <w:rPr>
            <w:noProof/>
            <w:webHidden/>
          </w:rPr>
          <w:fldChar w:fldCharType="end"/>
        </w:r>
      </w:hyperlink>
    </w:p>
    <w:p w:rsidR="00B956FC" w:rsidRPr="00D9354B" w:rsidRDefault="00AC1C48" w:rsidP="002B435B">
      <w:r w:rsidRPr="00D9354B">
        <w:rPr>
          <w:noProof/>
          <w:sz w:val="22"/>
          <w:szCs w:val="22"/>
        </w:rPr>
        <w:fldChar w:fldCharType="end"/>
      </w:r>
    </w:p>
    <w:p w:rsidR="00F971B2" w:rsidRPr="00D9354B" w:rsidRDefault="00F971B2" w:rsidP="002B435B">
      <w:pPr>
        <w:sectPr w:rsidR="00F971B2" w:rsidRPr="00D9354B" w:rsidSect="009F03B7">
          <w:pgSz w:w="11906" w:h="16838"/>
          <w:pgMar w:top="1134" w:right="851" w:bottom="1134" w:left="1701" w:header="709" w:footer="709" w:gutter="0"/>
          <w:cols w:space="708"/>
          <w:docGrid w:linePitch="360"/>
        </w:sectPr>
      </w:pPr>
    </w:p>
    <w:p w:rsidR="00B956FC" w:rsidRPr="00D9354B" w:rsidRDefault="00F47CF5" w:rsidP="002B435B">
      <w:pPr>
        <w:pStyle w:val="1"/>
        <w:rPr>
          <w:rFonts w:ascii="Times New Roman" w:hAnsi="Times New Roman"/>
        </w:rPr>
      </w:pPr>
      <w:bookmarkStart w:id="3" w:name="_Toc102136234"/>
      <w:r w:rsidRPr="00D9354B">
        <w:rPr>
          <w:rFonts w:ascii="Times New Roman" w:hAnsi="Times New Roman"/>
        </w:rPr>
        <w:lastRenderedPageBreak/>
        <w:t>Введение</w:t>
      </w:r>
      <w:bookmarkEnd w:id="0"/>
      <w:bookmarkEnd w:id="1"/>
      <w:bookmarkEnd w:id="2"/>
      <w:bookmarkEnd w:id="3"/>
    </w:p>
    <w:p w:rsidR="00B072A9" w:rsidRPr="00D9354B" w:rsidRDefault="00B072A9" w:rsidP="002B435B">
      <w:pPr>
        <w:autoSpaceDE w:val="0"/>
        <w:autoSpaceDN w:val="0"/>
        <w:adjustRightInd w:val="0"/>
        <w:ind w:firstLine="567"/>
        <w:jc w:val="both"/>
        <w:rPr>
          <w:sz w:val="22"/>
          <w:szCs w:val="22"/>
        </w:rPr>
      </w:pPr>
    </w:p>
    <w:p w:rsidR="00B072A9" w:rsidRPr="00D9354B" w:rsidRDefault="00B072A9" w:rsidP="002B435B">
      <w:pPr>
        <w:autoSpaceDE w:val="0"/>
        <w:autoSpaceDN w:val="0"/>
        <w:adjustRightInd w:val="0"/>
        <w:ind w:firstLine="567"/>
        <w:jc w:val="both"/>
        <w:rPr>
          <w:sz w:val="22"/>
          <w:szCs w:val="22"/>
        </w:rPr>
      </w:pPr>
      <w:r w:rsidRPr="00D9354B">
        <w:rPr>
          <w:sz w:val="22"/>
          <w:szCs w:val="22"/>
        </w:rPr>
        <w:t>И</w:t>
      </w:r>
      <w:r w:rsidR="00FE0C29" w:rsidRPr="00D9354B">
        <w:rPr>
          <w:sz w:val="22"/>
          <w:szCs w:val="22"/>
        </w:rPr>
        <w:t xml:space="preserve">нформация, содержащаяся в отчете эмитента, подлежит раскрытию в соответствии с </w:t>
      </w:r>
      <w:hyperlink r:id="rId11" w:history="1">
        <w:r w:rsidR="00FE0C29" w:rsidRPr="00D9354B">
          <w:rPr>
            <w:sz w:val="22"/>
            <w:szCs w:val="22"/>
          </w:rPr>
          <w:t>пунктом 4 статьи 30</w:t>
        </w:r>
      </w:hyperlink>
      <w:r w:rsidR="00507B31" w:rsidRPr="00D9354B">
        <w:rPr>
          <w:sz w:val="22"/>
          <w:szCs w:val="22"/>
        </w:rPr>
        <w:t xml:space="preserve"> Федерального закона «</w:t>
      </w:r>
      <w:r w:rsidR="00FE0C29" w:rsidRPr="00D9354B">
        <w:rPr>
          <w:sz w:val="22"/>
          <w:szCs w:val="22"/>
        </w:rPr>
        <w:t>О рынке ценных бумаг</w:t>
      </w:r>
      <w:r w:rsidR="00507B31" w:rsidRPr="00D9354B">
        <w:rPr>
          <w:sz w:val="22"/>
          <w:szCs w:val="22"/>
        </w:rPr>
        <w:t>».</w:t>
      </w:r>
      <w:r w:rsidR="00FE0C29" w:rsidRPr="00D9354B">
        <w:rPr>
          <w:sz w:val="22"/>
          <w:szCs w:val="22"/>
        </w:rPr>
        <w:t xml:space="preserve"> </w:t>
      </w:r>
    </w:p>
    <w:p w:rsidR="00A14D4C" w:rsidRPr="00D9354B" w:rsidRDefault="00B072A9" w:rsidP="002B435B">
      <w:pPr>
        <w:autoSpaceDE w:val="0"/>
        <w:autoSpaceDN w:val="0"/>
        <w:adjustRightInd w:val="0"/>
        <w:ind w:firstLine="567"/>
        <w:jc w:val="both"/>
        <w:rPr>
          <w:sz w:val="22"/>
          <w:szCs w:val="22"/>
        </w:rPr>
      </w:pPr>
      <w:r w:rsidRPr="00D9354B">
        <w:rPr>
          <w:sz w:val="22"/>
          <w:szCs w:val="22"/>
        </w:rPr>
        <w:t>О</w:t>
      </w:r>
      <w:r w:rsidR="00FE0C29" w:rsidRPr="00D9354B">
        <w:rPr>
          <w:sz w:val="22"/>
          <w:szCs w:val="22"/>
        </w:rPr>
        <w:t>сновани</w:t>
      </w:r>
      <w:r w:rsidR="00A14D4C" w:rsidRPr="00D9354B">
        <w:rPr>
          <w:sz w:val="22"/>
          <w:szCs w:val="22"/>
        </w:rPr>
        <w:t>ем</w:t>
      </w:r>
      <w:r w:rsidR="00FE0C29" w:rsidRPr="00D9354B">
        <w:rPr>
          <w:sz w:val="22"/>
          <w:szCs w:val="22"/>
        </w:rPr>
        <w:t xml:space="preserve"> возникновения у эмитента обязанности осуществлять раскрытие информ</w:t>
      </w:r>
      <w:r w:rsidR="00A14D4C" w:rsidRPr="00D9354B">
        <w:rPr>
          <w:sz w:val="22"/>
          <w:szCs w:val="22"/>
        </w:rPr>
        <w:t xml:space="preserve">ации в форме отчета эмитента является </w:t>
      </w:r>
      <w:r w:rsidRPr="00D9354B">
        <w:rPr>
          <w:sz w:val="22"/>
          <w:szCs w:val="22"/>
        </w:rPr>
        <w:t>регистрация проспект</w:t>
      </w:r>
      <w:r w:rsidR="00A14D4C" w:rsidRPr="00D9354B">
        <w:rPr>
          <w:sz w:val="22"/>
          <w:szCs w:val="22"/>
        </w:rPr>
        <w:t xml:space="preserve">ов </w:t>
      </w:r>
      <w:r w:rsidR="00435AF1" w:rsidRPr="00D9354B">
        <w:rPr>
          <w:sz w:val="22"/>
          <w:szCs w:val="22"/>
        </w:rPr>
        <w:t>ценных бумаг</w:t>
      </w:r>
      <w:r w:rsidR="00A14D4C" w:rsidRPr="00D9354B">
        <w:rPr>
          <w:sz w:val="22"/>
          <w:szCs w:val="22"/>
        </w:rPr>
        <w:t>:</w:t>
      </w:r>
    </w:p>
    <w:p w:rsidR="00AB317F" w:rsidRPr="00D9354B" w:rsidRDefault="00AB317F" w:rsidP="002B435B">
      <w:pPr>
        <w:autoSpaceDE w:val="0"/>
        <w:autoSpaceDN w:val="0"/>
        <w:adjustRightInd w:val="0"/>
        <w:ind w:firstLine="567"/>
        <w:jc w:val="both"/>
        <w:rPr>
          <w:sz w:val="22"/>
          <w:szCs w:val="22"/>
        </w:rPr>
      </w:pPr>
      <w:r w:rsidRPr="00D9354B">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rsidR="00A14D4C" w:rsidRPr="00D9354B" w:rsidRDefault="00435AF1" w:rsidP="002B435B">
      <w:pPr>
        <w:autoSpaceDE w:val="0"/>
        <w:autoSpaceDN w:val="0"/>
        <w:adjustRightInd w:val="0"/>
        <w:ind w:firstLine="567"/>
        <w:jc w:val="both"/>
        <w:rPr>
          <w:sz w:val="22"/>
          <w:szCs w:val="22"/>
        </w:rPr>
      </w:pPr>
      <w:r w:rsidRPr="00D9354B">
        <w:rPr>
          <w:sz w:val="22"/>
          <w:szCs w:val="22"/>
        </w:rPr>
        <w:t>- облигаци</w:t>
      </w:r>
      <w:r w:rsidR="00A14D4C" w:rsidRPr="00D9354B">
        <w:rPr>
          <w:sz w:val="22"/>
          <w:szCs w:val="22"/>
        </w:rPr>
        <w:t>й</w:t>
      </w:r>
      <w:r w:rsidRPr="00D9354B">
        <w:rPr>
          <w:sz w:val="22"/>
          <w:szCs w:val="22"/>
        </w:rPr>
        <w:t xml:space="preserve"> серии 03 документарны</w:t>
      </w:r>
      <w:r w:rsidR="00A14D4C" w:rsidRPr="00D9354B">
        <w:rPr>
          <w:sz w:val="22"/>
          <w:szCs w:val="22"/>
        </w:rPr>
        <w:t>х</w:t>
      </w:r>
      <w:r w:rsidRPr="00D9354B">
        <w:rPr>
          <w:sz w:val="22"/>
          <w:szCs w:val="22"/>
        </w:rPr>
        <w:t xml:space="preserve"> на предъявителя с обяз</w:t>
      </w:r>
      <w:r w:rsidR="00A14D4C" w:rsidRPr="00D9354B">
        <w:rPr>
          <w:sz w:val="22"/>
          <w:szCs w:val="22"/>
        </w:rPr>
        <w:t>ательным централизованным хране</w:t>
      </w:r>
      <w:r w:rsidRPr="00D9354B">
        <w:rPr>
          <w:sz w:val="22"/>
          <w:szCs w:val="22"/>
        </w:rPr>
        <w:t>нием со сроком погашения в 7 280-ый (Семь тысяч двести во</w:t>
      </w:r>
      <w:r w:rsidR="00A14D4C" w:rsidRPr="00D9354B">
        <w:rPr>
          <w:sz w:val="22"/>
          <w:szCs w:val="22"/>
        </w:rPr>
        <w:t xml:space="preserve">сьмидесятый) день с даты начала </w:t>
      </w:r>
      <w:r w:rsidRPr="00D9354B">
        <w:rPr>
          <w:sz w:val="22"/>
          <w:szCs w:val="22"/>
        </w:rPr>
        <w:t>размещения облигаций процентные неконвертируемые с возможност</w:t>
      </w:r>
      <w:r w:rsidR="00A14D4C" w:rsidRPr="00D9354B">
        <w:rPr>
          <w:sz w:val="22"/>
          <w:szCs w:val="22"/>
        </w:rPr>
        <w:t xml:space="preserve">ью досрочного погашения по </w:t>
      </w:r>
      <w:r w:rsidRPr="00D9354B">
        <w:rPr>
          <w:sz w:val="22"/>
          <w:szCs w:val="22"/>
        </w:rPr>
        <w:t>усмотрению к</w:t>
      </w:r>
      <w:r w:rsidR="00A14D4C" w:rsidRPr="00D9354B">
        <w:rPr>
          <w:sz w:val="22"/>
          <w:szCs w:val="22"/>
        </w:rPr>
        <w:t>редитной организации – эмитента (</w:t>
      </w:r>
      <w:r w:rsidRPr="00D9354B">
        <w:rPr>
          <w:sz w:val="22"/>
          <w:szCs w:val="22"/>
        </w:rPr>
        <w:t>40302738B от 20.10.2015</w:t>
      </w:r>
      <w:r w:rsidR="00A14D4C" w:rsidRPr="00D9354B">
        <w:rPr>
          <w:sz w:val="22"/>
          <w:szCs w:val="22"/>
        </w:rPr>
        <w:t>)</w:t>
      </w:r>
      <w:r w:rsidRPr="00D9354B">
        <w:rPr>
          <w:sz w:val="22"/>
          <w:szCs w:val="22"/>
        </w:rPr>
        <w:t>;</w:t>
      </w:r>
    </w:p>
    <w:p w:rsidR="00507B31" w:rsidRPr="00D9354B" w:rsidRDefault="00A14D4C" w:rsidP="002B435B">
      <w:pPr>
        <w:autoSpaceDE w:val="0"/>
        <w:autoSpaceDN w:val="0"/>
        <w:adjustRightInd w:val="0"/>
        <w:ind w:firstLine="567"/>
        <w:jc w:val="both"/>
        <w:rPr>
          <w:sz w:val="22"/>
          <w:szCs w:val="22"/>
        </w:rPr>
      </w:pPr>
      <w:r w:rsidRPr="00D9354B">
        <w:rPr>
          <w:sz w:val="22"/>
          <w:szCs w:val="22"/>
        </w:rPr>
        <w:t xml:space="preserve">- акций привилегированных </w:t>
      </w:r>
      <w:r w:rsidR="002550DC" w:rsidRPr="00D9354B">
        <w:rPr>
          <w:sz w:val="22"/>
          <w:szCs w:val="22"/>
        </w:rPr>
        <w:t>в количестве 2 000 (Две тысячи) штук, номинальной стоимостью</w:t>
      </w:r>
      <w:r w:rsidRPr="00D9354B">
        <w:rPr>
          <w:sz w:val="22"/>
          <w:szCs w:val="22"/>
        </w:rPr>
        <w:t xml:space="preserve"> 4 915 (Четыре тысячи девятьсот </w:t>
      </w:r>
      <w:r w:rsidR="002550DC" w:rsidRPr="00D9354B">
        <w:rPr>
          <w:sz w:val="22"/>
          <w:szCs w:val="22"/>
        </w:rPr>
        <w:t xml:space="preserve">пятнадцать) рублей 00 копеек каждая, </w:t>
      </w:r>
      <w:proofErr w:type="gramStart"/>
      <w:r w:rsidR="002550DC" w:rsidRPr="00D9354B">
        <w:rPr>
          <w:sz w:val="22"/>
          <w:szCs w:val="22"/>
        </w:rPr>
        <w:t>р</w:t>
      </w:r>
      <w:r w:rsidRPr="00D9354B">
        <w:rPr>
          <w:sz w:val="22"/>
          <w:szCs w:val="22"/>
        </w:rPr>
        <w:t>азмещаемы</w:t>
      </w:r>
      <w:r w:rsidR="00AB317F" w:rsidRPr="00D9354B">
        <w:rPr>
          <w:sz w:val="22"/>
          <w:szCs w:val="22"/>
        </w:rPr>
        <w:t xml:space="preserve">х </w:t>
      </w:r>
      <w:r w:rsidRPr="00D9354B">
        <w:rPr>
          <w:sz w:val="22"/>
          <w:szCs w:val="22"/>
        </w:rPr>
        <w:t xml:space="preserve"> по</w:t>
      </w:r>
      <w:proofErr w:type="gramEnd"/>
      <w:r w:rsidRPr="00D9354B">
        <w:rPr>
          <w:sz w:val="22"/>
          <w:szCs w:val="22"/>
        </w:rPr>
        <w:t xml:space="preserve"> открытой подписке</w:t>
      </w:r>
      <w:r w:rsidR="00AB317F" w:rsidRPr="00D9354B">
        <w:rPr>
          <w:sz w:val="22"/>
          <w:szCs w:val="22"/>
        </w:rPr>
        <w:t xml:space="preserve"> (</w:t>
      </w:r>
      <w:r w:rsidR="002550DC" w:rsidRPr="00D9354B">
        <w:rPr>
          <w:sz w:val="22"/>
          <w:szCs w:val="22"/>
        </w:rPr>
        <w:t>2-03-02738-B от 17.08.2020</w:t>
      </w:r>
      <w:r w:rsidR="00AB317F" w:rsidRPr="00D9354B">
        <w:rPr>
          <w:sz w:val="22"/>
          <w:szCs w:val="22"/>
        </w:rPr>
        <w:t>).</w:t>
      </w:r>
    </w:p>
    <w:p w:rsidR="00507B31" w:rsidRPr="00D9354B" w:rsidRDefault="00507B31" w:rsidP="002B435B">
      <w:pPr>
        <w:autoSpaceDE w:val="0"/>
        <w:autoSpaceDN w:val="0"/>
        <w:adjustRightInd w:val="0"/>
        <w:ind w:firstLine="567"/>
        <w:jc w:val="both"/>
        <w:rPr>
          <w:sz w:val="22"/>
          <w:szCs w:val="22"/>
        </w:rPr>
      </w:pPr>
    </w:p>
    <w:p w:rsidR="00507B31" w:rsidRPr="00D9354B" w:rsidRDefault="00507B31" w:rsidP="002B435B">
      <w:pPr>
        <w:autoSpaceDE w:val="0"/>
        <w:autoSpaceDN w:val="0"/>
        <w:adjustRightInd w:val="0"/>
        <w:ind w:firstLine="567"/>
        <w:jc w:val="both"/>
        <w:rPr>
          <w:sz w:val="22"/>
          <w:szCs w:val="22"/>
        </w:rPr>
      </w:pPr>
      <w:r w:rsidRPr="00D9354B">
        <w:rPr>
          <w:sz w:val="22"/>
          <w:szCs w:val="22"/>
        </w:rPr>
        <w:t>С</w:t>
      </w:r>
      <w:r w:rsidR="00FE0C29" w:rsidRPr="00D9354B">
        <w:rPr>
          <w:sz w:val="22"/>
          <w:szCs w:val="22"/>
        </w:rPr>
        <w:t xml:space="preserve">ведения </w:t>
      </w:r>
      <w:r w:rsidRPr="00D9354B">
        <w:rPr>
          <w:sz w:val="22"/>
          <w:szCs w:val="22"/>
        </w:rPr>
        <w:t xml:space="preserve">о </w:t>
      </w:r>
      <w:r w:rsidR="00FE0C29" w:rsidRPr="00D9354B">
        <w:rPr>
          <w:sz w:val="22"/>
          <w:szCs w:val="22"/>
        </w:rPr>
        <w:t>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w:t>
      </w:r>
      <w:r w:rsidRPr="00D9354B">
        <w:rPr>
          <w:sz w:val="22"/>
          <w:szCs w:val="22"/>
        </w:rPr>
        <w:t xml:space="preserve">ственной деятельности эмитента: </w:t>
      </w:r>
      <w:r w:rsidR="0049487C" w:rsidRPr="00D9354B">
        <w:rPr>
          <w:sz w:val="22"/>
          <w:szCs w:val="22"/>
        </w:rPr>
        <w:t xml:space="preserve">бухгалтерская (финансовая) отчетность в соответствии с требованиями РСБУ, </w:t>
      </w:r>
      <w:r w:rsidRPr="00D9354B">
        <w:rPr>
          <w:sz w:val="22"/>
          <w:szCs w:val="22"/>
        </w:rPr>
        <w:t>Годовая бухгалтерская (финансовая) отчетность АКБ «Держава» ПАО на 1 января</w:t>
      </w:r>
      <w:r w:rsidRPr="00D9354B" w:rsidDel="007A3E09">
        <w:rPr>
          <w:sz w:val="22"/>
          <w:szCs w:val="22"/>
        </w:rPr>
        <w:t xml:space="preserve"> </w:t>
      </w:r>
      <w:r w:rsidRPr="00D9354B">
        <w:rPr>
          <w:sz w:val="22"/>
          <w:szCs w:val="22"/>
        </w:rPr>
        <w:t>2022 года</w:t>
      </w:r>
      <w:r w:rsidR="00481CBA" w:rsidRPr="00D9354B">
        <w:rPr>
          <w:sz w:val="22"/>
          <w:szCs w:val="22"/>
        </w:rPr>
        <w:t>.</w:t>
      </w:r>
    </w:p>
    <w:p w:rsidR="00481CBA" w:rsidRPr="00D9354B" w:rsidRDefault="00F602C4" w:rsidP="002B435B">
      <w:pPr>
        <w:autoSpaceDE w:val="0"/>
        <w:autoSpaceDN w:val="0"/>
        <w:adjustRightInd w:val="0"/>
        <w:ind w:firstLine="567"/>
        <w:jc w:val="both"/>
        <w:rPr>
          <w:sz w:val="22"/>
          <w:szCs w:val="22"/>
        </w:rPr>
      </w:pPr>
      <w:hyperlink r:id="rId12" w:history="1">
        <w:r w:rsidR="00481CBA" w:rsidRPr="00D9354B">
          <w:rPr>
            <w:rStyle w:val="af2"/>
            <w:color w:val="auto"/>
            <w:sz w:val="22"/>
            <w:szCs w:val="22"/>
          </w:rPr>
          <w:t>https://disclosure.skrin.ru/disclosure/7729003482/?DTI=8</w:t>
        </w:r>
      </w:hyperlink>
    </w:p>
    <w:p w:rsidR="00507B31" w:rsidRPr="00D9354B" w:rsidRDefault="00507B31" w:rsidP="002B435B">
      <w:pPr>
        <w:autoSpaceDE w:val="0"/>
        <w:autoSpaceDN w:val="0"/>
        <w:adjustRightInd w:val="0"/>
        <w:jc w:val="both"/>
        <w:rPr>
          <w:sz w:val="22"/>
          <w:szCs w:val="22"/>
        </w:rPr>
      </w:pPr>
    </w:p>
    <w:p w:rsidR="00FE0C29" w:rsidRPr="00D9354B" w:rsidRDefault="00507B31" w:rsidP="002B435B">
      <w:pPr>
        <w:autoSpaceDE w:val="0"/>
        <w:autoSpaceDN w:val="0"/>
        <w:adjustRightInd w:val="0"/>
        <w:ind w:firstLine="567"/>
        <w:jc w:val="both"/>
        <w:rPr>
          <w:sz w:val="22"/>
          <w:szCs w:val="22"/>
        </w:rPr>
      </w:pPr>
      <w:r w:rsidRPr="00D9354B">
        <w:rPr>
          <w:sz w:val="22"/>
          <w:szCs w:val="22"/>
        </w:rPr>
        <w:t>Годовая бухгалтерская (финансовая) отчетность АКБ «Держава» ПАО на 1 января</w:t>
      </w:r>
      <w:r w:rsidRPr="00D9354B" w:rsidDel="007A3E09">
        <w:rPr>
          <w:sz w:val="22"/>
          <w:szCs w:val="22"/>
        </w:rPr>
        <w:t xml:space="preserve"> </w:t>
      </w:r>
      <w:r w:rsidRPr="00D9354B">
        <w:rPr>
          <w:sz w:val="22"/>
          <w:szCs w:val="22"/>
        </w:rPr>
        <w:t xml:space="preserve">2022 года, </w:t>
      </w:r>
      <w:r w:rsidR="00FE0C29" w:rsidRPr="00D9354B">
        <w:rPr>
          <w:sz w:val="22"/>
          <w:szCs w:val="22"/>
        </w:rPr>
        <w:t>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D9354B">
        <w:rPr>
          <w:sz w:val="22"/>
          <w:szCs w:val="22"/>
        </w:rPr>
        <w:t>вление о деятельности эмитента</w:t>
      </w:r>
      <w:r w:rsidR="00FE0C29" w:rsidRPr="00D9354B">
        <w:rPr>
          <w:sz w:val="22"/>
          <w:szCs w:val="22"/>
        </w:rPr>
        <w:t>, а также об основных рисках, связанных с его деятельностью.</w:t>
      </w:r>
    </w:p>
    <w:p w:rsidR="00FE0C29" w:rsidRPr="00D9354B" w:rsidRDefault="00FE0C29" w:rsidP="002B435B">
      <w:pPr>
        <w:autoSpaceDE w:val="0"/>
        <w:autoSpaceDN w:val="0"/>
        <w:adjustRightInd w:val="0"/>
        <w:ind w:firstLine="567"/>
        <w:jc w:val="both"/>
        <w:rPr>
          <w:sz w:val="22"/>
          <w:szCs w:val="22"/>
        </w:rPr>
      </w:pPr>
      <w:r w:rsidRPr="00D9354B">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D9354B">
        <w:rPr>
          <w:sz w:val="22"/>
          <w:szCs w:val="22"/>
        </w:rPr>
        <w:t xml:space="preserve">зультатов деятельности эмитента, </w:t>
      </w:r>
      <w:r w:rsidRPr="00D9354B">
        <w:rPr>
          <w:sz w:val="22"/>
          <w:szCs w:val="22"/>
        </w:rPr>
        <w:t>его планов, вероятности наступления определенных событий и совершения определенных действий.</w:t>
      </w:r>
    </w:p>
    <w:p w:rsidR="00B956FC" w:rsidRPr="00D9354B" w:rsidRDefault="00FE0C29" w:rsidP="002B435B">
      <w:pPr>
        <w:autoSpaceDE w:val="0"/>
        <w:autoSpaceDN w:val="0"/>
        <w:adjustRightInd w:val="0"/>
        <w:ind w:firstLine="567"/>
        <w:jc w:val="both"/>
        <w:rPr>
          <w:sz w:val="22"/>
          <w:szCs w:val="22"/>
        </w:rPr>
      </w:pPr>
      <w:r w:rsidRPr="00D9354B">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B956FC" w:rsidRPr="00D9354B" w:rsidRDefault="00B956FC" w:rsidP="002B435B">
      <w:pPr>
        <w:ind w:firstLine="567"/>
        <w:jc w:val="both"/>
        <w:rPr>
          <w:sz w:val="22"/>
          <w:szCs w:val="22"/>
        </w:rPr>
      </w:pPr>
    </w:p>
    <w:p w:rsidR="00C62051" w:rsidRPr="00D9354B" w:rsidRDefault="00C62051" w:rsidP="002B435B">
      <w:pPr>
        <w:pStyle w:val="em-4"/>
        <w:ind w:firstLine="0"/>
        <w:sectPr w:rsidR="00C62051" w:rsidRPr="00D9354B" w:rsidSect="009F03B7">
          <w:pgSz w:w="11906" w:h="16838"/>
          <w:pgMar w:top="1134" w:right="851" w:bottom="1134" w:left="1701" w:header="709" w:footer="709" w:gutter="0"/>
          <w:cols w:space="708"/>
          <w:docGrid w:linePitch="360"/>
        </w:sectPr>
      </w:pPr>
    </w:p>
    <w:p w:rsidR="00B956FC" w:rsidRPr="00D9354B" w:rsidRDefault="00B956FC" w:rsidP="002B435B">
      <w:pPr>
        <w:pStyle w:val="em-4"/>
        <w:ind w:firstLine="0"/>
      </w:pPr>
    </w:p>
    <w:p w:rsidR="00FE0C29" w:rsidRPr="00D9354B" w:rsidRDefault="00FE0C29" w:rsidP="002B435B">
      <w:pPr>
        <w:pStyle w:val="1"/>
        <w:rPr>
          <w:rFonts w:ascii="Times New Roman" w:hAnsi="Times New Roman"/>
        </w:rPr>
      </w:pPr>
      <w:bookmarkStart w:id="4" w:name="_Toc102136235"/>
      <w:bookmarkStart w:id="5" w:name="_Toc380077099"/>
      <w:r w:rsidRPr="00D9354B">
        <w:rPr>
          <w:rFonts w:ascii="Times New Roman" w:hAnsi="Times New Roman"/>
        </w:rPr>
        <w:t>Раздел 1. Управленческий отчет эмитента</w:t>
      </w:r>
      <w:bookmarkEnd w:id="4"/>
    </w:p>
    <w:p w:rsidR="00B956FC" w:rsidRPr="00D9354B" w:rsidRDefault="00B956FC" w:rsidP="002B435B">
      <w:pPr>
        <w:pStyle w:val="20"/>
        <w:rPr>
          <w:rFonts w:ascii="Times New Roman" w:hAnsi="Times New Roman" w:cs="Times New Roman"/>
        </w:rPr>
      </w:pPr>
    </w:p>
    <w:p w:rsidR="00FE0C29" w:rsidRPr="00D9354B" w:rsidRDefault="00FE0C29" w:rsidP="002B435B">
      <w:pPr>
        <w:pStyle w:val="1"/>
        <w:rPr>
          <w:rFonts w:ascii="Times New Roman" w:hAnsi="Times New Roman"/>
        </w:rPr>
      </w:pPr>
      <w:bookmarkStart w:id="6" w:name="_Toc102136236"/>
      <w:bookmarkStart w:id="7" w:name="_Toc380077101"/>
      <w:bookmarkEnd w:id="5"/>
      <w:r w:rsidRPr="00D9354B">
        <w:rPr>
          <w:rFonts w:ascii="Times New Roman" w:hAnsi="Times New Roman"/>
        </w:rPr>
        <w:t>1.1. Общие сведения об эмитенте и его деятельности</w:t>
      </w:r>
      <w:bookmarkEnd w:id="6"/>
    </w:p>
    <w:bookmarkEnd w:id="7"/>
    <w:p w:rsidR="008D343E" w:rsidRPr="00D9354B" w:rsidRDefault="008D343E" w:rsidP="002B435B">
      <w:pPr>
        <w:autoSpaceDE w:val="0"/>
        <w:autoSpaceDN w:val="0"/>
        <w:adjustRightInd w:val="0"/>
        <w:jc w:val="both"/>
        <w:rPr>
          <w:sz w:val="22"/>
          <w:szCs w:val="22"/>
        </w:rPr>
      </w:pPr>
    </w:p>
    <w:p w:rsidR="00FE0C29" w:rsidRPr="00D9354B" w:rsidRDefault="008D343E" w:rsidP="002B435B">
      <w:pPr>
        <w:autoSpaceDE w:val="0"/>
        <w:autoSpaceDN w:val="0"/>
        <w:adjustRightInd w:val="0"/>
        <w:ind w:firstLine="720"/>
        <w:jc w:val="both"/>
        <w:rPr>
          <w:b/>
          <w:i/>
          <w:sz w:val="22"/>
          <w:szCs w:val="22"/>
        </w:rPr>
      </w:pPr>
      <w:r w:rsidRPr="00D9354B">
        <w:rPr>
          <w:sz w:val="22"/>
          <w:szCs w:val="22"/>
        </w:rPr>
        <w:t>П</w:t>
      </w:r>
      <w:r w:rsidR="00FE0C29" w:rsidRPr="00D9354B">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D9354B">
        <w:rPr>
          <w:sz w:val="22"/>
          <w:szCs w:val="22"/>
        </w:rPr>
        <w:t xml:space="preserve">митента: </w:t>
      </w:r>
      <w:r w:rsidRPr="00D9354B">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rsidR="00161757" w:rsidRPr="00D9354B" w:rsidRDefault="00161757" w:rsidP="002B435B">
      <w:pPr>
        <w:autoSpaceDE w:val="0"/>
        <w:autoSpaceDN w:val="0"/>
        <w:adjustRightInd w:val="0"/>
        <w:ind w:firstLine="720"/>
        <w:jc w:val="both"/>
        <w:rPr>
          <w:sz w:val="22"/>
          <w:szCs w:val="22"/>
        </w:rPr>
      </w:pPr>
    </w:p>
    <w:p w:rsidR="008D343E" w:rsidRPr="00D9354B" w:rsidRDefault="008D343E" w:rsidP="002B435B">
      <w:pPr>
        <w:autoSpaceDE w:val="0"/>
        <w:autoSpaceDN w:val="0"/>
        <w:adjustRightInd w:val="0"/>
        <w:ind w:firstLine="720"/>
        <w:jc w:val="both"/>
        <w:rPr>
          <w:sz w:val="22"/>
          <w:szCs w:val="22"/>
        </w:rPr>
      </w:pPr>
      <w:r w:rsidRPr="00D9354B">
        <w:rPr>
          <w:sz w:val="22"/>
          <w:szCs w:val="22"/>
        </w:rPr>
        <w:t>С</w:t>
      </w:r>
      <w:r w:rsidR="00FE0C29" w:rsidRPr="00D9354B">
        <w:rPr>
          <w:sz w:val="22"/>
          <w:szCs w:val="22"/>
        </w:rPr>
        <w:t xml:space="preserve">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w:t>
      </w:r>
      <w:proofErr w:type="gramStart"/>
      <w:r w:rsidR="00FE0C29" w:rsidRPr="00D9354B">
        <w:rPr>
          <w:sz w:val="22"/>
          <w:szCs w:val="22"/>
        </w:rPr>
        <w:t>эмитента;</w:t>
      </w:r>
      <w:r w:rsidRPr="00D9354B">
        <w:rPr>
          <w:sz w:val="22"/>
          <w:szCs w:val="22"/>
        </w:rPr>
        <w:t>:</w:t>
      </w:r>
      <w:proofErr w:type="gramEnd"/>
    </w:p>
    <w:p w:rsidR="008D343E" w:rsidRPr="00D9354B" w:rsidRDefault="008D343E" w:rsidP="002B435B">
      <w:pPr>
        <w:pStyle w:val="em-4"/>
        <w:ind w:firstLine="459"/>
        <w:rPr>
          <w:b/>
          <w:i/>
        </w:rPr>
      </w:pPr>
      <w:r w:rsidRPr="00D9354B">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rsidR="008D343E" w:rsidRPr="00D9354B" w:rsidRDefault="008D343E" w:rsidP="002B435B">
      <w:pPr>
        <w:pStyle w:val="em-4"/>
        <w:ind w:firstLine="459"/>
        <w:rPr>
          <w:b/>
          <w:i/>
        </w:rPr>
      </w:pPr>
      <w:r w:rsidRPr="00D9354B">
        <w:rPr>
          <w:b/>
          <w:i/>
        </w:rPr>
        <w:t>Случаев изменения наименования и (или) реорганизации эмитента в течение трех последних лет,</w:t>
      </w:r>
      <w:r w:rsidR="00161757" w:rsidRPr="00D9354B">
        <w:rPr>
          <w:b/>
          <w:i/>
        </w:rPr>
        <w:t xml:space="preserve"> предшествующих дате окончания отчетного периода, за который составлен отчет эмитента, не имеется.</w:t>
      </w:r>
    </w:p>
    <w:p w:rsidR="008D343E" w:rsidRPr="00D9354B" w:rsidRDefault="008D343E" w:rsidP="002B435B">
      <w:pPr>
        <w:autoSpaceDE w:val="0"/>
        <w:autoSpaceDN w:val="0"/>
        <w:adjustRightInd w:val="0"/>
        <w:ind w:firstLine="720"/>
        <w:jc w:val="both"/>
        <w:rPr>
          <w:sz w:val="22"/>
          <w:szCs w:val="22"/>
        </w:rPr>
      </w:pPr>
    </w:p>
    <w:p w:rsidR="008D343E" w:rsidRPr="00D9354B" w:rsidRDefault="008D343E" w:rsidP="002B435B">
      <w:pPr>
        <w:autoSpaceDE w:val="0"/>
        <w:autoSpaceDN w:val="0"/>
        <w:adjustRightInd w:val="0"/>
        <w:ind w:firstLine="720"/>
        <w:jc w:val="both"/>
        <w:rPr>
          <w:b/>
          <w:i/>
          <w:sz w:val="22"/>
          <w:szCs w:val="22"/>
        </w:rPr>
      </w:pPr>
      <w:r w:rsidRPr="00D9354B">
        <w:rPr>
          <w:sz w:val="22"/>
          <w:szCs w:val="22"/>
        </w:rPr>
        <w:t>О</w:t>
      </w:r>
      <w:r w:rsidR="00FE0C29" w:rsidRPr="00D9354B">
        <w:rPr>
          <w:sz w:val="22"/>
          <w:szCs w:val="22"/>
        </w:rPr>
        <w:t>сновной государственный регистрационный номер (ОГРН)</w:t>
      </w:r>
      <w:r w:rsidRPr="00D9354B">
        <w:rPr>
          <w:sz w:val="22"/>
          <w:szCs w:val="22"/>
        </w:rPr>
        <w:t xml:space="preserve">: </w:t>
      </w:r>
      <w:r w:rsidRPr="00D9354B">
        <w:rPr>
          <w:b/>
          <w:i/>
          <w:sz w:val="22"/>
          <w:szCs w:val="22"/>
        </w:rPr>
        <w:t>1027739120199</w:t>
      </w:r>
    </w:p>
    <w:p w:rsidR="00161757" w:rsidRPr="00D9354B" w:rsidRDefault="00161757" w:rsidP="002B435B">
      <w:pPr>
        <w:autoSpaceDE w:val="0"/>
        <w:autoSpaceDN w:val="0"/>
        <w:adjustRightInd w:val="0"/>
        <w:ind w:firstLine="720"/>
        <w:jc w:val="both"/>
        <w:rPr>
          <w:sz w:val="22"/>
          <w:szCs w:val="22"/>
        </w:rPr>
      </w:pPr>
    </w:p>
    <w:p w:rsidR="00FE0C29" w:rsidRPr="00D9354B" w:rsidRDefault="008D343E" w:rsidP="002B435B">
      <w:pPr>
        <w:autoSpaceDE w:val="0"/>
        <w:autoSpaceDN w:val="0"/>
        <w:adjustRightInd w:val="0"/>
        <w:ind w:firstLine="720"/>
        <w:jc w:val="both"/>
        <w:rPr>
          <w:b/>
          <w:i/>
          <w:sz w:val="22"/>
          <w:szCs w:val="22"/>
        </w:rPr>
      </w:pPr>
      <w:r w:rsidRPr="00D9354B">
        <w:rPr>
          <w:sz w:val="22"/>
          <w:szCs w:val="22"/>
        </w:rPr>
        <w:t>И</w:t>
      </w:r>
      <w:r w:rsidR="00FE0C29" w:rsidRPr="00D9354B">
        <w:rPr>
          <w:sz w:val="22"/>
          <w:szCs w:val="22"/>
        </w:rPr>
        <w:t>дентификационный номер налогоплательщика (ИНН)</w:t>
      </w:r>
      <w:r w:rsidRPr="00D9354B">
        <w:rPr>
          <w:sz w:val="22"/>
          <w:szCs w:val="22"/>
        </w:rPr>
        <w:t xml:space="preserve">: </w:t>
      </w:r>
      <w:r w:rsidRPr="00D9354B">
        <w:rPr>
          <w:b/>
          <w:i/>
          <w:sz w:val="22"/>
          <w:szCs w:val="22"/>
        </w:rPr>
        <w:t>7729003482</w:t>
      </w:r>
      <w:r w:rsidR="00FE0C29" w:rsidRPr="00D9354B">
        <w:rPr>
          <w:b/>
          <w:i/>
          <w:sz w:val="22"/>
          <w:szCs w:val="22"/>
        </w:rPr>
        <w:t>.</w:t>
      </w:r>
    </w:p>
    <w:p w:rsidR="00161757" w:rsidRPr="00D9354B" w:rsidRDefault="00161757" w:rsidP="002B435B">
      <w:pPr>
        <w:autoSpaceDE w:val="0"/>
        <w:autoSpaceDN w:val="0"/>
        <w:adjustRightInd w:val="0"/>
        <w:ind w:firstLine="720"/>
        <w:jc w:val="both"/>
        <w:rPr>
          <w:sz w:val="22"/>
          <w:szCs w:val="22"/>
        </w:rPr>
      </w:pPr>
    </w:p>
    <w:p w:rsidR="00FE0C29" w:rsidRPr="00D9354B" w:rsidRDefault="00FE0C29" w:rsidP="002B435B">
      <w:pPr>
        <w:autoSpaceDE w:val="0"/>
        <w:autoSpaceDN w:val="0"/>
        <w:adjustRightInd w:val="0"/>
        <w:ind w:firstLine="720"/>
        <w:jc w:val="both"/>
        <w:rPr>
          <w:sz w:val="22"/>
          <w:szCs w:val="22"/>
        </w:rPr>
      </w:pPr>
      <w:r w:rsidRPr="00D9354B">
        <w:rPr>
          <w:sz w:val="22"/>
          <w:szCs w:val="22"/>
        </w:rPr>
        <w:t xml:space="preserve">Кратко </w:t>
      </w:r>
      <w:proofErr w:type="gramStart"/>
      <w:r w:rsidRPr="00D9354B">
        <w:rPr>
          <w:sz w:val="22"/>
          <w:szCs w:val="22"/>
        </w:rPr>
        <w:t>описываются</w:t>
      </w:r>
      <w:proofErr w:type="gramEnd"/>
      <w:r w:rsidRPr="00D9354B">
        <w:rPr>
          <w:sz w:val="22"/>
          <w:szCs w:val="22"/>
        </w:rPr>
        <w:t xml:space="preserve"> финансово-хозяйственная деятельность, операционные сегменты и география осуществления финансово-хозяйственной деятельности эмитента. </w:t>
      </w:r>
    </w:p>
    <w:p w:rsidR="0042374C" w:rsidRPr="00D9354B" w:rsidRDefault="0042374C" w:rsidP="002B435B">
      <w:pPr>
        <w:autoSpaceDE w:val="0"/>
        <w:autoSpaceDN w:val="0"/>
        <w:adjustRightInd w:val="0"/>
        <w:ind w:firstLine="720"/>
        <w:jc w:val="both"/>
        <w:rPr>
          <w:b/>
          <w:i/>
          <w:sz w:val="22"/>
          <w:szCs w:val="22"/>
        </w:rPr>
      </w:pPr>
      <w:r w:rsidRPr="00D9354B">
        <w:rPr>
          <w:b/>
          <w:i/>
          <w:sz w:val="22"/>
          <w:szCs w:val="22"/>
        </w:rPr>
        <w:t>«АКБ «Держава» ПАО» осуществляет деятельность на территории Российской Федерации на основании Генеральной банковской лицензии, выданной Центральным банком Российской Федерации (ЦБ РФ), 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rsidR="0042374C" w:rsidRPr="00D9354B" w:rsidRDefault="0042374C" w:rsidP="002B435B">
      <w:pPr>
        <w:autoSpaceDE w:val="0"/>
        <w:autoSpaceDN w:val="0"/>
        <w:adjustRightInd w:val="0"/>
        <w:ind w:firstLine="720"/>
        <w:jc w:val="both"/>
        <w:rPr>
          <w:b/>
          <w:i/>
          <w:sz w:val="22"/>
          <w:szCs w:val="22"/>
        </w:rPr>
      </w:pPr>
      <w:r w:rsidRPr="00D9354B">
        <w:rPr>
          <w:b/>
          <w:i/>
          <w:sz w:val="22"/>
          <w:szCs w:val="22"/>
        </w:rPr>
        <w:t>По состоянию за 31.12.2021 АКБ «Держава» ПАО» не имеет филиалов или отделений в Российской Федерации.</w:t>
      </w:r>
    </w:p>
    <w:p w:rsidR="0042374C" w:rsidRPr="00D9354B" w:rsidRDefault="0042374C" w:rsidP="002B435B">
      <w:pPr>
        <w:autoSpaceDE w:val="0"/>
        <w:autoSpaceDN w:val="0"/>
        <w:adjustRightInd w:val="0"/>
        <w:ind w:firstLine="708"/>
        <w:jc w:val="both"/>
        <w:rPr>
          <w:b/>
          <w:i/>
          <w:sz w:val="22"/>
          <w:szCs w:val="22"/>
        </w:rPr>
      </w:pPr>
      <w:r w:rsidRPr="00D9354B">
        <w:rPr>
          <w:b/>
          <w:i/>
          <w:sz w:val="22"/>
          <w:szCs w:val="22"/>
        </w:rPr>
        <w:t>Консолидированная финансовая отчетность эмитентом не составляется и не раскрывается, информация в отношении группы эмитента не представляется.</w:t>
      </w:r>
    </w:p>
    <w:p w:rsidR="00161757" w:rsidRPr="00D9354B" w:rsidRDefault="00161757" w:rsidP="002B435B">
      <w:pPr>
        <w:autoSpaceDE w:val="0"/>
        <w:autoSpaceDN w:val="0"/>
        <w:adjustRightInd w:val="0"/>
        <w:ind w:firstLine="720"/>
        <w:jc w:val="both"/>
        <w:rPr>
          <w:sz w:val="22"/>
          <w:szCs w:val="22"/>
        </w:rPr>
      </w:pPr>
    </w:p>
    <w:p w:rsidR="00CC2920" w:rsidRPr="00D9354B" w:rsidRDefault="00FE0C29" w:rsidP="002B435B">
      <w:pPr>
        <w:autoSpaceDE w:val="0"/>
        <w:autoSpaceDN w:val="0"/>
        <w:adjustRightInd w:val="0"/>
        <w:ind w:firstLine="720"/>
        <w:jc w:val="both"/>
        <w:rPr>
          <w:b/>
          <w:sz w:val="22"/>
          <w:szCs w:val="22"/>
        </w:rPr>
      </w:pPr>
      <w:r w:rsidRPr="00D9354B">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3" w:history="1">
        <w:r w:rsidRPr="00D9354B">
          <w:rPr>
            <w:sz w:val="22"/>
            <w:szCs w:val="22"/>
          </w:rPr>
          <w:t>статьей 9</w:t>
        </w:r>
      </w:hyperlink>
      <w:r w:rsidR="00AB317F" w:rsidRPr="00D9354B">
        <w:rPr>
          <w:sz w:val="22"/>
          <w:szCs w:val="22"/>
        </w:rPr>
        <w:t xml:space="preserve"> Федерального закона «</w:t>
      </w:r>
      <w:r w:rsidRPr="00D9354B">
        <w:rPr>
          <w:sz w:val="22"/>
          <w:szCs w:val="22"/>
        </w:rPr>
        <w:t>О защите конкуренции</w:t>
      </w:r>
      <w:r w:rsidR="00AB317F" w:rsidRPr="00D9354B">
        <w:rPr>
          <w:sz w:val="22"/>
          <w:szCs w:val="22"/>
        </w:rPr>
        <w:t>»</w:t>
      </w:r>
      <w:r w:rsidRPr="00D9354B">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D9354B">
        <w:rPr>
          <w:sz w:val="22"/>
          <w:szCs w:val="22"/>
        </w:rPr>
        <w:t xml:space="preserve">ены соответствующие ограничения: </w:t>
      </w:r>
      <w:r w:rsidR="00CC2920" w:rsidRPr="00D9354B">
        <w:rPr>
          <w:b/>
          <w:i/>
          <w:sz w:val="22"/>
          <w:szCs w:val="22"/>
        </w:rPr>
        <w:t>статья 18 Федерального закона от 0</w:t>
      </w:r>
      <w:r w:rsidR="00CC2920" w:rsidRPr="00D9354B">
        <w:rPr>
          <w:b/>
          <w:bCs/>
          <w:i/>
          <w:sz w:val="22"/>
          <w:szCs w:val="22"/>
        </w:rPr>
        <w:t>2.12 1990 № 395-I «О банках и банковской деятельности»</w:t>
      </w:r>
    </w:p>
    <w:p w:rsidR="00CC2920" w:rsidRPr="00D9354B" w:rsidRDefault="00CC2920" w:rsidP="002B435B">
      <w:pPr>
        <w:autoSpaceDE w:val="0"/>
        <w:autoSpaceDN w:val="0"/>
        <w:adjustRightInd w:val="0"/>
        <w:jc w:val="both"/>
        <w:rPr>
          <w:sz w:val="22"/>
          <w:szCs w:val="22"/>
        </w:rPr>
      </w:pPr>
    </w:p>
    <w:p w:rsidR="00FE0C29" w:rsidRPr="00D9354B" w:rsidRDefault="00FE0C29" w:rsidP="002B435B">
      <w:pPr>
        <w:autoSpaceDE w:val="0"/>
        <w:autoSpaceDN w:val="0"/>
        <w:adjustRightInd w:val="0"/>
        <w:ind w:firstLine="720"/>
        <w:jc w:val="both"/>
        <w:rPr>
          <w:b/>
          <w:i/>
          <w:sz w:val="22"/>
          <w:szCs w:val="22"/>
        </w:rPr>
      </w:pPr>
      <w:r w:rsidRPr="00D9354B">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D9354B">
        <w:rPr>
          <w:sz w:val="22"/>
          <w:szCs w:val="22"/>
        </w:rPr>
        <w:t xml:space="preserve">ента, установленные его уставом: </w:t>
      </w:r>
      <w:r w:rsidR="00021732" w:rsidRPr="00D9354B">
        <w:rPr>
          <w:b/>
          <w:i/>
          <w:sz w:val="22"/>
          <w:szCs w:val="22"/>
        </w:rPr>
        <w:t>ограничения</w:t>
      </w:r>
      <w:r w:rsidR="0042374C" w:rsidRPr="00D9354B">
        <w:rPr>
          <w:b/>
          <w:i/>
          <w:sz w:val="22"/>
          <w:szCs w:val="22"/>
        </w:rPr>
        <w:t xml:space="preserve">, связанные с участием в уставном капитале </w:t>
      </w:r>
      <w:proofErr w:type="gramStart"/>
      <w:r w:rsidR="0042374C" w:rsidRPr="00D9354B">
        <w:rPr>
          <w:b/>
          <w:i/>
          <w:sz w:val="22"/>
          <w:szCs w:val="22"/>
        </w:rPr>
        <w:t xml:space="preserve">эмитента, </w:t>
      </w:r>
      <w:r w:rsidR="00021732" w:rsidRPr="00D9354B">
        <w:rPr>
          <w:b/>
          <w:i/>
          <w:sz w:val="22"/>
          <w:szCs w:val="22"/>
        </w:rPr>
        <w:t xml:space="preserve"> уставом</w:t>
      </w:r>
      <w:proofErr w:type="gramEnd"/>
      <w:r w:rsidR="00021732" w:rsidRPr="00D9354B">
        <w:rPr>
          <w:b/>
          <w:i/>
          <w:sz w:val="22"/>
          <w:szCs w:val="22"/>
        </w:rPr>
        <w:t xml:space="preserve"> не предусмотрены.</w:t>
      </w:r>
    </w:p>
    <w:p w:rsidR="00161757" w:rsidRPr="00D9354B" w:rsidRDefault="00161757" w:rsidP="002B435B">
      <w:pPr>
        <w:autoSpaceDE w:val="0"/>
        <w:autoSpaceDN w:val="0"/>
        <w:adjustRightInd w:val="0"/>
        <w:jc w:val="both"/>
        <w:rPr>
          <w:b/>
          <w:i/>
          <w:sz w:val="22"/>
          <w:szCs w:val="22"/>
        </w:rPr>
      </w:pPr>
    </w:p>
    <w:p w:rsidR="00FE0C29" w:rsidRPr="00D9354B" w:rsidRDefault="00021732" w:rsidP="002B435B">
      <w:pPr>
        <w:autoSpaceDE w:val="0"/>
        <w:autoSpaceDN w:val="0"/>
        <w:adjustRightInd w:val="0"/>
        <w:ind w:firstLine="720"/>
        <w:jc w:val="both"/>
        <w:rPr>
          <w:b/>
          <w:i/>
          <w:sz w:val="22"/>
          <w:szCs w:val="22"/>
        </w:rPr>
      </w:pPr>
      <w:r w:rsidRPr="00D9354B">
        <w:rPr>
          <w:b/>
          <w:i/>
          <w:sz w:val="22"/>
          <w:szCs w:val="22"/>
        </w:rPr>
        <w:t>И</w:t>
      </w:r>
      <w:r w:rsidR="00FE0C29" w:rsidRPr="00D9354B">
        <w:rPr>
          <w:b/>
          <w:i/>
          <w:sz w:val="22"/>
          <w:szCs w:val="22"/>
        </w:rPr>
        <w:t>н</w:t>
      </w:r>
      <w:r w:rsidRPr="00D9354B">
        <w:rPr>
          <w:b/>
          <w:i/>
          <w:sz w:val="22"/>
          <w:szCs w:val="22"/>
        </w:rPr>
        <w:t>ой</w:t>
      </w:r>
      <w:r w:rsidR="00FE0C29" w:rsidRPr="00D9354B">
        <w:rPr>
          <w:b/>
          <w:i/>
          <w:sz w:val="22"/>
          <w:szCs w:val="22"/>
        </w:rPr>
        <w:t xml:space="preserve"> информаци</w:t>
      </w:r>
      <w:r w:rsidRPr="00D9354B">
        <w:rPr>
          <w:b/>
          <w:i/>
          <w:sz w:val="22"/>
          <w:szCs w:val="22"/>
        </w:rPr>
        <w:t>и</w:t>
      </w:r>
      <w:r w:rsidR="00FE0C29" w:rsidRPr="00D9354B">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D9354B">
        <w:rPr>
          <w:b/>
          <w:i/>
          <w:sz w:val="22"/>
          <w:szCs w:val="22"/>
        </w:rPr>
        <w:t>сово-хозяйственной деятельности, не имеется.</w:t>
      </w:r>
    </w:p>
    <w:p w:rsidR="00B956FC" w:rsidRPr="00D9354B" w:rsidRDefault="00B956FC" w:rsidP="002B435B">
      <w:pPr>
        <w:jc w:val="both"/>
      </w:pPr>
    </w:p>
    <w:p w:rsidR="002011B0" w:rsidRPr="00D9354B" w:rsidRDefault="002011B0" w:rsidP="002B435B">
      <w:pPr>
        <w:pStyle w:val="1"/>
        <w:rPr>
          <w:rFonts w:ascii="Times New Roman" w:hAnsi="Times New Roman"/>
        </w:rPr>
      </w:pPr>
    </w:p>
    <w:p w:rsidR="00FE0C29" w:rsidRPr="00D9354B" w:rsidRDefault="00FE0C29" w:rsidP="002B435B">
      <w:pPr>
        <w:pStyle w:val="1"/>
        <w:rPr>
          <w:rFonts w:ascii="Times New Roman" w:hAnsi="Times New Roman"/>
        </w:rPr>
      </w:pPr>
      <w:bookmarkStart w:id="8" w:name="_Toc102136237"/>
      <w:r w:rsidRPr="00D9354B">
        <w:rPr>
          <w:rFonts w:ascii="Times New Roman" w:hAnsi="Times New Roman"/>
        </w:rPr>
        <w:t>1.2. Сведения о положении эмитента в отрасли</w:t>
      </w:r>
      <w:bookmarkEnd w:id="8"/>
    </w:p>
    <w:p w:rsidR="00FE0C29" w:rsidRPr="00D9354B" w:rsidRDefault="00FE0C29" w:rsidP="002B435B">
      <w:pPr>
        <w:autoSpaceDE w:val="0"/>
        <w:autoSpaceDN w:val="0"/>
        <w:adjustRightInd w:val="0"/>
        <w:ind w:firstLine="720"/>
        <w:jc w:val="both"/>
      </w:pPr>
    </w:p>
    <w:p w:rsidR="00065209" w:rsidRPr="00D9354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 xml:space="preserve">В кредитование корпоративный кредитный портфель в декабре 2021 года вырос на значительные 639 млрд руб. (+1,2%) – гораздо сильнее, чем в ноябре 2021 года (+0,6%). При этом существенная часть прироста пришлась на компании из нефтегазовой и телекоммуникационной отраслей. В целом за 2021 год корпоративные кредиты выросли на 11,7%, что даже выше, чем в стрессовом 2020 году, когда компании остро нуждались в финансовых ресурсах. Такой высокий спрос на кредиты можно объяснить потребностью компаний в инвестициях, особенно с учетом выхода экономики из рецессии, активным переходом застройщиков на проектное финансирование с использованием счетов </w:t>
      </w:r>
      <w:proofErr w:type="spellStart"/>
      <w:r w:rsidRPr="00D9354B">
        <w:rPr>
          <w:b/>
          <w:i/>
          <w:noProof w:val="0"/>
          <w:sz w:val="22"/>
          <w:szCs w:val="22"/>
        </w:rPr>
        <w:t>эскроу</w:t>
      </w:r>
      <w:proofErr w:type="spellEnd"/>
      <w:r w:rsidRPr="00D9354B">
        <w:rPr>
          <w:b/>
          <w:i/>
          <w:noProof w:val="0"/>
          <w:sz w:val="22"/>
          <w:szCs w:val="22"/>
        </w:rPr>
        <w:t xml:space="preserve"> (около 30% прироста корпоративных кредитов за год), желанием компаний зафиксировать ставки до их повышения, а также реализацией отдельных крупных сделок.</w:t>
      </w:r>
    </w:p>
    <w:p w:rsidR="00065209" w:rsidRPr="00D9354B" w:rsidRDefault="00065209" w:rsidP="002B435B">
      <w:pPr>
        <w:pStyle w:val="110"/>
        <w:numPr>
          <w:ilvl w:val="1"/>
          <w:numId w:val="0"/>
        </w:numPr>
        <w:tabs>
          <w:tab w:val="num" w:pos="72"/>
          <w:tab w:val="num" w:pos="840"/>
        </w:tabs>
        <w:spacing w:before="0" w:after="0"/>
        <w:ind w:firstLine="567"/>
        <w:rPr>
          <w:b/>
          <w:i/>
          <w:sz w:val="24"/>
          <w:szCs w:val="24"/>
        </w:rPr>
      </w:pPr>
      <w:r w:rsidRPr="00D9354B">
        <w:rPr>
          <w:b/>
          <w:i/>
          <w:noProof w:val="0"/>
          <w:sz w:val="22"/>
          <w:szCs w:val="22"/>
        </w:rPr>
        <w:t xml:space="preserve">Значительно ускорился рост ипотеки: по предварительным данным, с учетом </w:t>
      </w:r>
      <w:proofErr w:type="spellStart"/>
      <w:r w:rsidRPr="00D9354B">
        <w:rPr>
          <w:b/>
          <w:i/>
          <w:noProof w:val="0"/>
          <w:sz w:val="22"/>
          <w:szCs w:val="22"/>
        </w:rPr>
        <w:t>секьюритизации</w:t>
      </w:r>
      <w:proofErr w:type="spellEnd"/>
      <w:r w:rsidRPr="00D9354B">
        <w:rPr>
          <w:b/>
          <w:i/>
          <w:noProof w:val="0"/>
          <w:sz w:val="22"/>
          <w:szCs w:val="22"/>
        </w:rPr>
        <w:t xml:space="preserve"> на сумму 67 млрд руб. прирост в декабре составил 3,2% (+2,7% без учета </w:t>
      </w:r>
      <w:proofErr w:type="spellStart"/>
      <w:r w:rsidRPr="00D9354B">
        <w:rPr>
          <w:b/>
          <w:i/>
          <w:noProof w:val="0"/>
          <w:sz w:val="22"/>
          <w:szCs w:val="22"/>
        </w:rPr>
        <w:t>секьюритизации</w:t>
      </w:r>
      <w:proofErr w:type="spellEnd"/>
      <w:r w:rsidRPr="00D9354B">
        <w:rPr>
          <w:b/>
          <w:i/>
          <w:noProof w:val="0"/>
          <w:sz w:val="22"/>
          <w:szCs w:val="22"/>
        </w:rPr>
        <w:t>). Это рекордный месячный темп роста в 2021 году. Скорее всего, люди стремятся получить ипотеку до ее подорожания – несмотря на рост ключевой ставки, средняя ставка по ипотеке на первичном рынке даже немного снижалась (в ноябре – 5,8%, в октябре – 6%, в сентябре – 6,24%) из</w:t>
      </w:r>
      <w:r w:rsidRPr="00D9354B">
        <w:rPr>
          <w:rFonts w:ascii="MS Mincho" w:eastAsia="MS Mincho" w:hAnsi="MS Mincho" w:cs="MS Mincho" w:hint="eastAsia"/>
          <w:b/>
          <w:i/>
          <w:noProof w:val="0"/>
          <w:sz w:val="22"/>
          <w:szCs w:val="22"/>
        </w:rPr>
        <w:t>‑</w:t>
      </w:r>
      <w:r w:rsidRPr="00D9354B">
        <w:rPr>
          <w:b/>
          <w:i/>
          <w:noProof w:val="0"/>
          <w:sz w:val="22"/>
          <w:szCs w:val="22"/>
        </w:rPr>
        <w:t>за действия программ господдержки (в частности, сильно выросли выдачи в рамках семейной ипотеки), а также маркетинговых программ банков и застройщиков. На вторичном рынке средняя ставка выросла, но опять же не так существенно, как ключевая (с 8,5% в октябре до 8,6% в ноябре), так как банки оттягивали повышение ставок для стимулирования спроса</w:t>
      </w:r>
    </w:p>
    <w:p w:rsidR="00065209" w:rsidRPr="00D9354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 xml:space="preserve">По итогам 2021 года рост ипотечного портфеля (с корректировкой на </w:t>
      </w:r>
      <w:proofErr w:type="spellStart"/>
      <w:r w:rsidRPr="00D9354B">
        <w:rPr>
          <w:b/>
          <w:i/>
          <w:noProof w:val="0"/>
          <w:sz w:val="22"/>
          <w:szCs w:val="22"/>
        </w:rPr>
        <w:t>секьюритизацию</w:t>
      </w:r>
      <w:proofErr w:type="spellEnd"/>
      <w:r w:rsidRPr="00D9354B">
        <w:rPr>
          <w:b/>
          <w:i/>
          <w:noProof w:val="0"/>
          <w:sz w:val="22"/>
          <w:szCs w:val="22"/>
        </w:rPr>
        <w:t>) превысил 30%, превзойдя результат 2020 г. (около 25%). Однако АКБ «Держава» ПАО не видит высоких рисков перегрева, так как, по ожиданиям кредитной организации, в среднесрочном прогнозе выдачи снизятся до более умеренных уровней6 ввиду роста ипотечных ставок.</w:t>
      </w:r>
    </w:p>
    <w:p w:rsidR="00065209" w:rsidRPr="00D9354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 xml:space="preserve">Портфель потребительских кредитов в декабре 2021 года вырос незначительно– по предварительным данным, на 0,5% после +1,6% в ноябре 2021 года. Но с корректировкой на продажи и списания проблемных кредитов прирост составил около 0,9%, что тем не менее ниже среднемесячных темпов и также свидетельствует о замедлении. Дополнительный сдерживающий эффект на потребительское кредитование оказывали введенные ранее </w:t>
      </w:r>
      <w:proofErr w:type="spellStart"/>
      <w:r w:rsidRPr="00D9354B">
        <w:rPr>
          <w:b/>
          <w:i/>
          <w:noProof w:val="0"/>
          <w:sz w:val="22"/>
          <w:szCs w:val="22"/>
        </w:rPr>
        <w:t>макропруденциальные</w:t>
      </w:r>
      <w:proofErr w:type="spellEnd"/>
      <w:r w:rsidRPr="00D9354B">
        <w:rPr>
          <w:b/>
          <w:i/>
          <w:noProof w:val="0"/>
          <w:sz w:val="22"/>
          <w:szCs w:val="22"/>
        </w:rPr>
        <w:t xml:space="preserve"> меры, а также рост стоимости кредитов на фоне роста рыночных ставок. Годовой темп роста потребительского кредитования составил 20,1%, что значительно выше, чем в 2020 г. (8,8%). Однако в 2022 года АКБ «Держава» ПАО ожидает некоторого охлаждения потребительского кредитования вследствие роста ставок, а также действия </w:t>
      </w:r>
      <w:proofErr w:type="spellStart"/>
      <w:r w:rsidRPr="00D9354B">
        <w:rPr>
          <w:b/>
          <w:i/>
          <w:noProof w:val="0"/>
          <w:sz w:val="22"/>
          <w:szCs w:val="22"/>
        </w:rPr>
        <w:t>макропруденциальных</w:t>
      </w:r>
      <w:proofErr w:type="spellEnd"/>
      <w:r w:rsidRPr="00D9354B">
        <w:rPr>
          <w:b/>
          <w:i/>
          <w:noProof w:val="0"/>
          <w:sz w:val="22"/>
          <w:szCs w:val="22"/>
        </w:rPr>
        <w:t xml:space="preserve"> мер, включая планирующееся с июля 2022 года введение </w:t>
      </w:r>
      <w:proofErr w:type="spellStart"/>
      <w:r w:rsidRPr="00D9354B">
        <w:rPr>
          <w:b/>
          <w:i/>
          <w:noProof w:val="0"/>
          <w:sz w:val="22"/>
          <w:szCs w:val="22"/>
        </w:rPr>
        <w:t>макропруденциальных</w:t>
      </w:r>
      <w:proofErr w:type="spellEnd"/>
      <w:r w:rsidRPr="00D9354B">
        <w:rPr>
          <w:b/>
          <w:i/>
          <w:noProof w:val="0"/>
          <w:sz w:val="22"/>
          <w:szCs w:val="22"/>
        </w:rPr>
        <w:t xml:space="preserve"> лимитов, ограничивающих долю выдаваемых рискованных потребительских кредитов (с ПДН выше 80% и сроком больше 5 лет).</w:t>
      </w:r>
    </w:p>
    <w:p w:rsidR="00065209" w:rsidRPr="00D9354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В отношении ценных бумаг в декабре 2021 года объем вложений в долговые ценные бумаги увеличился незначительно (+45 млрд руб., или 0,3%), в основном в связи с ростом их стоимости (и, соответственно, снижением доходности) на фоне временного улучшения ситуации на рынке. В январе доходности ОФЗ резко увеличились из</w:t>
      </w:r>
      <w:r w:rsidRPr="00D9354B">
        <w:rPr>
          <w:b/>
          <w:i/>
          <w:noProof w:val="0"/>
          <w:sz w:val="22"/>
          <w:szCs w:val="22"/>
        </w:rPr>
        <w:noBreakHyphen/>
      </w:r>
      <w:proofErr w:type="gramStart"/>
      <w:r w:rsidRPr="00D9354B">
        <w:rPr>
          <w:b/>
          <w:i/>
          <w:noProof w:val="0"/>
          <w:sz w:val="22"/>
          <w:szCs w:val="22"/>
        </w:rPr>
        <w:t>за геополитических рисков</w:t>
      </w:r>
      <w:proofErr w:type="gramEnd"/>
      <w:r w:rsidRPr="00D9354B">
        <w:rPr>
          <w:b/>
          <w:i/>
          <w:noProof w:val="0"/>
          <w:sz w:val="22"/>
          <w:szCs w:val="22"/>
        </w:rPr>
        <w:t>, однако системные риски ограничены, так как убыток от переоценки (оценочно около 200 млрд руб. по всему портфелю облигаций, в основном отражается напрямую в капитале) в значительной степени компенсируется зарабатываемой основной прибылью и накопленным существенным запасом капитала. Эмиссионная активность Минфина России несколько выросла по сравнению с прошлыми месяцами, но в целом остается невысокой - общий объем размещенных на аукционах ОФЗ составил 116 млрд руб.10 (при этом спрос превышал предложение почти в 2 раза), из которых около 51% выкупили российские банки (сопоставимо с ноябрем)</w:t>
      </w:r>
    </w:p>
    <w:p w:rsidR="002B435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D9354B">
        <w:rPr>
          <w:b/>
          <w:i/>
          <w:noProof w:val="0"/>
          <w:sz w:val="22"/>
          <w:szCs w:val="22"/>
        </w:rPr>
        <w:t>маркет-мейкера</w:t>
      </w:r>
      <w:proofErr w:type="spellEnd"/>
      <w:r w:rsidRPr="00D9354B">
        <w:rPr>
          <w:b/>
          <w:i/>
          <w:noProof w:val="0"/>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01.01.2022, Банк занимал на российском рынке 91-е место по величине собственных средств и 100-е по величине активов. </w:t>
      </w:r>
    </w:p>
    <w:p w:rsidR="00065209" w:rsidRPr="00D9354B" w:rsidRDefault="00065209" w:rsidP="002B435B">
      <w:pPr>
        <w:pStyle w:val="110"/>
        <w:numPr>
          <w:ilvl w:val="1"/>
          <w:numId w:val="0"/>
        </w:numPr>
        <w:tabs>
          <w:tab w:val="num" w:pos="72"/>
          <w:tab w:val="num" w:pos="840"/>
        </w:tabs>
        <w:spacing w:before="0" w:after="0"/>
        <w:ind w:firstLine="567"/>
        <w:rPr>
          <w:b/>
          <w:i/>
          <w:noProof w:val="0"/>
          <w:sz w:val="22"/>
          <w:szCs w:val="22"/>
        </w:rPr>
      </w:pPr>
      <w:r w:rsidRPr="00D9354B">
        <w:rPr>
          <w:b/>
          <w:i/>
          <w:noProof w:val="0"/>
          <w:sz w:val="22"/>
          <w:szCs w:val="22"/>
        </w:rPr>
        <w:t xml:space="preserve">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w:t>
      </w:r>
      <w:r w:rsidRPr="00D9354B">
        <w:rPr>
          <w:b/>
          <w:i/>
          <w:noProof w:val="0"/>
          <w:sz w:val="22"/>
          <w:szCs w:val="22"/>
        </w:rPr>
        <w:lastRenderedPageBreak/>
        <w:t xml:space="preserve">комфортные значения балансовой капитализации. По состоянию на 01.01.2022 года достаточность основного капитала по российскому регулированию (Н1.2) составила 10,1%. В следующие 12–18 месяцев подтвержденные временем высокие финансовые результаты сохранятся, а показатель Н1.2 останется в пределах 9–12%. Показатель во многом будет зависеть от темпа роста гарантийного бизнеса. Основная часть баланса Банка (порядка 80% на конец 2021 года) представлена ликвидными активами, что обуславливает комфортное </w:t>
      </w:r>
      <w:r w:rsidR="00CA6984" w:rsidRPr="00D9354B">
        <w:rPr>
          <w:b/>
          <w:i/>
          <w:noProof w:val="0"/>
          <w:sz w:val="22"/>
          <w:szCs w:val="22"/>
        </w:rPr>
        <w:t>управление рисками ликвидности.</w:t>
      </w:r>
    </w:p>
    <w:p w:rsidR="00B956FC" w:rsidRPr="00D9354B" w:rsidRDefault="00B956FC" w:rsidP="002B435B">
      <w:pPr>
        <w:pStyle w:val="20"/>
        <w:ind w:firstLine="0"/>
        <w:rPr>
          <w:rFonts w:ascii="Times New Roman" w:eastAsia="Calibri" w:hAnsi="Times New Roman" w:cs="Times New Roman"/>
          <w:lang w:eastAsia="en-US"/>
        </w:rPr>
      </w:pPr>
    </w:p>
    <w:p w:rsidR="00FE0C29" w:rsidRPr="00D9354B" w:rsidRDefault="00FE0C29" w:rsidP="002B435B">
      <w:pPr>
        <w:pStyle w:val="1"/>
        <w:rPr>
          <w:rFonts w:ascii="Times New Roman" w:hAnsi="Times New Roman"/>
        </w:rPr>
      </w:pPr>
      <w:bookmarkStart w:id="9" w:name="_Toc102136238"/>
      <w:r w:rsidRPr="00D9354B">
        <w:rPr>
          <w:rFonts w:ascii="Times New Roman" w:hAnsi="Times New Roman"/>
        </w:rPr>
        <w:t>1.3. Основные операционные показатели, характеризующие деятельность эмитента</w:t>
      </w:r>
      <w:bookmarkEnd w:id="9"/>
    </w:p>
    <w:p w:rsidR="003D2176" w:rsidRPr="00D9354B" w:rsidRDefault="003D2176" w:rsidP="002B435B">
      <w:pPr>
        <w:autoSpaceDE w:val="0"/>
        <w:autoSpaceDN w:val="0"/>
        <w:adjustRightInd w:val="0"/>
        <w:ind w:firstLine="720"/>
        <w:jc w:val="both"/>
        <w:rPr>
          <w:sz w:val="22"/>
          <w:szCs w:val="22"/>
        </w:rPr>
      </w:pPr>
    </w:p>
    <w:p w:rsidR="00934AF0" w:rsidRPr="00D9354B" w:rsidRDefault="00934AF0" w:rsidP="002B435B">
      <w:pPr>
        <w:autoSpaceDE w:val="0"/>
        <w:autoSpaceDN w:val="0"/>
        <w:adjustRightInd w:val="0"/>
        <w:ind w:firstLine="720"/>
        <w:jc w:val="both"/>
        <w:rPr>
          <w:sz w:val="22"/>
          <w:szCs w:val="22"/>
        </w:rPr>
      </w:pPr>
      <w:r w:rsidRPr="00D9354B">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D9354B">
        <w:rPr>
          <w:sz w:val="22"/>
          <w:szCs w:val="22"/>
        </w:rPr>
        <w:t>ении</w:t>
      </w:r>
    </w:p>
    <w:p w:rsidR="00C25643" w:rsidRPr="00D9354B" w:rsidRDefault="00C25643" w:rsidP="002B435B">
      <w:pPr>
        <w:autoSpaceDE w:val="0"/>
        <w:autoSpaceDN w:val="0"/>
        <w:adjustRightInd w:val="0"/>
        <w:ind w:firstLine="720"/>
        <w:jc w:val="both"/>
        <w:rPr>
          <w:sz w:val="22"/>
          <w:szCs w:val="22"/>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13"/>
        <w:gridCol w:w="1914"/>
      </w:tblGrid>
      <w:tr w:rsidR="00824EC4" w:rsidRPr="00D9354B" w:rsidTr="00C25643">
        <w:trPr>
          <w:trHeight w:val="240"/>
        </w:trPr>
        <w:tc>
          <w:tcPr>
            <w:tcW w:w="918" w:type="dxa"/>
          </w:tcPr>
          <w:p w:rsidR="00824EC4" w:rsidRPr="00D9354B" w:rsidRDefault="00824EC4" w:rsidP="002B435B">
            <w:pPr>
              <w:pStyle w:val="tabl"/>
              <w:jc w:val="center"/>
              <w:rPr>
                <w:bCs/>
                <w:sz w:val="20"/>
              </w:rPr>
            </w:pPr>
            <w:r w:rsidRPr="00D9354B">
              <w:rPr>
                <w:bCs/>
                <w:sz w:val="20"/>
              </w:rPr>
              <w:t>№</w:t>
            </w:r>
            <w:r w:rsidRPr="00D9354B">
              <w:rPr>
                <w:bCs/>
                <w:sz w:val="20"/>
                <w:lang w:val="en-US"/>
              </w:rPr>
              <w:br/>
            </w:r>
            <w:r w:rsidRPr="00D9354B">
              <w:rPr>
                <w:bCs/>
                <w:sz w:val="20"/>
              </w:rPr>
              <w:t>строки</w:t>
            </w:r>
          </w:p>
        </w:tc>
        <w:tc>
          <w:tcPr>
            <w:tcW w:w="4536" w:type="dxa"/>
            <w:vAlign w:val="center"/>
          </w:tcPr>
          <w:p w:rsidR="00824EC4" w:rsidRPr="00D9354B" w:rsidRDefault="00824EC4" w:rsidP="002B435B">
            <w:pPr>
              <w:pStyle w:val="tabl"/>
              <w:jc w:val="center"/>
              <w:rPr>
                <w:bCs/>
                <w:sz w:val="20"/>
              </w:rPr>
            </w:pPr>
            <w:r w:rsidRPr="00D9354B">
              <w:rPr>
                <w:bCs/>
                <w:sz w:val="20"/>
              </w:rPr>
              <w:t>Наименование показателя</w:t>
            </w:r>
          </w:p>
        </w:tc>
        <w:tc>
          <w:tcPr>
            <w:tcW w:w="1913" w:type="dxa"/>
            <w:vAlign w:val="center"/>
          </w:tcPr>
          <w:p w:rsidR="00824EC4" w:rsidRPr="00D9354B" w:rsidRDefault="00824EC4" w:rsidP="002B435B">
            <w:pPr>
              <w:jc w:val="center"/>
              <w:rPr>
                <w:sz w:val="20"/>
                <w:szCs w:val="20"/>
              </w:rPr>
            </w:pPr>
            <w:r w:rsidRPr="00D9354B">
              <w:rPr>
                <w:sz w:val="20"/>
                <w:szCs w:val="20"/>
              </w:rPr>
              <w:t>01.01.20</w:t>
            </w:r>
            <w:r w:rsidRPr="00D9354B">
              <w:rPr>
                <w:sz w:val="20"/>
                <w:szCs w:val="20"/>
                <w:lang w:val="en-US"/>
              </w:rPr>
              <w:t>2</w:t>
            </w:r>
            <w:r w:rsidRPr="00D9354B">
              <w:rPr>
                <w:sz w:val="20"/>
                <w:szCs w:val="20"/>
              </w:rPr>
              <w:t>2</w:t>
            </w:r>
          </w:p>
        </w:tc>
        <w:tc>
          <w:tcPr>
            <w:tcW w:w="1914" w:type="dxa"/>
            <w:vAlign w:val="center"/>
          </w:tcPr>
          <w:p w:rsidR="00824EC4" w:rsidRPr="00D9354B" w:rsidRDefault="00824EC4" w:rsidP="002B435B">
            <w:pPr>
              <w:jc w:val="center"/>
              <w:rPr>
                <w:sz w:val="20"/>
                <w:szCs w:val="20"/>
                <w:lang w:val="en-US"/>
              </w:rPr>
            </w:pPr>
            <w:r w:rsidRPr="00D9354B">
              <w:rPr>
                <w:sz w:val="20"/>
                <w:szCs w:val="20"/>
              </w:rPr>
              <w:t>01.01.2021</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1.</w:t>
            </w:r>
          </w:p>
        </w:tc>
        <w:tc>
          <w:tcPr>
            <w:tcW w:w="4536" w:type="dxa"/>
            <w:vAlign w:val="center"/>
          </w:tcPr>
          <w:p w:rsidR="00824EC4" w:rsidRPr="00D9354B" w:rsidRDefault="00824EC4" w:rsidP="002B435B">
            <w:pPr>
              <w:pStyle w:val="tabl"/>
              <w:jc w:val="center"/>
              <w:rPr>
                <w:sz w:val="20"/>
              </w:rPr>
            </w:pPr>
            <w:r w:rsidRPr="00D9354B">
              <w:rPr>
                <w:sz w:val="20"/>
              </w:rPr>
              <w:t>Уставный капитал, тыс. руб.</w:t>
            </w:r>
          </w:p>
        </w:tc>
        <w:tc>
          <w:tcPr>
            <w:tcW w:w="1913" w:type="dxa"/>
            <w:vAlign w:val="center"/>
          </w:tcPr>
          <w:p w:rsidR="00824EC4" w:rsidRPr="00D9354B" w:rsidRDefault="00824EC4" w:rsidP="002B435B">
            <w:pPr>
              <w:jc w:val="center"/>
              <w:rPr>
                <w:sz w:val="20"/>
                <w:szCs w:val="20"/>
              </w:rPr>
            </w:pPr>
            <w:r w:rsidRPr="00D9354B">
              <w:rPr>
                <w:sz w:val="20"/>
                <w:szCs w:val="20"/>
              </w:rPr>
              <w:t>509 862</w:t>
            </w:r>
          </w:p>
        </w:tc>
        <w:tc>
          <w:tcPr>
            <w:tcW w:w="1914" w:type="dxa"/>
            <w:vAlign w:val="center"/>
          </w:tcPr>
          <w:p w:rsidR="00824EC4" w:rsidRPr="00D9354B" w:rsidRDefault="00824EC4" w:rsidP="002B435B">
            <w:pPr>
              <w:jc w:val="center"/>
              <w:rPr>
                <w:sz w:val="20"/>
                <w:szCs w:val="20"/>
              </w:rPr>
            </w:pPr>
            <w:r w:rsidRPr="00D9354B">
              <w:rPr>
                <w:sz w:val="20"/>
                <w:szCs w:val="20"/>
              </w:rPr>
              <w:t>509 862</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2.</w:t>
            </w:r>
          </w:p>
        </w:tc>
        <w:tc>
          <w:tcPr>
            <w:tcW w:w="4536" w:type="dxa"/>
            <w:vAlign w:val="center"/>
          </w:tcPr>
          <w:p w:rsidR="00824EC4" w:rsidRPr="00D9354B" w:rsidRDefault="00824EC4" w:rsidP="002B435B">
            <w:pPr>
              <w:pStyle w:val="tabl"/>
              <w:jc w:val="center"/>
              <w:rPr>
                <w:sz w:val="20"/>
              </w:rPr>
            </w:pPr>
            <w:r w:rsidRPr="00D9354B">
              <w:rPr>
                <w:sz w:val="20"/>
              </w:rPr>
              <w:t>Собственные средства (капитал), тыс. руб.</w:t>
            </w:r>
          </w:p>
        </w:tc>
        <w:tc>
          <w:tcPr>
            <w:tcW w:w="1913" w:type="dxa"/>
            <w:vAlign w:val="center"/>
          </w:tcPr>
          <w:p w:rsidR="00824EC4" w:rsidRPr="00D9354B" w:rsidRDefault="00824EC4" w:rsidP="002B435B">
            <w:pPr>
              <w:jc w:val="center"/>
              <w:rPr>
                <w:sz w:val="20"/>
                <w:szCs w:val="20"/>
              </w:rPr>
            </w:pPr>
            <w:r w:rsidRPr="00D9354B">
              <w:rPr>
                <w:sz w:val="20"/>
                <w:szCs w:val="20"/>
              </w:rPr>
              <w:t>9 801 755</w:t>
            </w:r>
          </w:p>
        </w:tc>
        <w:tc>
          <w:tcPr>
            <w:tcW w:w="1914" w:type="dxa"/>
            <w:vAlign w:val="center"/>
          </w:tcPr>
          <w:p w:rsidR="00824EC4" w:rsidRPr="00D9354B" w:rsidRDefault="00824EC4" w:rsidP="002B435B">
            <w:pPr>
              <w:jc w:val="center"/>
              <w:rPr>
                <w:sz w:val="20"/>
                <w:szCs w:val="20"/>
              </w:rPr>
            </w:pPr>
            <w:r w:rsidRPr="00D9354B">
              <w:rPr>
                <w:sz w:val="20"/>
                <w:szCs w:val="20"/>
              </w:rPr>
              <w:t>8 367 435</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3.</w:t>
            </w:r>
          </w:p>
        </w:tc>
        <w:tc>
          <w:tcPr>
            <w:tcW w:w="4536" w:type="dxa"/>
            <w:vAlign w:val="center"/>
          </w:tcPr>
          <w:p w:rsidR="00824EC4" w:rsidRPr="00D9354B" w:rsidRDefault="00824EC4" w:rsidP="002B435B">
            <w:pPr>
              <w:pStyle w:val="tabl"/>
              <w:jc w:val="center"/>
              <w:rPr>
                <w:sz w:val="20"/>
              </w:rPr>
            </w:pPr>
            <w:r w:rsidRPr="00D9354B">
              <w:rPr>
                <w:sz w:val="20"/>
              </w:rPr>
              <w:t>Чистая прибыль (непокрытый убыток), тыс. руб.</w:t>
            </w:r>
          </w:p>
        </w:tc>
        <w:tc>
          <w:tcPr>
            <w:tcW w:w="1913" w:type="dxa"/>
            <w:vAlign w:val="center"/>
          </w:tcPr>
          <w:p w:rsidR="00824EC4" w:rsidRPr="00D9354B" w:rsidRDefault="00C25643" w:rsidP="002B435B">
            <w:pPr>
              <w:jc w:val="center"/>
              <w:rPr>
                <w:sz w:val="20"/>
                <w:szCs w:val="20"/>
              </w:rPr>
            </w:pPr>
            <w:r w:rsidRPr="00D9354B">
              <w:rPr>
                <w:sz w:val="20"/>
                <w:szCs w:val="20"/>
              </w:rPr>
              <w:t>1 740 266</w:t>
            </w:r>
          </w:p>
        </w:tc>
        <w:tc>
          <w:tcPr>
            <w:tcW w:w="1914" w:type="dxa"/>
            <w:vAlign w:val="center"/>
          </w:tcPr>
          <w:p w:rsidR="00824EC4" w:rsidRPr="00D9354B" w:rsidRDefault="00824EC4" w:rsidP="002B435B">
            <w:pPr>
              <w:jc w:val="center"/>
              <w:rPr>
                <w:sz w:val="20"/>
                <w:szCs w:val="20"/>
              </w:rPr>
            </w:pPr>
            <w:r w:rsidRPr="00D9354B">
              <w:rPr>
                <w:sz w:val="20"/>
                <w:szCs w:val="20"/>
              </w:rPr>
              <w:t>1 439 223</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4.</w:t>
            </w:r>
          </w:p>
        </w:tc>
        <w:tc>
          <w:tcPr>
            <w:tcW w:w="4536" w:type="dxa"/>
            <w:vAlign w:val="center"/>
          </w:tcPr>
          <w:p w:rsidR="00824EC4" w:rsidRPr="00D9354B" w:rsidRDefault="00824EC4" w:rsidP="002B435B">
            <w:pPr>
              <w:pStyle w:val="tabl"/>
              <w:jc w:val="center"/>
              <w:rPr>
                <w:sz w:val="20"/>
              </w:rPr>
            </w:pPr>
            <w:r w:rsidRPr="00D9354B">
              <w:rPr>
                <w:sz w:val="20"/>
              </w:rPr>
              <w:t>Рентабельность активов, %</w:t>
            </w:r>
          </w:p>
        </w:tc>
        <w:tc>
          <w:tcPr>
            <w:tcW w:w="1913" w:type="dxa"/>
            <w:vAlign w:val="center"/>
          </w:tcPr>
          <w:p w:rsidR="00824EC4" w:rsidRPr="00D9354B" w:rsidRDefault="00824EC4" w:rsidP="002B435B">
            <w:pPr>
              <w:jc w:val="center"/>
              <w:rPr>
                <w:sz w:val="20"/>
                <w:szCs w:val="20"/>
              </w:rPr>
            </w:pPr>
            <w:r w:rsidRPr="00D9354B">
              <w:rPr>
                <w:sz w:val="20"/>
                <w:szCs w:val="20"/>
              </w:rPr>
              <w:t>3.98</w:t>
            </w:r>
          </w:p>
        </w:tc>
        <w:tc>
          <w:tcPr>
            <w:tcW w:w="1914" w:type="dxa"/>
            <w:vAlign w:val="center"/>
          </w:tcPr>
          <w:p w:rsidR="00824EC4" w:rsidRPr="00D9354B" w:rsidRDefault="00824EC4" w:rsidP="002B435B">
            <w:pPr>
              <w:jc w:val="center"/>
              <w:rPr>
                <w:sz w:val="20"/>
                <w:szCs w:val="20"/>
              </w:rPr>
            </w:pPr>
            <w:r w:rsidRPr="00D9354B">
              <w:rPr>
                <w:sz w:val="20"/>
                <w:szCs w:val="20"/>
              </w:rPr>
              <w:t>4.25</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5.</w:t>
            </w:r>
          </w:p>
        </w:tc>
        <w:tc>
          <w:tcPr>
            <w:tcW w:w="4536" w:type="dxa"/>
            <w:vAlign w:val="center"/>
          </w:tcPr>
          <w:p w:rsidR="00824EC4" w:rsidRPr="00D9354B" w:rsidRDefault="00824EC4" w:rsidP="002B435B">
            <w:pPr>
              <w:pStyle w:val="tabl"/>
              <w:jc w:val="center"/>
              <w:rPr>
                <w:sz w:val="20"/>
              </w:rPr>
            </w:pPr>
            <w:r w:rsidRPr="00D9354B">
              <w:rPr>
                <w:sz w:val="20"/>
              </w:rPr>
              <w:t>Рентабельность капитала, %</w:t>
            </w:r>
          </w:p>
        </w:tc>
        <w:tc>
          <w:tcPr>
            <w:tcW w:w="1913" w:type="dxa"/>
            <w:vAlign w:val="center"/>
          </w:tcPr>
          <w:p w:rsidR="00824EC4" w:rsidRPr="00D9354B" w:rsidRDefault="00824EC4" w:rsidP="002B435B">
            <w:pPr>
              <w:jc w:val="center"/>
              <w:rPr>
                <w:sz w:val="20"/>
                <w:szCs w:val="20"/>
              </w:rPr>
            </w:pPr>
            <w:r w:rsidRPr="00D9354B">
              <w:rPr>
                <w:sz w:val="20"/>
                <w:szCs w:val="20"/>
              </w:rPr>
              <w:t>18.78</w:t>
            </w:r>
          </w:p>
        </w:tc>
        <w:tc>
          <w:tcPr>
            <w:tcW w:w="1914" w:type="dxa"/>
            <w:vAlign w:val="center"/>
          </w:tcPr>
          <w:p w:rsidR="00824EC4" w:rsidRPr="00D9354B" w:rsidRDefault="00824EC4" w:rsidP="002B435B">
            <w:pPr>
              <w:jc w:val="center"/>
              <w:rPr>
                <w:sz w:val="20"/>
                <w:szCs w:val="20"/>
              </w:rPr>
            </w:pPr>
            <w:r w:rsidRPr="00D9354B">
              <w:rPr>
                <w:sz w:val="20"/>
                <w:szCs w:val="20"/>
              </w:rPr>
              <w:t>17.77</w:t>
            </w:r>
          </w:p>
        </w:tc>
      </w:tr>
      <w:tr w:rsidR="00824EC4" w:rsidRPr="00D9354B" w:rsidTr="00C25643">
        <w:trPr>
          <w:trHeight w:val="460"/>
        </w:trPr>
        <w:tc>
          <w:tcPr>
            <w:tcW w:w="918" w:type="dxa"/>
            <w:vAlign w:val="center"/>
          </w:tcPr>
          <w:p w:rsidR="00824EC4" w:rsidRPr="00D9354B" w:rsidRDefault="00824EC4" w:rsidP="002B435B">
            <w:pPr>
              <w:pStyle w:val="tabl"/>
              <w:jc w:val="center"/>
              <w:rPr>
                <w:sz w:val="20"/>
              </w:rPr>
            </w:pPr>
            <w:r w:rsidRPr="00D9354B">
              <w:rPr>
                <w:sz w:val="20"/>
              </w:rPr>
              <w:t>6.</w:t>
            </w:r>
          </w:p>
        </w:tc>
        <w:tc>
          <w:tcPr>
            <w:tcW w:w="4536" w:type="dxa"/>
            <w:vAlign w:val="center"/>
          </w:tcPr>
          <w:p w:rsidR="00824EC4" w:rsidRPr="00D9354B" w:rsidRDefault="00824EC4" w:rsidP="002B435B">
            <w:pPr>
              <w:pStyle w:val="tabl"/>
              <w:jc w:val="center"/>
              <w:rPr>
                <w:sz w:val="20"/>
              </w:rPr>
            </w:pPr>
            <w:r w:rsidRPr="00D9354B">
              <w:rPr>
                <w:sz w:val="20"/>
              </w:rPr>
              <w:t>Привлеченные средства: (кредиты, депозиты, клиентские счета и т.д.), тыс. руб.</w:t>
            </w:r>
          </w:p>
        </w:tc>
        <w:tc>
          <w:tcPr>
            <w:tcW w:w="1913" w:type="dxa"/>
            <w:vAlign w:val="center"/>
          </w:tcPr>
          <w:p w:rsidR="00824EC4" w:rsidRPr="00D9354B" w:rsidRDefault="00824EC4" w:rsidP="002B435B">
            <w:pPr>
              <w:jc w:val="center"/>
              <w:rPr>
                <w:sz w:val="20"/>
                <w:szCs w:val="20"/>
              </w:rPr>
            </w:pPr>
            <w:r w:rsidRPr="00D9354B">
              <w:rPr>
                <w:sz w:val="20"/>
                <w:szCs w:val="20"/>
              </w:rPr>
              <w:t>26 281 506</w:t>
            </w:r>
          </w:p>
        </w:tc>
        <w:tc>
          <w:tcPr>
            <w:tcW w:w="1914" w:type="dxa"/>
            <w:vAlign w:val="center"/>
          </w:tcPr>
          <w:p w:rsidR="00824EC4" w:rsidRPr="00D9354B" w:rsidRDefault="00824EC4" w:rsidP="002B435B">
            <w:pPr>
              <w:jc w:val="center"/>
              <w:rPr>
                <w:sz w:val="20"/>
                <w:szCs w:val="20"/>
              </w:rPr>
            </w:pPr>
            <w:r w:rsidRPr="00D9354B">
              <w:rPr>
                <w:sz w:val="20"/>
                <w:szCs w:val="20"/>
              </w:rPr>
              <w:t>20 156 446</w:t>
            </w:r>
          </w:p>
        </w:tc>
      </w:tr>
    </w:tbl>
    <w:p w:rsidR="00824EC4" w:rsidRPr="00D9354B" w:rsidRDefault="00824EC4" w:rsidP="002B435B">
      <w:pPr>
        <w:autoSpaceDE w:val="0"/>
        <w:autoSpaceDN w:val="0"/>
        <w:adjustRightInd w:val="0"/>
        <w:jc w:val="both"/>
        <w:rPr>
          <w:sz w:val="22"/>
          <w:szCs w:val="22"/>
        </w:rPr>
      </w:pPr>
    </w:p>
    <w:p w:rsidR="00934AF0" w:rsidRPr="00D9354B" w:rsidRDefault="00934AF0" w:rsidP="002B435B">
      <w:pPr>
        <w:autoSpaceDE w:val="0"/>
        <w:autoSpaceDN w:val="0"/>
        <w:adjustRightInd w:val="0"/>
        <w:ind w:firstLine="720"/>
        <w:jc w:val="both"/>
        <w:rPr>
          <w:sz w:val="22"/>
          <w:szCs w:val="22"/>
        </w:rPr>
      </w:pPr>
      <w:r w:rsidRPr="00D9354B">
        <w:rPr>
          <w:sz w:val="22"/>
          <w:szCs w:val="22"/>
        </w:rPr>
        <w:t>Приводится анализ динамики изменения приведенных показателей опе</w:t>
      </w:r>
      <w:r w:rsidR="005E6376" w:rsidRPr="00D9354B">
        <w:rPr>
          <w:sz w:val="22"/>
          <w:szCs w:val="22"/>
        </w:rPr>
        <w:t>рационной деятельности эмитента:</w:t>
      </w:r>
    </w:p>
    <w:p w:rsidR="00CF6442" w:rsidRPr="00D9354B" w:rsidRDefault="00CF6442" w:rsidP="002B435B">
      <w:pPr>
        <w:ind w:firstLine="709"/>
        <w:jc w:val="both"/>
        <w:rPr>
          <w:sz w:val="22"/>
          <w:szCs w:val="22"/>
        </w:rPr>
      </w:pPr>
      <w:r w:rsidRPr="00D9354B">
        <w:rPr>
          <w:sz w:val="22"/>
          <w:szCs w:val="22"/>
        </w:rPr>
        <w:t>Собственные средства кредитной организации - эмитента за период с 01.01.2021 по 01.01.2022 увеличились на 17.14%, и составили 9 801 755 тыс. руб.</w:t>
      </w:r>
    </w:p>
    <w:p w:rsidR="00CF6442" w:rsidRPr="00D9354B" w:rsidRDefault="00CF6442" w:rsidP="002B435B">
      <w:pPr>
        <w:ind w:firstLine="709"/>
        <w:jc w:val="both"/>
        <w:rPr>
          <w:sz w:val="22"/>
          <w:szCs w:val="22"/>
        </w:rPr>
      </w:pPr>
      <w:r w:rsidRPr="00D9354B">
        <w:rPr>
          <w:sz w:val="22"/>
          <w:szCs w:val="22"/>
        </w:rPr>
        <w:t>Основным источником роста капитала за рассматриваемый период стала прибыль.</w:t>
      </w:r>
    </w:p>
    <w:p w:rsidR="00CF6442" w:rsidRPr="00D9354B" w:rsidRDefault="00CF6442" w:rsidP="002B435B">
      <w:pPr>
        <w:ind w:firstLine="709"/>
        <w:jc w:val="both"/>
        <w:rPr>
          <w:sz w:val="22"/>
          <w:szCs w:val="22"/>
        </w:rPr>
      </w:pPr>
      <w:r w:rsidRPr="00D9354B">
        <w:rPr>
          <w:sz w:val="22"/>
          <w:szCs w:val="22"/>
        </w:rPr>
        <w:t>За 2021 год прибыль составила величину равную 1 740,2 млн. рублей чистого дохода.</w:t>
      </w:r>
    </w:p>
    <w:p w:rsidR="00CF6442" w:rsidRPr="00D9354B" w:rsidRDefault="00CF6442" w:rsidP="002B435B">
      <w:pPr>
        <w:ind w:firstLine="709"/>
        <w:jc w:val="both"/>
        <w:rPr>
          <w:sz w:val="22"/>
          <w:szCs w:val="22"/>
        </w:rPr>
      </w:pPr>
      <w:r w:rsidRPr="00D9354B">
        <w:rPr>
          <w:sz w:val="22"/>
          <w:szCs w:val="22"/>
        </w:rPr>
        <w:t>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rsidR="00CF6442" w:rsidRPr="00D9354B" w:rsidRDefault="00CF6442" w:rsidP="002B435B">
      <w:pPr>
        <w:ind w:firstLine="709"/>
        <w:jc w:val="both"/>
        <w:rPr>
          <w:sz w:val="22"/>
          <w:szCs w:val="22"/>
        </w:rPr>
      </w:pPr>
      <w:r w:rsidRPr="00D9354B">
        <w:rPr>
          <w:sz w:val="22"/>
          <w:szCs w:val="22"/>
        </w:rPr>
        <w:t>Чистая прибыль за 12 месяцев 2021 года составила 1 740 266 тыс. руб., что на 20,92% больше чем за 12 месяцев 2020 года.</w:t>
      </w:r>
    </w:p>
    <w:p w:rsidR="00CF6442" w:rsidRPr="00D9354B" w:rsidRDefault="00CF6442" w:rsidP="002B435B">
      <w:pPr>
        <w:ind w:firstLine="709"/>
        <w:jc w:val="both"/>
        <w:rPr>
          <w:sz w:val="22"/>
          <w:szCs w:val="22"/>
        </w:rPr>
      </w:pPr>
      <w:r w:rsidRPr="00D9354B">
        <w:rPr>
          <w:sz w:val="22"/>
          <w:szCs w:val="22"/>
        </w:rPr>
        <w:t>Показатель рентабельность активов составил 3,98% по состоянию на 01.01.2022 (по состоянию на 01.01.2021 года 4,25%), рентабельность капитала составила 18,78% на 01.01.2022 (по состоянию на 01.01.2021 года 17,77%).</w:t>
      </w:r>
    </w:p>
    <w:p w:rsidR="00CF6442" w:rsidRPr="00D9354B" w:rsidRDefault="00CF6442" w:rsidP="002B435B">
      <w:pPr>
        <w:ind w:firstLine="709"/>
        <w:jc w:val="both"/>
        <w:rPr>
          <w:sz w:val="22"/>
          <w:szCs w:val="22"/>
        </w:rPr>
      </w:pPr>
      <w:r w:rsidRPr="00D9354B">
        <w:rPr>
          <w:sz w:val="22"/>
          <w:szCs w:val="22"/>
        </w:rPr>
        <w:t>Объем привлеченных средств увеличился на 30,39% по сравнению с соответствующим показателем на 01.01.2021 года и составил 26 281 506 тыс. руб. по состоянию на 01.01.2022 года.</w:t>
      </w:r>
    </w:p>
    <w:p w:rsidR="00CF6442" w:rsidRPr="00D9354B" w:rsidRDefault="00CF6442" w:rsidP="002B435B">
      <w:pPr>
        <w:ind w:firstLine="709"/>
        <w:jc w:val="both"/>
        <w:rPr>
          <w:sz w:val="22"/>
          <w:szCs w:val="22"/>
        </w:rPr>
      </w:pPr>
      <w:r w:rsidRPr="00D9354B">
        <w:rPr>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rsidR="00CF6442" w:rsidRPr="00D9354B" w:rsidRDefault="00251FBC" w:rsidP="002B435B">
      <w:pPr>
        <w:ind w:firstLine="709"/>
        <w:jc w:val="both"/>
        <w:rPr>
          <w:sz w:val="22"/>
          <w:szCs w:val="22"/>
        </w:rPr>
      </w:pPr>
      <w:r>
        <w:rPr>
          <w:sz w:val="22"/>
          <w:szCs w:val="22"/>
        </w:rPr>
        <w:t>Результаты</w:t>
      </w:r>
      <w:r w:rsidRPr="00D9354B">
        <w:rPr>
          <w:sz w:val="22"/>
          <w:szCs w:val="22"/>
        </w:rPr>
        <w:t xml:space="preserve"> </w:t>
      </w:r>
      <w:r w:rsidR="00CF6442" w:rsidRPr="00D9354B">
        <w:rPr>
          <w:sz w:val="22"/>
          <w:szCs w:val="22"/>
        </w:rPr>
        <w:t xml:space="preserve">деятельности кредитной организации – эмитента </w:t>
      </w:r>
      <w:r w:rsidR="00ED6294">
        <w:rPr>
          <w:sz w:val="22"/>
          <w:szCs w:val="22"/>
        </w:rPr>
        <w:t xml:space="preserve">в 2021 году </w:t>
      </w:r>
      <w:r w:rsidR="00CF6442" w:rsidRPr="00D9354B">
        <w:rPr>
          <w:sz w:val="22"/>
          <w:szCs w:val="22"/>
        </w:rPr>
        <w:t>свидетельствуют о поступательном ее развитии как универсального финансового института, успешно работающего в рыночных условиях.</w:t>
      </w:r>
    </w:p>
    <w:p w:rsidR="003D2176" w:rsidRPr="00D9354B" w:rsidRDefault="003D2176" w:rsidP="002B435B">
      <w:pPr>
        <w:autoSpaceDE w:val="0"/>
        <w:autoSpaceDN w:val="0"/>
        <w:adjustRightInd w:val="0"/>
        <w:ind w:firstLine="720"/>
        <w:jc w:val="both"/>
        <w:rPr>
          <w:sz w:val="22"/>
          <w:szCs w:val="22"/>
        </w:rPr>
      </w:pPr>
    </w:p>
    <w:p w:rsidR="003D2176" w:rsidRPr="00D9354B" w:rsidRDefault="003D2176" w:rsidP="002B435B">
      <w:pPr>
        <w:autoSpaceDE w:val="0"/>
        <w:autoSpaceDN w:val="0"/>
        <w:adjustRightInd w:val="0"/>
        <w:ind w:firstLine="720"/>
        <w:jc w:val="both"/>
        <w:rPr>
          <w:sz w:val="22"/>
          <w:szCs w:val="22"/>
        </w:rPr>
      </w:pPr>
      <w:r w:rsidRPr="00D9354B">
        <w:rPr>
          <w:sz w:val="22"/>
          <w:szCs w:val="22"/>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w:t>
      </w:r>
    </w:p>
    <w:p w:rsidR="003D2176" w:rsidRPr="002B435B" w:rsidRDefault="003D2176" w:rsidP="002B435B">
      <w:pPr>
        <w:autoSpaceDE w:val="0"/>
        <w:autoSpaceDN w:val="0"/>
        <w:adjustRightInd w:val="0"/>
        <w:ind w:firstLine="720"/>
        <w:jc w:val="both"/>
        <w:rPr>
          <w:sz w:val="22"/>
          <w:szCs w:val="22"/>
        </w:rPr>
      </w:pPr>
      <w:r w:rsidRPr="002B435B">
        <w:rPr>
          <w:sz w:val="22"/>
          <w:szCs w:val="22"/>
        </w:rPr>
        <w:lastRenderedPageBreak/>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2021 год ниже.</w:t>
      </w:r>
    </w:p>
    <w:p w:rsidR="00934AF0" w:rsidRPr="00D9354B" w:rsidRDefault="00934AF0" w:rsidP="002B435B">
      <w:pPr>
        <w:autoSpaceDE w:val="0"/>
        <w:autoSpaceDN w:val="0"/>
        <w:adjustRightInd w:val="0"/>
        <w:ind w:firstLine="720"/>
        <w:jc w:val="both"/>
        <w:rPr>
          <w:b/>
          <w:i/>
          <w:sz w:val="22"/>
          <w:szCs w:val="22"/>
        </w:rPr>
      </w:pPr>
    </w:p>
    <w:p w:rsidR="00934AF0" w:rsidRPr="00D9354B" w:rsidRDefault="00934AF0" w:rsidP="002B435B">
      <w:pPr>
        <w:pStyle w:val="1"/>
        <w:rPr>
          <w:rFonts w:ascii="Times New Roman" w:hAnsi="Times New Roman"/>
        </w:rPr>
      </w:pPr>
      <w:bookmarkStart w:id="10" w:name="_Toc102136239"/>
      <w:r w:rsidRPr="00D9354B">
        <w:rPr>
          <w:rFonts w:ascii="Times New Roman" w:hAnsi="Times New Roman"/>
        </w:rPr>
        <w:t>1.4. Основные финансовые показатели эмитента</w:t>
      </w:r>
      <w:bookmarkEnd w:id="10"/>
    </w:p>
    <w:p w:rsidR="005B38C0" w:rsidRPr="00D9354B" w:rsidRDefault="005B38C0" w:rsidP="002B435B">
      <w:pPr>
        <w:autoSpaceDE w:val="0"/>
        <w:autoSpaceDN w:val="0"/>
        <w:adjustRightInd w:val="0"/>
        <w:ind w:firstLine="720"/>
        <w:jc w:val="both"/>
        <w:rPr>
          <w:sz w:val="22"/>
          <w:szCs w:val="22"/>
        </w:rPr>
      </w:pPr>
    </w:p>
    <w:p w:rsidR="00934AF0" w:rsidRPr="00D9354B" w:rsidRDefault="00934AF0" w:rsidP="002B435B">
      <w:pPr>
        <w:autoSpaceDE w:val="0"/>
        <w:autoSpaceDN w:val="0"/>
        <w:adjustRightInd w:val="0"/>
        <w:ind w:firstLine="720"/>
        <w:jc w:val="both"/>
        <w:rPr>
          <w:sz w:val="22"/>
          <w:szCs w:val="22"/>
        </w:rPr>
      </w:pPr>
      <w:r w:rsidRPr="00D9354B">
        <w:rPr>
          <w:sz w:val="22"/>
          <w:szCs w:val="22"/>
        </w:rPr>
        <w:t>Указываются финансовые показатели, характеризующие финансовые ре</w:t>
      </w:r>
      <w:r w:rsidR="005B38C0" w:rsidRPr="00D9354B">
        <w:rPr>
          <w:sz w:val="22"/>
          <w:szCs w:val="22"/>
        </w:rPr>
        <w:t>зультаты деятельности эмитента:</w:t>
      </w:r>
    </w:p>
    <w:p w:rsidR="009716B4" w:rsidRPr="00D9354B" w:rsidRDefault="009716B4" w:rsidP="002B435B">
      <w:pPr>
        <w:autoSpaceDE w:val="0"/>
        <w:autoSpaceDN w:val="0"/>
        <w:adjustRightInd w:val="0"/>
        <w:ind w:firstLine="720"/>
        <w:jc w:val="both"/>
        <w:rPr>
          <w:sz w:val="22"/>
          <w:szCs w:val="22"/>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84"/>
        <w:gridCol w:w="1843"/>
      </w:tblGrid>
      <w:tr w:rsidR="009716B4" w:rsidRPr="00D9354B" w:rsidTr="009716B4">
        <w:trPr>
          <w:trHeight w:val="240"/>
        </w:trPr>
        <w:tc>
          <w:tcPr>
            <w:tcW w:w="918" w:type="dxa"/>
          </w:tcPr>
          <w:p w:rsidR="009716B4" w:rsidRPr="00D9354B" w:rsidRDefault="009716B4" w:rsidP="002B435B">
            <w:pPr>
              <w:pStyle w:val="tabl"/>
              <w:jc w:val="center"/>
              <w:rPr>
                <w:bCs/>
                <w:sz w:val="20"/>
              </w:rPr>
            </w:pPr>
            <w:r w:rsidRPr="00D9354B">
              <w:rPr>
                <w:bCs/>
                <w:sz w:val="20"/>
              </w:rPr>
              <w:t>№</w:t>
            </w:r>
            <w:r w:rsidRPr="00D9354B">
              <w:rPr>
                <w:bCs/>
                <w:sz w:val="20"/>
              </w:rPr>
              <w:br/>
              <w:t>строки</w:t>
            </w:r>
          </w:p>
        </w:tc>
        <w:tc>
          <w:tcPr>
            <w:tcW w:w="4536" w:type="dxa"/>
            <w:vAlign w:val="center"/>
          </w:tcPr>
          <w:p w:rsidR="009716B4" w:rsidRPr="00D9354B" w:rsidRDefault="009716B4" w:rsidP="002B435B">
            <w:pPr>
              <w:pStyle w:val="tabl"/>
              <w:jc w:val="center"/>
              <w:rPr>
                <w:bCs/>
                <w:sz w:val="20"/>
              </w:rPr>
            </w:pPr>
            <w:r w:rsidRPr="00D9354B">
              <w:rPr>
                <w:bCs/>
                <w:sz w:val="20"/>
              </w:rPr>
              <w:t>Наименование показателя</w:t>
            </w:r>
          </w:p>
        </w:tc>
        <w:tc>
          <w:tcPr>
            <w:tcW w:w="1984" w:type="dxa"/>
            <w:vAlign w:val="center"/>
          </w:tcPr>
          <w:p w:rsidR="009716B4" w:rsidRPr="00D9354B" w:rsidRDefault="009716B4" w:rsidP="002B435B">
            <w:pPr>
              <w:jc w:val="center"/>
              <w:rPr>
                <w:sz w:val="20"/>
                <w:szCs w:val="20"/>
              </w:rPr>
            </w:pPr>
            <w:r w:rsidRPr="00D9354B">
              <w:rPr>
                <w:sz w:val="20"/>
                <w:szCs w:val="20"/>
              </w:rPr>
              <w:t>01.0</w:t>
            </w:r>
            <w:r w:rsidRPr="00D9354B">
              <w:rPr>
                <w:sz w:val="20"/>
                <w:szCs w:val="20"/>
                <w:lang w:val="en-US"/>
              </w:rPr>
              <w:t>1</w:t>
            </w:r>
            <w:r w:rsidRPr="00D9354B">
              <w:rPr>
                <w:sz w:val="20"/>
                <w:szCs w:val="20"/>
              </w:rPr>
              <w:t>.20</w:t>
            </w:r>
            <w:r w:rsidRPr="00D9354B">
              <w:rPr>
                <w:sz w:val="20"/>
                <w:szCs w:val="20"/>
                <w:lang w:val="en-US"/>
              </w:rPr>
              <w:t>22</w:t>
            </w:r>
          </w:p>
        </w:tc>
        <w:tc>
          <w:tcPr>
            <w:tcW w:w="1843" w:type="dxa"/>
            <w:vAlign w:val="center"/>
          </w:tcPr>
          <w:p w:rsidR="009716B4" w:rsidRPr="00D9354B" w:rsidRDefault="009716B4" w:rsidP="002B435B">
            <w:pPr>
              <w:jc w:val="center"/>
              <w:rPr>
                <w:sz w:val="20"/>
                <w:szCs w:val="20"/>
                <w:lang w:val="en-US"/>
              </w:rPr>
            </w:pPr>
            <w:r w:rsidRPr="00D9354B">
              <w:rPr>
                <w:sz w:val="20"/>
                <w:szCs w:val="20"/>
              </w:rPr>
              <w:t>01.0</w:t>
            </w:r>
            <w:r w:rsidRPr="00D9354B">
              <w:rPr>
                <w:sz w:val="20"/>
                <w:szCs w:val="20"/>
                <w:lang w:val="en-US"/>
              </w:rPr>
              <w:t>1</w:t>
            </w:r>
            <w:r w:rsidRPr="00D9354B">
              <w:rPr>
                <w:sz w:val="20"/>
                <w:szCs w:val="20"/>
              </w:rPr>
              <w:t>.2021</w:t>
            </w:r>
          </w:p>
        </w:tc>
      </w:tr>
      <w:tr w:rsidR="009716B4" w:rsidRPr="00D9354B" w:rsidTr="009716B4">
        <w:trPr>
          <w:trHeight w:val="460"/>
        </w:trPr>
        <w:tc>
          <w:tcPr>
            <w:tcW w:w="918" w:type="dxa"/>
            <w:vAlign w:val="center"/>
          </w:tcPr>
          <w:p w:rsidR="009716B4" w:rsidRPr="00D9354B" w:rsidRDefault="009716B4" w:rsidP="002B435B">
            <w:pPr>
              <w:pStyle w:val="tabl"/>
              <w:jc w:val="center"/>
              <w:rPr>
                <w:sz w:val="20"/>
              </w:rPr>
            </w:pPr>
            <w:r w:rsidRPr="00D9354B">
              <w:rPr>
                <w:sz w:val="20"/>
              </w:rPr>
              <w:t>1.</w:t>
            </w:r>
          </w:p>
        </w:tc>
        <w:tc>
          <w:tcPr>
            <w:tcW w:w="4536" w:type="dxa"/>
            <w:vAlign w:val="center"/>
          </w:tcPr>
          <w:p w:rsidR="009716B4" w:rsidRPr="00D9354B" w:rsidRDefault="009716B4" w:rsidP="002B435B">
            <w:pPr>
              <w:autoSpaceDE w:val="0"/>
              <w:autoSpaceDN w:val="0"/>
              <w:adjustRightInd w:val="0"/>
              <w:jc w:val="center"/>
              <w:rPr>
                <w:sz w:val="20"/>
                <w:szCs w:val="20"/>
              </w:rPr>
            </w:pPr>
            <w:r w:rsidRPr="00D9354B">
              <w:rPr>
                <w:sz w:val="20"/>
                <w:szCs w:val="20"/>
              </w:rPr>
              <w:t>Чистые процентные доходы после создания резерва под кредитные убытки, руб.</w:t>
            </w:r>
          </w:p>
        </w:tc>
        <w:tc>
          <w:tcPr>
            <w:tcW w:w="1984" w:type="dxa"/>
            <w:vAlign w:val="center"/>
          </w:tcPr>
          <w:p w:rsidR="009716B4" w:rsidRPr="00D9354B" w:rsidRDefault="009716B4" w:rsidP="002B435B">
            <w:pPr>
              <w:jc w:val="center"/>
              <w:rPr>
                <w:sz w:val="20"/>
                <w:szCs w:val="20"/>
              </w:rPr>
            </w:pPr>
            <w:r w:rsidRPr="00D9354B">
              <w:rPr>
                <w:sz w:val="20"/>
                <w:szCs w:val="20"/>
              </w:rPr>
              <w:t>1 332 695 000</w:t>
            </w:r>
          </w:p>
        </w:tc>
        <w:tc>
          <w:tcPr>
            <w:tcW w:w="1843" w:type="dxa"/>
            <w:vAlign w:val="center"/>
          </w:tcPr>
          <w:p w:rsidR="009716B4" w:rsidRPr="00D9354B" w:rsidRDefault="009716B4" w:rsidP="002B435B">
            <w:pPr>
              <w:jc w:val="center"/>
              <w:rPr>
                <w:sz w:val="20"/>
                <w:szCs w:val="20"/>
              </w:rPr>
            </w:pPr>
            <w:r w:rsidRPr="00D9354B">
              <w:rPr>
                <w:sz w:val="20"/>
                <w:szCs w:val="20"/>
              </w:rPr>
              <w:t>907 829 000</w:t>
            </w:r>
          </w:p>
        </w:tc>
      </w:tr>
      <w:tr w:rsidR="009716B4" w:rsidRPr="00D9354B" w:rsidTr="009716B4">
        <w:trPr>
          <w:trHeight w:val="460"/>
        </w:trPr>
        <w:tc>
          <w:tcPr>
            <w:tcW w:w="918" w:type="dxa"/>
            <w:vAlign w:val="center"/>
          </w:tcPr>
          <w:p w:rsidR="009716B4" w:rsidRPr="00D9354B" w:rsidRDefault="009716B4" w:rsidP="002B435B">
            <w:pPr>
              <w:pStyle w:val="tabl"/>
              <w:jc w:val="center"/>
              <w:rPr>
                <w:sz w:val="20"/>
              </w:rPr>
            </w:pPr>
            <w:r w:rsidRPr="00D9354B">
              <w:rPr>
                <w:sz w:val="20"/>
              </w:rPr>
              <w:t>2.</w:t>
            </w:r>
          </w:p>
        </w:tc>
        <w:tc>
          <w:tcPr>
            <w:tcW w:w="4536" w:type="dxa"/>
            <w:vAlign w:val="center"/>
          </w:tcPr>
          <w:p w:rsidR="009716B4" w:rsidRPr="00D9354B" w:rsidRDefault="009716B4" w:rsidP="002B435B">
            <w:pPr>
              <w:autoSpaceDE w:val="0"/>
              <w:autoSpaceDN w:val="0"/>
              <w:adjustRightInd w:val="0"/>
              <w:jc w:val="center"/>
              <w:rPr>
                <w:sz w:val="20"/>
                <w:szCs w:val="20"/>
              </w:rPr>
            </w:pPr>
            <w:r w:rsidRPr="00D9354B">
              <w:rPr>
                <w:sz w:val="20"/>
                <w:szCs w:val="20"/>
              </w:rPr>
              <w:t>Чистая процентная маржа (NIM), %.</w:t>
            </w:r>
          </w:p>
        </w:tc>
        <w:tc>
          <w:tcPr>
            <w:tcW w:w="1984" w:type="dxa"/>
            <w:vAlign w:val="center"/>
          </w:tcPr>
          <w:p w:rsidR="009716B4" w:rsidRPr="00D9354B" w:rsidRDefault="009716B4" w:rsidP="002B435B">
            <w:pPr>
              <w:jc w:val="center"/>
              <w:rPr>
                <w:sz w:val="20"/>
                <w:szCs w:val="20"/>
              </w:rPr>
            </w:pPr>
            <w:r w:rsidRPr="00D9354B">
              <w:rPr>
                <w:sz w:val="20"/>
                <w:szCs w:val="20"/>
              </w:rPr>
              <w:t>2.96</w:t>
            </w:r>
          </w:p>
        </w:tc>
        <w:tc>
          <w:tcPr>
            <w:tcW w:w="1843" w:type="dxa"/>
            <w:vAlign w:val="center"/>
          </w:tcPr>
          <w:p w:rsidR="009716B4" w:rsidRPr="00D9354B" w:rsidRDefault="009716B4" w:rsidP="002B435B">
            <w:pPr>
              <w:jc w:val="center"/>
              <w:rPr>
                <w:sz w:val="20"/>
                <w:szCs w:val="20"/>
              </w:rPr>
            </w:pPr>
            <w:r w:rsidRPr="00D9354B">
              <w:rPr>
                <w:sz w:val="20"/>
                <w:szCs w:val="20"/>
              </w:rPr>
              <w:t>3.22</w:t>
            </w:r>
          </w:p>
        </w:tc>
      </w:tr>
      <w:tr w:rsidR="009716B4" w:rsidRPr="00D9354B" w:rsidTr="009716B4">
        <w:trPr>
          <w:trHeight w:val="460"/>
        </w:trPr>
        <w:tc>
          <w:tcPr>
            <w:tcW w:w="918" w:type="dxa"/>
            <w:vAlign w:val="center"/>
          </w:tcPr>
          <w:p w:rsidR="009716B4" w:rsidRPr="00D9354B" w:rsidRDefault="009716B4" w:rsidP="002B435B">
            <w:pPr>
              <w:pStyle w:val="tabl"/>
              <w:jc w:val="center"/>
              <w:rPr>
                <w:sz w:val="20"/>
              </w:rPr>
            </w:pPr>
            <w:r w:rsidRPr="00D9354B">
              <w:rPr>
                <w:sz w:val="20"/>
              </w:rPr>
              <w:t>3.</w:t>
            </w:r>
          </w:p>
        </w:tc>
        <w:tc>
          <w:tcPr>
            <w:tcW w:w="4536" w:type="dxa"/>
            <w:vAlign w:val="center"/>
          </w:tcPr>
          <w:p w:rsidR="009716B4" w:rsidRPr="00D9354B" w:rsidRDefault="009716B4" w:rsidP="002B435B">
            <w:pPr>
              <w:autoSpaceDE w:val="0"/>
              <w:autoSpaceDN w:val="0"/>
              <w:adjustRightInd w:val="0"/>
              <w:jc w:val="center"/>
              <w:rPr>
                <w:sz w:val="20"/>
                <w:szCs w:val="20"/>
              </w:rPr>
            </w:pPr>
            <w:r w:rsidRPr="00D9354B">
              <w:rPr>
                <w:sz w:val="20"/>
                <w:szCs w:val="20"/>
              </w:rPr>
              <w:t>Чистые комиссионные доходы, руб.</w:t>
            </w:r>
          </w:p>
        </w:tc>
        <w:tc>
          <w:tcPr>
            <w:tcW w:w="1984" w:type="dxa"/>
            <w:vAlign w:val="center"/>
          </w:tcPr>
          <w:p w:rsidR="009716B4" w:rsidRPr="00D9354B" w:rsidRDefault="009716B4" w:rsidP="002B435B">
            <w:pPr>
              <w:jc w:val="center"/>
              <w:rPr>
                <w:sz w:val="20"/>
                <w:szCs w:val="20"/>
              </w:rPr>
            </w:pPr>
            <w:r w:rsidRPr="00D9354B">
              <w:rPr>
                <w:sz w:val="20"/>
                <w:szCs w:val="20"/>
              </w:rPr>
              <w:t>2 520 649 000</w:t>
            </w:r>
          </w:p>
        </w:tc>
        <w:tc>
          <w:tcPr>
            <w:tcW w:w="1843" w:type="dxa"/>
            <w:vAlign w:val="center"/>
          </w:tcPr>
          <w:p w:rsidR="009716B4" w:rsidRPr="00D9354B" w:rsidRDefault="009716B4" w:rsidP="002B435B">
            <w:pPr>
              <w:jc w:val="center"/>
              <w:rPr>
                <w:sz w:val="20"/>
                <w:szCs w:val="20"/>
              </w:rPr>
            </w:pPr>
            <w:r w:rsidRPr="00D9354B">
              <w:rPr>
                <w:sz w:val="20"/>
                <w:szCs w:val="20"/>
              </w:rPr>
              <w:t>1 928 379 000</w:t>
            </w:r>
          </w:p>
        </w:tc>
      </w:tr>
      <w:tr w:rsidR="009716B4" w:rsidRPr="00D9354B" w:rsidTr="009716B4">
        <w:trPr>
          <w:trHeight w:val="460"/>
        </w:trPr>
        <w:tc>
          <w:tcPr>
            <w:tcW w:w="918" w:type="dxa"/>
            <w:vAlign w:val="center"/>
          </w:tcPr>
          <w:p w:rsidR="009716B4" w:rsidRPr="00D9354B" w:rsidRDefault="009716B4" w:rsidP="002B435B">
            <w:pPr>
              <w:pStyle w:val="tabl"/>
              <w:jc w:val="center"/>
              <w:rPr>
                <w:sz w:val="20"/>
              </w:rPr>
            </w:pPr>
            <w:r w:rsidRPr="00D9354B">
              <w:rPr>
                <w:sz w:val="20"/>
              </w:rPr>
              <w:t>4.</w:t>
            </w:r>
          </w:p>
        </w:tc>
        <w:tc>
          <w:tcPr>
            <w:tcW w:w="4536" w:type="dxa"/>
            <w:vAlign w:val="center"/>
          </w:tcPr>
          <w:p w:rsidR="009716B4" w:rsidRPr="00D9354B" w:rsidRDefault="009716B4" w:rsidP="002B435B">
            <w:pPr>
              <w:autoSpaceDE w:val="0"/>
              <w:autoSpaceDN w:val="0"/>
              <w:adjustRightInd w:val="0"/>
              <w:jc w:val="center"/>
              <w:rPr>
                <w:sz w:val="20"/>
                <w:szCs w:val="20"/>
              </w:rPr>
            </w:pPr>
            <w:r w:rsidRPr="00D9354B">
              <w:rPr>
                <w:sz w:val="20"/>
                <w:szCs w:val="20"/>
              </w:rPr>
              <w:t>Операционные доходы, руб.</w:t>
            </w:r>
          </w:p>
        </w:tc>
        <w:tc>
          <w:tcPr>
            <w:tcW w:w="1984" w:type="dxa"/>
            <w:vAlign w:val="center"/>
          </w:tcPr>
          <w:p w:rsidR="009716B4" w:rsidRPr="00D9354B" w:rsidRDefault="009716B4" w:rsidP="002B435B">
            <w:pPr>
              <w:jc w:val="center"/>
              <w:rPr>
                <w:sz w:val="20"/>
                <w:szCs w:val="20"/>
              </w:rPr>
            </w:pPr>
            <w:r w:rsidRPr="00D9354B">
              <w:rPr>
                <w:sz w:val="20"/>
                <w:szCs w:val="20"/>
              </w:rPr>
              <w:t>4 673 797 000</w:t>
            </w:r>
          </w:p>
        </w:tc>
        <w:tc>
          <w:tcPr>
            <w:tcW w:w="1843" w:type="dxa"/>
            <w:vAlign w:val="center"/>
          </w:tcPr>
          <w:p w:rsidR="009716B4" w:rsidRPr="00D9354B" w:rsidRDefault="009716B4" w:rsidP="002B435B">
            <w:pPr>
              <w:jc w:val="center"/>
              <w:rPr>
                <w:sz w:val="20"/>
                <w:szCs w:val="20"/>
              </w:rPr>
            </w:pPr>
            <w:r w:rsidRPr="00D9354B">
              <w:rPr>
                <w:sz w:val="20"/>
                <w:szCs w:val="20"/>
              </w:rPr>
              <w:t>2 979 987 000</w:t>
            </w:r>
          </w:p>
        </w:tc>
      </w:tr>
      <w:tr w:rsidR="009716B4" w:rsidRPr="00D9354B" w:rsidTr="009F3E50">
        <w:trPr>
          <w:trHeight w:val="460"/>
        </w:trPr>
        <w:tc>
          <w:tcPr>
            <w:tcW w:w="918" w:type="dxa"/>
            <w:vAlign w:val="center"/>
          </w:tcPr>
          <w:p w:rsidR="009716B4" w:rsidRPr="00D9354B" w:rsidRDefault="009716B4" w:rsidP="002B435B">
            <w:pPr>
              <w:pStyle w:val="tabl"/>
              <w:jc w:val="center"/>
              <w:rPr>
                <w:sz w:val="20"/>
              </w:rPr>
            </w:pPr>
            <w:r w:rsidRPr="00D9354B">
              <w:rPr>
                <w:sz w:val="20"/>
              </w:rPr>
              <w:t>5.</w:t>
            </w:r>
          </w:p>
        </w:tc>
        <w:tc>
          <w:tcPr>
            <w:tcW w:w="4536" w:type="dxa"/>
            <w:vAlign w:val="center"/>
          </w:tcPr>
          <w:p w:rsidR="009716B4" w:rsidRPr="00D9354B" w:rsidRDefault="009716B4" w:rsidP="002B435B">
            <w:pPr>
              <w:autoSpaceDE w:val="0"/>
              <w:autoSpaceDN w:val="0"/>
              <w:adjustRightInd w:val="0"/>
              <w:jc w:val="center"/>
              <w:rPr>
                <w:sz w:val="20"/>
                <w:szCs w:val="20"/>
              </w:rPr>
            </w:pPr>
            <w:r w:rsidRPr="00D9354B">
              <w:rPr>
                <w:sz w:val="20"/>
                <w:szCs w:val="20"/>
              </w:rPr>
              <w:t>Коэффициент отношения затрат к доходу (CIR), %</w:t>
            </w:r>
          </w:p>
        </w:tc>
        <w:tc>
          <w:tcPr>
            <w:tcW w:w="1984" w:type="dxa"/>
            <w:vAlign w:val="center"/>
          </w:tcPr>
          <w:p w:rsidR="009716B4" w:rsidRPr="00D9354B" w:rsidRDefault="009716B4" w:rsidP="002B435B">
            <w:pPr>
              <w:jc w:val="center"/>
              <w:rPr>
                <w:sz w:val="20"/>
                <w:szCs w:val="20"/>
              </w:rPr>
            </w:pPr>
            <w:r w:rsidRPr="00D9354B">
              <w:rPr>
                <w:sz w:val="20"/>
                <w:szCs w:val="20"/>
              </w:rPr>
              <w:t>32.50</w:t>
            </w:r>
          </w:p>
        </w:tc>
        <w:tc>
          <w:tcPr>
            <w:tcW w:w="1843" w:type="dxa"/>
            <w:vAlign w:val="center"/>
          </w:tcPr>
          <w:p w:rsidR="009716B4" w:rsidRPr="00D9354B" w:rsidRDefault="009716B4" w:rsidP="002B435B">
            <w:pPr>
              <w:jc w:val="center"/>
              <w:rPr>
                <w:sz w:val="20"/>
                <w:szCs w:val="20"/>
              </w:rPr>
            </w:pPr>
            <w:r w:rsidRPr="00D9354B">
              <w:rPr>
                <w:sz w:val="20"/>
                <w:szCs w:val="20"/>
              </w:rPr>
              <w:t>24.19</w:t>
            </w:r>
          </w:p>
        </w:tc>
      </w:tr>
      <w:tr w:rsidR="00810C9C" w:rsidRPr="00D9354B" w:rsidTr="00810C9C">
        <w:trPr>
          <w:trHeight w:val="460"/>
        </w:trPr>
        <w:tc>
          <w:tcPr>
            <w:tcW w:w="918" w:type="dxa"/>
            <w:vAlign w:val="center"/>
          </w:tcPr>
          <w:p w:rsidR="00810C9C" w:rsidRPr="00D9354B" w:rsidRDefault="00810C9C" w:rsidP="002B435B">
            <w:pPr>
              <w:pStyle w:val="tabl"/>
              <w:jc w:val="center"/>
              <w:rPr>
                <w:sz w:val="20"/>
                <w:lang w:val="en-US"/>
              </w:rPr>
            </w:pPr>
            <w:r w:rsidRPr="00D9354B">
              <w:rPr>
                <w:sz w:val="20"/>
              </w:rPr>
              <w:t>6</w:t>
            </w:r>
            <w:r w:rsidRPr="00D9354B">
              <w:rPr>
                <w:sz w:val="20"/>
                <w:lang w:val="en-US"/>
              </w:rPr>
              <w:t>.</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Чистая прибыль (убыток) за период, руб.</w:t>
            </w:r>
          </w:p>
        </w:tc>
        <w:tc>
          <w:tcPr>
            <w:tcW w:w="1984" w:type="dxa"/>
            <w:tcBorders>
              <w:bottom w:val="single" w:sz="4" w:space="0" w:color="auto"/>
            </w:tcBorders>
            <w:vAlign w:val="center"/>
          </w:tcPr>
          <w:p w:rsidR="00810C9C" w:rsidRPr="00D9354B" w:rsidRDefault="00810C9C" w:rsidP="002B435B">
            <w:pPr>
              <w:jc w:val="center"/>
              <w:rPr>
                <w:sz w:val="20"/>
                <w:szCs w:val="20"/>
              </w:rPr>
            </w:pPr>
            <w:r w:rsidRPr="00D9354B">
              <w:rPr>
                <w:sz w:val="20"/>
                <w:szCs w:val="20"/>
              </w:rPr>
              <w:t>1 740 266 000</w:t>
            </w:r>
          </w:p>
        </w:tc>
        <w:tc>
          <w:tcPr>
            <w:tcW w:w="1843" w:type="dxa"/>
            <w:vAlign w:val="center"/>
          </w:tcPr>
          <w:p w:rsidR="00810C9C" w:rsidRPr="00D9354B" w:rsidRDefault="00810C9C" w:rsidP="002B435B">
            <w:pPr>
              <w:jc w:val="center"/>
              <w:rPr>
                <w:sz w:val="20"/>
                <w:szCs w:val="20"/>
              </w:rPr>
            </w:pPr>
            <w:r w:rsidRPr="00D9354B">
              <w:rPr>
                <w:sz w:val="20"/>
                <w:szCs w:val="20"/>
              </w:rPr>
              <w:t>1 439 223 000</w:t>
            </w:r>
          </w:p>
        </w:tc>
      </w:tr>
      <w:tr w:rsidR="00810C9C" w:rsidRPr="00D9354B" w:rsidTr="00810C9C">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7.</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Собственные средства (капитал), руб.</w:t>
            </w:r>
          </w:p>
        </w:tc>
        <w:tc>
          <w:tcPr>
            <w:tcW w:w="1984" w:type="dxa"/>
            <w:tcBorders>
              <w:top w:val="single" w:sz="4" w:space="0" w:color="auto"/>
            </w:tcBorders>
            <w:vAlign w:val="center"/>
          </w:tcPr>
          <w:p w:rsidR="00810C9C" w:rsidRPr="00D9354B" w:rsidRDefault="00810C9C" w:rsidP="002B435B">
            <w:pPr>
              <w:jc w:val="center"/>
              <w:rPr>
                <w:sz w:val="20"/>
                <w:szCs w:val="20"/>
              </w:rPr>
            </w:pPr>
            <w:r w:rsidRPr="00D9354B">
              <w:rPr>
                <w:sz w:val="20"/>
                <w:szCs w:val="20"/>
              </w:rPr>
              <w:t>9 801 755 000</w:t>
            </w:r>
          </w:p>
        </w:tc>
        <w:tc>
          <w:tcPr>
            <w:tcW w:w="1843" w:type="dxa"/>
            <w:vAlign w:val="center"/>
          </w:tcPr>
          <w:p w:rsidR="00810C9C" w:rsidRPr="00D9354B" w:rsidRDefault="00810C9C" w:rsidP="002B435B">
            <w:pPr>
              <w:jc w:val="center"/>
              <w:rPr>
                <w:sz w:val="20"/>
                <w:szCs w:val="20"/>
              </w:rPr>
            </w:pPr>
            <w:r w:rsidRPr="00D9354B">
              <w:rPr>
                <w:sz w:val="20"/>
                <w:szCs w:val="20"/>
              </w:rPr>
              <w:t>8 367 435 000</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8.</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 xml:space="preserve">Норматив достаточности собственных средств (капитала) (норматив </w:t>
            </w:r>
            <w:hyperlink r:id="rId14" w:history="1">
              <w:r w:rsidRPr="00D9354B">
                <w:rPr>
                  <w:sz w:val="20"/>
                  <w:szCs w:val="20"/>
                </w:rPr>
                <w:t>Н1.0</w:t>
              </w:r>
            </w:hyperlink>
            <w:r w:rsidRPr="00D9354B">
              <w:rPr>
                <w:sz w:val="20"/>
                <w:szCs w:val="20"/>
              </w:rPr>
              <w:t>)</w:t>
            </w:r>
          </w:p>
        </w:tc>
        <w:tc>
          <w:tcPr>
            <w:tcW w:w="1984" w:type="dxa"/>
            <w:vAlign w:val="center"/>
          </w:tcPr>
          <w:p w:rsidR="00810C9C" w:rsidRPr="00D9354B" w:rsidRDefault="00810C9C" w:rsidP="002B435B">
            <w:pPr>
              <w:jc w:val="center"/>
              <w:rPr>
                <w:sz w:val="20"/>
                <w:szCs w:val="20"/>
              </w:rPr>
            </w:pPr>
            <w:r w:rsidRPr="00D9354B">
              <w:rPr>
                <w:sz w:val="20"/>
                <w:szCs w:val="20"/>
              </w:rPr>
              <w:t>13.381</w:t>
            </w:r>
          </w:p>
        </w:tc>
        <w:tc>
          <w:tcPr>
            <w:tcW w:w="1843" w:type="dxa"/>
            <w:vAlign w:val="center"/>
          </w:tcPr>
          <w:p w:rsidR="00810C9C" w:rsidRPr="00D9354B" w:rsidRDefault="00810C9C" w:rsidP="002B435B">
            <w:pPr>
              <w:jc w:val="center"/>
              <w:rPr>
                <w:sz w:val="20"/>
                <w:szCs w:val="20"/>
              </w:rPr>
            </w:pPr>
            <w:r w:rsidRPr="00D9354B">
              <w:rPr>
                <w:sz w:val="20"/>
                <w:szCs w:val="20"/>
              </w:rPr>
              <w:t>14.861</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9.</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 xml:space="preserve">Норматив достаточности базового капитала (норматив </w:t>
            </w:r>
            <w:hyperlink r:id="rId15" w:history="1">
              <w:r w:rsidRPr="00D9354B">
                <w:rPr>
                  <w:sz w:val="20"/>
                  <w:szCs w:val="20"/>
                </w:rPr>
                <w:t>Н1.1</w:t>
              </w:r>
            </w:hyperlink>
            <w:r w:rsidRPr="00D9354B">
              <w:rPr>
                <w:sz w:val="20"/>
                <w:szCs w:val="20"/>
              </w:rPr>
              <w:t>)</w:t>
            </w:r>
          </w:p>
        </w:tc>
        <w:tc>
          <w:tcPr>
            <w:tcW w:w="1984" w:type="dxa"/>
            <w:vAlign w:val="center"/>
          </w:tcPr>
          <w:p w:rsidR="00810C9C" w:rsidRPr="00D9354B" w:rsidRDefault="00810C9C" w:rsidP="002B435B">
            <w:pPr>
              <w:jc w:val="center"/>
              <w:rPr>
                <w:sz w:val="20"/>
                <w:szCs w:val="20"/>
              </w:rPr>
            </w:pPr>
            <w:r w:rsidRPr="00D9354B">
              <w:rPr>
                <w:sz w:val="20"/>
                <w:szCs w:val="20"/>
              </w:rPr>
              <w:t>8.82</w:t>
            </w:r>
          </w:p>
        </w:tc>
        <w:tc>
          <w:tcPr>
            <w:tcW w:w="1843" w:type="dxa"/>
            <w:vAlign w:val="center"/>
          </w:tcPr>
          <w:p w:rsidR="00810C9C" w:rsidRPr="00D9354B" w:rsidRDefault="00810C9C" w:rsidP="002B435B">
            <w:pPr>
              <w:jc w:val="center"/>
              <w:rPr>
                <w:sz w:val="20"/>
                <w:szCs w:val="20"/>
              </w:rPr>
            </w:pPr>
            <w:r w:rsidRPr="00D9354B">
              <w:rPr>
                <w:sz w:val="20"/>
                <w:szCs w:val="20"/>
              </w:rPr>
              <w:t>10.144</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10.</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 xml:space="preserve">Норматив достаточности основного капитала (норматив </w:t>
            </w:r>
            <w:hyperlink r:id="rId16" w:history="1">
              <w:r w:rsidRPr="00D9354B">
                <w:rPr>
                  <w:sz w:val="20"/>
                  <w:szCs w:val="20"/>
                </w:rPr>
                <w:t>Н1.2</w:t>
              </w:r>
            </w:hyperlink>
            <w:r w:rsidRPr="00D9354B">
              <w:rPr>
                <w:sz w:val="20"/>
                <w:szCs w:val="20"/>
              </w:rPr>
              <w:t>)</w:t>
            </w:r>
          </w:p>
        </w:tc>
        <w:tc>
          <w:tcPr>
            <w:tcW w:w="1984" w:type="dxa"/>
            <w:vAlign w:val="center"/>
          </w:tcPr>
          <w:p w:rsidR="00810C9C" w:rsidRPr="00D9354B" w:rsidRDefault="00810C9C" w:rsidP="002B435B">
            <w:pPr>
              <w:jc w:val="center"/>
              <w:rPr>
                <w:sz w:val="20"/>
                <w:szCs w:val="20"/>
              </w:rPr>
            </w:pPr>
            <w:r w:rsidRPr="00D9354B">
              <w:rPr>
                <w:sz w:val="20"/>
                <w:szCs w:val="20"/>
              </w:rPr>
              <w:t>10.1</w:t>
            </w:r>
          </w:p>
        </w:tc>
        <w:tc>
          <w:tcPr>
            <w:tcW w:w="1843" w:type="dxa"/>
            <w:vAlign w:val="center"/>
          </w:tcPr>
          <w:p w:rsidR="00810C9C" w:rsidRPr="00D9354B" w:rsidRDefault="00810C9C" w:rsidP="002B435B">
            <w:pPr>
              <w:jc w:val="center"/>
              <w:rPr>
                <w:sz w:val="20"/>
                <w:szCs w:val="20"/>
              </w:rPr>
            </w:pPr>
            <w:r w:rsidRPr="00D9354B">
              <w:rPr>
                <w:sz w:val="20"/>
                <w:szCs w:val="20"/>
              </w:rPr>
              <w:t>11.804</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11.</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Рентабельность капитала (ROE), %</w:t>
            </w:r>
          </w:p>
        </w:tc>
        <w:tc>
          <w:tcPr>
            <w:tcW w:w="1984" w:type="dxa"/>
            <w:vAlign w:val="center"/>
          </w:tcPr>
          <w:p w:rsidR="00810C9C" w:rsidRPr="00D9354B" w:rsidRDefault="00810C9C" w:rsidP="002B435B">
            <w:pPr>
              <w:jc w:val="center"/>
              <w:rPr>
                <w:sz w:val="20"/>
                <w:szCs w:val="20"/>
              </w:rPr>
            </w:pPr>
            <w:r w:rsidRPr="00D9354B">
              <w:rPr>
                <w:sz w:val="20"/>
                <w:szCs w:val="20"/>
              </w:rPr>
              <w:t>18.78</w:t>
            </w:r>
          </w:p>
        </w:tc>
        <w:tc>
          <w:tcPr>
            <w:tcW w:w="1843" w:type="dxa"/>
            <w:vAlign w:val="center"/>
          </w:tcPr>
          <w:p w:rsidR="00810C9C" w:rsidRPr="00D9354B" w:rsidRDefault="00810C9C" w:rsidP="002B435B">
            <w:pPr>
              <w:jc w:val="center"/>
              <w:rPr>
                <w:sz w:val="20"/>
                <w:szCs w:val="20"/>
              </w:rPr>
            </w:pPr>
            <w:r w:rsidRPr="00D9354B">
              <w:rPr>
                <w:sz w:val="20"/>
                <w:szCs w:val="20"/>
              </w:rPr>
              <w:t>17.77</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12.</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Доля неработающих кредитов в кредитном портфеле, %</w:t>
            </w:r>
          </w:p>
        </w:tc>
        <w:tc>
          <w:tcPr>
            <w:tcW w:w="1984" w:type="dxa"/>
            <w:vAlign w:val="center"/>
          </w:tcPr>
          <w:p w:rsidR="00810C9C" w:rsidRPr="00D9354B" w:rsidRDefault="00810C9C" w:rsidP="002B435B">
            <w:pPr>
              <w:jc w:val="center"/>
              <w:rPr>
                <w:sz w:val="20"/>
                <w:szCs w:val="20"/>
              </w:rPr>
            </w:pPr>
            <w:r w:rsidRPr="00D9354B">
              <w:rPr>
                <w:sz w:val="20"/>
                <w:szCs w:val="20"/>
              </w:rPr>
              <w:t>10.78</w:t>
            </w:r>
          </w:p>
        </w:tc>
        <w:tc>
          <w:tcPr>
            <w:tcW w:w="1843" w:type="dxa"/>
            <w:vAlign w:val="center"/>
          </w:tcPr>
          <w:p w:rsidR="00810C9C" w:rsidRPr="00D9354B" w:rsidRDefault="00810C9C" w:rsidP="002B435B">
            <w:pPr>
              <w:jc w:val="center"/>
              <w:rPr>
                <w:sz w:val="20"/>
                <w:szCs w:val="20"/>
              </w:rPr>
            </w:pPr>
            <w:r w:rsidRPr="00D9354B">
              <w:rPr>
                <w:sz w:val="20"/>
                <w:szCs w:val="20"/>
              </w:rPr>
              <w:t>18.93</w:t>
            </w:r>
          </w:p>
        </w:tc>
      </w:tr>
      <w:tr w:rsidR="00810C9C" w:rsidRPr="00D9354B" w:rsidTr="009716B4">
        <w:trPr>
          <w:trHeight w:val="460"/>
        </w:trPr>
        <w:tc>
          <w:tcPr>
            <w:tcW w:w="918" w:type="dxa"/>
            <w:vAlign w:val="center"/>
          </w:tcPr>
          <w:p w:rsidR="00810C9C" w:rsidRPr="00D9354B" w:rsidRDefault="00810C9C" w:rsidP="002B435B">
            <w:pPr>
              <w:pStyle w:val="tabl"/>
              <w:jc w:val="center"/>
              <w:rPr>
                <w:sz w:val="20"/>
                <w:lang w:val="en-US"/>
              </w:rPr>
            </w:pPr>
            <w:r w:rsidRPr="00D9354B">
              <w:rPr>
                <w:sz w:val="20"/>
                <w:lang w:val="en-US"/>
              </w:rPr>
              <w:t>13.</w:t>
            </w:r>
          </w:p>
        </w:tc>
        <w:tc>
          <w:tcPr>
            <w:tcW w:w="4536" w:type="dxa"/>
            <w:vAlign w:val="center"/>
          </w:tcPr>
          <w:p w:rsidR="00810C9C" w:rsidRPr="00D9354B" w:rsidRDefault="00810C9C" w:rsidP="002B435B">
            <w:pPr>
              <w:autoSpaceDE w:val="0"/>
              <w:autoSpaceDN w:val="0"/>
              <w:adjustRightInd w:val="0"/>
              <w:jc w:val="center"/>
              <w:rPr>
                <w:sz w:val="20"/>
                <w:szCs w:val="20"/>
              </w:rPr>
            </w:pPr>
            <w:r w:rsidRPr="00D9354B">
              <w:rPr>
                <w:sz w:val="20"/>
                <w:szCs w:val="20"/>
              </w:rPr>
              <w:t>Стоимость риска (COR), %</w:t>
            </w:r>
          </w:p>
        </w:tc>
        <w:tc>
          <w:tcPr>
            <w:tcW w:w="1984" w:type="dxa"/>
            <w:vAlign w:val="center"/>
          </w:tcPr>
          <w:p w:rsidR="00810C9C" w:rsidRPr="00D9354B" w:rsidRDefault="00810C9C" w:rsidP="002B435B">
            <w:pPr>
              <w:jc w:val="center"/>
              <w:rPr>
                <w:sz w:val="20"/>
                <w:szCs w:val="20"/>
              </w:rPr>
            </w:pPr>
            <w:r w:rsidRPr="00D9354B">
              <w:rPr>
                <w:sz w:val="20"/>
                <w:szCs w:val="20"/>
              </w:rPr>
              <w:t>9.95</w:t>
            </w:r>
          </w:p>
        </w:tc>
        <w:tc>
          <w:tcPr>
            <w:tcW w:w="1843" w:type="dxa"/>
            <w:vAlign w:val="center"/>
          </w:tcPr>
          <w:p w:rsidR="00810C9C" w:rsidRPr="00D9354B" w:rsidRDefault="00810C9C" w:rsidP="002B435B">
            <w:pPr>
              <w:jc w:val="center"/>
              <w:rPr>
                <w:sz w:val="20"/>
                <w:szCs w:val="20"/>
              </w:rPr>
            </w:pPr>
            <w:r w:rsidRPr="00D9354B">
              <w:rPr>
                <w:sz w:val="20"/>
                <w:szCs w:val="20"/>
              </w:rPr>
              <w:t>14.55</w:t>
            </w:r>
          </w:p>
        </w:tc>
      </w:tr>
    </w:tbl>
    <w:p w:rsidR="005E6376" w:rsidRPr="00D9354B" w:rsidRDefault="005E6376" w:rsidP="002B435B">
      <w:pPr>
        <w:autoSpaceDE w:val="0"/>
        <w:autoSpaceDN w:val="0"/>
        <w:adjustRightInd w:val="0"/>
        <w:jc w:val="both"/>
        <w:rPr>
          <w:sz w:val="20"/>
          <w:szCs w:val="20"/>
        </w:rPr>
      </w:pPr>
    </w:p>
    <w:p w:rsidR="00934AF0" w:rsidRPr="00D9354B" w:rsidRDefault="00934AF0" w:rsidP="002B435B">
      <w:pPr>
        <w:autoSpaceDE w:val="0"/>
        <w:autoSpaceDN w:val="0"/>
        <w:adjustRightInd w:val="0"/>
        <w:ind w:firstLine="720"/>
        <w:jc w:val="both"/>
        <w:rPr>
          <w:sz w:val="22"/>
          <w:szCs w:val="22"/>
        </w:rPr>
      </w:pPr>
      <w:r w:rsidRPr="00D9354B">
        <w:rPr>
          <w:sz w:val="22"/>
          <w:szCs w:val="22"/>
        </w:rPr>
        <w:t>Приводится анализ динамики изменения приведенных финансовых показателей.</w:t>
      </w:r>
    </w:p>
    <w:p w:rsidR="005E6376" w:rsidRPr="00D9354B" w:rsidRDefault="005E6376" w:rsidP="002B435B">
      <w:pPr>
        <w:ind w:firstLine="709"/>
        <w:jc w:val="both"/>
        <w:rPr>
          <w:b/>
          <w:i/>
          <w:sz w:val="22"/>
          <w:szCs w:val="22"/>
        </w:rPr>
      </w:pPr>
      <w:r w:rsidRPr="00D9354B">
        <w:rPr>
          <w:b/>
          <w:i/>
          <w:sz w:val="22"/>
          <w:szCs w:val="22"/>
        </w:rPr>
        <w:t>Чистые процентные доходы банка после создания резерва под кредитные убытки за 12 месяцев 2021 года выросли на 46,8% по сравнению с аналогичным периодом 2020 года, преимущественно за счет доходов по межбанковским кредитам, и составили 1 332 695 тыс. руб. Чистая процентная маржа составила 2,96% за 12 месяцев 2021 года по сравнению с 3,22% за аналогичный период 2020 года. Чистые комиссионные доходы выросли на 30,71% за 12 месяцев 2021 года и составили 2 520 649 тыс. руб. на фоне роста портфеля гарантий по сравнению с 2020 годом. Операционные доходы за 12 месяцев 2021 года составили 4 673 797 тыс. руб., что выше аналогичного показателя за 12 месяцев 2020 года на 56,84%. Коэффициент отношения затрат к доходу (CIR) составил 32,5% за 2021 год, увеличившись по сравнению с 24,19% за 2020 год на фоне роста операционных расходов. Чистая прибыль банка за 12 месяцев 2021 года составила 1 740</w:t>
      </w:r>
      <w:r w:rsidRPr="00D9354B">
        <w:rPr>
          <w:b/>
          <w:i/>
          <w:sz w:val="22"/>
          <w:szCs w:val="22"/>
          <w:lang w:val="en-US"/>
        </w:rPr>
        <w:t> </w:t>
      </w:r>
      <w:r w:rsidRPr="00D9354B">
        <w:rPr>
          <w:b/>
          <w:i/>
          <w:sz w:val="22"/>
          <w:szCs w:val="22"/>
        </w:rPr>
        <w:t>266 тыс. руб. (рост на 20,92% по сравнению с аналогичным периодом 2020 года). Рентабельность капитала (ROE) составила 18,78% за 12 месяцев 2021 года, показав рост по сравнению с 17,77% за аналогичный период 2020 года. Доля неработающих кредитов в кредитном портфеле составила 10,78% по состоянию на конец 2021 года, снизившись на 43,05% относительно конца 2020 года. Стоимость риска (</w:t>
      </w:r>
      <w:proofErr w:type="spellStart"/>
      <w:r w:rsidRPr="00D9354B">
        <w:rPr>
          <w:b/>
          <w:i/>
          <w:sz w:val="22"/>
          <w:szCs w:val="22"/>
        </w:rPr>
        <w:t>CoR</w:t>
      </w:r>
      <w:proofErr w:type="spellEnd"/>
      <w:r w:rsidRPr="00D9354B">
        <w:rPr>
          <w:b/>
          <w:i/>
          <w:sz w:val="22"/>
          <w:szCs w:val="22"/>
        </w:rPr>
        <w:t>) по итогам 12 месяцев 2021 года составила 9,95%, существенно снизившись по сравнению с 14,55% по итогам 12 месяцев 2020 года.</w:t>
      </w:r>
    </w:p>
    <w:p w:rsidR="005E6376" w:rsidRPr="00D9354B" w:rsidRDefault="005E6376" w:rsidP="002B435B">
      <w:pPr>
        <w:autoSpaceDE w:val="0"/>
        <w:autoSpaceDN w:val="0"/>
        <w:adjustRightInd w:val="0"/>
        <w:jc w:val="both"/>
        <w:rPr>
          <w:sz w:val="20"/>
          <w:szCs w:val="20"/>
        </w:rPr>
      </w:pPr>
    </w:p>
    <w:p w:rsidR="003D2176" w:rsidRPr="00D9354B" w:rsidRDefault="003D2176" w:rsidP="002B435B">
      <w:pPr>
        <w:ind w:firstLine="709"/>
        <w:jc w:val="both"/>
        <w:rPr>
          <w:sz w:val="22"/>
          <w:szCs w:val="22"/>
        </w:rPr>
      </w:pPr>
      <w:r w:rsidRPr="00D9354B">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3D2176" w:rsidRPr="00D9354B" w:rsidRDefault="003D2176" w:rsidP="002B435B">
      <w:pPr>
        <w:ind w:firstLine="709"/>
        <w:jc w:val="both"/>
        <w:rPr>
          <w:rFonts w:ascii="Arial" w:hAnsi="Arial" w:cs="Arial"/>
          <w:b/>
          <w:i/>
          <w:sz w:val="22"/>
          <w:szCs w:val="22"/>
        </w:rPr>
      </w:pPr>
      <w:r w:rsidRPr="00D9354B">
        <w:rPr>
          <w:b/>
          <w:i/>
          <w:sz w:val="22"/>
          <w:szCs w:val="22"/>
        </w:rPr>
        <w:lastRenderedPageBreak/>
        <w:t xml:space="preserve">Экономика Российской Федерации проявляет некоторые характерные особенности, присущие развивающимся рынкам. Экономика страны особенно чувствительна к ценам на нефть и газ. Правовая, налоговая и нормативная системы продолжают развиваться и подвержены частым изменениям, а также допускают возможность разных толкований. С начала 2020 года вспышка </w:t>
      </w:r>
      <w:proofErr w:type="spellStart"/>
      <w:r w:rsidRPr="00D9354B">
        <w:rPr>
          <w:b/>
          <w:i/>
          <w:sz w:val="22"/>
          <w:szCs w:val="22"/>
        </w:rPr>
        <w:t>коронавируса</w:t>
      </w:r>
      <w:proofErr w:type="spellEnd"/>
      <w:r w:rsidRPr="00D9354B">
        <w:rPr>
          <w:b/>
          <w:i/>
          <w:sz w:val="22"/>
          <w:szCs w:val="22"/>
        </w:rPr>
        <w:t xml:space="preserve"> распространилась по всему миру, что повлияло на мировую экономику. По оценкам Банка России, во II квартале 2021 года российская экономика достигла докризисного уровня. Оперативные индикаторы свидетельствуют об устойчивом росте потребительского и инвестиционного спроса. В Центробанке отметили, что потребительская активность превысила уровень, зафиксированный до начала пандемии. Однако на процесс восстановления экономики могут негативно повлиять ряд факторов, которые трудно просчитать. Среди них эксперты называют угрозу расширения антироссийских санкций со стороны США, продолжение пандемии </w:t>
      </w:r>
      <w:proofErr w:type="spellStart"/>
      <w:r w:rsidRPr="00D9354B">
        <w:rPr>
          <w:b/>
          <w:i/>
          <w:sz w:val="22"/>
          <w:szCs w:val="22"/>
        </w:rPr>
        <w:t>коронавируса</w:t>
      </w:r>
      <w:proofErr w:type="spellEnd"/>
      <w:r w:rsidRPr="00D9354B">
        <w:rPr>
          <w:b/>
          <w:i/>
          <w:sz w:val="22"/>
          <w:szCs w:val="22"/>
        </w:rPr>
        <w:t>, неопределенности на нефтяном рынке. Такая экономическая среда оказывает значительное влияние на деятельность и финансовое положение Банка. Руководство принимает все необходимые меры для обеспечения устойчивости деятельности Банка. Однако будущие последствия сложившейся экономической ситуации сложно прогнозировать, и текущие ожидания и оценки руководства могут отличаться от фактических результатов.</w:t>
      </w:r>
    </w:p>
    <w:p w:rsidR="00B956FC" w:rsidRPr="00D9354B" w:rsidRDefault="00B956FC" w:rsidP="002B435B">
      <w:pPr>
        <w:pStyle w:val="em-4"/>
        <w:ind w:firstLine="0"/>
        <w:rPr>
          <w:sz w:val="16"/>
          <w:szCs w:val="16"/>
        </w:rPr>
      </w:pPr>
    </w:p>
    <w:p w:rsidR="00934AF0" w:rsidRPr="00D9354B" w:rsidRDefault="00934AF0" w:rsidP="002B435B">
      <w:pPr>
        <w:pStyle w:val="1"/>
        <w:rPr>
          <w:rFonts w:ascii="Times New Roman" w:hAnsi="Times New Roman"/>
        </w:rPr>
      </w:pPr>
      <w:bookmarkStart w:id="11" w:name="_Toc102136240"/>
      <w:r w:rsidRPr="00D9354B">
        <w:rPr>
          <w:rFonts w:ascii="Times New Roman" w:hAnsi="Times New Roman"/>
        </w:rPr>
        <w:t>1.5. Сведения об основных поставщиках, имеющих для эмитента существенное значение</w:t>
      </w:r>
      <w:bookmarkEnd w:id="11"/>
    </w:p>
    <w:p w:rsidR="00065209" w:rsidRPr="00D9354B" w:rsidRDefault="00065209" w:rsidP="002B435B">
      <w:pPr>
        <w:pStyle w:val="110"/>
        <w:numPr>
          <w:ilvl w:val="1"/>
          <w:numId w:val="0"/>
        </w:numPr>
        <w:tabs>
          <w:tab w:val="num" w:pos="72"/>
          <w:tab w:val="num" w:pos="840"/>
        </w:tabs>
        <w:spacing w:before="0" w:after="0"/>
        <w:ind w:firstLine="567"/>
        <w:rPr>
          <w:noProof w:val="0"/>
          <w:sz w:val="22"/>
          <w:szCs w:val="22"/>
        </w:rPr>
      </w:pPr>
    </w:p>
    <w:p w:rsidR="00065209" w:rsidRPr="00D9354B" w:rsidRDefault="00065209" w:rsidP="002B435B">
      <w:pPr>
        <w:pStyle w:val="110"/>
        <w:numPr>
          <w:ilvl w:val="1"/>
          <w:numId w:val="0"/>
        </w:numPr>
        <w:tabs>
          <w:tab w:val="num" w:pos="72"/>
          <w:tab w:val="num" w:pos="840"/>
        </w:tabs>
        <w:spacing w:before="0" w:after="0"/>
        <w:ind w:firstLine="567"/>
        <w:rPr>
          <w:b/>
          <w:i/>
          <w:sz w:val="22"/>
          <w:szCs w:val="22"/>
        </w:rPr>
      </w:pPr>
      <w:r w:rsidRPr="00D9354B">
        <w:rPr>
          <w:b/>
          <w:i/>
          <w:noProof w:val="0"/>
          <w:sz w:val="22"/>
          <w:szCs w:val="22"/>
        </w:rPr>
        <w:t>За</w:t>
      </w:r>
      <w:r w:rsidRPr="00D9354B">
        <w:rPr>
          <w:b/>
          <w:i/>
          <w:sz w:val="22"/>
          <w:szCs w:val="22"/>
        </w:rPr>
        <w:t xml:space="preserve"> 2021 год указанные поставщики для Банка отсутствовали, в связи с чем информация не раскрывается.</w:t>
      </w:r>
    </w:p>
    <w:p w:rsidR="00934AF0" w:rsidRPr="00D9354B" w:rsidRDefault="00934AF0" w:rsidP="002B435B">
      <w:pPr>
        <w:pStyle w:val="1"/>
        <w:ind w:firstLine="0"/>
        <w:rPr>
          <w:rFonts w:ascii="Times New Roman" w:hAnsi="Times New Roman"/>
        </w:rPr>
      </w:pPr>
    </w:p>
    <w:p w:rsidR="00934AF0" w:rsidRPr="00D9354B" w:rsidRDefault="00934AF0" w:rsidP="002B435B">
      <w:pPr>
        <w:pStyle w:val="1"/>
        <w:rPr>
          <w:rFonts w:ascii="Times New Roman" w:hAnsi="Times New Roman"/>
        </w:rPr>
      </w:pPr>
      <w:bookmarkStart w:id="12" w:name="_Toc102136241"/>
      <w:r w:rsidRPr="00D9354B">
        <w:rPr>
          <w:rFonts w:ascii="Times New Roman" w:hAnsi="Times New Roman"/>
        </w:rPr>
        <w:t>1.6. Сведения об основных дебиторах, имеющих для эмитента существенное значение</w:t>
      </w:r>
      <w:bookmarkEnd w:id="12"/>
    </w:p>
    <w:p w:rsidR="00934AF0" w:rsidRPr="00D9354B" w:rsidRDefault="00934AF0" w:rsidP="002B435B">
      <w:pPr>
        <w:autoSpaceDE w:val="0"/>
        <w:autoSpaceDN w:val="0"/>
        <w:adjustRightInd w:val="0"/>
        <w:ind w:firstLine="720"/>
        <w:jc w:val="both"/>
      </w:pPr>
    </w:p>
    <w:p w:rsidR="00934AF0" w:rsidRPr="00D9354B" w:rsidRDefault="00934AF0" w:rsidP="002B435B">
      <w:pPr>
        <w:autoSpaceDE w:val="0"/>
        <w:autoSpaceDN w:val="0"/>
        <w:adjustRightInd w:val="0"/>
        <w:ind w:firstLine="720"/>
        <w:jc w:val="both"/>
        <w:rPr>
          <w:sz w:val="22"/>
          <w:szCs w:val="22"/>
        </w:rPr>
      </w:pPr>
      <w:r w:rsidRPr="00D9354B">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rsidR="006F7D4B" w:rsidRPr="00D9354B" w:rsidRDefault="006F7D4B" w:rsidP="002B435B">
      <w:pPr>
        <w:autoSpaceDE w:val="0"/>
        <w:autoSpaceDN w:val="0"/>
        <w:adjustRightInd w:val="0"/>
        <w:ind w:firstLine="720"/>
        <w:jc w:val="both"/>
        <w:rPr>
          <w:sz w:val="22"/>
          <w:szCs w:val="22"/>
        </w:rPr>
      </w:pPr>
    </w:p>
    <w:p w:rsidR="006F7D4B" w:rsidRPr="002B435B" w:rsidRDefault="006F7D4B" w:rsidP="002B435B">
      <w:pPr>
        <w:pStyle w:val="em-4"/>
        <w:rPr>
          <w:b/>
          <w:i/>
        </w:rPr>
      </w:pPr>
      <w:r w:rsidRPr="002B435B">
        <w:rPr>
          <w:b/>
          <w:i/>
        </w:rPr>
        <w:t>Структура дебиторской задолженности кредитной организаци</w:t>
      </w:r>
      <w:r w:rsidR="008B5860">
        <w:rPr>
          <w:b/>
          <w:i/>
        </w:rPr>
        <w:t>и – эмитента по состоянию на «31</w:t>
      </w:r>
      <w:r w:rsidRPr="002B435B">
        <w:rPr>
          <w:b/>
          <w:i/>
        </w:rPr>
        <w:t xml:space="preserve">» </w:t>
      </w:r>
      <w:r w:rsidR="008B5860">
        <w:rPr>
          <w:b/>
          <w:i/>
        </w:rPr>
        <w:t xml:space="preserve">декабря </w:t>
      </w:r>
      <w:r w:rsidRPr="002B435B">
        <w:rPr>
          <w:b/>
          <w:i/>
        </w:rPr>
        <w:t>202</w:t>
      </w:r>
      <w:r w:rsidR="008B5860">
        <w:rPr>
          <w:b/>
          <w:i/>
        </w:rPr>
        <w:t>1</w:t>
      </w:r>
      <w:r w:rsidR="00427DA4" w:rsidRPr="002B435B">
        <w:rPr>
          <w:b/>
          <w:i/>
        </w:rPr>
        <w:t xml:space="preserve"> года</w:t>
      </w:r>
    </w:p>
    <w:p w:rsidR="006F7D4B" w:rsidRPr="002B435B" w:rsidRDefault="006F7D4B" w:rsidP="002B435B">
      <w:pPr>
        <w:pStyle w:val="em-4"/>
        <w:rPr>
          <w:b/>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2977"/>
      </w:tblGrid>
      <w:tr w:rsidR="00D9354B" w:rsidRPr="00D9354B" w:rsidTr="008B5860">
        <w:trPr>
          <w:trHeight w:val="470"/>
        </w:trPr>
        <w:tc>
          <w:tcPr>
            <w:tcW w:w="571" w:type="dxa"/>
            <w:vAlign w:val="center"/>
          </w:tcPr>
          <w:p w:rsidR="002011B0" w:rsidRPr="00D9354B" w:rsidRDefault="002011B0" w:rsidP="002B435B">
            <w:pPr>
              <w:jc w:val="center"/>
              <w:rPr>
                <w:bCs/>
                <w:sz w:val="20"/>
                <w:szCs w:val="20"/>
              </w:rPr>
            </w:pPr>
            <w:r w:rsidRPr="00D9354B">
              <w:rPr>
                <w:bCs/>
                <w:sz w:val="20"/>
                <w:szCs w:val="20"/>
              </w:rPr>
              <w:t xml:space="preserve">№ </w:t>
            </w:r>
            <w:proofErr w:type="spellStart"/>
            <w:r w:rsidRPr="00D9354B">
              <w:rPr>
                <w:bCs/>
                <w:sz w:val="20"/>
                <w:szCs w:val="20"/>
              </w:rPr>
              <w:t>пп</w:t>
            </w:r>
            <w:proofErr w:type="spellEnd"/>
          </w:p>
        </w:tc>
        <w:tc>
          <w:tcPr>
            <w:tcW w:w="5803" w:type="dxa"/>
            <w:vAlign w:val="center"/>
          </w:tcPr>
          <w:p w:rsidR="002011B0" w:rsidRPr="00D9354B" w:rsidRDefault="002011B0" w:rsidP="002B435B">
            <w:pPr>
              <w:jc w:val="center"/>
              <w:rPr>
                <w:sz w:val="20"/>
                <w:szCs w:val="20"/>
              </w:rPr>
            </w:pPr>
            <w:r w:rsidRPr="00D9354B">
              <w:rPr>
                <w:sz w:val="20"/>
                <w:szCs w:val="20"/>
              </w:rPr>
              <w:t>Наименование показателя</w:t>
            </w:r>
          </w:p>
        </w:tc>
        <w:tc>
          <w:tcPr>
            <w:tcW w:w="2977" w:type="dxa"/>
            <w:vAlign w:val="center"/>
          </w:tcPr>
          <w:p w:rsidR="002011B0" w:rsidRPr="00D9354B" w:rsidRDefault="002011B0" w:rsidP="002B435B">
            <w:pPr>
              <w:jc w:val="center"/>
              <w:rPr>
                <w:sz w:val="20"/>
                <w:szCs w:val="20"/>
              </w:rPr>
            </w:pPr>
            <w:r w:rsidRPr="00D9354B">
              <w:rPr>
                <w:sz w:val="20"/>
                <w:szCs w:val="20"/>
              </w:rPr>
              <w:t>Значение показателя, руб.</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 xml:space="preserve">Депозиты в Банке России </w:t>
            </w:r>
          </w:p>
        </w:tc>
        <w:tc>
          <w:tcPr>
            <w:tcW w:w="2977" w:type="dxa"/>
            <w:vAlign w:val="center"/>
          </w:tcPr>
          <w:p w:rsidR="006F7D4B" w:rsidRPr="00D9354B" w:rsidRDefault="006F7D4B" w:rsidP="002B435B">
            <w:pPr>
              <w:pStyle w:val="ConsPlusNonformat"/>
              <w:jc w:val="center"/>
              <w:rPr>
                <w:rFonts w:ascii="Times New Roman" w:hAnsi="Times New Roman" w:cs="Times New Roman"/>
                <w:lang w:val="en-US"/>
              </w:rPr>
            </w:pPr>
            <w:r w:rsidRPr="00D9354B">
              <w:rPr>
                <w:rFonts w:ascii="Times New Roman" w:hAnsi="Times New Roman" w:cs="Times New Roman"/>
                <w:lang w:val="en-US"/>
              </w:rPr>
              <w:t>2 286 000 000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2</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3</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 xml:space="preserve">Кредиты и депозиты, предоставленные кредитным организациям </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4 076 044 748.17</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4</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5</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 xml:space="preserve">Кредиты и депозиты, предоставленные банкам-нерезидентам </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6</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7</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Расчет</w:t>
            </w:r>
            <w:r w:rsidR="00427DA4" w:rsidRPr="00D9354B">
              <w:rPr>
                <w:rFonts w:ascii="Times New Roman" w:hAnsi="Times New Roman" w:cs="Times New Roman"/>
              </w:rPr>
              <w:t xml:space="preserve">ы с клиентами по </w:t>
            </w:r>
            <w:proofErr w:type="spellStart"/>
            <w:r w:rsidR="00427DA4" w:rsidRPr="00D9354B">
              <w:rPr>
                <w:rFonts w:ascii="Times New Roman" w:hAnsi="Times New Roman" w:cs="Times New Roman"/>
              </w:rPr>
              <w:t>факторинговым</w:t>
            </w:r>
            <w:proofErr w:type="spellEnd"/>
            <w:r w:rsidR="00427DA4" w:rsidRPr="00D9354B">
              <w:rPr>
                <w:rFonts w:ascii="Times New Roman" w:hAnsi="Times New Roman" w:cs="Times New Roman"/>
              </w:rPr>
              <w:t>,</w:t>
            </w:r>
            <w:r w:rsidRPr="00D9354B">
              <w:rPr>
                <w:rFonts w:ascii="Times New Roman" w:hAnsi="Times New Roman" w:cs="Times New Roman"/>
              </w:rPr>
              <w:t xml:space="preserve"> </w:t>
            </w:r>
            <w:proofErr w:type="spellStart"/>
            <w:r w:rsidRPr="00D9354B">
              <w:rPr>
                <w:rFonts w:ascii="Times New Roman" w:hAnsi="Times New Roman" w:cs="Times New Roman"/>
              </w:rPr>
              <w:t>форфейтинговым</w:t>
            </w:r>
            <w:proofErr w:type="spellEnd"/>
            <w:r w:rsidRPr="00D9354B">
              <w:rPr>
                <w:rFonts w:ascii="Times New Roman" w:hAnsi="Times New Roman" w:cs="Times New Roman"/>
              </w:rPr>
              <w:t xml:space="preserve"> операциям</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8</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Расчеты с валю</w:t>
            </w:r>
            <w:r w:rsidR="00427DA4" w:rsidRPr="00D9354B">
              <w:rPr>
                <w:rFonts w:ascii="Times New Roman" w:hAnsi="Times New Roman" w:cs="Times New Roman"/>
              </w:rPr>
              <w:t>тными и фондовыми биржами</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5 077 167.60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9</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10</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Вложения в долговые обязательства</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26 417 088 856.59</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11</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 xml:space="preserve">0 </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12</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Расчеты по нал</w:t>
            </w:r>
            <w:r w:rsidR="00427DA4" w:rsidRPr="00D9354B">
              <w:rPr>
                <w:rFonts w:ascii="Times New Roman" w:hAnsi="Times New Roman" w:cs="Times New Roman"/>
              </w:rPr>
              <w:t>огам и сборам</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312 960.19</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13</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40 000.00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14</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Расчеты с поставщиками, подрядчиками и покупателями</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41 662 930.33</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15</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Расчеты по доверительному управлению</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0.00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16</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Прочая дебиторская задолженность</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158 630 478.89</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17</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просроченная</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8 488 116.10</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18</w:t>
            </w:r>
          </w:p>
        </w:tc>
        <w:tc>
          <w:tcPr>
            <w:tcW w:w="5803" w:type="dxa"/>
          </w:tcPr>
          <w:p w:rsidR="006F7D4B" w:rsidRPr="00D9354B" w:rsidRDefault="006F7D4B" w:rsidP="002B435B">
            <w:pPr>
              <w:pStyle w:val="ConsPlusNonformat"/>
              <w:rPr>
                <w:rFonts w:ascii="Times New Roman" w:hAnsi="Times New Roman" w:cs="Times New Roman"/>
              </w:rPr>
            </w:pPr>
            <w:r w:rsidRPr="00D9354B">
              <w:rPr>
                <w:rFonts w:ascii="Times New Roman" w:hAnsi="Times New Roman" w:cs="Times New Roman"/>
              </w:rPr>
              <w:t>Итого</w:t>
            </w:r>
          </w:p>
        </w:tc>
        <w:tc>
          <w:tcPr>
            <w:tcW w:w="2977" w:type="dxa"/>
            <w:vAlign w:val="bottom"/>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32 984 857 141.77</w:t>
            </w:r>
          </w:p>
        </w:tc>
      </w:tr>
      <w:tr w:rsidR="00D9354B" w:rsidRPr="00D9354B" w:rsidTr="008B5860">
        <w:tc>
          <w:tcPr>
            <w:tcW w:w="571" w:type="dxa"/>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19</w:t>
            </w:r>
          </w:p>
        </w:tc>
        <w:tc>
          <w:tcPr>
            <w:tcW w:w="5803" w:type="dxa"/>
          </w:tcPr>
          <w:p w:rsidR="006F7D4B" w:rsidRPr="00D9354B" w:rsidRDefault="006F7D4B"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просроченная</w:t>
            </w:r>
          </w:p>
        </w:tc>
        <w:tc>
          <w:tcPr>
            <w:tcW w:w="2977" w:type="dxa"/>
            <w:vAlign w:val="center"/>
          </w:tcPr>
          <w:p w:rsidR="006F7D4B" w:rsidRPr="00D9354B" w:rsidRDefault="006F7D4B" w:rsidP="002B435B">
            <w:pPr>
              <w:pStyle w:val="ConsPlusNonformat"/>
              <w:jc w:val="center"/>
              <w:rPr>
                <w:rFonts w:ascii="Times New Roman" w:hAnsi="Times New Roman" w:cs="Times New Roman"/>
              </w:rPr>
            </w:pPr>
            <w:r w:rsidRPr="00D9354B">
              <w:rPr>
                <w:rFonts w:ascii="Times New Roman" w:hAnsi="Times New Roman" w:cs="Times New Roman"/>
              </w:rPr>
              <w:t>8 488 116.10</w:t>
            </w:r>
          </w:p>
        </w:tc>
      </w:tr>
    </w:tbl>
    <w:p w:rsidR="006F7D4B" w:rsidRPr="00D9354B" w:rsidRDefault="006F7D4B" w:rsidP="002B435B">
      <w:pPr>
        <w:pStyle w:val="em-4"/>
      </w:pPr>
    </w:p>
    <w:p w:rsidR="00934AF0" w:rsidRPr="00D9354B" w:rsidRDefault="00427DA4" w:rsidP="002B435B">
      <w:pPr>
        <w:autoSpaceDE w:val="0"/>
        <w:autoSpaceDN w:val="0"/>
        <w:adjustRightInd w:val="0"/>
        <w:ind w:firstLine="708"/>
        <w:jc w:val="both"/>
        <w:rPr>
          <w:b/>
          <w:i/>
          <w:sz w:val="22"/>
          <w:szCs w:val="22"/>
        </w:rPr>
      </w:pPr>
      <w:r w:rsidRPr="002B435B">
        <w:rPr>
          <w:sz w:val="22"/>
          <w:szCs w:val="22"/>
        </w:rPr>
        <w:lastRenderedPageBreak/>
        <w:t>У</w:t>
      </w:r>
      <w:r w:rsidR="00934AF0" w:rsidRPr="002B435B">
        <w:rPr>
          <w:sz w:val="22"/>
          <w:szCs w:val="22"/>
        </w:rPr>
        <w:t xml:space="preserve">ровень существенности дебиторской задолженности, приходящейся на долю основного дебитора, </w:t>
      </w:r>
      <w:r w:rsidRPr="002B435B">
        <w:rPr>
          <w:sz w:val="22"/>
          <w:szCs w:val="22"/>
        </w:rPr>
        <w:t>определенный эмитентом:</w:t>
      </w:r>
      <w:r w:rsidRPr="00D9354B">
        <w:rPr>
          <w:b/>
          <w:i/>
          <w:sz w:val="22"/>
          <w:szCs w:val="22"/>
        </w:rPr>
        <w:t xml:space="preserve"> </w:t>
      </w:r>
      <w:r w:rsidR="00934AF0" w:rsidRPr="00D9354B">
        <w:rPr>
          <w:b/>
          <w:i/>
          <w:sz w:val="22"/>
          <w:szCs w:val="22"/>
        </w:rPr>
        <w:t>10 процентов от общей суммы дебиторской задолженности на дату окончания соответствующего отчетного периода.</w:t>
      </w:r>
    </w:p>
    <w:p w:rsidR="00427DA4" w:rsidRPr="00D9354B" w:rsidRDefault="00427DA4" w:rsidP="002B435B">
      <w:pPr>
        <w:autoSpaceDE w:val="0"/>
        <w:autoSpaceDN w:val="0"/>
        <w:adjustRightInd w:val="0"/>
        <w:jc w:val="both"/>
        <w:rPr>
          <w:sz w:val="22"/>
          <w:szCs w:val="22"/>
        </w:rPr>
      </w:pPr>
    </w:p>
    <w:p w:rsidR="004C2011" w:rsidRPr="00D9354B" w:rsidRDefault="004C2011" w:rsidP="002B435B">
      <w:pPr>
        <w:autoSpaceDE w:val="0"/>
        <w:autoSpaceDN w:val="0"/>
        <w:adjustRightInd w:val="0"/>
        <w:ind w:firstLine="708"/>
        <w:jc w:val="both"/>
        <w:rPr>
          <w:sz w:val="22"/>
          <w:szCs w:val="22"/>
        </w:rPr>
      </w:pPr>
      <w:r w:rsidRPr="00D9354B">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4C2011" w:rsidRPr="00D9354B" w:rsidRDefault="004C2011" w:rsidP="002B435B">
      <w:pPr>
        <w:autoSpaceDE w:val="0"/>
        <w:autoSpaceDN w:val="0"/>
        <w:adjustRightInd w:val="0"/>
        <w:ind w:firstLine="708"/>
        <w:jc w:val="both"/>
        <w:rPr>
          <w:sz w:val="22"/>
          <w:szCs w:val="22"/>
        </w:rPr>
      </w:pPr>
    </w:p>
    <w:p w:rsidR="004C2011" w:rsidRPr="00D9354B" w:rsidRDefault="004C2011" w:rsidP="002B435B">
      <w:pPr>
        <w:autoSpaceDE w:val="0"/>
        <w:autoSpaceDN w:val="0"/>
        <w:adjustRightInd w:val="0"/>
        <w:ind w:firstLine="708"/>
        <w:jc w:val="both"/>
        <w:rPr>
          <w:sz w:val="22"/>
          <w:szCs w:val="22"/>
        </w:rPr>
      </w:pPr>
      <w:r w:rsidRPr="00D9354B">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755"/>
      </w:tblGrid>
      <w:tr w:rsidR="00427DA4" w:rsidRPr="00D9354B" w:rsidTr="00D42887">
        <w:tc>
          <w:tcPr>
            <w:tcW w:w="4815" w:type="dxa"/>
            <w:vAlign w:val="center"/>
          </w:tcPr>
          <w:p w:rsidR="00427DA4" w:rsidRPr="00D9354B" w:rsidRDefault="008B5860" w:rsidP="002B435B">
            <w:pPr>
              <w:pStyle w:val="em-4"/>
              <w:ind w:firstLine="0"/>
              <w:jc w:val="left"/>
              <w:rPr>
                <w:sz w:val="20"/>
                <w:szCs w:val="20"/>
              </w:rPr>
            </w:pPr>
            <w:r>
              <w:rPr>
                <w:sz w:val="20"/>
                <w:szCs w:val="20"/>
              </w:rPr>
              <w:t>Полное фирменное наименование</w:t>
            </w:r>
          </w:p>
        </w:tc>
        <w:tc>
          <w:tcPr>
            <w:tcW w:w="4755" w:type="dxa"/>
            <w:vAlign w:val="center"/>
          </w:tcPr>
          <w:p w:rsidR="00D42887" w:rsidRPr="00D9354B" w:rsidRDefault="00427DA4" w:rsidP="002B435B">
            <w:pPr>
              <w:jc w:val="center"/>
              <w:rPr>
                <w:sz w:val="20"/>
                <w:szCs w:val="20"/>
              </w:rPr>
            </w:pPr>
            <w:r w:rsidRPr="00D9354B">
              <w:rPr>
                <w:sz w:val="20"/>
                <w:szCs w:val="20"/>
              </w:rPr>
              <w:t>Министерство финансов</w:t>
            </w:r>
          </w:p>
          <w:p w:rsidR="00427DA4" w:rsidRPr="00D9354B" w:rsidRDefault="00427DA4" w:rsidP="002B435B">
            <w:pPr>
              <w:jc w:val="center"/>
              <w:rPr>
                <w:sz w:val="20"/>
                <w:szCs w:val="20"/>
              </w:rPr>
            </w:pPr>
            <w:r w:rsidRPr="00D9354B">
              <w:rPr>
                <w:sz w:val="20"/>
                <w:szCs w:val="20"/>
              </w:rPr>
              <w:t>Российской Федерации</w:t>
            </w:r>
          </w:p>
        </w:tc>
      </w:tr>
      <w:tr w:rsidR="00427DA4" w:rsidRPr="00D9354B" w:rsidTr="00D42887">
        <w:tc>
          <w:tcPr>
            <w:tcW w:w="4815" w:type="dxa"/>
            <w:vAlign w:val="center"/>
          </w:tcPr>
          <w:p w:rsidR="00427DA4" w:rsidRPr="00D9354B" w:rsidRDefault="00427DA4" w:rsidP="002B435B">
            <w:pPr>
              <w:pStyle w:val="em-4"/>
              <w:ind w:firstLine="0"/>
              <w:jc w:val="left"/>
              <w:rPr>
                <w:sz w:val="20"/>
                <w:szCs w:val="20"/>
              </w:rPr>
            </w:pPr>
            <w:r w:rsidRPr="00D9354B">
              <w:rPr>
                <w:sz w:val="20"/>
                <w:szCs w:val="20"/>
              </w:rPr>
              <w:t>Сок</w:t>
            </w:r>
            <w:r w:rsidR="008B5860">
              <w:rPr>
                <w:sz w:val="20"/>
                <w:szCs w:val="20"/>
              </w:rPr>
              <w:t>ращенное фирменное наименование</w:t>
            </w:r>
          </w:p>
        </w:tc>
        <w:tc>
          <w:tcPr>
            <w:tcW w:w="4755" w:type="dxa"/>
            <w:vAlign w:val="center"/>
          </w:tcPr>
          <w:p w:rsidR="00427DA4" w:rsidRPr="00D9354B" w:rsidRDefault="00427DA4" w:rsidP="002B435B">
            <w:pPr>
              <w:jc w:val="center"/>
              <w:rPr>
                <w:sz w:val="20"/>
                <w:szCs w:val="20"/>
              </w:rPr>
            </w:pPr>
            <w:r w:rsidRPr="00D9354B">
              <w:rPr>
                <w:sz w:val="20"/>
                <w:szCs w:val="20"/>
              </w:rPr>
              <w:t>Минфин РФ</w:t>
            </w:r>
          </w:p>
        </w:tc>
      </w:tr>
      <w:tr w:rsidR="00D9354B" w:rsidRPr="00D9354B" w:rsidTr="00D42887">
        <w:tc>
          <w:tcPr>
            <w:tcW w:w="4815" w:type="dxa"/>
            <w:vAlign w:val="center"/>
          </w:tcPr>
          <w:p w:rsidR="00427DA4" w:rsidRPr="00D9354B" w:rsidRDefault="008B5860" w:rsidP="002B435B">
            <w:pPr>
              <w:pStyle w:val="em-4"/>
              <w:ind w:firstLine="0"/>
              <w:jc w:val="left"/>
              <w:rPr>
                <w:sz w:val="20"/>
                <w:szCs w:val="20"/>
              </w:rPr>
            </w:pPr>
            <w:r>
              <w:rPr>
                <w:sz w:val="20"/>
                <w:szCs w:val="20"/>
              </w:rPr>
              <w:t>Место нахождения</w:t>
            </w:r>
          </w:p>
        </w:tc>
        <w:tc>
          <w:tcPr>
            <w:tcW w:w="4755" w:type="dxa"/>
            <w:vAlign w:val="center"/>
          </w:tcPr>
          <w:p w:rsidR="004C2011" w:rsidRPr="00D9354B" w:rsidRDefault="00427DA4" w:rsidP="002B435B">
            <w:pPr>
              <w:jc w:val="center"/>
              <w:rPr>
                <w:sz w:val="20"/>
                <w:szCs w:val="20"/>
              </w:rPr>
            </w:pPr>
            <w:r w:rsidRPr="00D9354B">
              <w:rPr>
                <w:sz w:val="20"/>
                <w:szCs w:val="20"/>
              </w:rPr>
              <w:t xml:space="preserve">109097, город Москва, </w:t>
            </w:r>
          </w:p>
          <w:p w:rsidR="00427DA4" w:rsidRPr="00D9354B" w:rsidRDefault="00427DA4" w:rsidP="002B435B">
            <w:pPr>
              <w:jc w:val="center"/>
              <w:rPr>
                <w:sz w:val="20"/>
                <w:szCs w:val="20"/>
              </w:rPr>
            </w:pPr>
            <w:r w:rsidRPr="00D9354B">
              <w:rPr>
                <w:sz w:val="20"/>
                <w:szCs w:val="20"/>
              </w:rPr>
              <w:t>улица Ильинка, дом 9, стр</w:t>
            </w:r>
            <w:r w:rsidR="004C2011" w:rsidRPr="00D9354B">
              <w:rPr>
                <w:sz w:val="20"/>
                <w:szCs w:val="20"/>
              </w:rPr>
              <w:t>оение</w:t>
            </w:r>
            <w:r w:rsidR="00D42887" w:rsidRPr="00D9354B">
              <w:rPr>
                <w:sz w:val="20"/>
                <w:szCs w:val="20"/>
              </w:rPr>
              <w:t xml:space="preserve"> </w:t>
            </w:r>
            <w:r w:rsidRPr="00D9354B">
              <w:rPr>
                <w:sz w:val="20"/>
                <w:szCs w:val="20"/>
              </w:rPr>
              <w:t>1</w:t>
            </w:r>
          </w:p>
        </w:tc>
      </w:tr>
      <w:tr w:rsidR="00427DA4" w:rsidRPr="00D9354B" w:rsidTr="00D42887">
        <w:tc>
          <w:tcPr>
            <w:tcW w:w="4815" w:type="dxa"/>
            <w:vAlign w:val="center"/>
          </w:tcPr>
          <w:p w:rsidR="00427DA4" w:rsidRPr="00D9354B" w:rsidRDefault="00427DA4" w:rsidP="002B435B">
            <w:pPr>
              <w:pStyle w:val="em-4"/>
              <w:ind w:firstLine="0"/>
              <w:jc w:val="left"/>
              <w:rPr>
                <w:sz w:val="20"/>
                <w:szCs w:val="20"/>
              </w:rPr>
            </w:pPr>
            <w:r w:rsidRPr="00D9354B">
              <w:rPr>
                <w:sz w:val="20"/>
                <w:szCs w:val="20"/>
              </w:rPr>
              <w:t>ИНН</w:t>
            </w:r>
          </w:p>
        </w:tc>
        <w:tc>
          <w:tcPr>
            <w:tcW w:w="4755" w:type="dxa"/>
            <w:vAlign w:val="center"/>
          </w:tcPr>
          <w:p w:rsidR="00427DA4" w:rsidRPr="00D9354B" w:rsidRDefault="00427DA4" w:rsidP="002B435B">
            <w:pPr>
              <w:jc w:val="center"/>
              <w:rPr>
                <w:sz w:val="20"/>
                <w:szCs w:val="20"/>
              </w:rPr>
            </w:pPr>
            <w:r w:rsidRPr="00D9354B">
              <w:rPr>
                <w:sz w:val="20"/>
                <w:szCs w:val="20"/>
              </w:rPr>
              <w:t>7710168360</w:t>
            </w:r>
          </w:p>
        </w:tc>
      </w:tr>
      <w:tr w:rsidR="00427DA4" w:rsidRPr="00D9354B" w:rsidTr="00D42887">
        <w:tc>
          <w:tcPr>
            <w:tcW w:w="4815" w:type="dxa"/>
            <w:vAlign w:val="center"/>
          </w:tcPr>
          <w:p w:rsidR="00427DA4" w:rsidRPr="00D9354B" w:rsidRDefault="00427DA4" w:rsidP="002B435B">
            <w:pPr>
              <w:pStyle w:val="em-4"/>
              <w:ind w:firstLine="0"/>
              <w:jc w:val="left"/>
              <w:rPr>
                <w:sz w:val="20"/>
                <w:szCs w:val="20"/>
              </w:rPr>
            </w:pPr>
            <w:r w:rsidRPr="00D9354B">
              <w:rPr>
                <w:sz w:val="20"/>
                <w:szCs w:val="20"/>
              </w:rPr>
              <w:t>ОГРН</w:t>
            </w:r>
          </w:p>
        </w:tc>
        <w:tc>
          <w:tcPr>
            <w:tcW w:w="4755" w:type="dxa"/>
            <w:vAlign w:val="center"/>
          </w:tcPr>
          <w:p w:rsidR="00427DA4" w:rsidRPr="00D9354B" w:rsidRDefault="00427DA4" w:rsidP="002B435B">
            <w:pPr>
              <w:jc w:val="center"/>
              <w:rPr>
                <w:sz w:val="20"/>
                <w:szCs w:val="20"/>
              </w:rPr>
            </w:pPr>
            <w:r w:rsidRPr="00D9354B">
              <w:rPr>
                <w:sz w:val="20"/>
                <w:szCs w:val="20"/>
              </w:rPr>
              <w:t>1037739085636</w:t>
            </w:r>
          </w:p>
        </w:tc>
      </w:tr>
      <w:tr w:rsidR="00D42887" w:rsidRPr="00D9354B" w:rsidTr="00D42887">
        <w:tc>
          <w:tcPr>
            <w:tcW w:w="4815" w:type="dxa"/>
            <w:vAlign w:val="center"/>
          </w:tcPr>
          <w:p w:rsidR="00D42887" w:rsidRPr="00D9354B" w:rsidRDefault="00D42887" w:rsidP="002B435B">
            <w:pPr>
              <w:pStyle w:val="em-4"/>
              <w:ind w:firstLine="0"/>
              <w:jc w:val="left"/>
              <w:rPr>
                <w:sz w:val="20"/>
                <w:szCs w:val="20"/>
              </w:rPr>
            </w:pPr>
            <w:r w:rsidRPr="00D9354B">
              <w:rPr>
                <w:sz w:val="20"/>
                <w:szCs w:val="20"/>
              </w:rPr>
              <w:t>сумма дебиторской задолженности</w:t>
            </w:r>
          </w:p>
        </w:tc>
        <w:tc>
          <w:tcPr>
            <w:tcW w:w="4755" w:type="dxa"/>
            <w:vAlign w:val="center"/>
          </w:tcPr>
          <w:p w:rsidR="00D42887" w:rsidRPr="00D9354B" w:rsidRDefault="00D42887" w:rsidP="002B435B">
            <w:pPr>
              <w:jc w:val="center"/>
              <w:rPr>
                <w:sz w:val="20"/>
                <w:szCs w:val="20"/>
              </w:rPr>
            </w:pPr>
            <w:r w:rsidRPr="00D9354B">
              <w:rPr>
                <w:sz w:val="20"/>
                <w:szCs w:val="20"/>
              </w:rPr>
              <w:t>18 275 181 766.46</w:t>
            </w:r>
          </w:p>
        </w:tc>
      </w:tr>
      <w:tr w:rsidR="00D42887" w:rsidRPr="00D9354B" w:rsidTr="00D42887">
        <w:tc>
          <w:tcPr>
            <w:tcW w:w="4815" w:type="dxa"/>
            <w:vAlign w:val="center"/>
          </w:tcPr>
          <w:p w:rsidR="00D42887" w:rsidRPr="00D9354B" w:rsidRDefault="00FE4924" w:rsidP="002B435B">
            <w:pPr>
              <w:autoSpaceDE w:val="0"/>
              <w:autoSpaceDN w:val="0"/>
              <w:adjustRightInd w:val="0"/>
              <w:rPr>
                <w:sz w:val="20"/>
                <w:szCs w:val="20"/>
              </w:rPr>
            </w:pPr>
            <w:r w:rsidRPr="00D9354B">
              <w:rPr>
                <w:sz w:val="20"/>
                <w:szCs w:val="20"/>
              </w:rPr>
              <w:t>Д</w:t>
            </w:r>
            <w:r w:rsidR="00D42887" w:rsidRPr="00D9354B">
              <w:rPr>
                <w:sz w:val="20"/>
                <w:szCs w:val="20"/>
              </w:rPr>
              <w:t>оля основного дебитора в объеме дебиторской задолженности</w:t>
            </w:r>
          </w:p>
        </w:tc>
        <w:tc>
          <w:tcPr>
            <w:tcW w:w="4755" w:type="dxa"/>
            <w:vAlign w:val="center"/>
          </w:tcPr>
          <w:p w:rsidR="00D42887" w:rsidRPr="00D9354B" w:rsidRDefault="00B960AD" w:rsidP="002B435B">
            <w:pPr>
              <w:pStyle w:val="em-4"/>
              <w:ind w:firstLine="0"/>
              <w:jc w:val="center"/>
              <w:rPr>
                <w:rFonts w:eastAsia="Calibri"/>
                <w:sz w:val="20"/>
                <w:szCs w:val="20"/>
                <w:lang w:eastAsia="en-US"/>
              </w:rPr>
            </w:pPr>
            <w:r w:rsidRPr="00D9354B">
              <w:rPr>
                <w:sz w:val="20"/>
                <w:szCs w:val="20"/>
              </w:rPr>
              <w:t>55.4</w:t>
            </w:r>
            <w:r w:rsidR="004224D0" w:rsidRPr="00D9354B">
              <w:rPr>
                <w:sz w:val="20"/>
                <w:szCs w:val="20"/>
              </w:rPr>
              <w:t>%</w:t>
            </w:r>
          </w:p>
        </w:tc>
      </w:tr>
      <w:tr w:rsidR="00427DA4" w:rsidRPr="00D9354B" w:rsidTr="00D42887">
        <w:tc>
          <w:tcPr>
            <w:tcW w:w="4815" w:type="dxa"/>
            <w:vAlign w:val="center"/>
          </w:tcPr>
          <w:p w:rsidR="00427DA4" w:rsidRPr="00D9354B" w:rsidRDefault="00FE4924" w:rsidP="002B435B">
            <w:pPr>
              <w:autoSpaceDE w:val="0"/>
              <w:autoSpaceDN w:val="0"/>
              <w:adjustRightInd w:val="0"/>
              <w:rPr>
                <w:sz w:val="20"/>
                <w:szCs w:val="20"/>
              </w:rPr>
            </w:pPr>
            <w:r w:rsidRPr="00D9354B">
              <w:rPr>
                <w:sz w:val="20"/>
                <w:szCs w:val="20"/>
              </w:rPr>
              <w:t>Р</w:t>
            </w:r>
            <w:r w:rsidR="00427DA4" w:rsidRPr="00D9354B">
              <w:rPr>
                <w:sz w:val="20"/>
                <w:szCs w:val="20"/>
              </w:rPr>
              <w:t>азмер и условия (процентная ставка, размер неустойки) просроч</w:t>
            </w:r>
            <w:r w:rsidR="00D42887" w:rsidRPr="00D9354B">
              <w:rPr>
                <w:sz w:val="20"/>
                <w:szCs w:val="20"/>
              </w:rPr>
              <w:t>енной дебиторской задолженности</w:t>
            </w:r>
          </w:p>
        </w:tc>
        <w:tc>
          <w:tcPr>
            <w:tcW w:w="4755" w:type="dxa"/>
            <w:vAlign w:val="center"/>
          </w:tcPr>
          <w:p w:rsidR="00427DA4" w:rsidRPr="00D9354B" w:rsidRDefault="00427DA4" w:rsidP="002B435B">
            <w:pPr>
              <w:jc w:val="center"/>
              <w:rPr>
                <w:sz w:val="20"/>
                <w:szCs w:val="20"/>
              </w:rPr>
            </w:pPr>
            <w:r w:rsidRPr="00D9354B">
              <w:rPr>
                <w:sz w:val="20"/>
                <w:szCs w:val="20"/>
              </w:rPr>
              <w:t>0</w:t>
            </w:r>
          </w:p>
        </w:tc>
      </w:tr>
      <w:tr w:rsidR="00427DA4" w:rsidRPr="00D9354B" w:rsidTr="00D42887">
        <w:tc>
          <w:tcPr>
            <w:tcW w:w="4815" w:type="dxa"/>
            <w:vAlign w:val="center"/>
          </w:tcPr>
          <w:p w:rsidR="00427DA4" w:rsidRPr="00D9354B" w:rsidRDefault="00FE4924" w:rsidP="002B435B">
            <w:pPr>
              <w:autoSpaceDE w:val="0"/>
              <w:autoSpaceDN w:val="0"/>
              <w:adjustRightInd w:val="0"/>
              <w:rPr>
                <w:sz w:val="20"/>
                <w:szCs w:val="20"/>
              </w:rPr>
            </w:pPr>
            <w:r w:rsidRPr="00D9354B">
              <w:rPr>
                <w:sz w:val="20"/>
                <w:szCs w:val="20"/>
              </w:rPr>
              <w:t>С</w:t>
            </w:r>
            <w:r w:rsidR="00427DA4" w:rsidRPr="00D9354B">
              <w:rPr>
                <w:sz w:val="20"/>
                <w:szCs w:val="20"/>
              </w:rPr>
              <w:t>ведения о том, является ли основной дебитор организацией, подконтрольной членам органов управления эмитента и (или)</w:t>
            </w:r>
            <w:r w:rsidR="00D42887" w:rsidRPr="00D9354B">
              <w:rPr>
                <w:sz w:val="20"/>
                <w:szCs w:val="20"/>
              </w:rPr>
              <w:t xml:space="preserve"> лицу, контролирующему эмитента</w:t>
            </w:r>
          </w:p>
        </w:tc>
        <w:tc>
          <w:tcPr>
            <w:tcW w:w="4755" w:type="dxa"/>
            <w:vAlign w:val="center"/>
          </w:tcPr>
          <w:p w:rsidR="00427DA4" w:rsidRPr="00D9354B" w:rsidRDefault="00FE4924" w:rsidP="002B435B">
            <w:pPr>
              <w:jc w:val="center"/>
              <w:rPr>
                <w:sz w:val="20"/>
                <w:szCs w:val="20"/>
              </w:rPr>
            </w:pPr>
            <w:r w:rsidRPr="00D9354B">
              <w:rPr>
                <w:sz w:val="20"/>
                <w:szCs w:val="20"/>
              </w:rPr>
              <w:t>Н</w:t>
            </w:r>
            <w:r w:rsidR="00D42887" w:rsidRPr="00D9354B">
              <w:rPr>
                <w:sz w:val="20"/>
                <w:szCs w:val="20"/>
              </w:rPr>
              <w:t>е является</w:t>
            </w:r>
          </w:p>
        </w:tc>
      </w:tr>
    </w:tbl>
    <w:p w:rsidR="00E40591" w:rsidRPr="00D9354B" w:rsidRDefault="00E40591" w:rsidP="002B435B">
      <w:pPr>
        <w:autoSpaceDE w:val="0"/>
        <w:autoSpaceDN w:val="0"/>
        <w:adjustRightInd w:val="0"/>
        <w:jc w:val="both"/>
        <w:rPr>
          <w:sz w:val="22"/>
          <w:szCs w:val="22"/>
        </w:rPr>
      </w:pPr>
    </w:p>
    <w:p w:rsidR="004C2011" w:rsidRPr="00D9354B" w:rsidRDefault="004C2011" w:rsidP="002B435B">
      <w:pPr>
        <w:autoSpaceDE w:val="0"/>
        <w:autoSpaceDN w:val="0"/>
        <w:adjustRightInd w:val="0"/>
        <w:ind w:firstLine="708"/>
        <w:jc w:val="both"/>
        <w:rPr>
          <w:sz w:val="22"/>
          <w:szCs w:val="22"/>
        </w:rPr>
      </w:pPr>
      <w:r w:rsidRPr="00D9354B">
        <w:rPr>
          <w:sz w:val="22"/>
          <w:szCs w:val="22"/>
        </w:rPr>
        <w:t>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678"/>
      </w:tblGrid>
      <w:tr w:rsidR="00E40591" w:rsidRPr="00D9354B" w:rsidTr="008B5860">
        <w:tc>
          <w:tcPr>
            <w:tcW w:w="4820" w:type="dxa"/>
            <w:vAlign w:val="center"/>
          </w:tcPr>
          <w:p w:rsidR="00E40591" w:rsidRPr="00D9354B" w:rsidRDefault="008B5860" w:rsidP="002B435B">
            <w:pPr>
              <w:pStyle w:val="em-4"/>
              <w:ind w:firstLine="0"/>
              <w:jc w:val="left"/>
              <w:rPr>
                <w:sz w:val="20"/>
                <w:szCs w:val="20"/>
              </w:rPr>
            </w:pPr>
            <w:r>
              <w:rPr>
                <w:sz w:val="20"/>
                <w:szCs w:val="20"/>
              </w:rPr>
              <w:t>Полное фирменное наименование</w:t>
            </w:r>
          </w:p>
        </w:tc>
        <w:tc>
          <w:tcPr>
            <w:tcW w:w="4678" w:type="dxa"/>
            <w:vAlign w:val="center"/>
          </w:tcPr>
          <w:p w:rsidR="00FE4924" w:rsidRPr="00D9354B" w:rsidRDefault="00E40591" w:rsidP="002B435B">
            <w:pPr>
              <w:pStyle w:val="em-4"/>
              <w:ind w:firstLine="0"/>
              <w:jc w:val="center"/>
              <w:rPr>
                <w:sz w:val="20"/>
                <w:szCs w:val="20"/>
              </w:rPr>
            </w:pPr>
            <w:r w:rsidRPr="00D9354B">
              <w:rPr>
                <w:sz w:val="20"/>
                <w:szCs w:val="20"/>
              </w:rPr>
              <w:t>Небанковская кредитная организация-центральный контрагент</w:t>
            </w:r>
            <w:r w:rsidR="00FE4924" w:rsidRPr="00D9354B">
              <w:rPr>
                <w:sz w:val="20"/>
                <w:szCs w:val="20"/>
              </w:rPr>
              <w:t xml:space="preserve"> </w:t>
            </w:r>
          </w:p>
          <w:p w:rsidR="00E40591" w:rsidRPr="00D9354B" w:rsidRDefault="00E40591" w:rsidP="002B435B">
            <w:pPr>
              <w:pStyle w:val="em-4"/>
              <w:ind w:firstLine="0"/>
              <w:jc w:val="center"/>
              <w:rPr>
                <w:sz w:val="20"/>
                <w:szCs w:val="20"/>
              </w:rPr>
            </w:pPr>
            <w:r w:rsidRPr="00D9354B">
              <w:rPr>
                <w:bCs/>
                <w:sz w:val="20"/>
                <w:szCs w:val="20"/>
              </w:rPr>
              <w:t>«Национальный Клиринговый Центр» (Акционерное общество)</w:t>
            </w:r>
          </w:p>
        </w:tc>
      </w:tr>
      <w:tr w:rsidR="00E40591" w:rsidRPr="00D9354B" w:rsidTr="008B5860">
        <w:tc>
          <w:tcPr>
            <w:tcW w:w="4820" w:type="dxa"/>
            <w:vAlign w:val="center"/>
          </w:tcPr>
          <w:p w:rsidR="00E40591" w:rsidRPr="00D9354B" w:rsidRDefault="00E40591" w:rsidP="002B435B">
            <w:pPr>
              <w:pStyle w:val="em-4"/>
              <w:ind w:firstLine="0"/>
              <w:jc w:val="left"/>
              <w:rPr>
                <w:sz w:val="20"/>
                <w:szCs w:val="20"/>
              </w:rPr>
            </w:pPr>
            <w:r w:rsidRPr="00D9354B">
              <w:rPr>
                <w:sz w:val="20"/>
                <w:szCs w:val="20"/>
              </w:rPr>
              <w:t>Сок</w:t>
            </w:r>
            <w:r w:rsidR="008B5860">
              <w:rPr>
                <w:sz w:val="20"/>
                <w:szCs w:val="20"/>
              </w:rPr>
              <w:t>ращенное фирменное наименование</w:t>
            </w:r>
          </w:p>
        </w:tc>
        <w:tc>
          <w:tcPr>
            <w:tcW w:w="4678" w:type="dxa"/>
            <w:vAlign w:val="center"/>
          </w:tcPr>
          <w:p w:rsidR="00E40591" w:rsidRPr="00D9354B" w:rsidRDefault="00E40591" w:rsidP="002B435B">
            <w:pPr>
              <w:pStyle w:val="em-4"/>
              <w:ind w:firstLine="0"/>
              <w:jc w:val="center"/>
              <w:rPr>
                <w:sz w:val="20"/>
                <w:szCs w:val="20"/>
              </w:rPr>
            </w:pPr>
            <w:r w:rsidRPr="00D9354B">
              <w:rPr>
                <w:sz w:val="20"/>
                <w:szCs w:val="20"/>
              </w:rPr>
              <w:t>НКО НКЦ (АО)</w:t>
            </w:r>
          </w:p>
        </w:tc>
      </w:tr>
      <w:tr w:rsidR="00E40591" w:rsidRPr="00D9354B" w:rsidTr="008B5860">
        <w:tc>
          <w:tcPr>
            <w:tcW w:w="4820" w:type="dxa"/>
            <w:vAlign w:val="center"/>
          </w:tcPr>
          <w:p w:rsidR="00E40591" w:rsidRPr="00D9354B" w:rsidRDefault="00E40591" w:rsidP="002B435B">
            <w:pPr>
              <w:pStyle w:val="em-4"/>
              <w:ind w:firstLine="0"/>
              <w:jc w:val="left"/>
              <w:rPr>
                <w:sz w:val="20"/>
                <w:szCs w:val="20"/>
              </w:rPr>
            </w:pPr>
            <w:r w:rsidRPr="00D9354B">
              <w:rPr>
                <w:sz w:val="20"/>
                <w:szCs w:val="20"/>
              </w:rPr>
              <w:t xml:space="preserve">Место </w:t>
            </w:r>
            <w:r w:rsidR="008B5860">
              <w:rPr>
                <w:sz w:val="20"/>
                <w:szCs w:val="20"/>
              </w:rPr>
              <w:t>нахождения</w:t>
            </w:r>
          </w:p>
        </w:tc>
        <w:tc>
          <w:tcPr>
            <w:tcW w:w="4678" w:type="dxa"/>
            <w:vAlign w:val="center"/>
          </w:tcPr>
          <w:p w:rsidR="004C2011" w:rsidRPr="00D9354B" w:rsidRDefault="00E40591" w:rsidP="002B435B">
            <w:pPr>
              <w:pStyle w:val="em-4"/>
              <w:ind w:firstLine="0"/>
              <w:jc w:val="center"/>
              <w:rPr>
                <w:sz w:val="20"/>
                <w:szCs w:val="20"/>
              </w:rPr>
            </w:pPr>
            <w:r w:rsidRPr="00D9354B">
              <w:rPr>
                <w:sz w:val="20"/>
                <w:szCs w:val="20"/>
              </w:rPr>
              <w:t>125009, г</w:t>
            </w:r>
            <w:r w:rsidR="004C2011" w:rsidRPr="00D9354B">
              <w:rPr>
                <w:sz w:val="20"/>
                <w:szCs w:val="20"/>
              </w:rPr>
              <w:t>ород</w:t>
            </w:r>
            <w:r w:rsidRPr="00D9354B">
              <w:rPr>
                <w:sz w:val="20"/>
                <w:szCs w:val="20"/>
              </w:rPr>
              <w:t xml:space="preserve"> Москва, </w:t>
            </w:r>
          </w:p>
          <w:p w:rsidR="00E40591" w:rsidRPr="00D9354B" w:rsidRDefault="00E40591" w:rsidP="002B435B">
            <w:pPr>
              <w:pStyle w:val="em-4"/>
              <w:ind w:firstLine="0"/>
              <w:jc w:val="center"/>
              <w:rPr>
                <w:sz w:val="20"/>
                <w:szCs w:val="20"/>
              </w:rPr>
            </w:pPr>
            <w:r w:rsidRPr="00D9354B">
              <w:rPr>
                <w:sz w:val="20"/>
                <w:szCs w:val="20"/>
              </w:rPr>
              <w:t xml:space="preserve">Большой </w:t>
            </w:r>
            <w:proofErr w:type="spellStart"/>
            <w:r w:rsidRPr="00D9354B">
              <w:rPr>
                <w:sz w:val="20"/>
                <w:szCs w:val="20"/>
              </w:rPr>
              <w:t>Кисловский</w:t>
            </w:r>
            <w:proofErr w:type="spellEnd"/>
            <w:r w:rsidRPr="00D9354B">
              <w:rPr>
                <w:sz w:val="20"/>
                <w:szCs w:val="20"/>
              </w:rPr>
              <w:t xml:space="preserve"> переулок, дом 13</w:t>
            </w:r>
          </w:p>
        </w:tc>
      </w:tr>
      <w:tr w:rsidR="00E40591" w:rsidRPr="00D9354B" w:rsidTr="008B5860">
        <w:tc>
          <w:tcPr>
            <w:tcW w:w="4820" w:type="dxa"/>
            <w:vAlign w:val="center"/>
          </w:tcPr>
          <w:p w:rsidR="00E40591" w:rsidRPr="00D9354B" w:rsidRDefault="00E40591" w:rsidP="002B435B">
            <w:pPr>
              <w:pStyle w:val="em-4"/>
              <w:ind w:firstLine="0"/>
              <w:jc w:val="left"/>
              <w:rPr>
                <w:sz w:val="20"/>
                <w:szCs w:val="20"/>
              </w:rPr>
            </w:pPr>
            <w:r w:rsidRPr="00D9354B">
              <w:rPr>
                <w:sz w:val="20"/>
                <w:szCs w:val="20"/>
              </w:rPr>
              <w:t>ИНН</w:t>
            </w:r>
          </w:p>
        </w:tc>
        <w:tc>
          <w:tcPr>
            <w:tcW w:w="4678" w:type="dxa"/>
            <w:vAlign w:val="center"/>
          </w:tcPr>
          <w:p w:rsidR="00E40591" w:rsidRPr="00D9354B" w:rsidRDefault="00E40591" w:rsidP="002B435B">
            <w:pPr>
              <w:pStyle w:val="em-4"/>
              <w:ind w:firstLine="0"/>
              <w:jc w:val="center"/>
              <w:rPr>
                <w:sz w:val="20"/>
                <w:szCs w:val="20"/>
              </w:rPr>
            </w:pPr>
            <w:r w:rsidRPr="00D9354B">
              <w:rPr>
                <w:sz w:val="20"/>
                <w:szCs w:val="20"/>
              </w:rPr>
              <w:t>7750004023</w:t>
            </w:r>
          </w:p>
        </w:tc>
      </w:tr>
      <w:tr w:rsidR="00E40591" w:rsidRPr="00D9354B" w:rsidTr="008B5860">
        <w:tc>
          <w:tcPr>
            <w:tcW w:w="4820" w:type="dxa"/>
            <w:vAlign w:val="center"/>
          </w:tcPr>
          <w:p w:rsidR="00E40591" w:rsidRPr="00D9354B" w:rsidRDefault="00E40591" w:rsidP="002B435B">
            <w:pPr>
              <w:pStyle w:val="em-4"/>
              <w:ind w:firstLine="0"/>
              <w:jc w:val="left"/>
              <w:rPr>
                <w:sz w:val="20"/>
                <w:szCs w:val="20"/>
              </w:rPr>
            </w:pPr>
            <w:r w:rsidRPr="00D9354B">
              <w:rPr>
                <w:sz w:val="20"/>
                <w:szCs w:val="20"/>
              </w:rPr>
              <w:t>ОГРН</w:t>
            </w:r>
          </w:p>
        </w:tc>
        <w:tc>
          <w:tcPr>
            <w:tcW w:w="4678" w:type="dxa"/>
            <w:vAlign w:val="center"/>
          </w:tcPr>
          <w:p w:rsidR="00E40591" w:rsidRPr="00D9354B" w:rsidRDefault="00E40591" w:rsidP="002B435B">
            <w:pPr>
              <w:pStyle w:val="em-4"/>
              <w:ind w:firstLine="0"/>
              <w:jc w:val="center"/>
              <w:rPr>
                <w:sz w:val="20"/>
                <w:szCs w:val="20"/>
              </w:rPr>
            </w:pPr>
            <w:r w:rsidRPr="00D9354B">
              <w:rPr>
                <w:sz w:val="20"/>
                <w:szCs w:val="20"/>
              </w:rPr>
              <w:t>1067711004481</w:t>
            </w:r>
          </w:p>
        </w:tc>
      </w:tr>
      <w:tr w:rsidR="00D42887" w:rsidRPr="00D9354B" w:rsidTr="008B5860">
        <w:tc>
          <w:tcPr>
            <w:tcW w:w="4820" w:type="dxa"/>
            <w:vAlign w:val="center"/>
          </w:tcPr>
          <w:p w:rsidR="00D42887" w:rsidRPr="00D9354B" w:rsidRDefault="00FE4924" w:rsidP="002B435B">
            <w:pPr>
              <w:pStyle w:val="em-4"/>
              <w:ind w:firstLine="0"/>
              <w:jc w:val="left"/>
              <w:rPr>
                <w:sz w:val="20"/>
                <w:szCs w:val="20"/>
              </w:rPr>
            </w:pPr>
            <w:r w:rsidRPr="00D9354B">
              <w:rPr>
                <w:sz w:val="20"/>
                <w:szCs w:val="20"/>
              </w:rPr>
              <w:t>С</w:t>
            </w:r>
            <w:r w:rsidR="00D42887" w:rsidRPr="00D9354B">
              <w:rPr>
                <w:sz w:val="20"/>
                <w:szCs w:val="20"/>
              </w:rPr>
              <w:t>умма дебиторской задолженности</w:t>
            </w:r>
          </w:p>
        </w:tc>
        <w:tc>
          <w:tcPr>
            <w:tcW w:w="4678" w:type="dxa"/>
            <w:vAlign w:val="center"/>
          </w:tcPr>
          <w:p w:rsidR="00D42887" w:rsidRPr="00D9354B" w:rsidRDefault="00D42887" w:rsidP="002B435B">
            <w:pPr>
              <w:pStyle w:val="em-4"/>
              <w:ind w:firstLine="0"/>
              <w:jc w:val="center"/>
              <w:rPr>
                <w:sz w:val="20"/>
                <w:szCs w:val="20"/>
              </w:rPr>
            </w:pPr>
            <w:r w:rsidRPr="00D9354B">
              <w:rPr>
                <w:sz w:val="20"/>
                <w:szCs w:val="20"/>
              </w:rPr>
              <w:t>3 964 188 203.17</w:t>
            </w:r>
            <w:r w:rsidR="00FE4924" w:rsidRPr="00D9354B">
              <w:rPr>
                <w:sz w:val="20"/>
                <w:szCs w:val="20"/>
              </w:rPr>
              <w:t xml:space="preserve"> </w:t>
            </w:r>
            <w:r w:rsidRPr="00D9354B">
              <w:rPr>
                <w:sz w:val="20"/>
                <w:szCs w:val="20"/>
              </w:rPr>
              <w:t>руб.</w:t>
            </w:r>
          </w:p>
        </w:tc>
      </w:tr>
      <w:tr w:rsidR="00D42887" w:rsidRPr="00D9354B" w:rsidTr="008B5860">
        <w:tc>
          <w:tcPr>
            <w:tcW w:w="4820" w:type="dxa"/>
            <w:vAlign w:val="center"/>
          </w:tcPr>
          <w:p w:rsidR="00D42887" w:rsidRPr="00D9354B" w:rsidRDefault="00D42887" w:rsidP="002B435B">
            <w:pPr>
              <w:autoSpaceDE w:val="0"/>
              <w:autoSpaceDN w:val="0"/>
              <w:adjustRightInd w:val="0"/>
              <w:ind w:firstLine="34"/>
              <w:rPr>
                <w:sz w:val="20"/>
                <w:szCs w:val="20"/>
              </w:rPr>
            </w:pPr>
            <w:r w:rsidRPr="00D9354B">
              <w:rPr>
                <w:sz w:val="20"/>
                <w:szCs w:val="20"/>
              </w:rPr>
              <w:t>Доля основного дебитора в объеме дебиторской задолженности</w:t>
            </w:r>
          </w:p>
        </w:tc>
        <w:tc>
          <w:tcPr>
            <w:tcW w:w="4678" w:type="dxa"/>
            <w:vAlign w:val="center"/>
          </w:tcPr>
          <w:p w:rsidR="00D42887" w:rsidRPr="00D9354B" w:rsidRDefault="00B960AD" w:rsidP="002B435B">
            <w:pPr>
              <w:jc w:val="center"/>
              <w:rPr>
                <w:sz w:val="20"/>
                <w:szCs w:val="20"/>
              </w:rPr>
            </w:pPr>
            <w:r w:rsidRPr="00D9354B">
              <w:rPr>
                <w:sz w:val="20"/>
                <w:szCs w:val="20"/>
              </w:rPr>
              <w:t>12.0 %</w:t>
            </w:r>
          </w:p>
        </w:tc>
      </w:tr>
      <w:tr w:rsidR="00E40591" w:rsidRPr="00D9354B" w:rsidTr="008B5860">
        <w:tc>
          <w:tcPr>
            <w:tcW w:w="4820" w:type="dxa"/>
            <w:vAlign w:val="center"/>
          </w:tcPr>
          <w:p w:rsidR="00E40591" w:rsidRPr="00D9354B" w:rsidRDefault="00D42887" w:rsidP="002B435B">
            <w:pPr>
              <w:autoSpaceDE w:val="0"/>
              <w:autoSpaceDN w:val="0"/>
              <w:adjustRightInd w:val="0"/>
              <w:ind w:firstLine="34"/>
              <w:rPr>
                <w:sz w:val="20"/>
                <w:szCs w:val="20"/>
              </w:rPr>
            </w:pPr>
            <w:r w:rsidRPr="00D9354B">
              <w:rPr>
                <w:sz w:val="20"/>
                <w:szCs w:val="20"/>
              </w:rPr>
              <w:t>Р</w:t>
            </w:r>
            <w:r w:rsidR="00E40591" w:rsidRPr="00D9354B">
              <w:rPr>
                <w:sz w:val="20"/>
                <w:szCs w:val="20"/>
              </w:rPr>
              <w:t>азмер и условия (процентная ставка, размер неустойки) просроче</w:t>
            </w:r>
            <w:r w:rsidRPr="00D9354B">
              <w:rPr>
                <w:sz w:val="20"/>
                <w:szCs w:val="20"/>
              </w:rPr>
              <w:t>нной дебиторской задолженности</w:t>
            </w:r>
          </w:p>
        </w:tc>
        <w:tc>
          <w:tcPr>
            <w:tcW w:w="4678" w:type="dxa"/>
            <w:vAlign w:val="center"/>
          </w:tcPr>
          <w:p w:rsidR="00E40591" w:rsidRPr="00D9354B" w:rsidRDefault="00E40591" w:rsidP="002B435B">
            <w:pPr>
              <w:pStyle w:val="em-4"/>
              <w:ind w:firstLine="0"/>
              <w:jc w:val="center"/>
              <w:rPr>
                <w:sz w:val="20"/>
                <w:szCs w:val="20"/>
                <w:lang w:val="en-US"/>
              </w:rPr>
            </w:pPr>
            <w:r w:rsidRPr="00D9354B">
              <w:rPr>
                <w:sz w:val="20"/>
                <w:szCs w:val="20"/>
                <w:lang w:val="en-US"/>
              </w:rPr>
              <w:t>0.00</w:t>
            </w:r>
          </w:p>
        </w:tc>
      </w:tr>
      <w:tr w:rsidR="00E40591" w:rsidRPr="00D9354B" w:rsidTr="008B5860">
        <w:tc>
          <w:tcPr>
            <w:tcW w:w="4820" w:type="dxa"/>
            <w:vAlign w:val="center"/>
          </w:tcPr>
          <w:p w:rsidR="00E40591" w:rsidRPr="00D9354B" w:rsidRDefault="00D42887" w:rsidP="002B435B">
            <w:pPr>
              <w:autoSpaceDE w:val="0"/>
              <w:autoSpaceDN w:val="0"/>
              <w:adjustRightInd w:val="0"/>
              <w:ind w:firstLine="34"/>
              <w:rPr>
                <w:sz w:val="20"/>
                <w:szCs w:val="20"/>
              </w:rPr>
            </w:pPr>
            <w:r w:rsidRPr="00D9354B">
              <w:rPr>
                <w:sz w:val="20"/>
                <w:szCs w:val="20"/>
              </w:rPr>
              <w:t>С</w:t>
            </w:r>
            <w:r w:rsidR="00E40591" w:rsidRPr="00D9354B">
              <w:rPr>
                <w:sz w:val="20"/>
                <w:szCs w:val="20"/>
              </w:rPr>
              <w:t xml:space="preserve">ведения о том, является ли основной дебитор организацией, подконтрольной членам органов управления эмитента и (или) </w:t>
            </w:r>
            <w:r w:rsidRPr="00D9354B">
              <w:rPr>
                <w:sz w:val="20"/>
                <w:szCs w:val="20"/>
              </w:rPr>
              <w:t>лицу, контролирующему эмитента</w:t>
            </w:r>
          </w:p>
        </w:tc>
        <w:tc>
          <w:tcPr>
            <w:tcW w:w="4678" w:type="dxa"/>
            <w:vAlign w:val="center"/>
          </w:tcPr>
          <w:p w:rsidR="00E40591" w:rsidRPr="00D9354B" w:rsidRDefault="00D42887" w:rsidP="002B435B">
            <w:pPr>
              <w:pStyle w:val="em-4"/>
              <w:ind w:firstLine="0"/>
              <w:jc w:val="center"/>
              <w:rPr>
                <w:sz w:val="20"/>
                <w:szCs w:val="20"/>
              </w:rPr>
            </w:pPr>
            <w:r w:rsidRPr="00D9354B">
              <w:rPr>
                <w:sz w:val="20"/>
                <w:szCs w:val="20"/>
              </w:rPr>
              <w:t>Не является</w:t>
            </w:r>
          </w:p>
        </w:tc>
      </w:tr>
    </w:tbl>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13" w:name="_Toc102136242"/>
      <w:r w:rsidRPr="00D9354B">
        <w:rPr>
          <w:b/>
          <w:bCs/>
        </w:rPr>
        <w:t>1.7. Сведения об обязательствах эмитента</w:t>
      </w:r>
      <w:bookmarkEnd w:id="13"/>
    </w:p>
    <w:p w:rsidR="00D6753E" w:rsidRPr="00D9354B" w:rsidRDefault="00D6753E" w:rsidP="002B435B">
      <w:pPr>
        <w:autoSpaceDE w:val="0"/>
        <w:autoSpaceDN w:val="0"/>
        <w:adjustRightInd w:val="0"/>
        <w:jc w:val="center"/>
        <w:outlineLvl w:val="0"/>
        <w:rPr>
          <w:b/>
          <w:bCs/>
        </w:rPr>
      </w:pPr>
      <w:bookmarkStart w:id="14" w:name="sub_32171"/>
    </w:p>
    <w:p w:rsidR="00934AF0" w:rsidRPr="00D9354B" w:rsidRDefault="00934AF0" w:rsidP="002B435B">
      <w:pPr>
        <w:autoSpaceDE w:val="0"/>
        <w:autoSpaceDN w:val="0"/>
        <w:adjustRightInd w:val="0"/>
        <w:jc w:val="center"/>
        <w:outlineLvl w:val="0"/>
        <w:rPr>
          <w:b/>
          <w:bCs/>
        </w:rPr>
      </w:pPr>
      <w:bookmarkStart w:id="15" w:name="_Toc102136243"/>
      <w:r w:rsidRPr="00D9354B">
        <w:rPr>
          <w:b/>
          <w:bCs/>
        </w:rPr>
        <w:t>1.7.1. Сведения об основных кредиторах, имеющих для эмитента существенное значение</w:t>
      </w:r>
      <w:bookmarkEnd w:id="15"/>
    </w:p>
    <w:bookmarkEnd w:id="14"/>
    <w:p w:rsidR="00934AF0" w:rsidRPr="00D9354B" w:rsidRDefault="00934AF0" w:rsidP="002B435B">
      <w:pPr>
        <w:autoSpaceDE w:val="0"/>
        <w:autoSpaceDN w:val="0"/>
        <w:adjustRightInd w:val="0"/>
        <w:ind w:firstLine="720"/>
        <w:jc w:val="both"/>
      </w:pPr>
    </w:p>
    <w:p w:rsidR="00934AF0" w:rsidRPr="00D9354B" w:rsidRDefault="00934AF0" w:rsidP="002B435B">
      <w:pPr>
        <w:autoSpaceDE w:val="0"/>
        <w:autoSpaceDN w:val="0"/>
        <w:adjustRightInd w:val="0"/>
        <w:ind w:firstLine="720"/>
        <w:jc w:val="both"/>
        <w:rPr>
          <w:sz w:val="22"/>
          <w:szCs w:val="22"/>
        </w:rPr>
      </w:pPr>
      <w:r w:rsidRPr="00D9354B">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rsidR="00FE4924" w:rsidRPr="00D9354B" w:rsidRDefault="00FE4924" w:rsidP="002B435B">
      <w:pPr>
        <w:autoSpaceDE w:val="0"/>
        <w:autoSpaceDN w:val="0"/>
        <w:adjustRightInd w:val="0"/>
        <w:ind w:firstLine="720"/>
        <w:jc w:val="both"/>
        <w:rPr>
          <w:sz w:val="22"/>
          <w:szCs w:val="22"/>
        </w:rPr>
      </w:pPr>
    </w:p>
    <w:p w:rsidR="00FE4924" w:rsidRPr="002B435B" w:rsidRDefault="00FE4924" w:rsidP="002B435B">
      <w:pPr>
        <w:pStyle w:val="em-4"/>
        <w:rPr>
          <w:b/>
          <w:i/>
        </w:rPr>
      </w:pPr>
      <w:r w:rsidRPr="002B435B">
        <w:rPr>
          <w:b/>
          <w:i/>
        </w:rPr>
        <w:lastRenderedPageBreak/>
        <w:t>Структура кредиторской задолженности кредитной организации – эмитента на дату окончания последнего завершенного финансового года</w:t>
      </w:r>
      <w:r w:rsidR="00987D21" w:rsidRPr="002B435B">
        <w:rPr>
          <w:b/>
          <w:i/>
        </w:rPr>
        <w:t xml:space="preserve"> (на </w:t>
      </w:r>
      <w:r w:rsidR="008B5860">
        <w:rPr>
          <w:b/>
          <w:i/>
        </w:rPr>
        <w:t>31.12.2021</w:t>
      </w:r>
      <w:r w:rsidR="00987D21" w:rsidRPr="002B435B">
        <w:rPr>
          <w:b/>
          <w:i/>
        </w:rPr>
        <w:t>):</w:t>
      </w:r>
      <w:r w:rsidRPr="002B435B">
        <w:rPr>
          <w:b/>
          <w:i/>
        </w:rPr>
        <w:t xml:space="preserve"> </w:t>
      </w:r>
    </w:p>
    <w:p w:rsidR="00FE4924" w:rsidRPr="00D9354B" w:rsidRDefault="00FE4924" w:rsidP="002B435B">
      <w:pPr>
        <w:pStyle w:val="em-4"/>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2977"/>
      </w:tblGrid>
      <w:tr w:rsidR="00987D21" w:rsidRPr="00D9354B" w:rsidTr="005B38C0">
        <w:trPr>
          <w:trHeight w:val="562"/>
        </w:trPr>
        <w:tc>
          <w:tcPr>
            <w:tcW w:w="571" w:type="dxa"/>
          </w:tcPr>
          <w:p w:rsidR="00987D21" w:rsidRPr="00D9354B" w:rsidRDefault="00987D21" w:rsidP="002B435B">
            <w:pPr>
              <w:jc w:val="center"/>
              <w:rPr>
                <w:bCs/>
                <w:sz w:val="20"/>
                <w:szCs w:val="20"/>
              </w:rPr>
            </w:pPr>
            <w:r w:rsidRPr="00D9354B">
              <w:rPr>
                <w:bCs/>
                <w:sz w:val="20"/>
                <w:szCs w:val="20"/>
              </w:rPr>
              <w:t xml:space="preserve">№ </w:t>
            </w:r>
            <w:proofErr w:type="spellStart"/>
            <w:r w:rsidRPr="00D9354B">
              <w:rPr>
                <w:bCs/>
                <w:sz w:val="20"/>
                <w:szCs w:val="20"/>
              </w:rPr>
              <w:t>пп</w:t>
            </w:r>
            <w:proofErr w:type="spellEnd"/>
          </w:p>
        </w:tc>
        <w:tc>
          <w:tcPr>
            <w:tcW w:w="5803" w:type="dxa"/>
            <w:vAlign w:val="center"/>
          </w:tcPr>
          <w:p w:rsidR="00987D21" w:rsidRPr="00D9354B" w:rsidRDefault="00987D21" w:rsidP="002B435B">
            <w:pPr>
              <w:jc w:val="center"/>
              <w:rPr>
                <w:sz w:val="20"/>
                <w:szCs w:val="20"/>
              </w:rPr>
            </w:pPr>
            <w:r w:rsidRPr="00D9354B">
              <w:rPr>
                <w:sz w:val="20"/>
                <w:szCs w:val="20"/>
              </w:rPr>
              <w:t>Наименование показателя</w:t>
            </w:r>
          </w:p>
        </w:tc>
        <w:tc>
          <w:tcPr>
            <w:tcW w:w="2977" w:type="dxa"/>
            <w:vAlign w:val="center"/>
          </w:tcPr>
          <w:p w:rsidR="00987D21" w:rsidRPr="00D9354B" w:rsidRDefault="00987D21" w:rsidP="002B435B">
            <w:pPr>
              <w:jc w:val="center"/>
              <w:rPr>
                <w:sz w:val="20"/>
                <w:szCs w:val="20"/>
              </w:rPr>
            </w:pPr>
            <w:r w:rsidRPr="00D9354B">
              <w:rPr>
                <w:sz w:val="20"/>
                <w:szCs w:val="20"/>
              </w:rPr>
              <w:t>Значение показателя, руб.</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Кредиты и депозиты, полученные</w:t>
            </w:r>
          </w:p>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от Банка России,</w:t>
            </w:r>
          </w:p>
        </w:tc>
        <w:tc>
          <w:tcPr>
            <w:tcW w:w="2977" w:type="dxa"/>
            <w:vAlign w:val="center"/>
          </w:tcPr>
          <w:p w:rsidR="00FE4924" w:rsidRPr="00D9354B" w:rsidRDefault="00FE4924" w:rsidP="002B435B">
            <w:pPr>
              <w:jc w:val="center"/>
              <w:rPr>
                <w:bCs/>
                <w:sz w:val="20"/>
                <w:szCs w:val="20"/>
              </w:rPr>
            </w:pPr>
            <w:r w:rsidRPr="00D9354B">
              <w:rPr>
                <w:bCs/>
                <w:sz w:val="20"/>
                <w:szCs w:val="20"/>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2</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FE4924" w:rsidRPr="00D9354B" w:rsidRDefault="00FE4924" w:rsidP="002B435B">
            <w:pPr>
              <w:jc w:val="center"/>
              <w:rPr>
                <w:bCs/>
                <w:sz w:val="20"/>
                <w:szCs w:val="20"/>
                <w:lang w:val="en-US"/>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3</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Кредиты и депозиты, полученные от кредитных организаций,</w:t>
            </w:r>
          </w:p>
        </w:tc>
        <w:tc>
          <w:tcPr>
            <w:tcW w:w="2977" w:type="dxa"/>
            <w:vAlign w:val="center"/>
          </w:tcPr>
          <w:p w:rsidR="00FE4924" w:rsidRPr="00D9354B" w:rsidRDefault="00FE4924" w:rsidP="002B435B">
            <w:pPr>
              <w:jc w:val="center"/>
              <w:rPr>
                <w:bCs/>
                <w:sz w:val="20"/>
                <w:szCs w:val="20"/>
              </w:rPr>
            </w:pPr>
            <w:r w:rsidRPr="00D9354B">
              <w:rPr>
                <w:bCs/>
                <w:sz w:val="20"/>
                <w:szCs w:val="20"/>
              </w:rPr>
              <w:t>13 845 961 160.37</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4</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FE4924" w:rsidRPr="00D9354B" w:rsidRDefault="00FE4924" w:rsidP="002B435B">
            <w:pPr>
              <w:jc w:val="center"/>
              <w:rPr>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5</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Кредиты и депозиты, полученные от банков-нерезидентов,</w:t>
            </w:r>
          </w:p>
        </w:tc>
        <w:tc>
          <w:tcPr>
            <w:tcW w:w="2977" w:type="dxa"/>
            <w:vAlign w:val="center"/>
          </w:tcPr>
          <w:p w:rsidR="00FE4924" w:rsidRPr="00D9354B" w:rsidRDefault="00FE4924" w:rsidP="002B435B">
            <w:pPr>
              <w:jc w:val="center"/>
              <w:rPr>
                <w:bCs/>
                <w:sz w:val="20"/>
                <w:szCs w:val="20"/>
                <w:lang w:val="en-US"/>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6</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FE4924" w:rsidRPr="00D9354B" w:rsidRDefault="00FE4924" w:rsidP="002B435B">
            <w:pPr>
              <w:jc w:val="center"/>
              <w:rPr>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7</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 xml:space="preserve">Расчеты с клиентами по </w:t>
            </w:r>
            <w:proofErr w:type="spellStart"/>
            <w:proofErr w:type="gramStart"/>
            <w:r w:rsidRPr="00D9354B">
              <w:rPr>
                <w:rFonts w:ascii="Times New Roman" w:hAnsi="Times New Roman" w:cs="Times New Roman"/>
              </w:rPr>
              <w:t>факторинговым</w:t>
            </w:r>
            <w:proofErr w:type="spellEnd"/>
            <w:r w:rsidRPr="00D9354B">
              <w:rPr>
                <w:rFonts w:ascii="Times New Roman" w:hAnsi="Times New Roman" w:cs="Times New Roman"/>
              </w:rPr>
              <w:t xml:space="preserve">,  </w:t>
            </w:r>
            <w:proofErr w:type="spellStart"/>
            <w:r w:rsidRPr="00D9354B">
              <w:rPr>
                <w:rFonts w:ascii="Times New Roman" w:hAnsi="Times New Roman" w:cs="Times New Roman"/>
              </w:rPr>
              <w:t>форфейтинговым</w:t>
            </w:r>
            <w:proofErr w:type="spellEnd"/>
            <w:proofErr w:type="gramEnd"/>
            <w:r w:rsidRPr="00D9354B">
              <w:rPr>
                <w:rFonts w:ascii="Times New Roman" w:hAnsi="Times New Roman" w:cs="Times New Roman"/>
              </w:rPr>
              <w:t xml:space="preserve"> операциям</w:t>
            </w:r>
          </w:p>
        </w:tc>
        <w:tc>
          <w:tcPr>
            <w:tcW w:w="2977" w:type="dxa"/>
            <w:vAlign w:val="center"/>
          </w:tcPr>
          <w:p w:rsidR="00FE4924" w:rsidRPr="00D9354B" w:rsidRDefault="00FE4924" w:rsidP="002B435B">
            <w:pPr>
              <w:jc w:val="center"/>
              <w:rPr>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8</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Расчеты с валютными и фондовыми б</w:t>
            </w:r>
            <w:r w:rsidR="00987D21" w:rsidRPr="00D9354B">
              <w:rPr>
                <w:rFonts w:ascii="Times New Roman" w:hAnsi="Times New Roman" w:cs="Times New Roman"/>
              </w:rPr>
              <w:t>иржами</w:t>
            </w:r>
          </w:p>
        </w:tc>
        <w:tc>
          <w:tcPr>
            <w:tcW w:w="2977" w:type="dxa"/>
            <w:vAlign w:val="center"/>
          </w:tcPr>
          <w:p w:rsidR="00FE4924" w:rsidRPr="00D9354B" w:rsidRDefault="00FE4924" w:rsidP="002B435B">
            <w:pPr>
              <w:jc w:val="center"/>
              <w:rPr>
                <w:bCs/>
                <w:sz w:val="20"/>
                <w:szCs w:val="20"/>
                <w:lang w:val="en-US"/>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9</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просроченные</w:t>
            </w:r>
          </w:p>
        </w:tc>
        <w:tc>
          <w:tcPr>
            <w:tcW w:w="2977" w:type="dxa"/>
            <w:vAlign w:val="center"/>
          </w:tcPr>
          <w:p w:rsidR="00FE4924" w:rsidRPr="00D9354B" w:rsidRDefault="00FE4924" w:rsidP="002B435B">
            <w:pPr>
              <w:jc w:val="center"/>
              <w:rPr>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10</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Задолженность по выпущенным ценным бумагам</w:t>
            </w:r>
          </w:p>
        </w:tc>
        <w:tc>
          <w:tcPr>
            <w:tcW w:w="2977" w:type="dxa"/>
            <w:vAlign w:val="center"/>
          </w:tcPr>
          <w:p w:rsidR="00FE4924" w:rsidRPr="00D9354B" w:rsidRDefault="00FE4924" w:rsidP="002B435B">
            <w:pPr>
              <w:jc w:val="center"/>
              <w:rPr>
                <w:bCs/>
                <w:sz w:val="20"/>
                <w:szCs w:val="20"/>
              </w:rPr>
            </w:pPr>
            <w:r w:rsidRPr="00D9354B">
              <w:rPr>
                <w:bCs/>
                <w:sz w:val="20"/>
                <w:szCs w:val="20"/>
              </w:rPr>
              <w:t>1 603 469 774.71</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11</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просроченная</w:t>
            </w:r>
          </w:p>
        </w:tc>
        <w:tc>
          <w:tcPr>
            <w:tcW w:w="2977" w:type="dxa"/>
            <w:vAlign w:val="center"/>
          </w:tcPr>
          <w:p w:rsidR="00FE4924" w:rsidRPr="00D9354B" w:rsidRDefault="00FE4924" w:rsidP="002B435B">
            <w:pPr>
              <w:jc w:val="center"/>
              <w:rPr>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12</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Расчеты по нал</w:t>
            </w:r>
            <w:r w:rsidR="00987D21" w:rsidRPr="00D9354B">
              <w:rPr>
                <w:rFonts w:ascii="Times New Roman" w:hAnsi="Times New Roman" w:cs="Times New Roman"/>
              </w:rPr>
              <w:t>огам и сборам</w:t>
            </w:r>
          </w:p>
        </w:tc>
        <w:tc>
          <w:tcPr>
            <w:tcW w:w="2977" w:type="dxa"/>
            <w:vAlign w:val="center"/>
          </w:tcPr>
          <w:p w:rsidR="00FE4924" w:rsidRPr="00D9354B" w:rsidRDefault="00FE4924" w:rsidP="002B435B">
            <w:pPr>
              <w:jc w:val="center"/>
              <w:rPr>
                <w:bCs/>
                <w:sz w:val="20"/>
                <w:szCs w:val="20"/>
                <w:lang w:val="en-US"/>
              </w:rPr>
            </w:pPr>
            <w:r w:rsidRPr="00D9354B">
              <w:rPr>
                <w:bCs/>
                <w:sz w:val="20"/>
                <w:szCs w:val="20"/>
              </w:rPr>
              <w:t>28 663 421.73</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13</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 xml:space="preserve">Задолженность перед персоналом, включая расчеты с работниками по </w:t>
            </w:r>
            <w:r w:rsidR="00987D21" w:rsidRPr="00D9354B">
              <w:rPr>
                <w:rFonts w:ascii="Times New Roman" w:hAnsi="Times New Roman" w:cs="Times New Roman"/>
              </w:rPr>
              <w:t xml:space="preserve">оплате труда и по подотчетным </w:t>
            </w:r>
            <w:r w:rsidRPr="00D9354B">
              <w:rPr>
                <w:rFonts w:ascii="Times New Roman" w:hAnsi="Times New Roman" w:cs="Times New Roman"/>
              </w:rPr>
              <w:t>суммам</w:t>
            </w:r>
          </w:p>
        </w:tc>
        <w:tc>
          <w:tcPr>
            <w:tcW w:w="2977" w:type="dxa"/>
            <w:vAlign w:val="center"/>
          </w:tcPr>
          <w:p w:rsidR="00FE4924" w:rsidRPr="00D9354B" w:rsidRDefault="00FE4924" w:rsidP="002B435B">
            <w:pPr>
              <w:jc w:val="center"/>
              <w:rPr>
                <w:bCs/>
                <w:sz w:val="20"/>
                <w:szCs w:val="20"/>
                <w:lang w:val="en-US"/>
              </w:rPr>
            </w:pPr>
            <w:r w:rsidRPr="00D9354B">
              <w:rPr>
                <w:sz w:val="20"/>
                <w:szCs w:val="20"/>
                <w:lang w:val="en-US"/>
              </w:rPr>
              <w:t>60 832 993.65</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14</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Расчеты с поставщиками, подрядчиками и покупателями</w:t>
            </w:r>
          </w:p>
        </w:tc>
        <w:tc>
          <w:tcPr>
            <w:tcW w:w="2977" w:type="dxa"/>
            <w:vAlign w:val="center"/>
          </w:tcPr>
          <w:p w:rsidR="00FE4924" w:rsidRPr="00D9354B" w:rsidRDefault="00FE4924" w:rsidP="002B435B">
            <w:pPr>
              <w:jc w:val="center"/>
              <w:rPr>
                <w:bCs/>
                <w:sz w:val="20"/>
                <w:szCs w:val="20"/>
                <w:lang w:val="en-US"/>
              </w:rPr>
            </w:pPr>
            <w:r w:rsidRPr="00D9354B">
              <w:rPr>
                <w:bCs/>
                <w:sz w:val="20"/>
                <w:szCs w:val="20"/>
                <w:lang w:val="en-US"/>
              </w:rPr>
              <w:t>10 367 304.37</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15</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Расчеты по доверительному управлению</w:t>
            </w:r>
          </w:p>
        </w:tc>
        <w:tc>
          <w:tcPr>
            <w:tcW w:w="2977" w:type="dxa"/>
            <w:vAlign w:val="center"/>
          </w:tcPr>
          <w:p w:rsidR="00FE4924" w:rsidRPr="00D9354B" w:rsidRDefault="00FE4924" w:rsidP="002B435B">
            <w:pPr>
              <w:jc w:val="center"/>
              <w:rPr>
                <w:bCs/>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16</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Прочая кредиторская задолженность</w:t>
            </w:r>
          </w:p>
        </w:tc>
        <w:tc>
          <w:tcPr>
            <w:tcW w:w="2977" w:type="dxa"/>
            <w:vAlign w:val="center"/>
          </w:tcPr>
          <w:p w:rsidR="00FE4924" w:rsidRPr="00D9354B" w:rsidRDefault="00FE4924" w:rsidP="002B435B">
            <w:pPr>
              <w:jc w:val="center"/>
              <w:rPr>
                <w:bCs/>
                <w:sz w:val="20"/>
                <w:szCs w:val="20"/>
                <w:lang w:val="en-US"/>
              </w:rPr>
            </w:pPr>
            <w:r w:rsidRPr="00D9354B">
              <w:rPr>
                <w:bCs/>
                <w:sz w:val="20"/>
                <w:szCs w:val="20"/>
                <w:lang w:val="en-US"/>
              </w:rPr>
              <w:t>27 577 335.07</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17</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просроченная</w:t>
            </w:r>
          </w:p>
        </w:tc>
        <w:tc>
          <w:tcPr>
            <w:tcW w:w="2977" w:type="dxa"/>
            <w:vAlign w:val="center"/>
          </w:tcPr>
          <w:p w:rsidR="00FE4924" w:rsidRPr="00D9354B" w:rsidRDefault="00FE4924" w:rsidP="002B435B">
            <w:pPr>
              <w:jc w:val="center"/>
              <w:rPr>
                <w:bCs/>
                <w:sz w:val="20"/>
                <w:szCs w:val="20"/>
              </w:rPr>
            </w:pPr>
            <w:r w:rsidRPr="00D9354B">
              <w:rPr>
                <w:bCs/>
                <w:sz w:val="20"/>
                <w:szCs w:val="20"/>
                <w:lang w:val="en-US"/>
              </w:rPr>
              <w:t>0.00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18</w:t>
            </w:r>
          </w:p>
        </w:tc>
        <w:tc>
          <w:tcPr>
            <w:tcW w:w="5803" w:type="dxa"/>
          </w:tcPr>
          <w:p w:rsidR="00FE4924" w:rsidRPr="00D9354B" w:rsidRDefault="00FE4924" w:rsidP="002B435B">
            <w:pPr>
              <w:pStyle w:val="ConsPlusNonformat"/>
              <w:rPr>
                <w:rFonts w:ascii="Times New Roman" w:hAnsi="Times New Roman" w:cs="Times New Roman"/>
              </w:rPr>
            </w:pPr>
            <w:r w:rsidRPr="00D9354B">
              <w:rPr>
                <w:rFonts w:ascii="Times New Roman" w:hAnsi="Times New Roman" w:cs="Times New Roman"/>
              </w:rPr>
              <w:t xml:space="preserve">Итого </w:t>
            </w:r>
          </w:p>
        </w:tc>
        <w:tc>
          <w:tcPr>
            <w:tcW w:w="2977" w:type="dxa"/>
            <w:vAlign w:val="center"/>
          </w:tcPr>
          <w:p w:rsidR="00FE4924" w:rsidRPr="00D9354B" w:rsidRDefault="00FE4924" w:rsidP="002B435B">
            <w:pPr>
              <w:jc w:val="center"/>
              <w:rPr>
                <w:bCs/>
                <w:sz w:val="20"/>
                <w:szCs w:val="20"/>
              </w:rPr>
            </w:pPr>
            <w:r w:rsidRPr="00D9354B">
              <w:rPr>
                <w:bCs/>
                <w:sz w:val="20"/>
                <w:szCs w:val="20"/>
              </w:rPr>
              <w:t>15 576 871 989.90</w:t>
            </w:r>
          </w:p>
        </w:tc>
      </w:tr>
      <w:tr w:rsidR="00FE4924" w:rsidRPr="00D9354B" w:rsidTr="00987D21">
        <w:tc>
          <w:tcPr>
            <w:tcW w:w="571" w:type="dxa"/>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rPr>
              <w:t>19</w:t>
            </w:r>
          </w:p>
        </w:tc>
        <w:tc>
          <w:tcPr>
            <w:tcW w:w="5803" w:type="dxa"/>
          </w:tcPr>
          <w:p w:rsidR="00FE4924" w:rsidRPr="00D9354B" w:rsidRDefault="00FE4924" w:rsidP="002B435B">
            <w:pPr>
              <w:pStyle w:val="ConsPlusNonformat"/>
              <w:jc w:val="right"/>
              <w:rPr>
                <w:rFonts w:ascii="Times New Roman" w:hAnsi="Times New Roman" w:cs="Times New Roman"/>
              </w:rPr>
            </w:pPr>
            <w:r w:rsidRPr="00D9354B">
              <w:rPr>
                <w:rFonts w:ascii="Times New Roman" w:hAnsi="Times New Roman" w:cs="Times New Roman"/>
              </w:rPr>
              <w:t>в том числе по просроченная</w:t>
            </w:r>
          </w:p>
        </w:tc>
        <w:tc>
          <w:tcPr>
            <w:tcW w:w="2977" w:type="dxa"/>
            <w:vAlign w:val="center"/>
          </w:tcPr>
          <w:p w:rsidR="00FE4924" w:rsidRPr="00D9354B" w:rsidRDefault="00FE4924" w:rsidP="002B435B">
            <w:pPr>
              <w:pStyle w:val="ConsPlusNonformat"/>
              <w:jc w:val="center"/>
              <w:rPr>
                <w:rFonts w:ascii="Times New Roman" w:hAnsi="Times New Roman" w:cs="Times New Roman"/>
              </w:rPr>
            </w:pPr>
            <w:r w:rsidRPr="00D9354B">
              <w:rPr>
                <w:rFonts w:ascii="Times New Roman" w:hAnsi="Times New Roman" w:cs="Times New Roman"/>
                <w:bCs/>
                <w:lang w:val="en-US"/>
              </w:rPr>
              <w:t>0.00</w:t>
            </w:r>
          </w:p>
        </w:tc>
      </w:tr>
    </w:tbl>
    <w:p w:rsidR="00FE4924" w:rsidRPr="00D9354B" w:rsidRDefault="00FE4924" w:rsidP="002B435B">
      <w:pPr>
        <w:autoSpaceDE w:val="0"/>
        <w:autoSpaceDN w:val="0"/>
        <w:adjustRightInd w:val="0"/>
        <w:jc w:val="both"/>
        <w:rPr>
          <w:sz w:val="22"/>
          <w:szCs w:val="22"/>
        </w:rPr>
      </w:pPr>
    </w:p>
    <w:p w:rsidR="004C2011" w:rsidRPr="00D9354B" w:rsidRDefault="004C2011" w:rsidP="002B435B">
      <w:pPr>
        <w:autoSpaceDE w:val="0"/>
        <w:autoSpaceDN w:val="0"/>
        <w:adjustRightInd w:val="0"/>
        <w:ind w:firstLine="708"/>
        <w:jc w:val="both"/>
        <w:rPr>
          <w:b/>
          <w:i/>
          <w:sz w:val="22"/>
          <w:szCs w:val="22"/>
        </w:rPr>
      </w:pPr>
      <w:r w:rsidRPr="002B435B">
        <w:rPr>
          <w:sz w:val="22"/>
          <w:szCs w:val="22"/>
        </w:rPr>
        <w:t>Уровень существенности кредиторской задолженности, приходящейся на долю основного кредитора, определенный эмитентом:</w:t>
      </w:r>
      <w:r w:rsidRPr="00D9354B">
        <w:rPr>
          <w:b/>
          <w:i/>
          <w:sz w:val="22"/>
          <w:szCs w:val="22"/>
        </w:rPr>
        <w:t xml:space="preserve"> 10 процентов от общей суммы </w:t>
      </w:r>
      <w:proofErr w:type="gramStart"/>
      <w:r w:rsidRPr="00D9354B">
        <w:rPr>
          <w:b/>
          <w:i/>
          <w:sz w:val="22"/>
          <w:szCs w:val="22"/>
        </w:rPr>
        <w:t>кредиторской  задолженности</w:t>
      </w:r>
      <w:proofErr w:type="gramEnd"/>
      <w:r w:rsidRPr="00D9354B">
        <w:rPr>
          <w:b/>
          <w:i/>
          <w:sz w:val="22"/>
          <w:szCs w:val="22"/>
        </w:rPr>
        <w:t xml:space="preserve"> на дату окончания соответствующего отчетного периода.</w:t>
      </w:r>
    </w:p>
    <w:p w:rsidR="004C2011" w:rsidRPr="00D9354B" w:rsidRDefault="004C2011" w:rsidP="002B435B">
      <w:pPr>
        <w:autoSpaceDE w:val="0"/>
        <w:autoSpaceDN w:val="0"/>
        <w:adjustRightInd w:val="0"/>
        <w:ind w:firstLine="720"/>
        <w:jc w:val="both"/>
        <w:rPr>
          <w:sz w:val="22"/>
          <w:szCs w:val="22"/>
        </w:rPr>
      </w:pPr>
    </w:p>
    <w:p w:rsidR="004C2011" w:rsidRPr="00D9354B" w:rsidRDefault="004C2011" w:rsidP="002B435B">
      <w:pPr>
        <w:autoSpaceDE w:val="0"/>
        <w:autoSpaceDN w:val="0"/>
        <w:adjustRightInd w:val="0"/>
        <w:ind w:firstLine="708"/>
        <w:jc w:val="both"/>
        <w:rPr>
          <w:sz w:val="22"/>
          <w:szCs w:val="22"/>
        </w:rPr>
      </w:pPr>
      <w:r w:rsidRPr="00D9354B">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rsidR="008A6E56" w:rsidRPr="00D9354B" w:rsidRDefault="008A6E56" w:rsidP="002B435B">
      <w:pPr>
        <w:autoSpaceDE w:val="0"/>
        <w:autoSpaceDN w:val="0"/>
        <w:adjustRightInd w:val="0"/>
        <w:jc w:val="both"/>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68"/>
      </w:tblGrid>
      <w:tr w:rsidR="008A6E56" w:rsidRPr="00D9354B" w:rsidTr="002C3ACF">
        <w:tc>
          <w:tcPr>
            <w:tcW w:w="5381" w:type="dxa"/>
          </w:tcPr>
          <w:p w:rsidR="008A6E56" w:rsidRPr="00D9354B" w:rsidRDefault="002C3ACF" w:rsidP="002B435B">
            <w:pPr>
              <w:pStyle w:val="em-4"/>
              <w:ind w:firstLine="0"/>
              <w:jc w:val="left"/>
              <w:rPr>
                <w:sz w:val="20"/>
                <w:szCs w:val="20"/>
              </w:rPr>
            </w:pPr>
            <w:r w:rsidRPr="00D9354B">
              <w:rPr>
                <w:sz w:val="20"/>
                <w:szCs w:val="20"/>
              </w:rPr>
              <w:t>П</w:t>
            </w:r>
            <w:r w:rsidR="008A6E56" w:rsidRPr="00D9354B">
              <w:rPr>
                <w:sz w:val="20"/>
                <w:szCs w:val="20"/>
              </w:rPr>
              <w:t xml:space="preserve">олное фирменное наименование юридического лица </w:t>
            </w:r>
          </w:p>
        </w:tc>
        <w:tc>
          <w:tcPr>
            <w:tcW w:w="3968" w:type="dxa"/>
            <w:vAlign w:val="center"/>
          </w:tcPr>
          <w:p w:rsidR="008A6E56" w:rsidRPr="00D9354B" w:rsidRDefault="008A6E56" w:rsidP="002B435B">
            <w:pPr>
              <w:pStyle w:val="em-4"/>
              <w:ind w:firstLine="0"/>
              <w:jc w:val="center"/>
              <w:rPr>
                <w:sz w:val="20"/>
                <w:szCs w:val="20"/>
              </w:rPr>
            </w:pPr>
            <w:r w:rsidRPr="00D9354B">
              <w:rPr>
                <w:sz w:val="20"/>
                <w:szCs w:val="20"/>
              </w:rPr>
              <w:t xml:space="preserve">Небанковская кредитная организация-центральный </w:t>
            </w:r>
            <w:proofErr w:type="gramStart"/>
            <w:r w:rsidRPr="00D9354B">
              <w:rPr>
                <w:sz w:val="20"/>
                <w:szCs w:val="20"/>
              </w:rPr>
              <w:t>контрагент</w:t>
            </w:r>
            <w:r w:rsidRPr="00D9354B">
              <w:rPr>
                <w:sz w:val="20"/>
                <w:szCs w:val="20"/>
              </w:rPr>
              <w:br/>
            </w:r>
            <w:r w:rsidRPr="00D9354B">
              <w:rPr>
                <w:bCs/>
                <w:sz w:val="20"/>
                <w:szCs w:val="20"/>
              </w:rPr>
              <w:t>«</w:t>
            </w:r>
            <w:proofErr w:type="gramEnd"/>
            <w:r w:rsidRPr="00D9354B">
              <w:rPr>
                <w:bCs/>
                <w:sz w:val="20"/>
                <w:szCs w:val="20"/>
              </w:rPr>
              <w:t>Национальный Клиринговый Центр» (Акционерное общество</w:t>
            </w:r>
            <w:r w:rsidRPr="00D9354B">
              <w:rPr>
                <w:b/>
                <w:bCs/>
                <w:sz w:val="20"/>
                <w:szCs w:val="20"/>
              </w:rPr>
              <w:t>)</w:t>
            </w:r>
          </w:p>
        </w:tc>
      </w:tr>
      <w:tr w:rsidR="008A6E56" w:rsidRPr="00D9354B" w:rsidTr="002C3ACF">
        <w:tc>
          <w:tcPr>
            <w:tcW w:w="5381" w:type="dxa"/>
          </w:tcPr>
          <w:p w:rsidR="008A6E56" w:rsidRPr="00D9354B" w:rsidRDefault="002C3ACF" w:rsidP="002B435B">
            <w:pPr>
              <w:pStyle w:val="em-4"/>
              <w:ind w:firstLine="0"/>
              <w:jc w:val="left"/>
              <w:rPr>
                <w:sz w:val="20"/>
                <w:szCs w:val="20"/>
              </w:rPr>
            </w:pPr>
            <w:r w:rsidRPr="00D9354B">
              <w:rPr>
                <w:sz w:val="20"/>
                <w:szCs w:val="20"/>
              </w:rPr>
              <w:t>С</w:t>
            </w:r>
            <w:r w:rsidR="008A6E56" w:rsidRPr="00D9354B">
              <w:rPr>
                <w:sz w:val="20"/>
                <w:szCs w:val="20"/>
              </w:rPr>
              <w:t xml:space="preserve">окращенное фирменное наименование юридического лица </w:t>
            </w:r>
          </w:p>
        </w:tc>
        <w:tc>
          <w:tcPr>
            <w:tcW w:w="3968" w:type="dxa"/>
            <w:vAlign w:val="center"/>
          </w:tcPr>
          <w:p w:rsidR="008A6E56" w:rsidRPr="00D9354B" w:rsidRDefault="008A6E56" w:rsidP="002B435B">
            <w:pPr>
              <w:pStyle w:val="em-4"/>
              <w:ind w:firstLine="0"/>
              <w:jc w:val="center"/>
              <w:rPr>
                <w:sz w:val="20"/>
                <w:szCs w:val="20"/>
              </w:rPr>
            </w:pPr>
            <w:r w:rsidRPr="00D9354B">
              <w:rPr>
                <w:sz w:val="20"/>
                <w:szCs w:val="20"/>
              </w:rPr>
              <w:t>НКО НКЦ (АО)</w:t>
            </w:r>
          </w:p>
        </w:tc>
      </w:tr>
      <w:tr w:rsidR="008A6E56" w:rsidRPr="00D9354B" w:rsidTr="002C3ACF">
        <w:tc>
          <w:tcPr>
            <w:tcW w:w="5381" w:type="dxa"/>
          </w:tcPr>
          <w:p w:rsidR="008A6E56" w:rsidRPr="00D9354B" w:rsidRDefault="00802A84" w:rsidP="002B435B">
            <w:pPr>
              <w:pStyle w:val="em-4"/>
              <w:ind w:firstLine="0"/>
              <w:jc w:val="left"/>
              <w:rPr>
                <w:sz w:val="20"/>
                <w:szCs w:val="20"/>
              </w:rPr>
            </w:pPr>
            <w:r w:rsidRPr="00D9354B">
              <w:rPr>
                <w:sz w:val="20"/>
                <w:szCs w:val="20"/>
              </w:rPr>
              <w:t>М</w:t>
            </w:r>
            <w:r w:rsidR="008A6E56" w:rsidRPr="00D9354B">
              <w:rPr>
                <w:sz w:val="20"/>
                <w:szCs w:val="20"/>
              </w:rPr>
              <w:t>ест</w:t>
            </w:r>
            <w:r w:rsidRPr="00D9354B">
              <w:rPr>
                <w:sz w:val="20"/>
                <w:szCs w:val="20"/>
              </w:rPr>
              <w:t>о нахождения</w:t>
            </w:r>
          </w:p>
        </w:tc>
        <w:tc>
          <w:tcPr>
            <w:tcW w:w="3968" w:type="dxa"/>
            <w:vAlign w:val="center"/>
          </w:tcPr>
          <w:p w:rsidR="00802A84" w:rsidRPr="00D9354B" w:rsidRDefault="00802A84" w:rsidP="002B435B">
            <w:pPr>
              <w:pStyle w:val="em-4"/>
              <w:ind w:firstLine="0"/>
              <w:jc w:val="center"/>
              <w:rPr>
                <w:sz w:val="20"/>
                <w:szCs w:val="20"/>
              </w:rPr>
            </w:pPr>
            <w:r w:rsidRPr="00D9354B">
              <w:rPr>
                <w:sz w:val="20"/>
                <w:szCs w:val="20"/>
              </w:rPr>
              <w:t>125009, г. Москва,</w:t>
            </w:r>
          </w:p>
          <w:p w:rsidR="008A6E56" w:rsidRPr="00D9354B" w:rsidRDefault="008A6E56" w:rsidP="002B435B">
            <w:pPr>
              <w:pStyle w:val="em-4"/>
              <w:ind w:firstLine="0"/>
              <w:jc w:val="center"/>
              <w:rPr>
                <w:sz w:val="20"/>
                <w:szCs w:val="20"/>
              </w:rPr>
            </w:pPr>
            <w:r w:rsidRPr="00D9354B">
              <w:rPr>
                <w:sz w:val="20"/>
                <w:szCs w:val="20"/>
              </w:rPr>
              <w:t xml:space="preserve">Большой </w:t>
            </w:r>
            <w:proofErr w:type="spellStart"/>
            <w:r w:rsidRPr="00D9354B">
              <w:rPr>
                <w:sz w:val="20"/>
                <w:szCs w:val="20"/>
              </w:rPr>
              <w:t>Кисловский</w:t>
            </w:r>
            <w:proofErr w:type="spellEnd"/>
            <w:r w:rsidRPr="00D9354B">
              <w:rPr>
                <w:sz w:val="20"/>
                <w:szCs w:val="20"/>
              </w:rPr>
              <w:t xml:space="preserve"> переулок, дом 13</w:t>
            </w:r>
          </w:p>
        </w:tc>
      </w:tr>
      <w:tr w:rsidR="008A6E56" w:rsidRPr="00D9354B" w:rsidTr="002C3ACF">
        <w:tc>
          <w:tcPr>
            <w:tcW w:w="5381" w:type="dxa"/>
          </w:tcPr>
          <w:p w:rsidR="008A6E56" w:rsidRPr="00D9354B" w:rsidRDefault="002C3ACF" w:rsidP="002B435B">
            <w:pPr>
              <w:pStyle w:val="em-4"/>
              <w:ind w:firstLine="0"/>
              <w:jc w:val="left"/>
              <w:rPr>
                <w:sz w:val="20"/>
                <w:szCs w:val="20"/>
              </w:rPr>
            </w:pPr>
            <w:r w:rsidRPr="00D9354B">
              <w:rPr>
                <w:sz w:val="20"/>
                <w:szCs w:val="20"/>
              </w:rPr>
              <w:t xml:space="preserve">ИНН </w:t>
            </w:r>
          </w:p>
        </w:tc>
        <w:tc>
          <w:tcPr>
            <w:tcW w:w="3968" w:type="dxa"/>
            <w:vAlign w:val="center"/>
          </w:tcPr>
          <w:p w:rsidR="008A6E56" w:rsidRPr="00D9354B" w:rsidRDefault="008A6E56" w:rsidP="002B435B">
            <w:pPr>
              <w:pStyle w:val="em-4"/>
              <w:ind w:firstLine="0"/>
              <w:jc w:val="center"/>
              <w:rPr>
                <w:sz w:val="20"/>
                <w:szCs w:val="20"/>
              </w:rPr>
            </w:pPr>
            <w:r w:rsidRPr="00D9354B">
              <w:rPr>
                <w:sz w:val="20"/>
                <w:szCs w:val="20"/>
              </w:rPr>
              <w:t>7750004023</w:t>
            </w:r>
          </w:p>
        </w:tc>
      </w:tr>
      <w:tr w:rsidR="008A6E56" w:rsidRPr="00D9354B" w:rsidTr="002C3ACF">
        <w:tc>
          <w:tcPr>
            <w:tcW w:w="5381" w:type="dxa"/>
          </w:tcPr>
          <w:p w:rsidR="008A6E56" w:rsidRPr="00D9354B" w:rsidRDefault="002C3ACF" w:rsidP="002B435B">
            <w:pPr>
              <w:pStyle w:val="em-4"/>
              <w:ind w:firstLine="0"/>
              <w:jc w:val="left"/>
              <w:rPr>
                <w:sz w:val="20"/>
                <w:szCs w:val="20"/>
              </w:rPr>
            </w:pPr>
            <w:r w:rsidRPr="00D9354B">
              <w:rPr>
                <w:sz w:val="20"/>
                <w:szCs w:val="20"/>
              </w:rPr>
              <w:t>ОГРН</w:t>
            </w:r>
          </w:p>
        </w:tc>
        <w:tc>
          <w:tcPr>
            <w:tcW w:w="3968" w:type="dxa"/>
            <w:vAlign w:val="center"/>
          </w:tcPr>
          <w:p w:rsidR="008A6E56" w:rsidRPr="00D9354B" w:rsidRDefault="008A6E56" w:rsidP="002B435B">
            <w:pPr>
              <w:pStyle w:val="em-4"/>
              <w:ind w:firstLine="0"/>
              <w:jc w:val="center"/>
              <w:rPr>
                <w:sz w:val="20"/>
                <w:szCs w:val="20"/>
              </w:rPr>
            </w:pPr>
            <w:r w:rsidRPr="00D9354B">
              <w:rPr>
                <w:sz w:val="20"/>
                <w:szCs w:val="20"/>
              </w:rPr>
              <w:t>1067711004481</w:t>
            </w:r>
          </w:p>
        </w:tc>
      </w:tr>
      <w:tr w:rsidR="002C3ACF" w:rsidRPr="00D9354B" w:rsidTr="002C3ACF">
        <w:tc>
          <w:tcPr>
            <w:tcW w:w="5381" w:type="dxa"/>
          </w:tcPr>
          <w:p w:rsidR="002C3ACF" w:rsidRPr="00D9354B" w:rsidRDefault="002C3ACF" w:rsidP="002B435B">
            <w:pPr>
              <w:pStyle w:val="em-4"/>
              <w:ind w:firstLine="0"/>
              <w:jc w:val="left"/>
              <w:rPr>
                <w:sz w:val="20"/>
                <w:szCs w:val="20"/>
              </w:rPr>
            </w:pPr>
            <w:r w:rsidRPr="00D9354B">
              <w:rPr>
                <w:sz w:val="20"/>
                <w:szCs w:val="20"/>
              </w:rPr>
              <w:t>Сумма кредиторской задолженности</w:t>
            </w:r>
          </w:p>
        </w:tc>
        <w:tc>
          <w:tcPr>
            <w:tcW w:w="3968" w:type="dxa"/>
            <w:vAlign w:val="center"/>
          </w:tcPr>
          <w:p w:rsidR="002C3ACF" w:rsidRPr="00D9354B" w:rsidRDefault="002C3ACF" w:rsidP="002B435B">
            <w:pPr>
              <w:jc w:val="center"/>
              <w:rPr>
                <w:bCs/>
                <w:sz w:val="20"/>
                <w:szCs w:val="20"/>
              </w:rPr>
            </w:pPr>
            <w:r w:rsidRPr="00D9354B">
              <w:rPr>
                <w:bCs/>
                <w:sz w:val="20"/>
                <w:szCs w:val="20"/>
              </w:rPr>
              <w:t xml:space="preserve">13 845 961 160.37 </w:t>
            </w:r>
            <w:r w:rsidRPr="00D9354B">
              <w:rPr>
                <w:sz w:val="20"/>
                <w:szCs w:val="20"/>
              </w:rPr>
              <w:t>руб.</w:t>
            </w:r>
          </w:p>
        </w:tc>
      </w:tr>
      <w:tr w:rsidR="00B960AD" w:rsidRPr="00D9354B" w:rsidTr="002C3ACF">
        <w:tc>
          <w:tcPr>
            <w:tcW w:w="5381" w:type="dxa"/>
          </w:tcPr>
          <w:p w:rsidR="00B960AD" w:rsidRPr="00D9354B" w:rsidRDefault="00B960AD" w:rsidP="002B435B">
            <w:pPr>
              <w:autoSpaceDE w:val="0"/>
              <w:autoSpaceDN w:val="0"/>
              <w:adjustRightInd w:val="0"/>
              <w:jc w:val="both"/>
              <w:rPr>
                <w:sz w:val="20"/>
                <w:szCs w:val="20"/>
              </w:rPr>
            </w:pPr>
            <w:r w:rsidRPr="00D9354B">
              <w:rPr>
                <w:sz w:val="20"/>
                <w:szCs w:val="20"/>
              </w:rPr>
              <w:t>Доля основного кредитора в объеме кредиторской задолженности</w:t>
            </w:r>
          </w:p>
        </w:tc>
        <w:tc>
          <w:tcPr>
            <w:tcW w:w="3968" w:type="dxa"/>
            <w:vAlign w:val="center"/>
          </w:tcPr>
          <w:p w:rsidR="00B960AD" w:rsidRPr="00D9354B" w:rsidRDefault="000A1779" w:rsidP="002B435B">
            <w:pPr>
              <w:jc w:val="center"/>
              <w:rPr>
                <w:bCs/>
                <w:sz w:val="20"/>
                <w:szCs w:val="20"/>
              </w:rPr>
            </w:pPr>
            <w:r w:rsidRPr="00D9354B">
              <w:rPr>
                <w:bCs/>
                <w:sz w:val="20"/>
                <w:szCs w:val="20"/>
              </w:rPr>
              <w:t>88,9%</w:t>
            </w:r>
          </w:p>
        </w:tc>
      </w:tr>
      <w:tr w:rsidR="008A6E56" w:rsidRPr="00D9354B" w:rsidTr="002C3ACF">
        <w:tc>
          <w:tcPr>
            <w:tcW w:w="5381" w:type="dxa"/>
          </w:tcPr>
          <w:p w:rsidR="008A6E56" w:rsidRPr="00D9354B" w:rsidRDefault="002C3ACF" w:rsidP="002B435B">
            <w:pPr>
              <w:autoSpaceDE w:val="0"/>
              <w:autoSpaceDN w:val="0"/>
              <w:adjustRightInd w:val="0"/>
              <w:ind w:firstLine="34"/>
              <w:rPr>
                <w:sz w:val="20"/>
                <w:szCs w:val="20"/>
              </w:rPr>
            </w:pPr>
            <w:r w:rsidRPr="00D9354B">
              <w:rPr>
                <w:sz w:val="20"/>
                <w:szCs w:val="20"/>
              </w:rPr>
              <w:t>Р</w:t>
            </w:r>
            <w:r w:rsidR="008A6E56" w:rsidRPr="00D9354B">
              <w:rPr>
                <w:sz w:val="20"/>
                <w:szCs w:val="20"/>
              </w:rPr>
              <w:t>азмер и условия (процентная ставка, размер неустойки) просрочен</w:t>
            </w:r>
            <w:r w:rsidRPr="00D9354B">
              <w:rPr>
                <w:sz w:val="20"/>
                <w:szCs w:val="20"/>
              </w:rPr>
              <w:t>ной кредиторской задолженности</w:t>
            </w:r>
          </w:p>
        </w:tc>
        <w:tc>
          <w:tcPr>
            <w:tcW w:w="3968" w:type="dxa"/>
            <w:vAlign w:val="center"/>
          </w:tcPr>
          <w:p w:rsidR="008A6E56" w:rsidRPr="00D9354B" w:rsidRDefault="008A6E56" w:rsidP="002B435B">
            <w:pPr>
              <w:pStyle w:val="em-4"/>
              <w:ind w:firstLine="0"/>
              <w:jc w:val="center"/>
              <w:rPr>
                <w:sz w:val="20"/>
                <w:szCs w:val="20"/>
                <w:lang w:val="en-US"/>
              </w:rPr>
            </w:pPr>
            <w:r w:rsidRPr="00D9354B">
              <w:rPr>
                <w:sz w:val="20"/>
                <w:szCs w:val="20"/>
                <w:lang w:val="en-US"/>
              </w:rPr>
              <w:t>0.00</w:t>
            </w:r>
          </w:p>
        </w:tc>
      </w:tr>
      <w:tr w:rsidR="008A6E56" w:rsidRPr="00D9354B" w:rsidTr="002C3ACF">
        <w:tc>
          <w:tcPr>
            <w:tcW w:w="5381" w:type="dxa"/>
          </w:tcPr>
          <w:p w:rsidR="008A6E56" w:rsidRPr="00D9354B" w:rsidRDefault="002C3ACF" w:rsidP="002B435B">
            <w:pPr>
              <w:autoSpaceDE w:val="0"/>
              <w:autoSpaceDN w:val="0"/>
              <w:adjustRightInd w:val="0"/>
              <w:ind w:firstLine="34"/>
              <w:rPr>
                <w:sz w:val="20"/>
                <w:szCs w:val="20"/>
              </w:rPr>
            </w:pPr>
            <w:r w:rsidRPr="00D9354B">
              <w:rPr>
                <w:sz w:val="20"/>
                <w:szCs w:val="20"/>
              </w:rPr>
              <w:t>Д</w:t>
            </w:r>
            <w:r w:rsidR="008A6E56" w:rsidRPr="00D9354B">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D9354B">
              <w:rPr>
                <w:sz w:val="20"/>
                <w:szCs w:val="20"/>
              </w:rPr>
              <w:t>ного договора (договора займа)</w:t>
            </w:r>
          </w:p>
        </w:tc>
        <w:tc>
          <w:tcPr>
            <w:tcW w:w="3968" w:type="dxa"/>
            <w:vAlign w:val="center"/>
          </w:tcPr>
          <w:p w:rsidR="00B960AD" w:rsidRPr="00D9354B" w:rsidRDefault="00B960AD" w:rsidP="002B435B">
            <w:pPr>
              <w:jc w:val="center"/>
              <w:rPr>
                <w:sz w:val="20"/>
                <w:szCs w:val="20"/>
              </w:rPr>
            </w:pPr>
            <w:r w:rsidRPr="00D9354B">
              <w:rPr>
                <w:sz w:val="20"/>
                <w:szCs w:val="20"/>
              </w:rPr>
              <w:t>Договор об оказании клиринговых услуг</w:t>
            </w:r>
          </w:p>
          <w:p w:rsidR="008A6E56" w:rsidRPr="00D9354B" w:rsidRDefault="00B960AD" w:rsidP="002B435B">
            <w:pPr>
              <w:jc w:val="center"/>
              <w:rPr>
                <w:sz w:val="20"/>
                <w:szCs w:val="20"/>
              </w:rPr>
            </w:pPr>
            <w:r w:rsidRPr="00D9354B">
              <w:rPr>
                <w:sz w:val="20"/>
                <w:szCs w:val="20"/>
              </w:rPr>
              <w:t>№ ДКУ/00129/11 от 28.10.2011</w:t>
            </w:r>
          </w:p>
        </w:tc>
      </w:tr>
      <w:tr w:rsidR="008A6E56" w:rsidRPr="00D9354B" w:rsidTr="002C3ACF">
        <w:tc>
          <w:tcPr>
            <w:tcW w:w="5381" w:type="dxa"/>
          </w:tcPr>
          <w:p w:rsidR="008A6E56" w:rsidRPr="00D9354B" w:rsidRDefault="002C3ACF" w:rsidP="002B435B">
            <w:pPr>
              <w:autoSpaceDE w:val="0"/>
              <w:autoSpaceDN w:val="0"/>
              <w:adjustRightInd w:val="0"/>
              <w:ind w:firstLine="34"/>
              <w:rPr>
                <w:sz w:val="20"/>
                <w:szCs w:val="20"/>
              </w:rPr>
            </w:pPr>
            <w:r w:rsidRPr="00D9354B">
              <w:rPr>
                <w:sz w:val="20"/>
                <w:szCs w:val="20"/>
              </w:rPr>
              <w:t>Д</w:t>
            </w:r>
            <w:r w:rsidR="008A6E56" w:rsidRPr="00D9354B">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D9354B">
              <w:rPr>
                <w:sz w:val="20"/>
                <w:szCs w:val="20"/>
              </w:rPr>
              <w:t>ого договора (договора займа))</w:t>
            </w:r>
          </w:p>
        </w:tc>
        <w:tc>
          <w:tcPr>
            <w:tcW w:w="3968" w:type="dxa"/>
            <w:vAlign w:val="center"/>
          </w:tcPr>
          <w:p w:rsidR="008A6E56" w:rsidRPr="00D9354B" w:rsidRDefault="00FB7056" w:rsidP="002B435B">
            <w:pPr>
              <w:jc w:val="center"/>
              <w:rPr>
                <w:sz w:val="20"/>
                <w:szCs w:val="20"/>
              </w:rPr>
            </w:pPr>
            <w:r w:rsidRPr="00D9354B">
              <w:rPr>
                <w:sz w:val="20"/>
                <w:szCs w:val="20"/>
              </w:rPr>
              <w:t>не</w:t>
            </w:r>
            <w:r w:rsidR="00B960AD" w:rsidRPr="00D9354B">
              <w:rPr>
                <w:sz w:val="20"/>
                <w:szCs w:val="20"/>
              </w:rPr>
              <w:t xml:space="preserve"> применимо</w:t>
            </w:r>
          </w:p>
        </w:tc>
      </w:tr>
      <w:tr w:rsidR="008A6E56" w:rsidRPr="00D9354B" w:rsidTr="002C3ACF">
        <w:tc>
          <w:tcPr>
            <w:tcW w:w="5381" w:type="dxa"/>
          </w:tcPr>
          <w:p w:rsidR="008A6E56" w:rsidRPr="00D9354B" w:rsidRDefault="002C3ACF" w:rsidP="002B435B">
            <w:pPr>
              <w:autoSpaceDE w:val="0"/>
              <w:autoSpaceDN w:val="0"/>
              <w:adjustRightInd w:val="0"/>
              <w:ind w:firstLine="34"/>
              <w:rPr>
                <w:sz w:val="20"/>
                <w:szCs w:val="20"/>
              </w:rPr>
            </w:pPr>
            <w:r w:rsidRPr="00D9354B">
              <w:rPr>
                <w:sz w:val="20"/>
                <w:szCs w:val="20"/>
              </w:rPr>
              <w:t>С</w:t>
            </w:r>
            <w:r w:rsidR="008A6E56" w:rsidRPr="00D9354B">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D9354B">
              <w:rPr>
                <w:sz w:val="20"/>
                <w:szCs w:val="20"/>
              </w:rPr>
              <w:t>лицу, контролирующему эмитента</w:t>
            </w:r>
          </w:p>
        </w:tc>
        <w:tc>
          <w:tcPr>
            <w:tcW w:w="3968" w:type="dxa"/>
            <w:vAlign w:val="center"/>
          </w:tcPr>
          <w:p w:rsidR="008A6E56" w:rsidRPr="00D9354B" w:rsidRDefault="002C3ACF" w:rsidP="002B435B">
            <w:pPr>
              <w:jc w:val="center"/>
              <w:rPr>
                <w:sz w:val="20"/>
                <w:szCs w:val="20"/>
              </w:rPr>
            </w:pPr>
            <w:r w:rsidRPr="00D9354B">
              <w:rPr>
                <w:sz w:val="20"/>
                <w:szCs w:val="20"/>
              </w:rPr>
              <w:t>не является</w:t>
            </w:r>
          </w:p>
        </w:tc>
      </w:tr>
    </w:tbl>
    <w:p w:rsidR="00B960AD" w:rsidRPr="00D9354B" w:rsidRDefault="00B960AD"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16" w:name="_Toc102136244"/>
      <w:bookmarkStart w:id="17" w:name="sub_32172"/>
      <w:r w:rsidRPr="00D9354B">
        <w:rPr>
          <w:b/>
          <w:bCs/>
        </w:rPr>
        <w:t>1.7.2. Сведения об обязательствах эмитента из предоставленного обеспечения</w:t>
      </w:r>
      <w:bookmarkEnd w:id="16"/>
    </w:p>
    <w:bookmarkEnd w:id="17"/>
    <w:p w:rsidR="00934AF0" w:rsidRPr="00D9354B" w:rsidRDefault="00934AF0" w:rsidP="002B435B">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120"/>
      </w:tblGrid>
      <w:tr w:rsidR="00D9354B" w:rsidRPr="00D9354B" w:rsidTr="005B38C0">
        <w:tc>
          <w:tcPr>
            <w:tcW w:w="648" w:type="dxa"/>
          </w:tcPr>
          <w:p w:rsidR="007B6D1F" w:rsidRPr="00D9354B" w:rsidRDefault="007B6D1F" w:rsidP="002B435B">
            <w:pPr>
              <w:jc w:val="center"/>
              <w:rPr>
                <w:sz w:val="20"/>
                <w:szCs w:val="20"/>
              </w:rPr>
            </w:pPr>
            <w:r w:rsidRPr="00D9354B">
              <w:rPr>
                <w:sz w:val="20"/>
                <w:szCs w:val="20"/>
              </w:rPr>
              <w:t xml:space="preserve">№ </w:t>
            </w:r>
            <w:proofErr w:type="spellStart"/>
            <w:r w:rsidRPr="00D9354B">
              <w:rPr>
                <w:sz w:val="20"/>
                <w:szCs w:val="20"/>
              </w:rPr>
              <w:t>пп</w:t>
            </w:r>
            <w:proofErr w:type="spellEnd"/>
          </w:p>
        </w:tc>
        <w:tc>
          <w:tcPr>
            <w:tcW w:w="5921" w:type="dxa"/>
            <w:vAlign w:val="center"/>
          </w:tcPr>
          <w:p w:rsidR="007B6D1F" w:rsidRPr="00D9354B" w:rsidRDefault="007B6D1F" w:rsidP="002B435B">
            <w:pPr>
              <w:jc w:val="center"/>
              <w:rPr>
                <w:sz w:val="20"/>
                <w:szCs w:val="20"/>
              </w:rPr>
            </w:pPr>
            <w:r w:rsidRPr="00D9354B">
              <w:rPr>
                <w:sz w:val="20"/>
                <w:szCs w:val="20"/>
              </w:rPr>
              <w:t>Наименование показателя</w:t>
            </w:r>
          </w:p>
        </w:tc>
        <w:tc>
          <w:tcPr>
            <w:tcW w:w="3285" w:type="dxa"/>
            <w:vAlign w:val="center"/>
          </w:tcPr>
          <w:p w:rsidR="007B6D1F" w:rsidRPr="00D9354B" w:rsidRDefault="00662DFE" w:rsidP="002B435B">
            <w:pPr>
              <w:jc w:val="center"/>
              <w:rPr>
                <w:sz w:val="20"/>
                <w:szCs w:val="20"/>
              </w:rPr>
            </w:pPr>
            <w:r w:rsidRPr="00D9354B">
              <w:rPr>
                <w:sz w:val="20"/>
                <w:szCs w:val="20"/>
              </w:rPr>
              <w:t xml:space="preserve">Значение показателя, </w:t>
            </w:r>
            <w:r w:rsidR="007B6D1F" w:rsidRPr="00D9354B">
              <w:rPr>
                <w:sz w:val="20"/>
                <w:szCs w:val="20"/>
              </w:rPr>
              <w:t>руб.</w:t>
            </w:r>
          </w:p>
        </w:tc>
      </w:tr>
      <w:tr w:rsidR="00D9354B" w:rsidRPr="00D9354B" w:rsidTr="005B38C0">
        <w:tc>
          <w:tcPr>
            <w:tcW w:w="648" w:type="dxa"/>
          </w:tcPr>
          <w:p w:rsidR="007B6D1F" w:rsidRPr="00D9354B" w:rsidRDefault="007B6D1F" w:rsidP="002B435B">
            <w:pPr>
              <w:jc w:val="center"/>
              <w:rPr>
                <w:bCs/>
                <w:sz w:val="20"/>
                <w:szCs w:val="20"/>
              </w:rPr>
            </w:pPr>
            <w:r w:rsidRPr="00D9354B">
              <w:rPr>
                <w:bCs/>
                <w:sz w:val="20"/>
                <w:szCs w:val="20"/>
              </w:rPr>
              <w:t>1</w:t>
            </w:r>
          </w:p>
        </w:tc>
        <w:tc>
          <w:tcPr>
            <w:tcW w:w="5921" w:type="dxa"/>
          </w:tcPr>
          <w:p w:rsidR="007B6D1F" w:rsidRPr="00D9354B" w:rsidRDefault="007B6D1F" w:rsidP="002B435B">
            <w:pPr>
              <w:jc w:val="center"/>
              <w:rPr>
                <w:bCs/>
                <w:sz w:val="20"/>
                <w:szCs w:val="20"/>
              </w:rPr>
            </w:pPr>
            <w:r w:rsidRPr="00D9354B">
              <w:rPr>
                <w:bCs/>
                <w:sz w:val="20"/>
                <w:szCs w:val="20"/>
              </w:rPr>
              <w:t>2</w:t>
            </w:r>
          </w:p>
        </w:tc>
        <w:tc>
          <w:tcPr>
            <w:tcW w:w="3285" w:type="dxa"/>
          </w:tcPr>
          <w:p w:rsidR="007B6D1F" w:rsidRPr="00D9354B" w:rsidRDefault="007B6D1F" w:rsidP="002B435B">
            <w:pPr>
              <w:jc w:val="center"/>
              <w:rPr>
                <w:bCs/>
                <w:sz w:val="20"/>
                <w:szCs w:val="20"/>
              </w:rPr>
            </w:pPr>
            <w:r w:rsidRPr="00D9354B">
              <w:rPr>
                <w:bCs/>
                <w:sz w:val="20"/>
                <w:szCs w:val="20"/>
              </w:rPr>
              <w:t>3</w:t>
            </w:r>
          </w:p>
        </w:tc>
      </w:tr>
      <w:tr w:rsidR="00D9354B" w:rsidRPr="00D9354B" w:rsidTr="005B38C0">
        <w:tc>
          <w:tcPr>
            <w:tcW w:w="648" w:type="dxa"/>
            <w:vAlign w:val="center"/>
          </w:tcPr>
          <w:p w:rsidR="007B6D1F" w:rsidRPr="00D9354B" w:rsidRDefault="007B6D1F" w:rsidP="002B435B">
            <w:pPr>
              <w:jc w:val="center"/>
              <w:rPr>
                <w:bCs/>
                <w:sz w:val="20"/>
                <w:szCs w:val="20"/>
              </w:rPr>
            </w:pPr>
            <w:r w:rsidRPr="00D9354B">
              <w:rPr>
                <w:bCs/>
                <w:sz w:val="20"/>
                <w:szCs w:val="20"/>
              </w:rPr>
              <w:t>1</w:t>
            </w:r>
          </w:p>
        </w:tc>
        <w:tc>
          <w:tcPr>
            <w:tcW w:w="5921" w:type="dxa"/>
          </w:tcPr>
          <w:p w:rsidR="007B6D1F" w:rsidRPr="00D9354B" w:rsidRDefault="007B6D1F" w:rsidP="002B435B">
            <w:pPr>
              <w:jc w:val="both"/>
              <w:rPr>
                <w:b/>
                <w:bCs/>
                <w:sz w:val="20"/>
                <w:szCs w:val="20"/>
              </w:rPr>
            </w:pPr>
            <w:r w:rsidRPr="00D9354B">
              <w:rPr>
                <w:sz w:val="20"/>
                <w:szCs w:val="20"/>
              </w:rPr>
              <w:t>Общая сумма обязательств кредитной организации - эмитента из предоставленного им обеспечения</w:t>
            </w:r>
          </w:p>
        </w:tc>
        <w:tc>
          <w:tcPr>
            <w:tcW w:w="3285" w:type="dxa"/>
            <w:vAlign w:val="center"/>
          </w:tcPr>
          <w:p w:rsidR="007B6D1F" w:rsidRPr="00D9354B" w:rsidRDefault="007B6D1F" w:rsidP="002B435B">
            <w:pPr>
              <w:jc w:val="center"/>
              <w:rPr>
                <w:b/>
                <w:bCs/>
                <w:sz w:val="20"/>
                <w:szCs w:val="20"/>
              </w:rPr>
            </w:pPr>
            <w:r w:rsidRPr="00D9354B">
              <w:rPr>
                <w:b/>
                <w:bCs/>
                <w:sz w:val="20"/>
                <w:szCs w:val="20"/>
              </w:rPr>
              <w:t>-</w:t>
            </w:r>
          </w:p>
        </w:tc>
      </w:tr>
      <w:tr w:rsidR="00D9354B" w:rsidRPr="00D9354B" w:rsidTr="005B38C0">
        <w:tc>
          <w:tcPr>
            <w:tcW w:w="648" w:type="dxa"/>
            <w:vAlign w:val="center"/>
          </w:tcPr>
          <w:p w:rsidR="007B6D1F" w:rsidRPr="00D9354B" w:rsidRDefault="007B6D1F" w:rsidP="002B435B">
            <w:pPr>
              <w:jc w:val="center"/>
              <w:rPr>
                <w:bCs/>
                <w:sz w:val="20"/>
                <w:szCs w:val="20"/>
              </w:rPr>
            </w:pPr>
            <w:r w:rsidRPr="00D9354B">
              <w:rPr>
                <w:bCs/>
                <w:sz w:val="20"/>
                <w:szCs w:val="20"/>
              </w:rPr>
              <w:t>2</w:t>
            </w:r>
          </w:p>
        </w:tc>
        <w:tc>
          <w:tcPr>
            <w:tcW w:w="5921" w:type="dxa"/>
          </w:tcPr>
          <w:p w:rsidR="007B6D1F" w:rsidRPr="00D9354B" w:rsidRDefault="007B6D1F" w:rsidP="002B435B">
            <w:pPr>
              <w:jc w:val="both"/>
              <w:rPr>
                <w:b/>
                <w:bCs/>
                <w:sz w:val="20"/>
                <w:szCs w:val="20"/>
              </w:rPr>
            </w:pPr>
            <w:r w:rsidRPr="00D9354B">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285" w:type="dxa"/>
            <w:vAlign w:val="center"/>
          </w:tcPr>
          <w:p w:rsidR="007B6D1F" w:rsidRPr="00D9354B" w:rsidRDefault="007B6D1F" w:rsidP="002B435B">
            <w:pPr>
              <w:jc w:val="center"/>
              <w:rPr>
                <w:b/>
                <w:bCs/>
                <w:sz w:val="20"/>
                <w:szCs w:val="20"/>
              </w:rPr>
            </w:pPr>
            <w:r w:rsidRPr="00D9354B">
              <w:rPr>
                <w:b/>
                <w:bCs/>
                <w:sz w:val="20"/>
                <w:szCs w:val="20"/>
              </w:rPr>
              <w:t>-</w:t>
            </w:r>
          </w:p>
        </w:tc>
      </w:tr>
      <w:tr w:rsidR="00D9354B" w:rsidRPr="00D9354B" w:rsidTr="005B38C0">
        <w:tc>
          <w:tcPr>
            <w:tcW w:w="648" w:type="dxa"/>
            <w:vAlign w:val="center"/>
          </w:tcPr>
          <w:p w:rsidR="007B6D1F" w:rsidRPr="00D9354B" w:rsidRDefault="007B6D1F" w:rsidP="002B435B">
            <w:pPr>
              <w:jc w:val="center"/>
              <w:rPr>
                <w:bCs/>
                <w:sz w:val="20"/>
                <w:szCs w:val="20"/>
              </w:rPr>
            </w:pPr>
            <w:r w:rsidRPr="00D9354B">
              <w:rPr>
                <w:bCs/>
                <w:sz w:val="20"/>
                <w:szCs w:val="20"/>
              </w:rPr>
              <w:t>3</w:t>
            </w:r>
          </w:p>
        </w:tc>
        <w:tc>
          <w:tcPr>
            <w:tcW w:w="5921" w:type="dxa"/>
          </w:tcPr>
          <w:p w:rsidR="007B6D1F" w:rsidRPr="00D9354B" w:rsidRDefault="007B6D1F" w:rsidP="002B435B">
            <w:pPr>
              <w:jc w:val="both"/>
              <w:rPr>
                <w:b/>
                <w:bCs/>
                <w:sz w:val="20"/>
                <w:szCs w:val="20"/>
              </w:rPr>
            </w:pPr>
            <w:r w:rsidRPr="00D9354B">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285" w:type="dxa"/>
            <w:vAlign w:val="center"/>
          </w:tcPr>
          <w:p w:rsidR="007B6D1F" w:rsidRPr="00D9354B" w:rsidRDefault="007B6D1F" w:rsidP="002B435B">
            <w:pPr>
              <w:jc w:val="center"/>
              <w:rPr>
                <w:b/>
                <w:bCs/>
                <w:sz w:val="20"/>
                <w:szCs w:val="20"/>
              </w:rPr>
            </w:pPr>
            <w:r w:rsidRPr="00D9354B">
              <w:rPr>
                <w:b/>
                <w:bCs/>
                <w:sz w:val="20"/>
                <w:szCs w:val="20"/>
              </w:rPr>
              <w:t>-</w:t>
            </w:r>
          </w:p>
        </w:tc>
      </w:tr>
      <w:tr w:rsidR="00D9354B" w:rsidRPr="00D9354B" w:rsidTr="005B38C0">
        <w:tc>
          <w:tcPr>
            <w:tcW w:w="648" w:type="dxa"/>
            <w:vAlign w:val="center"/>
          </w:tcPr>
          <w:p w:rsidR="007B6D1F" w:rsidRPr="00D9354B" w:rsidRDefault="007B6D1F" w:rsidP="002B435B">
            <w:pPr>
              <w:jc w:val="center"/>
              <w:rPr>
                <w:bCs/>
                <w:sz w:val="20"/>
                <w:szCs w:val="20"/>
              </w:rPr>
            </w:pPr>
            <w:r w:rsidRPr="00D9354B">
              <w:rPr>
                <w:bCs/>
                <w:sz w:val="20"/>
                <w:szCs w:val="20"/>
              </w:rPr>
              <w:t>4</w:t>
            </w:r>
          </w:p>
        </w:tc>
        <w:tc>
          <w:tcPr>
            <w:tcW w:w="5921" w:type="dxa"/>
          </w:tcPr>
          <w:p w:rsidR="007B6D1F" w:rsidRPr="00D9354B" w:rsidRDefault="007B6D1F" w:rsidP="002B435B">
            <w:pPr>
              <w:jc w:val="both"/>
              <w:rPr>
                <w:sz w:val="20"/>
                <w:szCs w:val="20"/>
              </w:rPr>
            </w:pPr>
            <w:r w:rsidRPr="00D9354B">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285" w:type="dxa"/>
            <w:vAlign w:val="center"/>
          </w:tcPr>
          <w:p w:rsidR="007B6D1F" w:rsidRPr="00D9354B" w:rsidRDefault="007B6D1F" w:rsidP="002B435B">
            <w:pPr>
              <w:jc w:val="center"/>
              <w:rPr>
                <w:bCs/>
                <w:sz w:val="20"/>
                <w:szCs w:val="20"/>
              </w:rPr>
            </w:pPr>
            <w:r w:rsidRPr="00D9354B">
              <w:rPr>
                <w:bCs/>
                <w:sz w:val="20"/>
                <w:szCs w:val="20"/>
              </w:rPr>
              <w:t>109 078 639 818.49</w:t>
            </w:r>
          </w:p>
        </w:tc>
      </w:tr>
      <w:tr w:rsidR="00D9354B" w:rsidRPr="00D9354B" w:rsidTr="005B38C0">
        <w:tc>
          <w:tcPr>
            <w:tcW w:w="648" w:type="dxa"/>
            <w:vAlign w:val="center"/>
          </w:tcPr>
          <w:p w:rsidR="007B6D1F" w:rsidRPr="00D9354B" w:rsidRDefault="007B6D1F" w:rsidP="002B435B">
            <w:pPr>
              <w:jc w:val="center"/>
              <w:rPr>
                <w:bCs/>
                <w:sz w:val="20"/>
                <w:szCs w:val="20"/>
              </w:rPr>
            </w:pPr>
            <w:r w:rsidRPr="00D9354B">
              <w:rPr>
                <w:bCs/>
                <w:sz w:val="20"/>
                <w:szCs w:val="20"/>
              </w:rPr>
              <w:t>5</w:t>
            </w:r>
          </w:p>
        </w:tc>
        <w:tc>
          <w:tcPr>
            <w:tcW w:w="5921" w:type="dxa"/>
          </w:tcPr>
          <w:p w:rsidR="007B6D1F" w:rsidRPr="00D9354B" w:rsidRDefault="007B6D1F" w:rsidP="002B435B">
            <w:pPr>
              <w:jc w:val="both"/>
              <w:rPr>
                <w:sz w:val="20"/>
                <w:szCs w:val="20"/>
              </w:rPr>
            </w:pPr>
            <w:r w:rsidRPr="00D9354B">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285" w:type="dxa"/>
            <w:vAlign w:val="center"/>
          </w:tcPr>
          <w:p w:rsidR="007B6D1F" w:rsidRPr="00D9354B" w:rsidRDefault="007B6D1F" w:rsidP="002B435B">
            <w:pPr>
              <w:jc w:val="center"/>
              <w:rPr>
                <w:bCs/>
                <w:sz w:val="20"/>
                <w:szCs w:val="20"/>
              </w:rPr>
            </w:pPr>
            <w:r w:rsidRPr="00D9354B">
              <w:rPr>
                <w:bCs/>
                <w:sz w:val="20"/>
                <w:szCs w:val="20"/>
              </w:rPr>
              <w:t>109 078 639 818.49</w:t>
            </w:r>
          </w:p>
        </w:tc>
      </w:tr>
    </w:tbl>
    <w:p w:rsidR="007B6D1F" w:rsidRPr="00D9354B" w:rsidRDefault="007B6D1F" w:rsidP="002B435B">
      <w:pPr>
        <w:autoSpaceDE w:val="0"/>
        <w:autoSpaceDN w:val="0"/>
        <w:adjustRightInd w:val="0"/>
        <w:jc w:val="both"/>
        <w:rPr>
          <w:sz w:val="22"/>
          <w:szCs w:val="22"/>
        </w:rPr>
      </w:pPr>
    </w:p>
    <w:p w:rsidR="00662DFE" w:rsidRPr="00D9354B" w:rsidRDefault="00662DFE" w:rsidP="002B435B">
      <w:pPr>
        <w:autoSpaceDE w:val="0"/>
        <w:autoSpaceDN w:val="0"/>
        <w:adjustRightInd w:val="0"/>
        <w:ind w:firstLine="720"/>
        <w:jc w:val="both"/>
        <w:rPr>
          <w:b/>
          <w:i/>
          <w:sz w:val="22"/>
          <w:szCs w:val="22"/>
        </w:rPr>
      </w:pPr>
      <w:r w:rsidRPr="002B435B">
        <w:rPr>
          <w:sz w:val="22"/>
          <w:szCs w:val="22"/>
        </w:rPr>
        <w:t>Уровень существенности размера предоставленного обеспечения, определенный эмитентом:</w:t>
      </w:r>
      <w:r w:rsidRPr="00D9354B">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rsidR="00662DFE" w:rsidRPr="00D9354B" w:rsidRDefault="00662DFE" w:rsidP="002B435B">
      <w:pPr>
        <w:autoSpaceDE w:val="0"/>
        <w:autoSpaceDN w:val="0"/>
        <w:adjustRightInd w:val="0"/>
        <w:ind w:firstLine="720"/>
        <w:jc w:val="both"/>
        <w:rPr>
          <w:sz w:val="22"/>
          <w:szCs w:val="22"/>
        </w:rPr>
      </w:pPr>
    </w:p>
    <w:p w:rsidR="00662DFE" w:rsidRPr="00D9354B" w:rsidRDefault="00662DFE" w:rsidP="002B435B">
      <w:pPr>
        <w:autoSpaceDE w:val="0"/>
        <w:autoSpaceDN w:val="0"/>
        <w:adjustRightInd w:val="0"/>
        <w:ind w:firstLine="708"/>
        <w:jc w:val="both"/>
        <w:rPr>
          <w:b/>
          <w:i/>
          <w:sz w:val="22"/>
          <w:szCs w:val="22"/>
        </w:rPr>
      </w:pPr>
      <w:r w:rsidRPr="00D9354B">
        <w:rPr>
          <w:b/>
          <w:i/>
          <w:sz w:val="22"/>
          <w:szCs w:val="22"/>
        </w:rPr>
        <w:t>С</w:t>
      </w:r>
      <w:r w:rsidR="00934AF0" w:rsidRPr="00D9354B">
        <w:rPr>
          <w:b/>
          <w:i/>
          <w:sz w:val="22"/>
          <w:szCs w:val="22"/>
        </w:rPr>
        <w:t>дел</w:t>
      </w:r>
      <w:r w:rsidRPr="00D9354B">
        <w:rPr>
          <w:b/>
          <w:i/>
          <w:sz w:val="22"/>
          <w:szCs w:val="22"/>
        </w:rPr>
        <w:t>ок</w:t>
      </w:r>
      <w:r w:rsidR="00934AF0" w:rsidRPr="00D9354B">
        <w:rPr>
          <w:b/>
          <w:i/>
          <w:sz w:val="22"/>
          <w:szCs w:val="22"/>
        </w:rPr>
        <w:t xml:space="preserve"> по предоставлению обеспечения</w:t>
      </w:r>
      <w:r w:rsidRPr="00D9354B">
        <w:rPr>
          <w:b/>
          <w:i/>
          <w:sz w:val="22"/>
          <w:szCs w:val="22"/>
        </w:rPr>
        <w:t xml:space="preserve"> в размере</w:t>
      </w:r>
      <w:r w:rsidR="00934AF0" w:rsidRPr="00D9354B">
        <w:rPr>
          <w:b/>
          <w:i/>
          <w:sz w:val="22"/>
          <w:szCs w:val="22"/>
        </w:rPr>
        <w:t>, имеюще</w:t>
      </w:r>
      <w:r w:rsidRPr="00D9354B">
        <w:rPr>
          <w:b/>
          <w:i/>
          <w:sz w:val="22"/>
          <w:szCs w:val="22"/>
        </w:rPr>
        <w:t>м для эмитента существенное значение, в соответствующем отчетном периоде не совершалось.</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18" w:name="_Toc102136245"/>
      <w:bookmarkStart w:id="19" w:name="sub_32173"/>
      <w:r w:rsidRPr="00D9354B">
        <w:rPr>
          <w:b/>
          <w:bCs/>
        </w:rPr>
        <w:t>1.7.3. Сведения о прочих существенных обязательствах эмитента</w:t>
      </w:r>
      <w:bookmarkEnd w:id="18"/>
    </w:p>
    <w:bookmarkEnd w:id="19"/>
    <w:p w:rsidR="00934AF0" w:rsidRPr="00D9354B" w:rsidRDefault="00934AF0" w:rsidP="002B435B">
      <w:pPr>
        <w:autoSpaceDE w:val="0"/>
        <w:autoSpaceDN w:val="0"/>
        <w:adjustRightInd w:val="0"/>
        <w:ind w:firstLine="720"/>
        <w:jc w:val="both"/>
      </w:pPr>
    </w:p>
    <w:p w:rsidR="00AB317F" w:rsidRPr="00D9354B" w:rsidRDefault="00934AF0" w:rsidP="002B435B">
      <w:pPr>
        <w:autoSpaceDE w:val="0"/>
        <w:autoSpaceDN w:val="0"/>
        <w:adjustRightInd w:val="0"/>
        <w:ind w:firstLine="720"/>
        <w:jc w:val="both"/>
        <w:rPr>
          <w:sz w:val="22"/>
          <w:szCs w:val="22"/>
        </w:rPr>
      </w:pPr>
      <w:r w:rsidRPr="00D9354B">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B317F" w:rsidRPr="00D9354B" w:rsidRDefault="00AB317F" w:rsidP="002B435B">
      <w:pPr>
        <w:autoSpaceDE w:val="0"/>
        <w:autoSpaceDN w:val="0"/>
        <w:adjustRightInd w:val="0"/>
        <w:ind w:firstLine="720"/>
        <w:jc w:val="both"/>
        <w:rPr>
          <w:b/>
          <w:i/>
          <w:sz w:val="22"/>
          <w:szCs w:val="22"/>
        </w:rPr>
      </w:pPr>
      <w:r w:rsidRPr="00D9354B">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D9354B">
        <w:rPr>
          <w:rFonts w:eastAsia="Calibri"/>
          <w:b/>
          <w:i/>
          <w:sz w:val="22"/>
          <w:szCs w:val="22"/>
        </w:rPr>
        <w:t>с возможностью досрочного погашения по усмотрению кредитной организации–эмитента</w:t>
      </w:r>
      <w:r w:rsidRPr="00D9354B">
        <w:rPr>
          <w:b/>
          <w:i/>
          <w:iCs/>
          <w:sz w:val="22"/>
          <w:szCs w:val="22"/>
        </w:rPr>
        <w:t xml:space="preserve">. </w:t>
      </w:r>
      <w:r w:rsidRPr="00D9354B">
        <w:rPr>
          <w:b/>
          <w:i/>
          <w:sz w:val="22"/>
          <w:szCs w:val="22"/>
        </w:rPr>
        <w:t>Индивидуальный государственный регистрационный номер 40302738B от 20.10.2015г.Объем выпуска в обращении 500 000 000 (пятьсот миллионов) руб.</w:t>
      </w:r>
    </w:p>
    <w:p w:rsidR="00AB317F" w:rsidRPr="00D9354B" w:rsidRDefault="00AB317F" w:rsidP="002B435B">
      <w:pPr>
        <w:autoSpaceDE w:val="0"/>
        <w:autoSpaceDN w:val="0"/>
        <w:adjustRightInd w:val="0"/>
        <w:ind w:firstLine="720"/>
        <w:jc w:val="both"/>
        <w:rPr>
          <w:b/>
          <w:i/>
          <w:sz w:val="22"/>
          <w:szCs w:val="22"/>
        </w:rPr>
      </w:pPr>
      <w:r w:rsidRPr="00D9354B">
        <w:rPr>
          <w:b/>
          <w:i/>
          <w:sz w:val="22"/>
          <w:szCs w:val="22"/>
        </w:rPr>
        <w:t>Установленная ставка купона 15% годовых, с периодичностью выплат два раза в год.</w:t>
      </w:r>
    </w:p>
    <w:p w:rsidR="00AB317F" w:rsidRPr="00D9354B" w:rsidRDefault="00AB317F" w:rsidP="002B435B">
      <w:pPr>
        <w:autoSpaceDE w:val="0"/>
        <w:autoSpaceDN w:val="0"/>
        <w:adjustRightInd w:val="0"/>
        <w:ind w:firstLine="720"/>
        <w:jc w:val="both"/>
        <w:rPr>
          <w:b/>
          <w:i/>
          <w:sz w:val="22"/>
          <w:szCs w:val="22"/>
        </w:rPr>
      </w:pPr>
      <w:r w:rsidRPr="00D9354B">
        <w:rPr>
          <w:b/>
          <w:i/>
          <w:sz w:val="22"/>
          <w:szCs w:val="22"/>
        </w:rPr>
        <w:t>Плановая дата погашения 29.02.2036.</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20" w:name="_Toc102136246"/>
      <w:bookmarkStart w:id="21" w:name="sub_3218"/>
      <w:r w:rsidRPr="00D9354B">
        <w:rPr>
          <w:b/>
          <w:bCs/>
        </w:rPr>
        <w:t>1.8. Сведения о перспективах развития эмитента</w:t>
      </w:r>
      <w:bookmarkEnd w:id="20"/>
    </w:p>
    <w:bookmarkEnd w:id="21"/>
    <w:p w:rsidR="00934AF0" w:rsidRPr="00D9354B" w:rsidRDefault="00934AF0" w:rsidP="002B435B">
      <w:pPr>
        <w:autoSpaceDE w:val="0"/>
        <w:autoSpaceDN w:val="0"/>
        <w:adjustRightInd w:val="0"/>
        <w:ind w:firstLine="720"/>
        <w:jc w:val="both"/>
      </w:pPr>
    </w:p>
    <w:p w:rsidR="00C45481" w:rsidRPr="00D9354B" w:rsidRDefault="00C45481" w:rsidP="002B435B">
      <w:pPr>
        <w:pStyle w:val="110"/>
        <w:numPr>
          <w:ilvl w:val="1"/>
          <w:numId w:val="0"/>
        </w:numPr>
        <w:tabs>
          <w:tab w:val="num" w:pos="72"/>
          <w:tab w:val="num" w:pos="840"/>
        </w:tabs>
        <w:spacing w:before="0" w:after="0"/>
        <w:ind w:firstLine="567"/>
        <w:rPr>
          <w:b/>
          <w:i/>
          <w:sz w:val="22"/>
          <w:szCs w:val="22"/>
        </w:rPr>
      </w:pPr>
      <w:r w:rsidRPr="00D9354B">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rsidR="00C45481" w:rsidRPr="00D9354B" w:rsidRDefault="00C45481" w:rsidP="002B435B">
      <w:pPr>
        <w:pStyle w:val="110"/>
        <w:numPr>
          <w:ilvl w:val="1"/>
          <w:numId w:val="0"/>
        </w:numPr>
        <w:tabs>
          <w:tab w:val="num" w:pos="72"/>
          <w:tab w:val="num" w:pos="840"/>
        </w:tabs>
        <w:spacing w:before="0" w:after="0"/>
        <w:ind w:firstLine="567"/>
        <w:rPr>
          <w:b/>
          <w:i/>
          <w:sz w:val="22"/>
          <w:szCs w:val="22"/>
        </w:rPr>
      </w:pPr>
      <w:r w:rsidRPr="00D9354B">
        <w:rPr>
          <w:b/>
          <w:i/>
          <w:sz w:val="22"/>
          <w:szCs w:val="22"/>
        </w:rPr>
        <w:t xml:space="preserve">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w:t>
      </w:r>
      <w:r w:rsidRPr="00D9354B">
        <w:rPr>
          <w:b/>
          <w:i/>
          <w:sz w:val="22"/>
          <w:szCs w:val="22"/>
        </w:rPr>
        <w:lastRenderedPageBreak/>
        <w:t>эмитента идет в двух направлениях: корпоративное обслуживание и частное банковское обслуживание состоятельных клиентов - физических лиц.</w:t>
      </w:r>
    </w:p>
    <w:p w:rsidR="00C45481" w:rsidRPr="00D9354B" w:rsidRDefault="00C45481" w:rsidP="002B435B">
      <w:pPr>
        <w:pStyle w:val="110"/>
        <w:numPr>
          <w:ilvl w:val="1"/>
          <w:numId w:val="0"/>
        </w:numPr>
        <w:tabs>
          <w:tab w:val="num" w:pos="72"/>
          <w:tab w:val="num" w:pos="840"/>
        </w:tabs>
        <w:spacing w:before="0" w:after="0"/>
        <w:ind w:firstLine="567"/>
        <w:rPr>
          <w:b/>
          <w:i/>
          <w:sz w:val="22"/>
          <w:szCs w:val="22"/>
        </w:rPr>
      </w:pPr>
      <w:r w:rsidRPr="00D9354B">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rsidR="00C45481" w:rsidRPr="00D9354B" w:rsidRDefault="00C45481" w:rsidP="002B435B">
      <w:pPr>
        <w:pStyle w:val="110"/>
        <w:numPr>
          <w:ilvl w:val="1"/>
          <w:numId w:val="0"/>
        </w:numPr>
        <w:tabs>
          <w:tab w:val="num" w:pos="72"/>
          <w:tab w:val="num" w:pos="840"/>
        </w:tabs>
        <w:spacing w:before="0" w:after="0"/>
        <w:ind w:firstLine="567"/>
        <w:rPr>
          <w:b/>
          <w:i/>
          <w:sz w:val="22"/>
          <w:szCs w:val="22"/>
        </w:rPr>
      </w:pPr>
      <w:r w:rsidRPr="00D9354B">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rsidR="00C45481" w:rsidRPr="00D9354B" w:rsidRDefault="00C45481" w:rsidP="002B435B">
      <w:pPr>
        <w:pStyle w:val="110"/>
        <w:numPr>
          <w:ilvl w:val="1"/>
          <w:numId w:val="0"/>
        </w:numPr>
        <w:tabs>
          <w:tab w:val="num" w:pos="72"/>
          <w:tab w:val="num" w:pos="840"/>
        </w:tabs>
        <w:spacing w:before="0" w:after="0"/>
        <w:ind w:firstLine="567"/>
        <w:rPr>
          <w:b/>
          <w:i/>
          <w:sz w:val="22"/>
          <w:szCs w:val="22"/>
        </w:rPr>
      </w:pPr>
      <w:r w:rsidRPr="00D9354B">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rsidR="004F61ED" w:rsidRPr="00D9354B" w:rsidRDefault="004F61ED" w:rsidP="002B435B">
      <w:pPr>
        <w:autoSpaceDE w:val="0"/>
        <w:autoSpaceDN w:val="0"/>
        <w:adjustRightInd w:val="0"/>
        <w:outlineLvl w:val="0"/>
        <w:rPr>
          <w:b/>
          <w:bCs/>
        </w:rPr>
      </w:pPr>
    </w:p>
    <w:p w:rsidR="00934AF0" w:rsidRPr="00D9354B" w:rsidRDefault="00934AF0" w:rsidP="002B435B">
      <w:pPr>
        <w:autoSpaceDE w:val="0"/>
        <w:autoSpaceDN w:val="0"/>
        <w:adjustRightInd w:val="0"/>
        <w:jc w:val="center"/>
        <w:outlineLvl w:val="0"/>
        <w:rPr>
          <w:b/>
          <w:bCs/>
        </w:rPr>
      </w:pPr>
      <w:bookmarkStart w:id="22" w:name="_Toc102136247"/>
      <w:r w:rsidRPr="00D9354B">
        <w:rPr>
          <w:b/>
          <w:bCs/>
        </w:rPr>
        <w:t>1.9. Сведения о рисках, связанных с деятельностью эмитента</w:t>
      </w:r>
      <w:bookmarkEnd w:id="22"/>
    </w:p>
    <w:p w:rsidR="00934AF0" w:rsidRPr="00D9354B" w:rsidRDefault="00934AF0" w:rsidP="002B435B">
      <w:pPr>
        <w:autoSpaceDE w:val="0"/>
        <w:autoSpaceDN w:val="0"/>
        <w:adjustRightInd w:val="0"/>
        <w:ind w:firstLine="720"/>
        <w:jc w:val="both"/>
      </w:pPr>
    </w:p>
    <w:p w:rsidR="00934AF0" w:rsidRPr="00D9354B" w:rsidRDefault="00934AF0" w:rsidP="002B435B">
      <w:pPr>
        <w:autoSpaceDE w:val="0"/>
        <w:autoSpaceDN w:val="0"/>
        <w:adjustRightInd w:val="0"/>
        <w:ind w:firstLine="720"/>
        <w:jc w:val="both"/>
        <w:rPr>
          <w:sz w:val="22"/>
          <w:szCs w:val="22"/>
        </w:rPr>
      </w:pPr>
      <w:r w:rsidRPr="00D9354B">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D9354B">
        <w:rPr>
          <w:sz w:val="22"/>
          <w:szCs w:val="22"/>
        </w:rPr>
        <w:t xml:space="preserve"> финансовое положение эмитента.</w:t>
      </w:r>
    </w:p>
    <w:p w:rsidR="000C1D31" w:rsidRPr="00D9354B" w:rsidRDefault="00934AF0" w:rsidP="002B435B">
      <w:pPr>
        <w:autoSpaceDE w:val="0"/>
        <w:autoSpaceDN w:val="0"/>
        <w:adjustRightInd w:val="0"/>
        <w:ind w:firstLine="720"/>
        <w:jc w:val="both"/>
        <w:rPr>
          <w:sz w:val="22"/>
          <w:szCs w:val="22"/>
        </w:rPr>
      </w:pPr>
      <w:r w:rsidRPr="00D9354B">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rsidR="000C1D31" w:rsidRPr="00D9354B" w:rsidRDefault="000C1D31" w:rsidP="002B435B">
      <w:pPr>
        <w:autoSpaceDE w:val="0"/>
        <w:autoSpaceDN w:val="0"/>
        <w:adjustRightInd w:val="0"/>
        <w:ind w:firstLine="720"/>
        <w:jc w:val="both"/>
        <w:rPr>
          <w:sz w:val="22"/>
          <w:szCs w:val="22"/>
        </w:rPr>
      </w:pPr>
      <w:r w:rsidRPr="00D9354B">
        <w:rPr>
          <w:sz w:val="22"/>
          <w:szCs w:val="22"/>
        </w:rPr>
        <w:t>В соответствии с внутренними документами, на деятельность кредитной организации-эмитента оказывают влияние следующие риски:</w:t>
      </w:r>
    </w:p>
    <w:p w:rsidR="000C1D31" w:rsidRPr="00D9354B" w:rsidRDefault="000C1D31" w:rsidP="002B435B">
      <w:pPr>
        <w:pStyle w:val="em-4"/>
        <w:rPr>
          <w:i/>
        </w:rPr>
      </w:pPr>
      <w:r w:rsidRPr="00D9354B">
        <w:rPr>
          <w:i/>
        </w:rPr>
        <w:t>- значимые риски</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Кредитный риск,</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Риск ликвидности,</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Рыночный риск (включая фондовый риск, валютный риск, процентный риск, товарный риск),</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 xml:space="preserve">Операционный риск (в </w:t>
      </w:r>
      <w:proofErr w:type="spellStart"/>
      <w:r w:rsidRPr="00D9354B">
        <w:rPr>
          <w:sz w:val="22"/>
          <w:szCs w:val="22"/>
        </w:rPr>
        <w:t>т.ч</w:t>
      </w:r>
      <w:proofErr w:type="spellEnd"/>
      <w:r w:rsidRPr="00D9354B">
        <w:rPr>
          <w:sz w:val="22"/>
          <w:szCs w:val="22"/>
        </w:rPr>
        <w:t xml:space="preserve">. правовой и информационной безопасности), </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 xml:space="preserve">Риск концентрации, </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Процентный риск банковского портфеля.</w:t>
      </w:r>
    </w:p>
    <w:p w:rsidR="000C1D31" w:rsidRPr="00D9354B" w:rsidRDefault="000C1D31" w:rsidP="002B435B">
      <w:pPr>
        <w:pStyle w:val="aff2"/>
        <w:tabs>
          <w:tab w:val="left" w:pos="993"/>
        </w:tabs>
        <w:ind w:firstLine="709"/>
        <w:jc w:val="both"/>
        <w:rPr>
          <w:sz w:val="22"/>
          <w:szCs w:val="22"/>
        </w:rPr>
      </w:pPr>
      <w:r w:rsidRPr="00D9354B">
        <w:rPr>
          <w:i/>
          <w:sz w:val="22"/>
          <w:szCs w:val="22"/>
        </w:rPr>
        <w:t>- иные (незначимые) риски</w:t>
      </w:r>
      <w:r w:rsidRPr="00D9354B">
        <w:rPr>
          <w:sz w:val="22"/>
          <w:szCs w:val="22"/>
        </w:rPr>
        <w:t xml:space="preserve"> </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Стратегический риск,</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proofErr w:type="spellStart"/>
      <w:r w:rsidRPr="00D9354B">
        <w:rPr>
          <w:sz w:val="22"/>
          <w:szCs w:val="22"/>
        </w:rPr>
        <w:t>Страновой</w:t>
      </w:r>
      <w:proofErr w:type="spellEnd"/>
      <w:r w:rsidRPr="00D9354B">
        <w:rPr>
          <w:sz w:val="22"/>
          <w:szCs w:val="22"/>
        </w:rPr>
        <w:t xml:space="preserve"> риск,</w:t>
      </w:r>
    </w:p>
    <w:p w:rsidR="000C1D31" w:rsidRPr="00D9354B" w:rsidRDefault="000C1D31" w:rsidP="002B435B">
      <w:pPr>
        <w:pStyle w:val="aff2"/>
        <w:widowControl w:val="0"/>
        <w:numPr>
          <w:ilvl w:val="0"/>
          <w:numId w:val="15"/>
        </w:numPr>
        <w:tabs>
          <w:tab w:val="left" w:pos="993"/>
        </w:tabs>
        <w:adjustRightInd w:val="0"/>
        <w:ind w:left="0" w:firstLine="567"/>
        <w:jc w:val="both"/>
        <w:rPr>
          <w:sz w:val="22"/>
          <w:szCs w:val="22"/>
        </w:rPr>
      </w:pPr>
      <w:r w:rsidRPr="00D9354B">
        <w:rPr>
          <w:sz w:val="22"/>
          <w:szCs w:val="22"/>
        </w:rPr>
        <w:t>Риск потери деловой репутации.</w:t>
      </w:r>
    </w:p>
    <w:p w:rsidR="000C1D31" w:rsidRPr="00D9354B" w:rsidRDefault="000C1D31" w:rsidP="002B435B">
      <w:pPr>
        <w:autoSpaceDE w:val="0"/>
        <w:autoSpaceDN w:val="0"/>
        <w:adjustRightInd w:val="0"/>
        <w:ind w:firstLine="567"/>
        <w:jc w:val="both"/>
        <w:rPr>
          <w:sz w:val="22"/>
          <w:szCs w:val="22"/>
        </w:rPr>
      </w:pPr>
    </w:p>
    <w:p w:rsidR="000C1D31" w:rsidRPr="00D9354B" w:rsidRDefault="000C1D31" w:rsidP="002B435B">
      <w:pPr>
        <w:autoSpaceDE w:val="0"/>
        <w:autoSpaceDN w:val="0"/>
        <w:adjustRightInd w:val="0"/>
        <w:ind w:firstLine="720"/>
        <w:jc w:val="both"/>
        <w:rPr>
          <w:sz w:val="22"/>
          <w:szCs w:val="22"/>
        </w:rPr>
      </w:pPr>
      <w:r w:rsidRPr="00D9354B">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rsidR="004F61ED" w:rsidRPr="00D9354B" w:rsidRDefault="004F61ED" w:rsidP="002B435B">
      <w:pPr>
        <w:autoSpaceDE w:val="0"/>
        <w:autoSpaceDN w:val="0"/>
        <w:adjustRightInd w:val="0"/>
        <w:jc w:val="both"/>
        <w:rPr>
          <w:sz w:val="22"/>
          <w:szCs w:val="22"/>
        </w:rPr>
      </w:pPr>
    </w:p>
    <w:p w:rsidR="00934AF0" w:rsidRPr="00D9354B" w:rsidRDefault="00934AF0" w:rsidP="002B435B">
      <w:pPr>
        <w:autoSpaceDE w:val="0"/>
        <w:autoSpaceDN w:val="0"/>
        <w:adjustRightInd w:val="0"/>
        <w:jc w:val="center"/>
        <w:outlineLvl w:val="0"/>
        <w:rPr>
          <w:b/>
          <w:bCs/>
        </w:rPr>
      </w:pPr>
      <w:bookmarkStart w:id="23" w:name="_Toc102136248"/>
      <w:bookmarkStart w:id="24" w:name="sub_32191"/>
      <w:r w:rsidRPr="00D9354B">
        <w:rPr>
          <w:b/>
          <w:bCs/>
        </w:rPr>
        <w:t>1.9.1. Отраслевые риски</w:t>
      </w:r>
      <w:bookmarkEnd w:id="23"/>
    </w:p>
    <w:p w:rsidR="000C1D31" w:rsidRPr="00D9354B" w:rsidRDefault="000C1D31" w:rsidP="002B435B">
      <w:pPr>
        <w:autoSpaceDE w:val="0"/>
        <w:autoSpaceDN w:val="0"/>
        <w:adjustRightInd w:val="0"/>
        <w:jc w:val="center"/>
        <w:outlineLvl w:val="0"/>
        <w:rPr>
          <w:b/>
          <w:bCs/>
        </w:rPr>
      </w:pPr>
    </w:p>
    <w:p w:rsidR="00A86D0E" w:rsidRPr="00D9354B" w:rsidRDefault="000C1D31" w:rsidP="002B435B">
      <w:pPr>
        <w:ind w:firstLine="567"/>
        <w:jc w:val="both"/>
        <w:rPr>
          <w:b/>
          <w:i/>
          <w:sz w:val="22"/>
          <w:szCs w:val="22"/>
        </w:rPr>
      </w:pPr>
      <w:r w:rsidRPr="00D9354B">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rsidR="000C1D31" w:rsidRPr="00D9354B" w:rsidRDefault="000C1D31" w:rsidP="002B435B">
      <w:pPr>
        <w:ind w:firstLine="567"/>
        <w:jc w:val="both"/>
        <w:rPr>
          <w:b/>
          <w:i/>
          <w:sz w:val="22"/>
          <w:szCs w:val="22"/>
        </w:rPr>
      </w:pPr>
      <w:r w:rsidRPr="00D9354B">
        <w:rPr>
          <w:b/>
          <w:i/>
          <w:sz w:val="22"/>
          <w:szCs w:val="22"/>
        </w:rPr>
        <w:t>Сведения о рисках, связанных с банковской деятельностью</w:t>
      </w:r>
      <w:r w:rsidR="00A86D0E" w:rsidRPr="00D9354B">
        <w:rPr>
          <w:b/>
          <w:i/>
          <w:sz w:val="22"/>
          <w:szCs w:val="22"/>
        </w:rPr>
        <w:t>,</w:t>
      </w:r>
      <w:r w:rsidRPr="00D9354B">
        <w:rPr>
          <w:b/>
          <w:i/>
          <w:sz w:val="22"/>
          <w:szCs w:val="22"/>
        </w:rPr>
        <w:t xml:space="preserve"> приведены в разделе 1.9.11 настоящего отчета</w:t>
      </w:r>
      <w:r w:rsidR="00A86D0E" w:rsidRPr="00D9354B">
        <w:rPr>
          <w:b/>
          <w:i/>
          <w:sz w:val="22"/>
          <w:szCs w:val="22"/>
        </w:rPr>
        <w:t>.</w:t>
      </w:r>
    </w:p>
    <w:bookmarkEnd w:id="24"/>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25" w:name="_Toc102136249"/>
      <w:bookmarkStart w:id="26" w:name="sub_32192"/>
      <w:r w:rsidRPr="00D9354B">
        <w:rPr>
          <w:b/>
          <w:bCs/>
        </w:rPr>
        <w:t xml:space="preserve">1.9.2. </w:t>
      </w:r>
      <w:proofErr w:type="spellStart"/>
      <w:r w:rsidRPr="00D9354B">
        <w:rPr>
          <w:b/>
          <w:bCs/>
        </w:rPr>
        <w:t>Страновые</w:t>
      </w:r>
      <w:proofErr w:type="spellEnd"/>
      <w:r w:rsidRPr="00D9354B">
        <w:rPr>
          <w:b/>
          <w:bCs/>
        </w:rPr>
        <w:t xml:space="preserve"> и региональные риски</w:t>
      </w:r>
      <w:bookmarkEnd w:id="25"/>
    </w:p>
    <w:bookmarkEnd w:id="26"/>
    <w:p w:rsidR="00934AF0" w:rsidRPr="00D9354B" w:rsidRDefault="00934AF0" w:rsidP="002B435B">
      <w:pPr>
        <w:autoSpaceDE w:val="0"/>
        <w:autoSpaceDN w:val="0"/>
        <w:adjustRightInd w:val="0"/>
        <w:ind w:firstLine="720"/>
        <w:jc w:val="both"/>
      </w:pPr>
    </w:p>
    <w:p w:rsidR="00B72029" w:rsidRPr="00D9354B" w:rsidRDefault="00B72029" w:rsidP="002B435B">
      <w:pPr>
        <w:pStyle w:val="em-4"/>
        <w:rPr>
          <w:b/>
          <w:i/>
        </w:rPr>
      </w:pPr>
      <w:r w:rsidRPr="00D9354B">
        <w:rPr>
          <w:b/>
          <w:i/>
        </w:rPr>
        <w:t xml:space="preserve">Под </w:t>
      </w:r>
      <w:proofErr w:type="spellStart"/>
      <w:r w:rsidRPr="00D9354B">
        <w:rPr>
          <w:b/>
          <w:i/>
        </w:rPr>
        <w:t>страновым</w:t>
      </w:r>
      <w:proofErr w:type="spellEnd"/>
      <w:r w:rsidRPr="00D9354B">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w:t>
      </w:r>
      <w:r w:rsidRPr="00D9354B">
        <w:rPr>
          <w:b/>
          <w:i/>
        </w:rPr>
        <w:lastRenderedPageBreak/>
        <w:t>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rsidR="00B72029" w:rsidRPr="00D9354B" w:rsidRDefault="00B72029" w:rsidP="002B435B">
      <w:pPr>
        <w:ind w:firstLine="567"/>
        <w:jc w:val="both"/>
        <w:rPr>
          <w:b/>
          <w:i/>
          <w:sz w:val="22"/>
          <w:szCs w:val="22"/>
        </w:rPr>
      </w:pPr>
      <w:r w:rsidRPr="00D9354B">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D9354B">
        <w:rPr>
          <w:b/>
          <w:i/>
          <w:sz w:val="22"/>
          <w:szCs w:val="22"/>
        </w:rPr>
        <w:t>странового</w:t>
      </w:r>
      <w:proofErr w:type="spellEnd"/>
      <w:r w:rsidRPr="00D9354B">
        <w:rPr>
          <w:b/>
          <w:i/>
          <w:sz w:val="22"/>
          <w:szCs w:val="22"/>
        </w:rPr>
        <w:t xml:space="preserve"> риска, присущего Российской Федерации.</w:t>
      </w:r>
    </w:p>
    <w:p w:rsidR="00B72029" w:rsidRPr="00D9354B" w:rsidRDefault="00B72029" w:rsidP="002B435B">
      <w:pPr>
        <w:ind w:firstLine="567"/>
        <w:jc w:val="both"/>
        <w:rPr>
          <w:b/>
          <w:i/>
          <w:sz w:val="22"/>
          <w:szCs w:val="22"/>
        </w:rPr>
      </w:pPr>
      <w:r w:rsidRPr="00D9354B">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Для снижения рисков, присущих России, Банк целенаправленно развивает бизнес с контрагентами – резидентами стран, входящих в группу развитых стран. В Банке разработана концепция по управлению </w:t>
      </w:r>
      <w:proofErr w:type="spellStart"/>
      <w:r w:rsidRPr="00D9354B">
        <w:rPr>
          <w:b/>
          <w:i/>
          <w:sz w:val="22"/>
          <w:szCs w:val="22"/>
        </w:rPr>
        <w:t>страновыми</w:t>
      </w:r>
      <w:proofErr w:type="spellEnd"/>
      <w:r w:rsidRPr="00D9354B">
        <w:rPr>
          <w:b/>
          <w:i/>
          <w:sz w:val="22"/>
          <w:szCs w:val="22"/>
        </w:rPr>
        <w:t xml:space="preserve"> рисками на основании Положения об управлении </w:t>
      </w:r>
      <w:proofErr w:type="spellStart"/>
      <w:r w:rsidRPr="00D9354B">
        <w:rPr>
          <w:b/>
          <w:i/>
          <w:sz w:val="22"/>
          <w:szCs w:val="22"/>
        </w:rPr>
        <w:t>страновым</w:t>
      </w:r>
      <w:proofErr w:type="spellEnd"/>
      <w:r w:rsidRPr="00D9354B">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D9354B">
        <w:rPr>
          <w:b/>
          <w:i/>
          <w:sz w:val="22"/>
          <w:szCs w:val="22"/>
        </w:rPr>
        <w:t>страновому</w:t>
      </w:r>
      <w:proofErr w:type="spellEnd"/>
      <w:r w:rsidRPr="00D9354B">
        <w:rPr>
          <w:b/>
          <w:i/>
          <w:sz w:val="22"/>
          <w:szCs w:val="22"/>
        </w:rPr>
        <w:t xml:space="preserve"> риску, и определяет порядок управления </w:t>
      </w:r>
      <w:proofErr w:type="spellStart"/>
      <w:r w:rsidRPr="00D9354B">
        <w:rPr>
          <w:b/>
          <w:i/>
          <w:sz w:val="22"/>
          <w:szCs w:val="22"/>
        </w:rPr>
        <w:t>страновым</w:t>
      </w:r>
      <w:proofErr w:type="spellEnd"/>
      <w:r w:rsidRPr="00D9354B">
        <w:rPr>
          <w:b/>
          <w:i/>
          <w:sz w:val="22"/>
          <w:szCs w:val="22"/>
        </w:rPr>
        <w:t xml:space="preserve"> риском в Банке.</w:t>
      </w:r>
    </w:p>
    <w:p w:rsidR="00B72029" w:rsidRPr="00D9354B" w:rsidRDefault="00B72029" w:rsidP="002B435B">
      <w:pPr>
        <w:ind w:firstLine="567"/>
        <w:jc w:val="both"/>
        <w:rPr>
          <w:b/>
          <w:i/>
          <w:sz w:val="22"/>
          <w:szCs w:val="22"/>
        </w:rPr>
      </w:pPr>
      <w:r w:rsidRPr="00D9354B">
        <w:rPr>
          <w:b/>
          <w:i/>
          <w:sz w:val="22"/>
          <w:szCs w:val="22"/>
        </w:rPr>
        <w:t xml:space="preserve">По данным оценки </w:t>
      </w:r>
      <w:proofErr w:type="spellStart"/>
      <w:r w:rsidRPr="00D9354B">
        <w:rPr>
          <w:b/>
          <w:i/>
          <w:sz w:val="22"/>
          <w:szCs w:val="22"/>
        </w:rPr>
        <w:t>странового</w:t>
      </w:r>
      <w:proofErr w:type="spellEnd"/>
      <w:r w:rsidRPr="00D9354B">
        <w:rPr>
          <w:b/>
          <w:i/>
          <w:sz w:val="22"/>
          <w:szCs w:val="22"/>
        </w:rPr>
        <w:t xml:space="preserve"> риска Банком по состоянию на 01.01.2022 г. подавляющая часть активов и обязательств относится к средствам, размещенным и привлеченным на территории Российской Федерации и стран Еврозоны.</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27" w:name="_Toc102136250"/>
      <w:r w:rsidRPr="00D9354B">
        <w:rPr>
          <w:b/>
          <w:bCs/>
        </w:rPr>
        <w:t xml:space="preserve">1.9.3. Финансовые </w:t>
      </w:r>
      <w:bookmarkStart w:id="28" w:name="sub_32193"/>
      <w:r w:rsidRPr="00D9354B">
        <w:rPr>
          <w:b/>
          <w:bCs/>
        </w:rPr>
        <w:t>риски</w:t>
      </w:r>
      <w:bookmarkEnd w:id="27"/>
    </w:p>
    <w:p w:rsidR="00A86D0E" w:rsidRPr="00D9354B" w:rsidRDefault="00A86D0E" w:rsidP="002B435B">
      <w:pPr>
        <w:autoSpaceDE w:val="0"/>
        <w:autoSpaceDN w:val="0"/>
        <w:adjustRightInd w:val="0"/>
        <w:jc w:val="center"/>
        <w:outlineLvl w:val="0"/>
        <w:rPr>
          <w:b/>
          <w:bCs/>
        </w:rPr>
      </w:pPr>
    </w:p>
    <w:p w:rsidR="00A86D0E" w:rsidRPr="00D9354B" w:rsidRDefault="00A86D0E" w:rsidP="002B435B">
      <w:pPr>
        <w:ind w:firstLine="567"/>
        <w:jc w:val="both"/>
        <w:rPr>
          <w:b/>
          <w:i/>
          <w:sz w:val="22"/>
          <w:szCs w:val="22"/>
        </w:rPr>
      </w:pPr>
      <w:r w:rsidRPr="00D9354B">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8"/>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29" w:name="sub_32194"/>
      <w:bookmarkStart w:id="30" w:name="_Toc102136251"/>
      <w:r w:rsidRPr="00D9354B">
        <w:rPr>
          <w:b/>
          <w:bCs/>
        </w:rPr>
        <w:t>1.9.4. Правовые риски</w:t>
      </w:r>
      <w:bookmarkEnd w:id="29"/>
      <w:bookmarkEnd w:id="30"/>
    </w:p>
    <w:p w:rsidR="009157E7" w:rsidRPr="00D9354B" w:rsidRDefault="009157E7" w:rsidP="002B435B">
      <w:pPr>
        <w:autoSpaceDE w:val="0"/>
        <w:autoSpaceDN w:val="0"/>
        <w:adjustRightInd w:val="0"/>
        <w:ind w:firstLine="720"/>
        <w:jc w:val="both"/>
        <w:rPr>
          <w:sz w:val="22"/>
          <w:szCs w:val="22"/>
        </w:rPr>
      </w:pPr>
    </w:p>
    <w:p w:rsidR="0000631C" w:rsidRPr="00D9354B" w:rsidRDefault="0000631C" w:rsidP="002B435B">
      <w:pPr>
        <w:autoSpaceDE w:val="0"/>
        <w:autoSpaceDN w:val="0"/>
        <w:adjustRightInd w:val="0"/>
        <w:ind w:firstLine="720"/>
        <w:jc w:val="both"/>
        <w:rPr>
          <w:b/>
          <w:i/>
          <w:sz w:val="22"/>
          <w:szCs w:val="22"/>
        </w:rPr>
      </w:pPr>
      <w:r w:rsidRPr="00D9354B">
        <w:rPr>
          <w:b/>
          <w:i/>
          <w:sz w:val="22"/>
          <w:szCs w:val="22"/>
        </w:rPr>
        <w:t>Правовой риск является частью операционного рис</w:t>
      </w:r>
      <w:r w:rsidR="009157E7" w:rsidRPr="00D9354B">
        <w:rPr>
          <w:b/>
          <w:i/>
          <w:sz w:val="22"/>
          <w:szCs w:val="22"/>
        </w:rPr>
        <w:t>ка, описанного в разделе 1.9.11 настоящего отчета.</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31" w:name="_Toc102136252"/>
      <w:bookmarkStart w:id="32" w:name="sub_32195"/>
      <w:r w:rsidRPr="00D9354B">
        <w:rPr>
          <w:b/>
          <w:bCs/>
        </w:rPr>
        <w:t>1.9.5. Риск потери деловой репутации (</w:t>
      </w:r>
      <w:proofErr w:type="spellStart"/>
      <w:r w:rsidRPr="00D9354B">
        <w:rPr>
          <w:b/>
          <w:bCs/>
        </w:rPr>
        <w:t>репутационный</w:t>
      </w:r>
      <w:proofErr w:type="spellEnd"/>
      <w:r w:rsidRPr="00D9354B">
        <w:rPr>
          <w:b/>
          <w:bCs/>
        </w:rPr>
        <w:t xml:space="preserve"> риск)</w:t>
      </w:r>
      <w:bookmarkEnd w:id="31"/>
    </w:p>
    <w:bookmarkEnd w:id="32"/>
    <w:p w:rsidR="00934AF0" w:rsidRPr="00D9354B" w:rsidRDefault="00934AF0" w:rsidP="002B435B">
      <w:pPr>
        <w:autoSpaceDE w:val="0"/>
        <w:autoSpaceDN w:val="0"/>
        <w:adjustRightInd w:val="0"/>
        <w:ind w:firstLine="720"/>
        <w:jc w:val="both"/>
      </w:pPr>
    </w:p>
    <w:p w:rsidR="0000631C" w:rsidRPr="00D9354B" w:rsidRDefault="0000631C" w:rsidP="002B435B">
      <w:pPr>
        <w:ind w:firstLine="709"/>
        <w:jc w:val="both"/>
        <w:rPr>
          <w:b/>
          <w:i/>
          <w:sz w:val="22"/>
          <w:szCs w:val="22"/>
        </w:rPr>
      </w:pPr>
      <w:r w:rsidRPr="00D9354B">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D9354B">
        <w:rPr>
          <w:b/>
          <w:i/>
          <w:spacing w:val="1"/>
          <w:sz w:val="22"/>
          <w:szCs w:val="22"/>
          <w:lang w:eastAsia="en-US"/>
        </w:rPr>
        <w:t>в целом.</w:t>
      </w:r>
      <w:r w:rsidRPr="00D9354B">
        <w:rPr>
          <w:b/>
          <w:i/>
          <w:sz w:val="22"/>
          <w:szCs w:val="22"/>
        </w:rPr>
        <w:t xml:space="preserve"> </w:t>
      </w:r>
    </w:p>
    <w:p w:rsidR="0000631C" w:rsidRPr="00D9354B" w:rsidRDefault="0000631C" w:rsidP="002B435B">
      <w:pPr>
        <w:ind w:firstLine="709"/>
        <w:jc w:val="both"/>
        <w:rPr>
          <w:b/>
          <w:i/>
          <w:sz w:val="22"/>
          <w:szCs w:val="22"/>
        </w:rPr>
      </w:pPr>
      <w:r w:rsidRPr="00D9354B">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rsidR="0000631C" w:rsidRPr="00D9354B" w:rsidRDefault="0000631C" w:rsidP="002B435B">
      <w:pPr>
        <w:autoSpaceDE w:val="0"/>
        <w:autoSpaceDN w:val="0"/>
        <w:adjustRightInd w:val="0"/>
        <w:ind w:firstLine="709"/>
        <w:jc w:val="both"/>
        <w:rPr>
          <w:b/>
          <w:i/>
          <w:sz w:val="22"/>
          <w:szCs w:val="22"/>
        </w:rPr>
      </w:pPr>
      <w:r w:rsidRPr="00D9354B">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D9354B">
        <w:rPr>
          <w:b/>
          <w:i/>
          <w:sz w:val="22"/>
          <w:szCs w:val="22"/>
        </w:rPr>
        <w:t>репутационным</w:t>
      </w:r>
      <w:proofErr w:type="spellEnd"/>
      <w:r w:rsidRPr="00D9354B">
        <w:rPr>
          <w:b/>
          <w:i/>
          <w:sz w:val="22"/>
          <w:szCs w:val="22"/>
        </w:rPr>
        <w:t xml:space="preserve"> риском в Банке осуществляется путем оценки и контроля собственных средств (капитала) Банка, доли требований к аффилированным лицам Банка в общем объеме активов Банка, жалоб и претензий к Банку, сообщений о Банке и его акционерах в СМИ, своевременности и правильности расчетов. Банк контролирует исполнение требований Феде</w:t>
      </w:r>
      <w:r w:rsidR="008B5860">
        <w:rPr>
          <w:b/>
          <w:i/>
          <w:sz w:val="22"/>
          <w:szCs w:val="22"/>
        </w:rPr>
        <w:t>рального закона от 07.08.2001 №</w:t>
      </w:r>
      <w:r w:rsidRPr="00D9354B">
        <w:rPr>
          <w:b/>
          <w:i/>
          <w:sz w:val="22"/>
          <w:szCs w:val="22"/>
        </w:rPr>
        <w:t>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оценивался как низкий.</w:t>
      </w:r>
    </w:p>
    <w:p w:rsidR="00934AF0" w:rsidRPr="00D9354B" w:rsidRDefault="00934AF0" w:rsidP="002B435B">
      <w:pPr>
        <w:autoSpaceDE w:val="0"/>
        <w:autoSpaceDN w:val="0"/>
        <w:adjustRightInd w:val="0"/>
        <w:jc w:val="both"/>
      </w:pPr>
    </w:p>
    <w:p w:rsidR="008B5860" w:rsidRDefault="008B5860" w:rsidP="002B435B">
      <w:pPr>
        <w:autoSpaceDE w:val="0"/>
        <w:autoSpaceDN w:val="0"/>
        <w:adjustRightInd w:val="0"/>
        <w:jc w:val="center"/>
        <w:outlineLvl w:val="0"/>
        <w:rPr>
          <w:b/>
          <w:bCs/>
        </w:rPr>
      </w:pPr>
      <w:bookmarkStart w:id="33" w:name="sub_32196"/>
    </w:p>
    <w:p w:rsidR="008B5860" w:rsidRDefault="008B5860" w:rsidP="002B435B">
      <w:pPr>
        <w:autoSpaceDE w:val="0"/>
        <w:autoSpaceDN w:val="0"/>
        <w:adjustRightInd w:val="0"/>
        <w:jc w:val="center"/>
        <w:outlineLvl w:val="0"/>
        <w:rPr>
          <w:b/>
          <w:bCs/>
        </w:rPr>
      </w:pPr>
    </w:p>
    <w:p w:rsidR="008B5860" w:rsidRDefault="008B5860" w:rsidP="002B435B">
      <w:pPr>
        <w:autoSpaceDE w:val="0"/>
        <w:autoSpaceDN w:val="0"/>
        <w:adjustRightInd w:val="0"/>
        <w:jc w:val="center"/>
        <w:outlineLvl w:val="0"/>
        <w:rPr>
          <w:b/>
          <w:bCs/>
        </w:rPr>
      </w:pPr>
    </w:p>
    <w:p w:rsidR="00934AF0" w:rsidRPr="00D9354B" w:rsidRDefault="00934AF0" w:rsidP="002B435B">
      <w:pPr>
        <w:autoSpaceDE w:val="0"/>
        <w:autoSpaceDN w:val="0"/>
        <w:adjustRightInd w:val="0"/>
        <w:jc w:val="center"/>
        <w:outlineLvl w:val="0"/>
        <w:rPr>
          <w:b/>
          <w:bCs/>
        </w:rPr>
      </w:pPr>
      <w:bookmarkStart w:id="34" w:name="_Toc102136253"/>
      <w:r w:rsidRPr="00D9354B">
        <w:rPr>
          <w:b/>
          <w:bCs/>
        </w:rPr>
        <w:lastRenderedPageBreak/>
        <w:t>1.9.6. Стратегический риск</w:t>
      </w:r>
      <w:bookmarkEnd w:id="34"/>
    </w:p>
    <w:bookmarkEnd w:id="33"/>
    <w:p w:rsidR="00934AF0" w:rsidRPr="00D9354B" w:rsidRDefault="00934AF0" w:rsidP="002B435B">
      <w:pPr>
        <w:autoSpaceDE w:val="0"/>
        <w:autoSpaceDN w:val="0"/>
        <w:adjustRightInd w:val="0"/>
        <w:ind w:firstLine="720"/>
        <w:jc w:val="both"/>
      </w:pPr>
    </w:p>
    <w:p w:rsidR="00B42D6B" w:rsidRPr="00D9354B" w:rsidRDefault="00B42D6B" w:rsidP="002B435B">
      <w:pPr>
        <w:autoSpaceDE w:val="0"/>
        <w:autoSpaceDN w:val="0"/>
        <w:adjustRightInd w:val="0"/>
        <w:ind w:firstLine="720"/>
        <w:jc w:val="both"/>
        <w:rPr>
          <w:b/>
          <w:i/>
          <w:sz w:val="22"/>
          <w:szCs w:val="22"/>
        </w:rPr>
      </w:pPr>
      <w:r w:rsidRPr="00D9354B">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rsidR="00B42D6B" w:rsidRPr="00D9354B" w:rsidRDefault="00B42D6B" w:rsidP="002B435B">
      <w:pPr>
        <w:ind w:firstLine="720"/>
        <w:jc w:val="both"/>
        <w:rPr>
          <w:b/>
          <w:i/>
          <w:sz w:val="22"/>
          <w:szCs w:val="22"/>
        </w:rPr>
      </w:pPr>
      <w:r w:rsidRPr="00D9354B">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rsidR="00B42D6B" w:rsidRPr="00D9354B" w:rsidRDefault="00B42D6B" w:rsidP="002B435B">
      <w:pPr>
        <w:pStyle w:val="aff7"/>
        <w:numPr>
          <w:ilvl w:val="0"/>
          <w:numId w:val="4"/>
        </w:numPr>
        <w:autoSpaceDE/>
        <w:autoSpaceDN/>
        <w:spacing w:before="0" w:after="0"/>
        <w:ind w:left="0" w:firstLine="720"/>
        <w:jc w:val="both"/>
        <w:rPr>
          <w:b/>
          <w:i/>
          <w:sz w:val="22"/>
          <w:szCs w:val="22"/>
        </w:rPr>
      </w:pPr>
      <w:r w:rsidRPr="00D9354B">
        <w:rPr>
          <w:b/>
          <w:i/>
          <w:sz w:val="22"/>
          <w:szCs w:val="22"/>
        </w:rPr>
        <w:t>не учёт или недостаточный учет возможных опасностей, которые могут угрожать деятельности Банка;</w:t>
      </w:r>
    </w:p>
    <w:p w:rsidR="00B42D6B" w:rsidRPr="00D9354B" w:rsidRDefault="00B42D6B" w:rsidP="002B435B">
      <w:pPr>
        <w:pStyle w:val="aff7"/>
        <w:numPr>
          <w:ilvl w:val="0"/>
          <w:numId w:val="4"/>
        </w:numPr>
        <w:autoSpaceDE/>
        <w:autoSpaceDN/>
        <w:spacing w:before="0" w:after="0"/>
        <w:ind w:left="0" w:firstLine="720"/>
        <w:jc w:val="both"/>
        <w:rPr>
          <w:b/>
          <w:i/>
          <w:sz w:val="22"/>
          <w:szCs w:val="22"/>
        </w:rPr>
      </w:pPr>
      <w:r w:rsidRPr="00D9354B">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rsidR="00B42D6B" w:rsidRPr="00D9354B" w:rsidRDefault="00B42D6B" w:rsidP="002B435B">
      <w:pPr>
        <w:pStyle w:val="aff7"/>
        <w:numPr>
          <w:ilvl w:val="0"/>
          <w:numId w:val="4"/>
        </w:numPr>
        <w:autoSpaceDE/>
        <w:autoSpaceDN/>
        <w:spacing w:before="0" w:after="0"/>
        <w:ind w:left="0" w:firstLine="720"/>
        <w:jc w:val="both"/>
        <w:rPr>
          <w:b/>
          <w:i/>
          <w:sz w:val="22"/>
          <w:szCs w:val="22"/>
        </w:rPr>
      </w:pPr>
      <w:r w:rsidRPr="00D9354B">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rsidR="00B42D6B" w:rsidRPr="00D9354B" w:rsidRDefault="00B42D6B" w:rsidP="002B435B">
      <w:pPr>
        <w:ind w:firstLine="720"/>
        <w:jc w:val="both"/>
        <w:rPr>
          <w:b/>
          <w:i/>
          <w:sz w:val="22"/>
          <w:szCs w:val="22"/>
        </w:rPr>
      </w:pPr>
      <w:r w:rsidRPr="00D9354B">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rsidR="00B42D6B" w:rsidRPr="00D9354B" w:rsidRDefault="00B42D6B" w:rsidP="002B435B">
      <w:pPr>
        <w:autoSpaceDE w:val="0"/>
        <w:autoSpaceDN w:val="0"/>
        <w:adjustRightInd w:val="0"/>
        <w:ind w:firstLine="720"/>
        <w:jc w:val="both"/>
        <w:rPr>
          <w:b/>
          <w:i/>
          <w:sz w:val="22"/>
          <w:szCs w:val="22"/>
        </w:rPr>
      </w:pPr>
      <w:r w:rsidRPr="00D9354B">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rsidR="00B42D6B" w:rsidRPr="00D9354B" w:rsidRDefault="00B42D6B" w:rsidP="002B435B">
      <w:pPr>
        <w:autoSpaceDE w:val="0"/>
        <w:autoSpaceDN w:val="0"/>
        <w:adjustRightInd w:val="0"/>
        <w:ind w:firstLine="720"/>
        <w:jc w:val="both"/>
        <w:rPr>
          <w:sz w:val="22"/>
          <w:szCs w:val="22"/>
        </w:rPr>
      </w:pPr>
      <w:r w:rsidRPr="00D9354B">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01.01.2022 не выявлено</w:t>
      </w:r>
      <w:r w:rsidRPr="00D9354B">
        <w:rPr>
          <w:sz w:val="22"/>
          <w:szCs w:val="22"/>
        </w:rPr>
        <w:t>.</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35" w:name="_Toc102136254"/>
      <w:bookmarkStart w:id="36" w:name="sub_32197"/>
      <w:r w:rsidRPr="00D9354B">
        <w:rPr>
          <w:b/>
          <w:bCs/>
        </w:rPr>
        <w:t>1.9.7. Риски, связанные с деятельностью эмитента</w:t>
      </w:r>
      <w:bookmarkEnd w:id="35"/>
    </w:p>
    <w:bookmarkEnd w:id="36"/>
    <w:p w:rsidR="00934AF0" w:rsidRPr="00D9354B" w:rsidRDefault="00934AF0" w:rsidP="002B435B">
      <w:pPr>
        <w:autoSpaceDE w:val="0"/>
        <w:autoSpaceDN w:val="0"/>
        <w:adjustRightInd w:val="0"/>
        <w:ind w:firstLine="720"/>
        <w:jc w:val="both"/>
      </w:pPr>
    </w:p>
    <w:p w:rsidR="00B42D6B" w:rsidRPr="00D9354B" w:rsidRDefault="00B42D6B" w:rsidP="002B435B">
      <w:pPr>
        <w:pStyle w:val="em-4"/>
        <w:rPr>
          <w:b/>
          <w:i/>
        </w:rPr>
      </w:pPr>
      <w:r w:rsidRPr="00D9354B">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D9354B">
        <w:rPr>
          <w:b/>
          <w:i/>
        </w:rPr>
        <w:t xml:space="preserve">настоящего </w:t>
      </w:r>
      <w:r w:rsidRPr="00D9354B">
        <w:rPr>
          <w:b/>
          <w:i/>
        </w:rPr>
        <w:t>отчета</w:t>
      </w:r>
      <w:r w:rsidR="00BD2060" w:rsidRPr="00D9354B">
        <w:rPr>
          <w:b/>
          <w:i/>
        </w:rPr>
        <w:t xml:space="preserve"> эмитента</w:t>
      </w:r>
      <w:r w:rsidRPr="00D9354B">
        <w:rPr>
          <w:b/>
          <w:i/>
        </w:rPr>
        <w:t>.</w:t>
      </w:r>
    </w:p>
    <w:p w:rsidR="00B42D6B" w:rsidRPr="00D9354B" w:rsidRDefault="00B42D6B" w:rsidP="002B435B">
      <w:pPr>
        <w:pStyle w:val="em-4"/>
        <w:rPr>
          <w:b/>
          <w:i/>
        </w:rPr>
      </w:pPr>
      <w:r w:rsidRPr="00D9354B">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rsidR="00B42D6B" w:rsidRPr="00D9354B" w:rsidRDefault="00B42D6B" w:rsidP="002B435B">
      <w:pPr>
        <w:autoSpaceDE w:val="0"/>
        <w:autoSpaceDN w:val="0"/>
        <w:adjustRightInd w:val="0"/>
        <w:ind w:firstLine="567"/>
        <w:jc w:val="both"/>
        <w:rPr>
          <w:b/>
          <w:i/>
          <w:sz w:val="22"/>
          <w:szCs w:val="22"/>
        </w:rPr>
      </w:pPr>
      <w:r w:rsidRPr="00D9354B">
        <w:rPr>
          <w:rFonts w:eastAsia="Calibri"/>
          <w:b/>
          <w:i/>
          <w:sz w:val="22"/>
          <w:szCs w:val="22"/>
          <w:lang w:eastAsia="en-US"/>
        </w:rPr>
        <w:t xml:space="preserve">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w:t>
      </w:r>
      <w:r w:rsidRPr="00D9354B">
        <w:rPr>
          <w:rFonts w:eastAsia="Calibri"/>
          <w:b/>
          <w:i/>
          <w:sz w:val="22"/>
          <w:szCs w:val="22"/>
          <w:lang w:eastAsia="en-US"/>
        </w:rPr>
        <w:lastRenderedPageBreak/>
        <w:t>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rsidR="00B42D6B" w:rsidRPr="00D9354B" w:rsidRDefault="00B42D6B" w:rsidP="002B435B">
      <w:pPr>
        <w:pStyle w:val="em-4"/>
        <w:rPr>
          <w:b/>
          <w:i/>
        </w:rPr>
      </w:pPr>
      <w:r w:rsidRPr="00D9354B">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rsidR="00934AF0" w:rsidRPr="00D9354B" w:rsidRDefault="00934AF0"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37" w:name="_Toc102136255"/>
      <w:bookmarkStart w:id="38" w:name="sub_32198"/>
      <w:r w:rsidRPr="00D9354B">
        <w:rPr>
          <w:b/>
          <w:bCs/>
        </w:rPr>
        <w:t>1.9.8. Риск информационной безопасности</w:t>
      </w:r>
      <w:bookmarkEnd w:id="37"/>
    </w:p>
    <w:p w:rsidR="009157E7" w:rsidRPr="00D9354B" w:rsidRDefault="009157E7" w:rsidP="002B435B">
      <w:pPr>
        <w:autoSpaceDE w:val="0"/>
        <w:autoSpaceDN w:val="0"/>
        <w:adjustRightInd w:val="0"/>
        <w:jc w:val="center"/>
        <w:outlineLvl w:val="0"/>
        <w:rPr>
          <w:b/>
          <w:bCs/>
        </w:rPr>
      </w:pPr>
    </w:p>
    <w:bookmarkEnd w:id="38"/>
    <w:p w:rsidR="006A2E44" w:rsidRPr="00D9354B" w:rsidRDefault="006A2E44" w:rsidP="002B435B">
      <w:pPr>
        <w:autoSpaceDE w:val="0"/>
        <w:autoSpaceDN w:val="0"/>
        <w:adjustRightInd w:val="0"/>
        <w:ind w:firstLine="567"/>
        <w:jc w:val="both"/>
        <w:rPr>
          <w:rFonts w:eastAsia="Calibri"/>
          <w:b/>
          <w:i/>
          <w:sz w:val="22"/>
          <w:szCs w:val="22"/>
          <w:lang w:eastAsia="en-US"/>
        </w:rPr>
      </w:pPr>
      <w:r w:rsidRPr="00D9354B">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rsidR="006A2E44" w:rsidRPr="00D9354B" w:rsidRDefault="006A2E44" w:rsidP="002B435B">
      <w:pPr>
        <w:autoSpaceDE w:val="0"/>
        <w:autoSpaceDN w:val="0"/>
        <w:adjustRightInd w:val="0"/>
        <w:ind w:firstLine="567"/>
        <w:jc w:val="both"/>
        <w:rPr>
          <w:rFonts w:eastAsia="Calibri"/>
          <w:b/>
          <w:i/>
          <w:sz w:val="22"/>
          <w:szCs w:val="22"/>
          <w:lang w:eastAsia="en-US"/>
        </w:rPr>
      </w:pPr>
      <w:proofErr w:type="spellStart"/>
      <w:r w:rsidRPr="00D9354B">
        <w:rPr>
          <w:rFonts w:eastAsia="Calibri"/>
          <w:b/>
          <w:i/>
          <w:sz w:val="22"/>
          <w:szCs w:val="22"/>
          <w:lang w:eastAsia="en-US"/>
        </w:rPr>
        <w:t>Киберриск</w:t>
      </w:r>
      <w:proofErr w:type="spellEnd"/>
      <w:r w:rsidRPr="00D9354B">
        <w:rPr>
          <w:rFonts w:eastAsia="Calibri"/>
          <w:b/>
          <w:i/>
          <w:sz w:val="22"/>
          <w:szCs w:val="22"/>
          <w:lang w:eastAsia="en-US"/>
        </w:rPr>
        <w:t>- 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p>
    <w:p w:rsidR="006A2E44" w:rsidRPr="00D9354B" w:rsidRDefault="006A2E44" w:rsidP="002B435B">
      <w:pPr>
        <w:autoSpaceDE w:val="0"/>
        <w:autoSpaceDN w:val="0"/>
        <w:adjustRightInd w:val="0"/>
        <w:ind w:firstLine="567"/>
        <w:jc w:val="both"/>
        <w:rPr>
          <w:rFonts w:eastAsia="Calibri"/>
          <w:b/>
          <w:i/>
          <w:sz w:val="22"/>
          <w:szCs w:val="22"/>
          <w:lang w:eastAsia="en-US"/>
        </w:rPr>
      </w:pPr>
      <w:r w:rsidRPr="00D9354B">
        <w:rPr>
          <w:rFonts w:eastAsia="Calibri"/>
          <w:b/>
          <w:i/>
          <w:sz w:val="22"/>
          <w:szCs w:val="22"/>
          <w:lang w:eastAsia="en-US"/>
        </w:rPr>
        <w:t>другие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rsidR="006A2E44" w:rsidRPr="00D9354B" w:rsidRDefault="006A2E44" w:rsidP="002B435B">
      <w:pPr>
        <w:autoSpaceDE w:val="0"/>
        <w:autoSpaceDN w:val="0"/>
        <w:adjustRightInd w:val="0"/>
        <w:ind w:firstLine="567"/>
        <w:jc w:val="both"/>
        <w:rPr>
          <w:rFonts w:eastAsia="Calibri"/>
          <w:b/>
          <w:i/>
          <w:sz w:val="22"/>
          <w:szCs w:val="22"/>
          <w:lang w:eastAsia="en-US"/>
        </w:rPr>
      </w:pPr>
      <w:r w:rsidRPr="00D9354B">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D9354B">
        <w:rPr>
          <w:rFonts w:eastAsia="Calibri"/>
          <w:b/>
          <w:i/>
          <w:sz w:val="22"/>
          <w:szCs w:val="22"/>
          <w:lang w:eastAsia="en-US"/>
        </w:rPr>
        <w:t>киберриска</w:t>
      </w:r>
      <w:proofErr w:type="spellEnd"/>
      <w:r w:rsidRPr="00D9354B">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17" w:history="1">
        <w:r w:rsidRPr="00D9354B">
          <w:rPr>
            <w:rFonts w:eastAsia="Calibri"/>
            <w:b/>
            <w:i/>
            <w:sz w:val="22"/>
            <w:szCs w:val="22"/>
            <w:lang w:eastAsia="en-US"/>
          </w:rPr>
          <w:t>Положением</w:t>
        </w:r>
      </w:hyperlink>
      <w:r w:rsidRPr="00D9354B">
        <w:rPr>
          <w:rFonts w:eastAsia="Calibri"/>
          <w:b/>
          <w:i/>
          <w:sz w:val="22"/>
          <w:szCs w:val="22"/>
          <w:lang w:eastAsia="en-US"/>
        </w:rPr>
        <w:t xml:space="preserve"> Банка России от 04.06.20</w:t>
      </w:r>
      <w:r w:rsidR="003F0AA2" w:rsidRPr="00D9354B">
        <w:rPr>
          <w:rFonts w:eastAsia="Calibri"/>
          <w:b/>
          <w:i/>
          <w:sz w:val="22"/>
          <w:szCs w:val="22"/>
          <w:lang w:eastAsia="en-US"/>
        </w:rPr>
        <w:t xml:space="preserve">20 </w:t>
      </w:r>
      <w:r w:rsidRPr="00D9354B">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18" w:history="1">
        <w:r w:rsidRPr="00D9354B">
          <w:rPr>
            <w:rFonts w:eastAsia="Calibri"/>
            <w:b/>
            <w:i/>
            <w:sz w:val="22"/>
            <w:szCs w:val="22"/>
            <w:lang w:eastAsia="en-US"/>
          </w:rPr>
          <w:t>Положением</w:t>
        </w:r>
      </w:hyperlink>
      <w:r w:rsidRPr="00D9354B">
        <w:rPr>
          <w:rFonts w:eastAsia="Calibri"/>
          <w:b/>
          <w:i/>
          <w:sz w:val="22"/>
          <w:szCs w:val="22"/>
          <w:lang w:eastAsia="en-US"/>
        </w:rPr>
        <w:t xml:space="preserve"> Банка России от 17.04.</w:t>
      </w:r>
      <w:r w:rsidR="003F0AA2" w:rsidRPr="00D9354B">
        <w:rPr>
          <w:rFonts w:eastAsia="Calibri"/>
          <w:b/>
          <w:i/>
          <w:sz w:val="22"/>
          <w:szCs w:val="22"/>
          <w:lang w:eastAsia="en-US"/>
        </w:rPr>
        <w:t xml:space="preserve">2019 </w:t>
      </w:r>
      <w:r w:rsidRPr="00D9354B">
        <w:rPr>
          <w:rFonts w:eastAsia="Calibri"/>
          <w:b/>
          <w:i/>
          <w:sz w:val="22"/>
          <w:szCs w:val="22"/>
          <w:lang w:eastAsia="en-US"/>
        </w:rPr>
        <w:t>№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rsidR="006A2E44" w:rsidRPr="00D9354B" w:rsidRDefault="006A2E44" w:rsidP="002B435B">
      <w:pPr>
        <w:autoSpaceDE w:val="0"/>
        <w:autoSpaceDN w:val="0"/>
        <w:adjustRightInd w:val="0"/>
        <w:ind w:firstLine="567"/>
        <w:jc w:val="both"/>
        <w:rPr>
          <w:rFonts w:eastAsia="Calibri"/>
          <w:b/>
          <w:i/>
          <w:sz w:val="22"/>
          <w:szCs w:val="22"/>
          <w:lang w:eastAsia="en-US"/>
        </w:rPr>
      </w:pPr>
      <w:r w:rsidRPr="00D9354B">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D9354B">
        <w:rPr>
          <w:rFonts w:eastAsia="Calibri"/>
          <w:b/>
          <w:i/>
          <w:sz w:val="22"/>
          <w:szCs w:val="22"/>
          <w:lang w:eastAsia="en-US"/>
        </w:rPr>
        <w:t>киберугроз</w:t>
      </w:r>
      <w:proofErr w:type="spellEnd"/>
      <w:r w:rsidRPr="00D9354B">
        <w:rPr>
          <w:rFonts w:eastAsia="Calibri"/>
          <w:b/>
          <w:i/>
          <w:sz w:val="22"/>
          <w:szCs w:val="22"/>
          <w:lang w:eastAsia="en-US"/>
        </w:rPr>
        <w:t xml:space="preserve">, изменения в нормативно правовой базе, изменений в структуре и объемах бизнеса Банка. В 2021 году Банком разработан, </w:t>
      </w:r>
      <w:proofErr w:type="gramStart"/>
      <w:r w:rsidRPr="00D9354B">
        <w:rPr>
          <w:rFonts w:eastAsia="Calibri"/>
          <w:b/>
          <w:i/>
          <w:sz w:val="22"/>
          <w:szCs w:val="22"/>
          <w:lang w:eastAsia="en-US"/>
        </w:rPr>
        <w:t>утвержден  и</w:t>
      </w:r>
      <w:proofErr w:type="gramEnd"/>
      <w:r w:rsidRPr="00D9354B">
        <w:rPr>
          <w:rFonts w:eastAsia="Calibri"/>
          <w:b/>
          <w:i/>
          <w:sz w:val="22"/>
          <w:szCs w:val="22"/>
          <w:lang w:eastAsia="en-US"/>
        </w:rPr>
        <w:t xml:space="preserve"> подготовлен к применению с 01.01.2022 года, предусмотренный требованиями Положения Банка РФ </w:t>
      </w:r>
      <w:r w:rsidR="003F0AA2" w:rsidRPr="00D9354B">
        <w:rPr>
          <w:rFonts w:eastAsia="Calibri"/>
          <w:b/>
          <w:i/>
          <w:sz w:val="22"/>
          <w:szCs w:val="22"/>
          <w:lang w:eastAsia="en-US"/>
        </w:rPr>
        <w:t xml:space="preserve">№ </w:t>
      </w:r>
      <w:r w:rsidRPr="00D9354B">
        <w:rPr>
          <w:rFonts w:eastAsia="Calibri"/>
          <w:b/>
          <w:i/>
          <w:sz w:val="22"/>
          <w:szCs w:val="22"/>
          <w:lang w:eastAsia="en-US"/>
        </w:rPr>
        <w:t>716-</w:t>
      </w:r>
      <w:r w:rsidR="003F0AA2" w:rsidRPr="00D9354B">
        <w:rPr>
          <w:rFonts w:eastAsia="Calibri"/>
          <w:b/>
          <w:i/>
          <w:sz w:val="22"/>
          <w:szCs w:val="22"/>
          <w:lang w:eastAsia="en-US"/>
        </w:rPr>
        <w:t>П</w:t>
      </w:r>
      <w:r w:rsidRPr="00D9354B">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p>
    <w:p w:rsidR="002B435B" w:rsidRDefault="002B435B" w:rsidP="00237D6E">
      <w:pPr>
        <w:autoSpaceDE w:val="0"/>
        <w:autoSpaceDN w:val="0"/>
        <w:adjustRightInd w:val="0"/>
        <w:outlineLvl w:val="0"/>
        <w:rPr>
          <w:b/>
          <w:bCs/>
        </w:rPr>
      </w:pPr>
      <w:bookmarkStart w:id="39" w:name="sub_32199"/>
    </w:p>
    <w:p w:rsidR="00934AF0" w:rsidRPr="00D9354B" w:rsidRDefault="00934AF0" w:rsidP="002B435B">
      <w:pPr>
        <w:autoSpaceDE w:val="0"/>
        <w:autoSpaceDN w:val="0"/>
        <w:adjustRightInd w:val="0"/>
        <w:jc w:val="center"/>
        <w:outlineLvl w:val="0"/>
        <w:rPr>
          <w:b/>
          <w:bCs/>
        </w:rPr>
      </w:pPr>
      <w:bookmarkStart w:id="40" w:name="_Toc102136256"/>
      <w:r w:rsidRPr="00D9354B">
        <w:rPr>
          <w:b/>
          <w:bCs/>
        </w:rPr>
        <w:t>1.9.9. Экологический риск</w:t>
      </w:r>
      <w:bookmarkEnd w:id="40"/>
    </w:p>
    <w:bookmarkEnd w:id="39"/>
    <w:p w:rsidR="009157E7" w:rsidRPr="009157E7" w:rsidRDefault="009157E7" w:rsidP="002B435B">
      <w:pPr>
        <w:autoSpaceDE w:val="0"/>
        <w:autoSpaceDN w:val="0"/>
        <w:adjustRightInd w:val="0"/>
        <w:ind w:firstLine="720"/>
        <w:jc w:val="both"/>
        <w:rPr>
          <w:rFonts w:eastAsiaTheme="minorEastAsia"/>
          <w:sz w:val="22"/>
          <w:szCs w:val="22"/>
        </w:rPr>
      </w:pPr>
    </w:p>
    <w:p w:rsidR="009157E7" w:rsidRPr="009157E7" w:rsidRDefault="009157E7" w:rsidP="002B435B">
      <w:pPr>
        <w:widowControl w:val="0"/>
        <w:autoSpaceDE w:val="0"/>
        <w:autoSpaceDN w:val="0"/>
        <w:adjustRightInd w:val="0"/>
        <w:ind w:firstLine="720"/>
        <w:jc w:val="both"/>
        <w:rPr>
          <w:rFonts w:eastAsiaTheme="minorEastAsia"/>
          <w:b/>
          <w:i/>
          <w:sz w:val="22"/>
          <w:szCs w:val="22"/>
        </w:rPr>
      </w:pPr>
      <w:r w:rsidRPr="009157E7">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934AF0" w:rsidRPr="00D9354B" w:rsidRDefault="00934AF0" w:rsidP="002B435B">
      <w:pPr>
        <w:autoSpaceDE w:val="0"/>
        <w:autoSpaceDN w:val="0"/>
        <w:adjustRightInd w:val="0"/>
        <w:jc w:val="center"/>
        <w:outlineLvl w:val="0"/>
        <w:rPr>
          <w:b/>
          <w:bCs/>
        </w:rPr>
      </w:pPr>
      <w:bookmarkStart w:id="41" w:name="_Toc102136257"/>
      <w:bookmarkStart w:id="42" w:name="sub_321910"/>
      <w:r w:rsidRPr="00D9354B">
        <w:rPr>
          <w:b/>
          <w:bCs/>
        </w:rPr>
        <w:lastRenderedPageBreak/>
        <w:t>1.9.10. Природно-климатический риск</w:t>
      </w:r>
      <w:bookmarkEnd w:id="41"/>
    </w:p>
    <w:bookmarkEnd w:id="42"/>
    <w:p w:rsidR="009157E7" w:rsidRPr="009157E7" w:rsidRDefault="009157E7" w:rsidP="002B435B">
      <w:pPr>
        <w:autoSpaceDE w:val="0"/>
        <w:autoSpaceDN w:val="0"/>
        <w:adjustRightInd w:val="0"/>
        <w:jc w:val="both"/>
        <w:rPr>
          <w:rFonts w:eastAsiaTheme="minorEastAsia"/>
          <w:sz w:val="22"/>
          <w:szCs w:val="22"/>
        </w:rPr>
      </w:pPr>
    </w:p>
    <w:p w:rsidR="009157E7" w:rsidRPr="009157E7" w:rsidRDefault="009157E7" w:rsidP="002B435B">
      <w:pPr>
        <w:widowControl w:val="0"/>
        <w:autoSpaceDE w:val="0"/>
        <w:autoSpaceDN w:val="0"/>
        <w:adjustRightInd w:val="0"/>
        <w:ind w:firstLine="720"/>
        <w:jc w:val="both"/>
        <w:rPr>
          <w:rFonts w:eastAsiaTheme="minorEastAsia"/>
          <w:b/>
          <w:i/>
          <w:sz w:val="22"/>
          <w:szCs w:val="22"/>
        </w:rPr>
      </w:pPr>
      <w:r w:rsidRPr="009157E7">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9157E7" w:rsidRPr="00D9354B" w:rsidRDefault="009157E7" w:rsidP="002B435B">
      <w:pPr>
        <w:autoSpaceDE w:val="0"/>
        <w:autoSpaceDN w:val="0"/>
        <w:adjustRightInd w:val="0"/>
        <w:jc w:val="both"/>
      </w:pPr>
    </w:p>
    <w:p w:rsidR="00934AF0" w:rsidRPr="00D9354B" w:rsidRDefault="00934AF0" w:rsidP="002B435B">
      <w:pPr>
        <w:autoSpaceDE w:val="0"/>
        <w:autoSpaceDN w:val="0"/>
        <w:adjustRightInd w:val="0"/>
        <w:jc w:val="center"/>
        <w:outlineLvl w:val="0"/>
        <w:rPr>
          <w:b/>
          <w:bCs/>
        </w:rPr>
      </w:pPr>
      <w:bookmarkStart w:id="43" w:name="_Toc102136258"/>
      <w:bookmarkStart w:id="44" w:name="sub_321911"/>
      <w:r w:rsidRPr="00D9354B">
        <w:rPr>
          <w:b/>
          <w:bCs/>
        </w:rPr>
        <w:t>1.9.11. Риски кредитных организаций</w:t>
      </w:r>
      <w:bookmarkEnd w:id="43"/>
    </w:p>
    <w:bookmarkEnd w:id="44"/>
    <w:p w:rsidR="00934AF0" w:rsidRPr="00D9354B" w:rsidRDefault="00934AF0" w:rsidP="002B435B">
      <w:pPr>
        <w:autoSpaceDE w:val="0"/>
        <w:autoSpaceDN w:val="0"/>
        <w:adjustRightInd w:val="0"/>
        <w:ind w:firstLine="720"/>
        <w:jc w:val="both"/>
      </w:pPr>
    </w:p>
    <w:p w:rsidR="004E1AA5" w:rsidRPr="00D9354B" w:rsidRDefault="004E1AA5" w:rsidP="00237D6E">
      <w:pPr>
        <w:pStyle w:val="4"/>
      </w:pPr>
      <w:bookmarkStart w:id="45" w:name="_Toc79703216"/>
      <w:bookmarkStart w:id="46" w:name="_Toc102136259"/>
      <w:r w:rsidRPr="00D9354B">
        <w:t>Кредитный риск</w:t>
      </w:r>
      <w:bookmarkEnd w:id="45"/>
      <w:bookmarkEnd w:id="46"/>
    </w:p>
    <w:p w:rsidR="004E1AA5" w:rsidRPr="00D9354B" w:rsidRDefault="004E1AA5" w:rsidP="002B435B"/>
    <w:tbl>
      <w:tblPr>
        <w:tblW w:w="0" w:type="auto"/>
        <w:tblInd w:w="108" w:type="dxa"/>
        <w:tblCellMar>
          <w:left w:w="0" w:type="dxa"/>
          <w:right w:w="0" w:type="dxa"/>
        </w:tblCellMar>
        <w:tblLook w:val="04A0" w:firstRow="1" w:lastRow="0" w:firstColumn="1" w:lastColumn="0" w:noHBand="0" w:noVBand="1"/>
      </w:tblPr>
      <w:tblGrid>
        <w:gridCol w:w="9246"/>
      </w:tblGrid>
      <w:tr w:rsidR="004E1AA5" w:rsidRPr="00D9354B" w:rsidTr="00824EC4">
        <w:tc>
          <w:tcPr>
            <w:tcW w:w="9356" w:type="dxa"/>
            <w:tcMar>
              <w:top w:w="0" w:type="dxa"/>
              <w:left w:w="108" w:type="dxa"/>
              <w:bottom w:w="0" w:type="dxa"/>
              <w:right w:w="108" w:type="dxa"/>
            </w:tcMar>
            <w:hideMark/>
          </w:tcPr>
          <w:p w:rsidR="004E1AA5" w:rsidRPr="00D9354B" w:rsidRDefault="004E1AA5" w:rsidP="002B435B">
            <w:pPr>
              <w:ind w:firstLine="567"/>
              <w:jc w:val="both"/>
              <w:rPr>
                <w:sz w:val="22"/>
                <w:szCs w:val="22"/>
              </w:rPr>
            </w:pPr>
            <w:r w:rsidRPr="00D9354B">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rsidR="004E1AA5" w:rsidRPr="00D9354B" w:rsidRDefault="004E1AA5" w:rsidP="002B435B">
            <w:pPr>
              <w:pStyle w:val="em-4"/>
              <w:ind w:firstLine="459"/>
            </w:pPr>
            <w:r w:rsidRPr="00D9354B">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D9354B">
              <w:t>полтикой</w:t>
            </w:r>
            <w:proofErr w:type="spellEnd"/>
            <w:r w:rsidRPr="00D9354B">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rsidR="004E1AA5" w:rsidRPr="00D9354B" w:rsidRDefault="004E1AA5" w:rsidP="002B435B">
      <w:pPr>
        <w:autoSpaceDE w:val="0"/>
        <w:autoSpaceDN w:val="0"/>
        <w:adjustRightInd w:val="0"/>
        <w:ind w:firstLine="720"/>
        <w:jc w:val="both"/>
        <w:rPr>
          <w:sz w:val="22"/>
          <w:szCs w:val="22"/>
        </w:rPr>
      </w:pPr>
    </w:p>
    <w:p w:rsidR="007246BF" w:rsidRPr="00D9354B" w:rsidRDefault="007246BF" w:rsidP="00237D6E">
      <w:pPr>
        <w:pStyle w:val="4"/>
      </w:pPr>
      <w:bookmarkStart w:id="47" w:name="_Toc79703218"/>
      <w:bookmarkStart w:id="48" w:name="_Toc102136260"/>
      <w:r w:rsidRPr="00D9354B">
        <w:t>Рыночный риск</w:t>
      </w:r>
      <w:bookmarkEnd w:id="47"/>
      <w:bookmarkEnd w:id="48"/>
    </w:p>
    <w:p w:rsidR="007246BF" w:rsidRPr="00D9354B" w:rsidRDefault="007246BF" w:rsidP="002B435B">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D9354B" w:rsidTr="00824EC4">
        <w:tc>
          <w:tcPr>
            <w:tcW w:w="9356" w:type="dxa"/>
            <w:tcMar>
              <w:top w:w="0" w:type="dxa"/>
              <w:left w:w="108" w:type="dxa"/>
              <w:bottom w:w="0" w:type="dxa"/>
              <w:right w:w="108" w:type="dxa"/>
            </w:tcMar>
            <w:hideMark/>
          </w:tcPr>
          <w:p w:rsidR="007246BF" w:rsidRPr="00D9354B" w:rsidRDefault="007246BF" w:rsidP="002B435B">
            <w:pPr>
              <w:pStyle w:val="em-4"/>
              <w:ind w:left="-108"/>
            </w:pPr>
            <w:r w:rsidRPr="00D9354B">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rsidR="007246BF" w:rsidRPr="00D9354B" w:rsidRDefault="007246BF" w:rsidP="002B435B">
            <w:pPr>
              <w:pStyle w:val="em-4"/>
              <w:ind w:left="-108"/>
            </w:pPr>
            <w:r w:rsidRPr="00D9354B">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rsidR="007246BF" w:rsidRPr="00D9354B" w:rsidRDefault="007246BF" w:rsidP="002B435B">
            <w:pPr>
              <w:pStyle w:val="em-4"/>
            </w:pPr>
            <w:r w:rsidRPr="00D9354B">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rsidR="007246BF" w:rsidRPr="00D9354B" w:rsidRDefault="007246BF" w:rsidP="002B435B">
            <w:pPr>
              <w:pStyle w:val="em-4"/>
              <w:ind w:left="-108"/>
            </w:pPr>
            <w:r w:rsidRPr="00D9354B">
              <w:t>Рыночный риск включает в себя фондовый риск, процентный риск, валютный риск и товарный риски.</w:t>
            </w:r>
          </w:p>
          <w:p w:rsidR="007246BF" w:rsidRPr="00D9354B" w:rsidRDefault="007246BF" w:rsidP="002B435B">
            <w:pPr>
              <w:pStyle w:val="em-4"/>
              <w:ind w:firstLine="0"/>
            </w:pPr>
          </w:p>
        </w:tc>
      </w:tr>
    </w:tbl>
    <w:p w:rsidR="007246BF" w:rsidRPr="00D9354B" w:rsidRDefault="007246BF" w:rsidP="002B435B">
      <w:pPr>
        <w:ind w:firstLine="708"/>
        <w:rPr>
          <w:sz w:val="22"/>
          <w:szCs w:val="22"/>
        </w:rPr>
      </w:pPr>
      <w:r w:rsidRPr="00D9354B">
        <w:rPr>
          <w:b/>
          <w:sz w:val="22"/>
          <w:szCs w:val="22"/>
        </w:rPr>
        <w:lastRenderedPageBreak/>
        <w:t>а) фондовый риск</w:t>
      </w:r>
    </w:p>
    <w:p w:rsidR="007246BF" w:rsidRPr="00D9354B" w:rsidRDefault="007246BF" w:rsidP="002B435B">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D9354B" w:rsidTr="00824EC4">
        <w:tc>
          <w:tcPr>
            <w:tcW w:w="9356" w:type="dxa"/>
            <w:tcMar>
              <w:top w:w="0" w:type="dxa"/>
              <w:left w:w="108" w:type="dxa"/>
              <w:bottom w:w="0" w:type="dxa"/>
              <w:right w:w="108" w:type="dxa"/>
            </w:tcMar>
            <w:hideMark/>
          </w:tcPr>
          <w:p w:rsidR="007246BF" w:rsidRPr="00D9354B" w:rsidRDefault="007246BF" w:rsidP="002B435B">
            <w:pPr>
              <w:pStyle w:val="em-4"/>
            </w:pPr>
            <w:r w:rsidRPr="00D9354B">
              <w:t>Фондовый риск – риск возникновения финансовых потерь вследствие изменения справедливой стоимости на долевые ценные бумаги.</w:t>
            </w:r>
          </w:p>
          <w:p w:rsidR="007246BF" w:rsidRPr="00D9354B" w:rsidRDefault="007246BF" w:rsidP="002B435B">
            <w:pPr>
              <w:ind w:firstLine="567"/>
              <w:jc w:val="both"/>
            </w:pPr>
            <w:r w:rsidRPr="00D9354B">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rsidR="007246BF" w:rsidRPr="00D9354B" w:rsidRDefault="007246BF" w:rsidP="002B435B">
            <w:pPr>
              <w:pStyle w:val="em-4"/>
            </w:pPr>
            <w:r w:rsidRPr="00D9354B">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rsidR="007246BF" w:rsidRPr="00D9354B" w:rsidRDefault="007246BF" w:rsidP="002B435B">
      <w:pPr>
        <w:pStyle w:val="em-4"/>
        <w:rPr>
          <w:rFonts w:ascii="Calibri" w:hAnsi="Calibri"/>
        </w:rPr>
      </w:pPr>
    </w:p>
    <w:p w:rsidR="007246BF" w:rsidRPr="00D9354B" w:rsidRDefault="007246BF" w:rsidP="002B435B">
      <w:pPr>
        <w:ind w:firstLine="708"/>
        <w:rPr>
          <w:b/>
          <w:sz w:val="22"/>
          <w:szCs w:val="22"/>
        </w:rPr>
      </w:pPr>
      <w:r w:rsidRPr="00D9354B">
        <w:rPr>
          <w:b/>
          <w:sz w:val="22"/>
          <w:szCs w:val="22"/>
        </w:rPr>
        <w:t>б) валютный риск</w:t>
      </w:r>
    </w:p>
    <w:p w:rsidR="007246BF" w:rsidRPr="00D9354B" w:rsidRDefault="007246BF" w:rsidP="002B435B">
      <w:pPr>
        <w:pStyle w:val="em-4"/>
      </w:pPr>
    </w:p>
    <w:p w:rsidR="007246BF" w:rsidRPr="00D9354B" w:rsidRDefault="007246BF" w:rsidP="002B435B">
      <w:pPr>
        <w:pStyle w:val="em-4"/>
        <w:ind w:firstLine="709"/>
      </w:pPr>
      <w:r w:rsidRPr="00D9354B">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246"/>
      </w:tblGrid>
      <w:tr w:rsidR="007246BF" w:rsidRPr="00D9354B" w:rsidTr="00824EC4">
        <w:tc>
          <w:tcPr>
            <w:tcW w:w="9356" w:type="dxa"/>
            <w:tcMar>
              <w:top w:w="0" w:type="dxa"/>
              <w:left w:w="108" w:type="dxa"/>
              <w:bottom w:w="0" w:type="dxa"/>
              <w:right w:w="108" w:type="dxa"/>
            </w:tcMar>
            <w:hideMark/>
          </w:tcPr>
          <w:p w:rsidR="007246BF" w:rsidRPr="00D9354B" w:rsidRDefault="007246BF" w:rsidP="002B435B">
            <w:pPr>
              <w:pStyle w:val="em-4"/>
            </w:pPr>
            <w:r w:rsidRPr="00D9354B">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rsidR="007246BF" w:rsidRPr="00D9354B" w:rsidRDefault="007246BF" w:rsidP="002B435B">
      <w:pPr>
        <w:pStyle w:val="em-4"/>
        <w:rPr>
          <w:rFonts w:ascii="Calibri" w:hAnsi="Calibri"/>
        </w:rPr>
      </w:pPr>
    </w:p>
    <w:p w:rsidR="007246BF" w:rsidRPr="00D9354B" w:rsidRDefault="007246BF" w:rsidP="002B435B">
      <w:pPr>
        <w:ind w:firstLine="708"/>
        <w:rPr>
          <w:b/>
          <w:sz w:val="22"/>
          <w:szCs w:val="22"/>
        </w:rPr>
      </w:pPr>
      <w:r w:rsidRPr="00D9354B">
        <w:rPr>
          <w:b/>
          <w:sz w:val="22"/>
          <w:szCs w:val="22"/>
        </w:rPr>
        <w:t>в) процентный риск</w:t>
      </w:r>
    </w:p>
    <w:p w:rsidR="007246BF" w:rsidRPr="00D9354B" w:rsidRDefault="007246BF" w:rsidP="002B435B">
      <w:pPr>
        <w:pStyle w:val="em-4"/>
        <w:rPr>
          <w:b/>
        </w:rPr>
      </w:pPr>
    </w:p>
    <w:tbl>
      <w:tblPr>
        <w:tblW w:w="0" w:type="auto"/>
        <w:tblInd w:w="108" w:type="dxa"/>
        <w:tblCellMar>
          <w:left w:w="0" w:type="dxa"/>
          <w:right w:w="0" w:type="dxa"/>
        </w:tblCellMar>
        <w:tblLook w:val="04A0" w:firstRow="1" w:lastRow="0" w:firstColumn="1" w:lastColumn="0" w:noHBand="0" w:noVBand="1"/>
      </w:tblPr>
      <w:tblGrid>
        <w:gridCol w:w="9246"/>
      </w:tblGrid>
      <w:tr w:rsidR="007246BF" w:rsidRPr="00D9354B" w:rsidTr="00824EC4">
        <w:tc>
          <w:tcPr>
            <w:tcW w:w="9356" w:type="dxa"/>
            <w:tcMar>
              <w:top w:w="0" w:type="dxa"/>
              <w:left w:w="108" w:type="dxa"/>
              <w:bottom w:w="0" w:type="dxa"/>
              <w:right w:w="108" w:type="dxa"/>
            </w:tcMar>
            <w:hideMark/>
          </w:tcPr>
          <w:p w:rsidR="007246BF" w:rsidRPr="00D9354B" w:rsidRDefault="007246BF" w:rsidP="002B435B">
            <w:pPr>
              <w:pStyle w:val="em-4"/>
              <w:rPr>
                <w:spacing w:val="-4"/>
              </w:rPr>
            </w:pPr>
            <w:r w:rsidRPr="00D9354B">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D9354B">
              <w:rPr>
                <w:spacing w:val="-4"/>
              </w:rPr>
              <w:t xml:space="preserve">по активам, пассивам и </w:t>
            </w:r>
            <w:proofErr w:type="spellStart"/>
            <w:r w:rsidRPr="00D9354B">
              <w:rPr>
                <w:spacing w:val="-4"/>
              </w:rPr>
              <w:t>внебалансовым</w:t>
            </w:r>
            <w:proofErr w:type="spellEnd"/>
            <w:r w:rsidRPr="00D9354B">
              <w:rPr>
                <w:spacing w:val="-4"/>
              </w:rPr>
              <w:t xml:space="preserve"> инструментам Банка.</w:t>
            </w:r>
          </w:p>
          <w:p w:rsidR="007246BF" w:rsidRPr="00D9354B" w:rsidRDefault="007246BF" w:rsidP="002B435B">
            <w:pPr>
              <w:pStyle w:val="em-4"/>
              <w:rPr>
                <w:spacing w:val="-4"/>
              </w:rPr>
            </w:pPr>
            <w:r w:rsidRPr="00D9354B">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D9354B">
              <w:t>банковского портфеля</w:t>
            </w:r>
            <w:r w:rsidRPr="00D9354B">
              <w:rPr>
                <w:spacing w:val="-4"/>
              </w:rPr>
              <w:t xml:space="preserve"> в АКБ «Держава» ПАО. Данное Положение регламентирует порядок управления, оценки и </w:t>
            </w:r>
            <w:proofErr w:type="gramStart"/>
            <w:r w:rsidRPr="00D9354B">
              <w:rPr>
                <w:spacing w:val="-4"/>
              </w:rPr>
              <w:t>контроля  процентного</w:t>
            </w:r>
            <w:proofErr w:type="gramEnd"/>
            <w:r w:rsidRPr="00D9354B">
              <w:rPr>
                <w:spacing w:val="-4"/>
              </w:rPr>
              <w:t xml:space="preserve"> риска </w:t>
            </w:r>
            <w:r w:rsidRPr="00D9354B">
              <w:t>банковского портфеля</w:t>
            </w:r>
            <w:r w:rsidRPr="00D9354B">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D9354B">
              <w:t>банковского портфеля</w:t>
            </w:r>
            <w:r w:rsidRPr="00D9354B">
              <w:rPr>
                <w:spacing w:val="-4"/>
              </w:rPr>
              <w:t xml:space="preserve">, определяет и устанавливает методики, используемые для определения степени подверженности Банка процентному риску </w:t>
            </w:r>
            <w:r w:rsidRPr="00D9354B">
              <w:t>банковского портфеля</w:t>
            </w:r>
            <w:r w:rsidRPr="00D9354B">
              <w:rPr>
                <w:spacing w:val="-4"/>
              </w:rPr>
              <w:t>.</w:t>
            </w:r>
          </w:p>
          <w:p w:rsidR="007246BF" w:rsidRPr="00D9354B" w:rsidRDefault="007246BF" w:rsidP="002B435B">
            <w:pPr>
              <w:pStyle w:val="em-4"/>
              <w:rPr>
                <w:spacing w:val="-4"/>
              </w:rPr>
            </w:pPr>
            <w:r w:rsidRPr="00D9354B">
              <w:rPr>
                <w:spacing w:val="-4"/>
              </w:rPr>
              <w:t xml:space="preserve">Один из главных индикаторов процентного риска </w:t>
            </w:r>
            <w:r w:rsidRPr="00D9354B">
              <w:t>банковского портфеля</w:t>
            </w:r>
            <w:r w:rsidRPr="00D9354B">
              <w:rPr>
                <w:spacing w:val="-4"/>
              </w:rPr>
              <w:t xml:space="preserve"> - динамика изменения совокупной маржи Банка.</w:t>
            </w:r>
          </w:p>
          <w:p w:rsidR="007246BF" w:rsidRPr="00D9354B" w:rsidRDefault="007246BF" w:rsidP="002B435B">
            <w:pPr>
              <w:pStyle w:val="em-4"/>
              <w:rPr>
                <w:spacing w:val="-4"/>
              </w:rPr>
            </w:pPr>
          </w:p>
          <w:p w:rsidR="007246BF" w:rsidRPr="00D9354B" w:rsidRDefault="007246BF" w:rsidP="002B435B">
            <w:pPr>
              <w:ind w:firstLine="708"/>
              <w:rPr>
                <w:b/>
              </w:rPr>
            </w:pPr>
            <w:r w:rsidRPr="00D9354B">
              <w:rPr>
                <w:b/>
                <w:sz w:val="22"/>
                <w:szCs w:val="22"/>
              </w:rPr>
              <w:t>г) товарный риск</w:t>
            </w:r>
          </w:p>
          <w:p w:rsidR="007246BF" w:rsidRPr="00D9354B" w:rsidRDefault="007246BF" w:rsidP="002B435B">
            <w:pPr>
              <w:pStyle w:val="em-4"/>
              <w:rPr>
                <w:b/>
                <w:lang w:val="en-US"/>
              </w:rPr>
            </w:pPr>
          </w:p>
          <w:tbl>
            <w:tblPr>
              <w:tblW w:w="0" w:type="auto"/>
              <w:tblInd w:w="108" w:type="dxa"/>
              <w:tblCellMar>
                <w:left w:w="0" w:type="dxa"/>
                <w:right w:w="0" w:type="dxa"/>
              </w:tblCellMar>
              <w:tblLook w:val="04A0" w:firstRow="1" w:lastRow="0" w:firstColumn="1" w:lastColumn="0" w:noHBand="0" w:noVBand="1"/>
            </w:tblPr>
            <w:tblGrid>
              <w:gridCol w:w="8922"/>
            </w:tblGrid>
            <w:tr w:rsidR="007246BF" w:rsidRPr="00D9354B" w:rsidTr="00824EC4">
              <w:tc>
                <w:tcPr>
                  <w:tcW w:w="9356" w:type="dxa"/>
                  <w:tcMar>
                    <w:top w:w="0" w:type="dxa"/>
                    <w:left w:w="108" w:type="dxa"/>
                    <w:bottom w:w="0" w:type="dxa"/>
                    <w:right w:w="108" w:type="dxa"/>
                  </w:tcMar>
                  <w:hideMark/>
                </w:tcPr>
                <w:p w:rsidR="007246BF" w:rsidRPr="00D9354B" w:rsidRDefault="007246BF" w:rsidP="002B435B">
                  <w:pPr>
                    <w:pStyle w:val="em-4"/>
                    <w:rPr>
                      <w:spacing w:val="-4"/>
                    </w:rPr>
                  </w:pPr>
                  <w:r w:rsidRPr="00D9354B">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7246BF" w:rsidRPr="00D9354B" w:rsidRDefault="007246BF" w:rsidP="002B435B">
                  <w:pPr>
                    <w:pStyle w:val="em-4"/>
                    <w:rPr>
                      <w:spacing w:val="-4"/>
                    </w:rPr>
                  </w:pPr>
                  <w:r w:rsidRPr="00D9354B">
                    <w:t>Банк в настоящий момент не осуществляет операций, подразумевающих наличие товарного риска.</w:t>
                  </w:r>
                </w:p>
              </w:tc>
            </w:tr>
          </w:tbl>
          <w:p w:rsidR="007246BF" w:rsidRPr="00D9354B" w:rsidRDefault="007246BF" w:rsidP="002B435B">
            <w:pPr>
              <w:pStyle w:val="em-4"/>
              <w:ind w:firstLine="0"/>
            </w:pPr>
          </w:p>
        </w:tc>
      </w:tr>
    </w:tbl>
    <w:p w:rsidR="004E1AA5" w:rsidRPr="00D9354B" w:rsidRDefault="004E1AA5" w:rsidP="002B435B">
      <w:pPr>
        <w:autoSpaceDE w:val="0"/>
        <w:autoSpaceDN w:val="0"/>
        <w:adjustRightInd w:val="0"/>
        <w:ind w:firstLine="720"/>
        <w:jc w:val="both"/>
        <w:rPr>
          <w:sz w:val="22"/>
          <w:szCs w:val="22"/>
        </w:rPr>
      </w:pPr>
    </w:p>
    <w:p w:rsidR="007246BF" w:rsidRPr="00D9354B" w:rsidRDefault="007246BF" w:rsidP="00237D6E">
      <w:pPr>
        <w:pStyle w:val="4"/>
      </w:pPr>
      <w:bookmarkStart w:id="49" w:name="_Toc79703219"/>
      <w:bookmarkStart w:id="50" w:name="_Toc102136261"/>
      <w:r w:rsidRPr="00D9354B">
        <w:t>Риск ликвидности</w:t>
      </w:r>
      <w:bookmarkEnd w:id="49"/>
      <w:bookmarkEnd w:id="50"/>
    </w:p>
    <w:p w:rsidR="007246BF" w:rsidRPr="00D9354B" w:rsidRDefault="007246BF" w:rsidP="002B435B">
      <w:pPr>
        <w:pStyle w:val="5"/>
      </w:pPr>
    </w:p>
    <w:p w:rsidR="007246BF" w:rsidRPr="00D9354B" w:rsidRDefault="007246BF" w:rsidP="002B435B">
      <w:pPr>
        <w:tabs>
          <w:tab w:val="left" w:pos="851"/>
        </w:tabs>
        <w:ind w:firstLine="567"/>
        <w:jc w:val="both"/>
        <w:rPr>
          <w:spacing w:val="-4"/>
          <w:sz w:val="22"/>
          <w:szCs w:val="22"/>
        </w:rPr>
      </w:pPr>
      <w:r w:rsidRPr="00D9354B">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D9354B">
        <w:rPr>
          <w:sz w:val="22"/>
          <w:szCs w:val="22"/>
        </w:rPr>
        <w:t>об управлении риском</w:t>
      </w:r>
      <w:r w:rsidRPr="00D9354B">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rsidR="007246BF" w:rsidRPr="00D9354B" w:rsidRDefault="007246BF" w:rsidP="002B435B">
      <w:pPr>
        <w:tabs>
          <w:tab w:val="left" w:pos="851"/>
        </w:tabs>
        <w:ind w:firstLine="567"/>
        <w:jc w:val="both"/>
        <w:rPr>
          <w:spacing w:val="-4"/>
          <w:sz w:val="22"/>
          <w:szCs w:val="22"/>
        </w:rPr>
      </w:pPr>
      <w:r w:rsidRPr="00D9354B">
        <w:rPr>
          <w:spacing w:val="-4"/>
          <w:sz w:val="22"/>
          <w:szCs w:val="22"/>
        </w:rPr>
        <w:lastRenderedPageBreak/>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rsidR="007246BF" w:rsidRPr="00D9354B" w:rsidRDefault="007246BF" w:rsidP="002B435B">
      <w:pPr>
        <w:tabs>
          <w:tab w:val="left" w:pos="851"/>
        </w:tabs>
        <w:ind w:firstLine="567"/>
        <w:jc w:val="both"/>
        <w:rPr>
          <w:spacing w:val="-4"/>
          <w:sz w:val="22"/>
          <w:szCs w:val="22"/>
        </w:rPr>
      </w:pPr>
      <w:r w:rsidRPr="00D9354B">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rsidR="007246BF" w:rsidRPr="00D9354B" w:rsidRDefault="007246BF" w:rsidP="002B435B">
      <w:pPr>
        <w:tabs>
          <w:tab w:val="left" w:pos="851"/>
        </w:tabs>
        <w:ind w:firstLine="567"/>
        <w:jc w:val="both"/>
        <w:rPr>
          <w:spacing w:val="-4"/>
          <w:sz w:val="22"/>
          <w:szCs w:val="22"/>
        </w:rPr>
      </w:pPr>
      <w:r w:rsidRPr="00D9354B">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D9354B">
        <w:rPr>
          <w:spacing w:val="-4"/>
          <w:sz w:val="22"/>
          <w:szCs w:val="22"/>
        </w:rPr>
        <w:t>понесения</w:t>
      </w:r>
      <w:proofErr w:type="spellEnd"/>
      <w:r w:rsidRPr="00D9354B">
        <w:rPr>
          <w:spacing w:val="-4"/>
          <w:sz w:val="22"/>
          <w:szCs w:val="22"/>
        </w:rPr>
        <w:t xml:space="preserve"> убытков в размере, угрожающем финансовой устойчивости Банка.</w:t>
      </w:r>
    </w:p>
    <w:p w:rsidR="007246BF" w:rsidRPr="00D9354B" w:rsidRDefault="007246BF" w:rsidP="002B435B">
      <w:pPr>
        <w:tabs>
          <w:tab w:val="left" w:pos="851"/>
        </w:tabs>
        <w:ind w:firstLine="567"/>
        <w:jc w:val="both"/>
        <w:rPr>
          <w:spacing w:val="-4"/>
          <w:sz w:val="22"/>
          <w:szCs w:val="22"/>
        </w:rPr>
      </w:pPr>
      <w:r w:rsidRPr="00D9354B">
        <w:rPr>
          <w:spacing w:val="-4"/>
          <w:sz w:val="22"/>
          <w:szCs w:val="22"/>
        </w:rPr>
        <w:t>Решения по принятию риска в Банке осуществляет Комитет по контролю за рисками.</w:t>
      </w:r>
    </w:p>
    <w:p w:rsidR="00DA45E7" w:rsidRPr="00D9354B" w:rsidRDefault="00DA45E7" w:rsidP="00237D6E">
      <w:pPr>
        <w:pStyle w:val="4"/>
      </w:pPr>
      <w:bookmarkStart w:id="51" w:name="_Toc79703220"/>
    </w:p>
    <w:p w:rsidR="007246BF" w:rsidRPr="00D9354B" w:rsidRDefault="007246BF" w:rsidP="00237D6E">
      <w:pPr>
        <w:pStyle w:val="4"/>
      </w:pPr>
      <w:bookmarkStart w:id="52" w:name="_Toc102136262"/>
      <w:r w:rsidRPr="00D9354B">
        <w:t>Операционный риск</w:t>
      </w:r>
      <w:bookmarkEnd w:id="51"/>
      <w:bookmarkEnd w:id="52"/>
    </w:p>
    <w:p w:rsidR="007246BF" w:rsidRPr="00D9354B" w:rsidRDefault="007246BF" w:rsidP="002B435B">
      <w:pPr>
        <w:pStyle w:val="5"/>
      </w:pPr>
    </w:p>
    <w:p w:rsidR="007246BF" w:rsidRPr="00D9354B" w:rsidRDefault="007246BF" w:rsidP="002B435B">
      <w:pPr>
        <w:ind w:firstLine="459"/>
        <w:jc w:val="both"/>
        <w:rPr>
          <w:sz w:val="22"/>
          <w:szCs w:val="22"/>
        </w:rPr>
      </w:pPr>
      <w:r w:rsidRPr="00D9354B">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D9354B">
        <w:rPr>
          <w:sz w:val="22"/>
          <w:szCs w:val="22"/>
        </w:rPr>
        <w:t>киберриск</w:t>
      </w:r>
      <w:proofErr w:type="spellEnd"/>
      <w:r w:rsidRPr="00D9354B">
        <w:rPr>
          <w:sz w:val="22"/>
          <w:szCs w:val="22"/>
        </w:rPr>
        <w:t>) и риск информационных систем являются частью операционного риска</w:t>
      </w:r>
    </w:p>
    <w:p w:rsidR="007246BF" w:rsidRPr="00D9354B" w:rsidRDefault="007246BF" w:rsidP="002B435B">
      <w:pPr>
        <w:ind w:firstLine="567"/>
        <w:jc w:val="both"/>
        <w:rPr>
          <w:sz w:val="22"/>
          <w:szCs w:val="22"/>
        </w:rPr>
      </w:pPr>
      <w:r w:rsidRPr="00D9354B">
        <w:rPr>
          <w:sz w:val="22"/>
          <w:szCs w:val="22"/>
        </w:rPr>
        <w:t>Банк проводит оценку и принятие операционных рисков руководствуясь Положением об управлении операционным риском в АКБ «Держава» ПАО, которое 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p>
    <w:p w:rsidR="007246BF" w:rsidRPr="00D9354B" w:rsidRDefault="007246BF" w:rsidP="002B435B">
      <w:pPr>
        <w:ind w:firstLine="567"/>
        <w:jc w:val="both"/>
        <w:rPr>
          <w:sz w:val="22"/>
          <w:szCs w:val="22"/>
        </w:rPr>
      </w:pPr>
      <w:r w:rsidRPr="00D9354B">
        <w:rPr>
          <w:sz w:val="22"/>
          <w:szCs w:val="22"/>
        </w:rPr>
        <w:t xml:space="preserve">Операционный риск </w:t>
      </w:r>
      <w:r w:rsidRPr="00D9354B">
        <w:rPr>
          <w:spacing w:val="-4"/>
          <w:sz w:val="22"/>
          <w:szCs w:val="22"/>
        </w:rPr>
        <w:t xml:space="preserve">возникает </w:t>
      </w:r>
      <w:r w:rsidRPr="00D9354B">
        <w:rPr>
          <w:sz w:val="22"/>
          <w:szCs w:val="22"/>
        </w:rPr>
        <w:t>в результате ненадежности и недостатков внутренних процедур управления Банком, отказа информационных и иных систем либо вследствие влияния на деятельность Банка внешних событий. 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отказа информационных и иных систем, влияния на деятельность Банка внешних событий.</w:t>
      </w:r>
    </w:p>
    <w:p w:rsidR="007246BF" w:rsidRPr="00D9354B" w:rsidRDefault="007246BF" w:rsidP="002B435B">
      <w:pPr>
        <w:ind w:firstLine="567"/>
        <w:jc w:val="both"/>
        <w:rPr>
          <w:sz w:val="22"/>
          <w:szCs w:val="22"/>
        </w:rPr>
      </w:pPr>
      <w:r w:rsidRPr="00D9354B">
        <w:rPr>
          <w:sz w:val="22"/>
          <w:szCs w:val="22"/>
        </w:rPr>
        <w:t>В Банке применяются процедуры внутреннего контроля, позволяющие снижать уровень операционного риска: оценка операционного риска, мониторинг совершаемых операций на уровне подразделений, ограничение физического доступа к данным, порядок подтверждения и санкционирования операций, процедуры проверок и сверок. Службой управления рисками ведется аналитическая база данных об операционных убытках.</w:t>
      </w:r>
    </w:p>
    <w:p w:rsidR="007246BF" w:rsidRPr="00D9354B" w:rsidRDefault="007246BF" w:rsidP="002B435B">
      <w:pPr>
        <w:ind w:firstLine="567"/>
        <w:jc w:val="both"/>
        <w:rPr>
          <w:sz w:val="22"/>
          <w:szCs w:val="22"/>
        </w:rPr>
      </w:pPr>
      <w:r w:rsidRPr="00D9354B">
        <w:rPr>
          <w:sz w:val="22"/>
          <w:szCs w:val="22"/>
        </w:rPr>
        <w:t>Банком обеспечено соответствие внутренних нормативов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rsidR="007246BF" w:rsidRPr="00D9354B" w:rsidRDefault="007246BF" w:rsidP="002B435B">
      <w:pPr>
        <w:ind w:firstLine="567"/>
        <w:jc w:val="both"/>
        <w:rPr>
          <w:sz w:val="22"/>
          <w:szCs w:val="22"/>
        </w:rPr>
      </w:pPr>
      <w:r w:rsidRPr="00D9354B">
        <w:rPr>
          <w:sz w:val="22"/>
          <w:szCs w:val="22"/>
        </w:rPr>
        <w:t xml:space="preserve">С 01.01.2022 года управление операционным риском будет осуществляться по принципам Положения Банка РФ </w:t>
      </w:r>
      <w:r w:rsidR="00841205" w:rsidRPr="00D9354B">
        <w:rPr>
          <w:sz w:val="22"/>
          <w:szCs w:val="22"/>
        </w:rPr>
        <w:t xml:space="preserve">№ </w:t>
      </w:r>
      <w:r w:rsidRPr="00D9354B">
        <w:rPr>
          <w:sz w:val="22"/>
          <w:szCs w:val="22"/>
        </w:rPr>
        <w:t xml:space="preserve">716-П «О требованиях к системе управления операционным риском в кредитной организации и банковской группе». Для этого Банк разработал комплекс </w:t>
      </w:r>
      <w:proofErr w:type="gramStart"/>
      <w:r w:rsidRPr="00D9354B">
        <w:rPr>
          <w:sz w:val="22"/>
          <w:szCs w:val="22"/>
        </w:rPr>
        <w:t>мероприятий</w:t>
      </w:r>
      <w:proofErr w:type="gramEnd"/>
      <w:r w:rsidRPr="00D9354B">
        <w:rPr>
          <w:sz w:val="22"/>
          <w:szCs w:val="22"/>
        </w:rPr>
        <w:t xml:space="preserve"> направленных на совершенствование системы управления операционным риском. Разработан и утвержден блок внутренних нормативных документов:</w:t>
      </w:r>
    </w:p>
    <w:p w:rsidR="007246BF" w:rsidRPr="00D9354B" w:rsidRDefault="007246BF" w:rsidP="002B435B">
      <w:pPr>
        <w:ind w:firstLine="708"/>
        <w:jc w:val="both"/>
        <w:rPr>
          <w:sz w:val="22"/>
          <w:szCs w:val="22"/>
        </w:rPr>
      </w:pPr>
      <w:r w:rsidRPr="00D9354B">
        <w:rPr>
          <w:sz w:val="22"/>
          <w:szCs w:val="22"/>
        </w:rPr>
        <w:t>- Порядок мониторинга операционного риска в АКБ «Держава» ПАО;</w:t>
      </w:r>
    </w:p>
    <w:p w:rsidR="007246BF" w:rsidRPr="00D9354B" w:rsidRDefault="007246BF" w:rsidP="002B435B">
      <w:pPr>
        <w:ind w:firstLine="708"/>
        <w:jc w:val="both"/>
        <w:rPr>
          <w:sz w:val="22"/>
          <w:szCs w:val="22"/>
        </w:rPr>
      </w:pPr>
      <w:r w:rsidRPr="00D9354B">
        <w:rPr>
          <w:sz w:val="22"/>
          <w:szCs w:val="22"/>
        </w:rPr>
        <w:t>- Порядок взаимодействия при выявлении событий операционного риска в АКБ «Держава» ПАО;</w:t>
      </w:r>
    </w:p>
    <w:p w:rsidR="007246BF" w:rsidRPr="00D9354B" w:rsidRDefault="007246BF" w:rsidP="002B435B">
      <w:pPr>
        <w:ind w:firstLine="708"/>
        <w:jc w:val="both"/>
        <w:rPr>
          <w:sz w:val="22"/>
          <w:szCs w:val="22"/>
        </w:rPr>
      </w:pPr>
      <w:r w:rsidRPr="00D9354B">
        <w:rPr>
          <w:sz w:val="22"/>
          <w:szCs w:val="22"/>
        </w:rPr>
        <w:t>- Порядок определения потерь и возмещений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lastRenderedPageBreak/>
        <w:t>- Частная политика по управлению риском информационной безопасности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 Порядок ведения базы событий информационной безопасности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 Политика информационных систем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 Порядок обеспечения качества данных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 Методика обеспечения качества данных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 Методика качественной оценки уровня операционного риска в АКБ «Держава» ПАО в рамках управления операционным риском.</w:t>
      </w:r>
    </w:p>
    <w:p w:rsidR="007246BF" w:rsidRPr="00D9354B" w:rsidRDefault="007246BF" w:rsidP="00237D6E">
      <w:pPr>
        <w:ind w:firstLine="708"/>
        <w:jc w:val="both"/>
        <w:rPr>
          <w:sz w:val="22"/>
          <w:szCs w:val="22"/>
        </w:rPr>
      </w:pPr>
      <w:r w:rsidRPr="00D9354B">
        <w:rPr>
          <w:sz w:val="22"/>
          <w:szCs w:val="22"/>
        </w:rPr>
        <w:t>Политика управления операционным риском АКБ «Держава» ПАО;</w:t>
      </w:r>
    </w:p>
    <w:p w:rsidR="007246BF" w:rsidRPr="00D9354B" w:rsidRDefault="007246BF" w:rsidP="00237D6E">
      <w:pPr>
        <w:ind w:firstLine="708"/>
        <w:jc w:val="both"/>
        <w:rPr>
          <w:sz w:val="22"/>
          <w:szCs w:val="22"/>
        </w:rPr>
      </w:pPr>
      <w:r w:rsidRPr="00D9354B">
        <w:rPr>
          <w:sz w:val="22"/>
          <w:szCs w:val="22"/>
        </w:rPr>
        <w:t>Контрольные показатели уровня операционного риска (с определением сигнальных и контрольных значений) АКБ «Держава» ПАО на 2022</w:t>
      </w:r>
    </w:p>
    <w:p w:rsidR="007246BF" w:rsidRPr="00D9354B" w:rsidRDefault="007246BF" w:rsidP="00237D6E">
      <w:pPr>
        <w:ind w:firstLine="708"/>
        <w:jc w:val="both"/>
        <w:rPr>
          <w:sz w:val="22"/>
          <w:szCs w:val="22"/>
        </w:rPr>
      </w:pPr>
      <w:r w:rsidRPr="00D9354B">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Разрабатывать мероприятия, направленные на минимизацию потерь. </w:t>
      </w:r>
    </w:p>
    <w:p w:rsidR="007246BF" w:rsidRPr="00D9354B" w:rsidRDefault="007246BF" w:rsidP="00237D6E">
      <w:pPr>
        <w:ind w:firstLine="708"/>
        <w:jc w:val="both"/>
        <w:rPr>
          <w:sz w:val="22"/>
          <w:szCs w:val="22"/>
        </w:rPr>
      </w:pPr>
      <w:r w:rsidRPr="00D9354B">
        <w:rPr>
          <w:sz w:val="22"/>
          <w:szCs w:val="22"/>
        </w:rPr>
        <w:t xml:space="preserve">В составе Операционного риска будет выделено управление следующими видами операционного риска: </w:t>
      </w:r>
    </w:p>
    <w:p w:rsidR="007246BF" w:rsidRPr="00D9354B" w:rsidRDefault="007246BF" w:rsidP="00237D6E">
      <w:pPr>
        <w:numPr>
          <w:ilvl w:val="0"/>
          <w:numId w:val="14"/>
        </w:numPr>
        <w:ind w:left="0" w:firstLine="567"/>
        <w:jc w:val="both"/>
        <w:rPr>
          <w:sz w:val="22"/>
          <w:szCs w:val="22"/>
        </w:rPr>
      </w:pPr>
      <w:r w:rsidRPr="00D9354B">
        <w:rPr>
          <w:sz w:val="22"/>
          <w:szCs w:val="22"/>
        </w:rPr>
        <w:t>риск информационной безопасности;</w:t>
      </w:r>
    </w:p>
    <w:p w:rsidR="007246BF" w:rsidRPr="00D9354B" w:rsidRDefault="007246BF" w:rsidP="00237D6E">
      <w:pPr>
        <w:numPr>
          <w:ilvl w:val="0"/>
          <w:numId w:val="14"/>
        </w:numPr>
        <w:ind w:left="0" w:firstLine="567"/>
        <w:jc w:val="both"/>
        <w:rPr>
          <w:sz w:val="22"/>
          <w:szCs w:val="22"/>
        </w:rPr>
      </w:pPr>
      <w:r w:rsidRPr="00D9354B">
        <w:rPr>
          <w:sz w:val="22"/>
          <w:szCs w:val="22"/>
        </w:rPr>
        <w:t>риск информационных систем;</w:t>
      </w:r>
    </w:p>
    <w:p w:rsidR="007246BF" w:rsidRPr="00D9354B" w:rsidRDefault="007246BF" w:rsidP="00237D6E">
      <w:pPr>
        <w:numPr>
          <w:ilvl w:val="0"/>
          <w:numId w:val="14"/>
        </w:numPr>
        <w:ind w:left="0" w:firstLine="567"/>
        <w:jc w:val="both"/>
        <w:rPr>
          <w:sz w:val="22"/>
          <w:szCs w:val="22"/>
        </w:rPr>
      </w:pPr>
      <w:r w:rsidRPr="00D9354B">
        <w:rPr>
          <w:sz w:val="22"/>
          <w:szCs w:val="22"/>
        </w:rPr>
        <w:t>правовой риск в значении, установленном в пункте 3.3 Указания Банка России № 3624-У;</w:t>
      </w:r>
    </w:p>
    <w:p w:rsidR="007246BF" w:rsidRPr="00D9354B" w:rsidRDefault="007246BF" w:rsidP="00237D6E">
      <w:pPr>
        <w:numPr>
          <w:ilvl w:val="0"/>
          <w:numId w:val="14"/>
        </w:numPr>
        <w:ind w:left="0" w:firstLine="567"/>
        <w:jc w:val="both"/>
        <w:rPr>
          <w:sz w:val="22"/>
          <w:szCs w:val="22"/>
        </w:rPr>
      </w:pPr>
      <w:r w:rsidRPr="00D9354B">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rsidR="007246BF" w:rsidRPr="00D9354B" w:rsidRDefault="007246BF" w:rsidP="00237D6E">
      <w:pPr>
        <w:numPr>
          <w:ilvl w:val="0"/>
          <w:numId w:val="14"/>
        </w:numPr>
        <w:ind w:left="0" w:firstLine="567"/>
        <w:jc w:val="both"/>
        <w:rPr>
          <w:sz w:val="22"/>
          <w:szCs w:val="22"/>
        </w:rPr>
      </w:pPr>
      <w:r w:rsidRPr="00D9354B">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rsidR="007246BF" w:rsidRPr="00D9354B" w:rsidRDefault="007246BF" w:rsidP="00237D6E">
      <w:pPr>
        <w:numPr>
          <w:ilvl w:val="0"/>
          <w:numId w:val="14"/>
        </w:numPr>
        <w:ind w:left="0" w:firstLine="567"/>
        <w:jc w:val="both"/>
        <w:rPr>
          <w:sz w:val="22"/>
          <w:szCs w:val="22"/>
        </w:rPr>
      </w:pPr>
      <w:r w:rsidRPr="00D9354B">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rsidR="007246BF" w:rsidRPr="00D9354B" w:rsidRDefault="007246BF" w:rsidP="00237D6E">
      <w:pPr>
        <w:numPr>
          <w:ilvl w:val="0"/>
          <w:numId w:val="14"/>
        </w:numPr>
        <w:ind w:left="0" w:firstLine="567"/>
        <w:jc w:val="both"/>
        <w:rPr>
          <w:sz w:val="22"/>
          <w:szCs w:val="22"/>
        </w:rPr>
      </w:pPr>
      <w:r w:rsidRPr="00D9354B">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rsidR="007246BF" w:rsidRPr="00D9354B" w:rsidRDefault="007246BF" w:rsidP="00237D6E">
      <w:pPr>
        <w:numPr>
          <w:ilvl w:val="0"/>
          <w:numId w:val="14"/>
        </w:numPr>
        <w:ind w:left="0" w:firstLine="567"/>
        <w:jc w:val="both"/>
        <w:rPr>
          <w:sz w:val="22"/>
          <w:szCs w:val="22"/>
        </w:rPr>
      </w:pPr>
      <w:r w:rsidRPr="00D9354B">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rsidR="007246BF" w:rsidRPr="00D9354B" w:rsidRDefault="007246BF" w:rsidP="00237D6E">
      <w:pPr>
        <w:numPr>
          <w:ilvl w:val="0"/>
          <w:numId w:val="14"/>
        </w:numPr>
        <w:ind w:left="0" w:firstLine="567"/>
        <w:jc w:val="both"/>
        <w:rPr>
          <w:sz w:val="22"/>
          <w:szCs w:val="22"/>
        </w:rPr>
      </w:pPr>
      <w:r w:rsidRPr="00D9354B">
        <w:rPr>
          <w:sz w:val="22"/>
          <w:szCs w:val="22"/>
        </w:rPr>
        <w:t>операционный риск платежной системы в значении, установленном в абзаце третьем пункта 1 приложения 2 к Положению Банка России от 3 октября 2017 года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p>
    <w:p w:rsidR="007246BF" w:rsidRPr="00D9354B" w:rsidRDefault="007246BF" w:rsidP="002B435B">
      <w:pPr>
        <w:jc w:val="both"/>
        <w:rPr>
          <w:sz w:val="22"/>
          <w:szCs w:val="22"/>
        </w:rPr>
      </w:pPr>
    </w:p>
    <w:p w:rsidR="007246BF" w:rsidRPr="00D9354B" w:rsidRDefault="007246BF" w:rsidP="00237D6E">
      <w:pPr>
        <w:pStyle w:val="4"/>
      </w:pPr>
      <w:bookmarkStart w:id="53" w:name="_Toc79703221"/>
      <w:bookmarkStart w:id="54" w:name="_Toc102136263"/>
      <w:r w:rsidRPr="00D9354B">
        <w:t>Правовой риск</w:t>
      </w:r>
      <w:bookmarkEnd w:id="53"/>
      <w:bookmarkEnd w:id="54"/>
    </w:p>
    <w:p w:rsidR="007246BF" w:rsidRPr="00D9354B" w:rsidRDefault="007246BF" w:rsidP="002B435B">
      <w:pPr>
        <w:ind w:firstLine="709"/>
        <w:jc w:val="both"/>
        <w:rPr>
          <w:sz w:val="22"/>
          <w:szCs w:val="22"/>
        </w:rPr>
      </w:pPr>
    </w:p>
    <w:p w:rsidR="007246BF" w:rsidRPr="00D9354B" w:rsidRDefault="007246BF" w:rsidP="002B435B">
      <w:pPr>
        <w:ind w:firstLine="567"/>
        <w:jc w:val="both"/>
        <w:rPr>
          <w:sz w:val="22"/>
          <w:szCs w:val="22"/>
        </w:rPr>
      </w:pPr>
      <w:r w:rsidRPr="00D9354B">
        <w:rPr>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rsidR="007246BF" w:rsidRPr="00D9354B" w:rsidRDefault="007246BF" w:rsidP="002B435B">
      <w:pPr>
        <w:ind w:firstLine="567"/>
        <w:jc w:val="both"/>
        <w:rPr>
          <w:sz w:val="22"/>
          <w:szCs w:val="22"/>
        </w:rPr>
      </w:pPr>
      <w:r w:rsidRPr="00D9354B">
        <w:rPr>
          <w:sz w:val="22"/>
          <w:szCs w:val="22"/>
        </w:rPr>
        <w:lastRenderedPageBreak/>
        <w:t>Оценка и принятие правовых рисков Банком происходит на основании Положения об управлении операционным риском в АКБ «Держава» ПАО, которое регулирует порядок управления, оценки и контроля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rsidR="007246BF" w:rsidRPr="00D9354B" w:rsidRDefault="007246BF" w:rsidP="002B435B">
      <w:pPr>
        <w:autoSpaceDE w:val="0"/>
        <w:autoSpaceDN w:val="0"/>
        <w:adjustRightInd w:val="0"/>
        <w:ind w:firstLine="540"/>
        <w:jc w:val="both"/>
        <w:rPr>
          <w:sz w:val="22"/>
          <w:szCs w:val="22"/>
        </w:rPr>
      </w:pPr>
      <w:r w:rsidRPr="00D9354B">
        <w:rPr>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rsidR="007246BF" w:rsidRPr="00D9354B" w:rsidRDefault="007246BF" w:rsidP="002B435B">
      <w:pPr>
        <w:ind w:firstLine="567"/>
        <w:jc w:val="both"/>
        <w:rPr>
          <w:sz w:val="22"/>
          <w:szCs w:val="22"/>
        </w:rPr>
      </w:pPr>
      <w:r w:rsidRPr="00D9354B">
        <w:rPr>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rsidR="007246BF" w:rsidRPr="00D9354B" w:rsidRDefault="007246BF" w:rsidP="002B435B">
      <w:pPr>
        <w:ind w:firstLine="567"/>
        <w:jc w:val="both"/>
        <w:rPr>
          <w:sz w:val="22"/>
          <w:szCs w:val="22"/>
        </w:rPr>
      </w:pPr>
      <w:r w:rsidRPr="00D9354B">
        <w:rPr>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rsidR="007246BF" w:rsidRPr="00D9354B" w:rsidRDefault="007246BF" w:rsidP="002B435B">
      <w:pPr>
        <w:pStyle w:val="aff7"/>
        <w:numPr>
          <w:ilvl w:val="0"/>
          <w:numId w:val="4"/>
        </w:numPr>
        <w:autoSpaceDE/>
        <w:autoSpaceDN/>
        <w:spacing w:before="0" w:after="0"/>
        <w:ind w:left="743" w:hanging="284"/>
        <w:jc w:val="both"/>
        <w:rPr>
          <w:sz w:val="22"/>
          <w:szCs w:val="22"/>
        </w:rPr>
      </w:pPr>
      <w:r w:rsidRPr="00D9354B">
        <w:rPr>
          <w:sz w:val="22"/>
          <w:szCs w:val="22"/>
        </w:rPr>
        <w:t>система полномочий и принятия решений;</w:t>
      </w:r>
    </w:p>
    <w:p w:rsidR="007246BF" w:rsidRPr="00D9354B" w:rsidRDefault="007246BF" w:rsidP="002B435B">
      <w:pPr>
        <w:pStyle w:val="aff7"/>
        <w:numPr>
          <w:ilvl w:val="0"/>
          <w:numId w:val="4"/>
        </w:numPr>
        <w:autoSpaceDE/>
        <w:autoSpaceDN/>
        <w:spacing w:before="0" w:after="0"/>
        <w:ind w:left="743" w:hanging="284"/>
        <w:jc w:val="both"/>
        <w:rPr>
          <w:sz w:val="22"/>
          <w:szCs w:val="22"/>
        </w:rPr>
      </w:pPr>
      <w:r w:rsidRPr="00D9354B">
        <w:rPr>
          <w:sz w:val="22"/>
          <w:szCs w:val="22"/>
        </w:rPr>
        <w:t>принцип «Знай своего клиента»;</w:t>
      </w:r>
    </w:p>
    <w:p w:rsidR="007246BF" w:rsidRPr="00D9354B" w:rsidRDefault="007246BF" w:rsidP="002B435B">
      <w:pPr>
        <w:pStyle w:val="aff7"/>
        <w:numPr>
          <w:ilvl w:val="0"/>
          <w:numId w:val="4"/>
        </w:numPr>
        <w:autoSpaceDE/>
        <w:autoSpaceDN/>
        <w:spacing w:before="0" w:after="0"/>
        <w:ind w:left="743" w:hanging="284"/>
        <w:jc w:val="both"/>
        <w:rPr>
          <w:sz w:val="22"/>
          <w:szCs w:val="22"/>
        </w:rPr>
      </w:pPr>
      <w:r w:rsidRPr="00D9354B">
        <w:rPr>
          <w:sz w:val="22"/>
          <w:szCs w:val="22"/>
        </w:rPr>
        <w:t>система мониторинга законодательства.</w:t>
      </w:r>
    </w:p>
    <w:p w:rsidR="007246BF" w:rsidRPr="00D9354B" w:rsidRDefault="007246BF" w:rsidP="002B435B">
      <w:pPr>
        <w:ind w:firstLine="567"/>
        <w:jc w:val="both"/>
        <w:rPr>
          <w:rFonts w:ascii="Arial" w:hAnsi="Arial" w:cs="Arial"/>
          <w:b/>
          <w:sz w:val="22"/>
          <w:szCs w:val="22"/>
        </w:rPr>
      </w:pPr>
      <w:r w:rsidRPr="00D9354B">
        <w:rPr>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rsidR="007246BF" w:rsidRPr="00D9354B" w:rsidRDefault="00237D6E" w:rsidP="002B435B">
      <w:pPr>
        <w:autoSpaceDE w:val="0"/>
        <w:autoSpaceDN w:val="0"/>
        <w:adjustRightInd w:val="0"/>
        <w:ind w:firstLine="567"/>
        <w:jc w:val="both"/>
        <w:rPr>
          <w:sz w:val="22"/>
          <w:szCs w:val="22"/>
        </w:rPr>
      </w:pPr>
      <w:r>
        <w:rPr>
          <w:sz w:val="22"/>
          <w:szCs w:val="22"/>
        </w:rPr>
        <w:t>С 01.01.2022 года управление п</w:t>
      </w:r>
      <w:r w:rsidR="007246BF" w:rsidRPr="00D9354B">
        <w:rPr>
          <w:sz w:val="22"/>
          <w:szCs w:val="22"/>
        </w:rPr>
        <w:t>равовым риском будет осущ</w:t>
      </w:r>
      <w:r>
        <w:rPr>
          <w:sz w:val="22"/>
          <w:szCs w:val="22"/>
        </w:rPr>
        <w:t>ествляться в рамках управления о</w:t>
      </w:r>
      <w:r w:rsidR="007246BF" w:rsidRPr="00D9354B">
        <w:rPr>
          <w:sz w:val="22"/>
          <w:szCs w:val="22"/>
        </w:rPr>
        <w:t>перационным риском.</w:t>
      </w:r>
    </w:p>
    <w:p w:rsidR="004E1AA5" w:rsidRPr="00D9354B" w:rsidRDefault="004E1AA5" w:rsidP="002B435B">
      <w:pPr>
        <w:autoSpaceDE w:val="0"/>
        <w:autoSpaceDN w:val="0"/>
        <w:adjustRightInd w:val="0"/>
        <w:ind w:firstLine="720"/>
        <w:jc w:val="both"/>
        <w:rPr>
          <w:sz w:val="22"/>
          <w:szCs w:val="22"/>
        </w:rPr>
      </w:pPr>
    </w:p>
    <w:p w:rsidR="007246BF" w:rsidRPr="00D9354B" w:rsidRDefault="007246BF" w:rsidP="00237D6E">
      <w:pPr>
        <w:pStyle w:val="4"/>
      </w:pPr>
      <w:bookmarkStart w:id="55" w:name="_Toc102136264"/>
      <w:r w:rsidRPr="00D9354B">
        <w:t xml:space="preserve">Риск </w:t>
      </w:r>
      <w:proofErr w:type="spellStart"/>
      <w:r w:rsidRPr="00D9354B">
        <w:t>секьюритизации</w:t>
      </w:r>
      <w:bookmarkEnd w:id="55"/>
      <w:proofErr w:type="spellEnd"/>
    </w:p>
    <w:p w:rsidR="007246BF" w:rsidRPr="00D9354B" w:rsidRDefault="007246BF" w:rsidP="00237D6E">
      <w:pPr>
        <w:autoSpaceDE w:val="0"/>
        <w:autoSpaceDN w:val="0"/>
        <w:adjustRightInd w:val="0"/>
        <w:ind w:firstLine="709"/>
        <w:jc w:val="both"/>
        <w:rPr>
          <w:sz w:val="22"/>
          <w:szCs w:val="22"/>
        </w:rPr>
      </w:pPr>
    </w:p>
    <w:p w:rsidR="007246BF" w:rsidRPr="00D9354B" w:rsidRDefault="007246BF" w:rsidP="00237D6E">
      <w:pPr>
        <w:autoSpaceDE w:val="0"/>
        <w:autoSpaceDN w:val="0"/>
        <w:adjustRightInd w:val="0"/>
        <w:ind w:firstLine="709"/>
        <w:jc w:val="both"/>
        <w:rPr>
          <w:sz w:val="22"/>
          <w:szCs w:val="22"/>
        </w:rPr>
      </w:pPr>
      <w:r w:rsidRPr="00D9354B">
        <w:rPr>
          <w:sz w:val="22"/>
          <w:szCs w:val="22"/>
        </w:rPr>
        <w:t>Данный риск не раскрывается, поскольку Банк не осуществля</w:t>
      </w:r>
      <w:r w:rsidR="00237D6E">
        <w:rPr>
          <w:sz w:val="22"/>
          <w:szCs w:val="22"/>
        </w:rPr>
        <w:t xml:space="preserve">ет </w:t>
      </w:r>
      <w:r w:rsidRPr="00D9354B">
        <w:rPr>
          <w:sz w:val="22"/>
          <w:szCs w:val="22"/>
        </w:rPr>
        <w:t xml:space="preserve">деятельность в области проведения сделок </w:t>
      </w:r>
      <w:proofErr w:type="spellStart"/>
      <w:r w:rsidRPr="00D9354B">
        <w:rPr>
          <w:sz w:val="22"/>
          <w:szCs w:val="22"/>
        </w:rPr>
        <w:t>секъюритизации</w:t>
      </w:r>
      <w:proofErr w:type="spellEnd"/>
      <w:r w:rsidRPr="00D9354B">
        <w:rPr>
          <w:sz w:val="22"/>
          <w:szCs w:val="22"/>
        </w:rPr>
        <w:t>.</w:t>
      </w:r>
    </w:p>
    <w:p w:rsidR="004E1AA5" w:rsidRPr="00D9354B" w:rsidRDefault="004E1AA5" w:rsidP="00237D6E">
      <w:pPr>
        <w:autoSpaceDE w:val="0"/>
        <w:autoSpaceDN w:val="0"/>
        <w:adjustRightInd w:val="0"/>
        <w:ind w:firstLine="709"/>
        <w:jc w:val="both"/>
        <w:rPr>
          <w:sz w:val="22"/>
          <w:szCs w:val="22"/>
        </w:rPr>
      </w:pPr>
    </w:p>
    <w:p w:rsidR="00F012AF" w:rsidRPr="00D9354B" w:rsidRDefault="00934AF0" w:rsidP="00237D6E">
      <w:pPr>
        <w:autoSpaceDE w:val="0"/>
        <w:autoSpaceDN w:val="0"/>
        <w:adjustRightInd w:val="0"/>
        <w:ind w:firstLine="567"/>
        <w:jc w:val="center"/>
        <w:outlineLvl w:val="0"/>
        <w:rPr>
          <w:b/>
          <w:bCs/>
        </w:rPr>
      </w:pPr>
      <w:bookmarkStart w:id="56" w:name="_Toc102136265"/>
      <w:r w:rsidRPr="00D9354B">
        <w:rPr>
          <w:b/>
          <w:bCs/>
        </w:rPr>
        <w:t>1.9.12. Иные риски, которые являются существенными для эмитента</w:t>
      </w:r>
      <w:bookmarkEnd w:id="56"/>
      <w:r w:rsidRPr="00D9354B">
        <w:rPr>
          <w:b/>
          <w:bCs/>
        </w:rPr>
        <w:t xml:space="preserve"> </w:t>
      </w:r>
    </w:p>
    <w:p w:rsidR="00DA45E7" w:rsidRPr="00D9354B" w:rsidRDefault="00DA45E7" w:rsidP="002B435B"/>
    <w:p w:rsidR="00DA45E7" w:rsidRPr="00D9354B" w:rsidRDefault="00DA45E7" w:rsidP="002B435B">
      <w:pPr>
        <w:autoSpaceDE w:val="0"/>
        <w:autoSpaceDN w:val="0"/>
        <w:adjustRightInd w:val="0"/>
        <w:ind w:firstLine="540"/>
        <w:jc w:val="both"/>
        <w:rPr>
          <w:sz w:val="22"/>
          <w:szCs w:val="22"/>
        </w:rPr>
      </w:pPr>
      <w:r w:rsidRPr="00D9354B">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rsidR="00DA45E7" w:rsidRPr="00D9354B" w:rsidRDefault="00DA45E7" w:rsidP="002B435B">
      <w:pPr>
        <w:autoSpaceDE w:val="0"/>
        <w:autoSpaceDN w:val="0"/>
        <w:adjustRightInd w:val="0"/>
        <w:ind w:firstLine="540"/>
        <w:jc w:val="both"/>
        <w:rPr>
          <w:sz w:val="22"/>
          <w:szCs w:val="22"/>
        </w:rPr>
      </w:pPr>
      <w:r w:rsidRPr="00D9354B">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rsidR="00DA45E7" w:rsidRPr="00D9354B" w:rsidRDefault="00DA45E7" w:rsidP="002B435B">
      <w:pPr>
        <w:autoSpaceDE w:val="0"/>
        <w:autoSpaceDN w:val="0"/>
        <w:adjustRightInd w:val="0"/>
        <w:ind w:firstLine="540"/>
        <w:jc w:val="both"/>
        <w:rPr>
          <w:sz w:val="22"/>
          <w:szCs w:val="22"/>
        </w:rPr>
      </w:pPr>
      <w:r w:rsidRPr="00D9354B">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rsidR="00DA45E7" w:rsidRPr="00D9354B" w:rsidRDefault="00DA45E7" w:rsidP="002B435B">
      <w:pPr>
        <w:autoSpaceDE w:val="0"/>
        <w:autoSpaceDN w:val="0"/>
        <w:adjustRightInd w:val="0"/>
        <w:ind w:firstLine="540"/>
        <w:jc w:val="both"/>
        <w:rPr>
          <w:sz w:val="22"/>
          <w:szCs w:val="22"/>
        </w:rPr>
      </w:pPr>
      <w:r w:rsidRPr="00D9354B">
        <w:rPr>
          <w:sz w:val="22"/>
          <w:szCs w:val="22"/>
        </w:rPr>
        <w:lastRenderedPageBreak/>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rsidR="00DA45E7" w:rsidRPr="00D9354B" w:rsidRDefault="00DA45E7" w:rsidP="002B435B">
      <w:pPr>
        <w:autoSpaceDE w:val="0"/>
        <w:autoSpaceDN w:val="0"/>
        <w:adjustRightInd w:val="0"/>
        <w:ind w:firstLine="540"/>
        <w:jc w:val="both"/>
        <w:rPr>
          <w:sz w:val="22"/>
          <w:szCs w:val="22"/>
        </w:rPr>
      </w:pPr>
      <w:r w:rsidRPr="00D9354B">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rsidR="00B956FC" w:rsidRPr="00D9354B" w:rsidRDefault="00A311E6" w:rsidP="002B435B">
      <w:pPr>
        <w:autoSpaceDE w:val="0"/>
        <w:autoSpaceDN w:val="0"/>
        <w:adjustRightInd w:val="0"/>
        <w:ind w:firstLine="709"/>
        <w:jc w:val="both"/>
      </w:pPr>
      <w:r w:rsidRPr="00D9354B">
        <w:rPr>
          <w:sz w:val="22"/>
          <w:szCs w:val="22"/>
        </w:rPr>
        <w:t>.</w:t>
      </w:r>
    </w:p>
    <w:p w:rsidR="00A82052" w:rsidRPr="00D9354B" w:rsidRDefault="00A82052" w:rsidP="002B435B">
      <w:pPr>
        <w:pStyle w:val="em-4"/>
        <w:ind w:firstLine="0"/>
        <w:sectPr w:rsidR="00A82052" w:rsidRPr="00D9354B" w:rsidSect="00BC3140">
          <w:pgSz w:w="11906" w:h="16838"/>
          <w:pgMar w:top="1021" w:right="851" w:bottom="1021" w:left="1701" w:header="709" w:footer="709" w:gutter="0"/>
          <w:cols w:space="708"/>
          <w:docGrid w:linePitch="360"/>
        </w:sectPr>
      </w:pPr>
    </w:p>
    <w:p w:rsidR="009F53EF" w:rsidRPr="00D9354B" w:rsidRDefault="009F53EF" w:rsidP="002B435B">
      <w:pPr>
        <w:autoSpaceDE w:val="0"/>
        <w:autoSpaceDN w:val="0"/>
        <w:adjustRightInd w:val="0"/>
        <w:jc w:val="center"/>
        <w:outlineLvl w:val="0"/>
        <w:rPr>
          <w:b/>
          <w:bCs/>
        </w:rPr>
      </w:pPr>
      <w:bookmarkStart w:id="57" w:name="_Toc102136266"/>
      <w:bookmarkStart w:id="58" w:name="sub_3220"/>
      <w:bookmarkStart w:id="59" w:name="_Toc380077106"/>
      <w:r w:rsidRPr="00D9354B">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7"/>
    </w:p>
    <w:bookmarkEnd w:id="58"/>
    <w:p w:rsidR="009F53EF" w:rsidRPr="00D9354B" w:rsidRDefault="009F53EF" w:rsidP="002B435B">
      <w:pPr>
        <w:autoSpaceDE w:val="0"/>
        <w:autoSpaceDN w:val="0"/>
        <w:adjustRightInd w:val="0"/>
        <w:ind w:firstLine="720"/>
        <w:jc w:val="both"/>
      </w:pPr>
    </w:p>
    <w:p w:rsidR="009F53EF" w:rsidRPr="00D9354B" w:rsidRDefault="009F53EF" w:rsidP="002B435B">
      <w:pPr>
        <w:autoSpaceDE w:val="0"/>
        <w:autoSpaceDN w:val="0"/>
        <w:adjustRightInd w:val="0"/>
        <w:jc w:val="center"/>
        <w:outlineLvl w:val="0"/>
        <w:rPr>
          <w:b/>
          <w:bCs/>
        </w:rPr>
      </w:pPr>
      <w:bookmarkStart w:id="60" w:name="sub_3221"/>
      <w:bookmarkStart w:id="61" w:name="_Toc102136267"/>
      <w:r w:rsidRPr="00D9354B">
        <w:rPr>
          <w:b/>
          <w:bCs/>
        </w:rPr>
        <w:t>2.1. Информация о лицах, входящих в состав органов управления эмитента</w:t>
      </w:r>
      <w:bookmarkEnd w:id="60"/>
      <w:bookmarkEnd w:id="61"/>
    </w:p>
    <w:p w:rsidR="00C32636" w:rsidRDefault="00C32636" w:rsidP="002B435B">
      <w:pPr>
        <w:ind w:firstLine="567"/>
        <w:jc w:val="both"/>
        <w:rPr>
          <w:b/>
          <w:sz w:val="20"/>
          <w:szCs w:val="20"/>
        </w:rPr>
      </w:pPr>
    </w:p>
    <w:p w:rsidR="003859BA" w:rsidRPr="00D9354B" w:rsidRDefault="00C32636" w:rsidP="002B435B">
      <w:pPr>
        <w:ind w:firstLine="567"/>
        <w:jc w:val="both"/>
        <w:rPr>
          <w:b/>
          <w:sz w:val="20"/>
          <w:szCs w:val="20"/>
        </w:rPr>
      </w:pPr>
      <w:r>
        <w:rPr>
          <w:b/>
          <w:sz w:val="20"/>
          <w:szCs w:val="20"/>
        </w:rPr>
        <w:t>ХХХ</w:t>
      </w:r>
    </w:p>
    <w:p w:rsidR="009F53EF" w:rsidRPr="00D9354B" w:rsidRDefault="009F53EF" w:rsidP="002B435B">
      <w:pPr>
        <w:autoSpaceDE w:val="0"/>
        <w:autoSpaceDN w:val="0"/>
        <w:adjustRightInd w:val="0"/>
        <w:ind w:firstLine="720"/>
        <w:jc w:val="both"/>
      </w:pPr>
    </w:p>
    <w:p w:rsidR="009F53EF" w:rsidRPr="00D9354B" w:rsidRDefault="009F53EF" w:rsidP="002B435B">
      <w:pPr>
        <w:autoSpaceDE w:val="0"/>
        <w:autoSpaceDN w:val="0"/>
        <w:adjustRightInd w:val="0"/>
        <w:jc w:val="center"/>
        <w:outlineLvl w:val="0"/>
        <w:rPr>
          <w:b/>
          <w:bCs/>
        </w:rPr>
      </w:pPr>
      <w:bookmarkStart w:id="62" w:name="_Toc102136268"/>
      <w:bookmarkStart w:id="63" w:name="sub_3222"/>
      <w:r w:rsidRPr="00D9354B">
        <w:rPr>
          <w:b/>
          <w:bCs/>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2"/>
    </w:p>
    <w:bookmarkEnd w:id="63"/>
    <w:p w:rsidR="009F53EF" w:rsidRPr="00D9354B" w:rsidRDefault="009F53EF" w:rsidP="002B435B">
      <w:pPr>
        <w:autoSpaceDE w:val="0"/>
        <w:autoSpaceDN w:val="0"/>
        <w:adjustRightInd w:val="0"/>
        <w:ind w:firstLine="720"/>
        <w:jc w:val="both"/>
      </w:pPr>
    </w:p>
    <w:p w:rsidR="008B0F21" w:rsidRPr="00D9354B" w:rsidRDefault="008B0F21" w:rsidP="002B435B">
      <w:pPr>
        <w:autoSpaceDE w:val="0"/>
        <w:autoSpaceDN w:val="0"/>
        <w:adjustRightInd w:val="0"/>
        <w:ind w:firstLine="720"/>
        <w:jc w:val="both"/>
        <w:rPr>
          <w:sz w:val="22"/>
          <w:szCs w:val="22"/>
        </w:rPr>
      </w:pPr>
      <w:r w:rsidRPr="00D9354B">
        <w:rPr>
          <w:sz w:val="22"/>
          <w:szCs w:val="22"/>
        </w:rPr>
        <w:t>Основные положения политики в области вознаграждения членов органов управления эмитента</w:t>
      </w:r>
      <w:r w:rsidR="002F4FDC" w:rsidRPr="00D9354B">
        <w:rPr>
          <w:sz w:val="22"/>
          <w:szCs w:val="22"/>
        </w:rPr>
        <w:t>.</w:t>
      </w:r>
    </w:p>
    <w:p w:rsidR="002F4FDC" w:rsidRPr="00D9354B" w:rsidRDefault="002F4FDC" w:rsidP="002B435B">
      <w:pPr>
        <w:autoSpaceDE w:val="0"/>
        <w:autoSpaceDN w:val="0"/>
        <w:adjustRightInd w:val="0"/>
        <w:ind w:firstLine="720"/>
        <w:jc w:val="both"/>
        <w:rPr>
          <w:sz w:val="22"/>
          <w:szCs w:val="22"/>
        </w:rPr>
      </w:pPr>
    </w:p>
    <w:p w:rsidR="008B0F21" w:rsidRPr="00D9354B" w:rsidRDefault="008B0F21" w:rsidP="002B435B">
      <w:pPr>
        <w:autoSpaceDE w:val="0"/>
        <w:autoSpaceDN w:val="0"/>
        <w:adjustRightInd w:val="0"/>
        <w:ind w:firstLine="720"/>
        <w:jc w:val="both"/>
        <w:rPr>
          <w:sz w:val="22"/>
          <w:szCs w:val="22"/>
        </w:rPr>
      </w:pPr>
      <w:r w:rsidRPr="00D9354B">
        <w:rPr>
          <w:sz w:val="22"/>
          <w:szCs w:val="22"/>
        </w:rPr>
        <w:t>Политика в области вознаграждения работников эмитента, в том числе членов орг</w:t>
      </w:r>
      <w:r w:rsidR="00566A1D" w:rsidRPr="00D9354B">
        <w:rPr>
          <w:sz w:val="22"/>
          <w:szCs w:val="22"/>
        </w:rPr>
        <w:t>анов</w:t>
      </w:r>
      <w:r w:rsidRPr="00D9354B">
        <w:rPr>
          <w:sz w:val="22"/>
          <w:szCs w:val="22"/>
        </w:rPr>
        <w:t xml:space="preserve"> управления эмит</w:t>
      </w:r>
      <w:r w:rsidR="00566A1D" w:rsidRPr="00D9354B">
        <w:rPr>
          <w:sz w:val="22"/>
          <w:szCs w:val="22"/>
        </w:rPr>
        <w:t xml:space="preserve">ента, </w:t>
      </w:r>
      <w:r w:rsidRPr="00D9354B">
        <w:rPr>
          <w:sz w:val="22"/>
          <w:szCs w:val="22"/>
        </w:rPr>
        <w:t xml:space="preserve">регулируется следующими </w:t>
      </w:r>
      <w:proofErr w:type="spellStart"/>
      <w:r w:rsidRPr="00D9354B">
        <w:rPr>
          <w:sz w:val="22"/>
          <w:szCs w:val="22"/>
        </w:rPr>
        <w:t>внтренними</w:t>
      </w:r>
      <w:proofErr w:type="spellEnd"/>
      <w:r w:rsidRPr="00D9354B">
        <w:rPr>
          <w:sz w:val="22"/>
          <w:szCs w:val="22"/>
        </w:rPr>
        <w:t xml:space="preserve"> докум</w:t>
      </w:r>
      <w:r w:rsidR="00566A1D" w:rsidRPr="00D9354B">
        <w:rPr>
          <w:sz w:val="22"/>
          <w:szCs w:val="22"/>
        </w:rPr>
        <w:t>ентами</w:t>
      </w:r>
      <w:r w:rsidRPr="00D9354B">
        <w:rPr>
          <w:sz w:val="22"/>
          <w:szCs w:val="22"/>
        </w:rPr>
        <w:t>:</w:t>
      </w:r>
    </w:p>
    <w:p w:rsidR="008B0F21" w:rsidRPr="00D9354B" w:rsidRDefault="008B0F21" w:rsidP="002B435B">
      <w:pPr>
        <w:pStyle w:val="afd"/>
        <w:numPr>
          <w:ilvl w:val="0"/>
          <w:numId w:val="6"/>
        </w:numPr>
        <w:tabs>
          <w:tab w:val="left" w:pos="709"/>
          <w:tab w:val="left" w:pos="993"/>
        </w:tabs>
        <w:ind w:left="0" w:firstLine="709"/>
        <w:jc w:val="both"/>
        <w:rPr>
          <w:rFonts w:ascii="Times New Roman" w:hAnsi="Times New Roman"/>
          <w:sz w:val="22"/>
          <w:szCs w:val="22"/>
        </w:rPr>
      </w:pPr>
      <w:r w:rsidRPr="00D9354B">
        <w:rPr>
          <w:rFonts w:ascii="Times New Roman" w:hAnsi="Times New Roman"/>
          <w:sz w:val="22"/>
          <w:szCs w:val="22"/>
        </w:rPr>
        <w:t>Политика в области оплаты труда АКБ «Держава» ПАО, утвержденной Советом директоров АКБ «Держава» ПАО 24.09.2020 (протокол б/н от 09.09.2021);</w:t>
      </w:r>
    </w:p>
    <w:p w:rsidR="008B0F21" w:rsidRPr="00D9354B" w:rsidRDefault="008B0F21" w:rsidP="002B435B">
      <w:pPr>
        <w:pStyle w:val="afd"/>
        <w:numPr>
          <w:ilvl w:val="0"/>
          <w:numId w:val="6"/>
        </w:numPr>
        <w:tabs>
          <w:tab w:val="left" w:pos="709"/>
          <w:tab w:val="left" w:pos="993"/>
        </w:tabs>
        <w:ind w:left="0" w:firstLine="709"/>
        <w:jc w:val="both"/>
        <w:rPr>
          <w:rFonts w:ascii="Times New Roman" w:hAnsi="Times New Roman"/>
          <w:sz w:val="22"/>
          <w:szCs w:val="22"/>
        </w:rPr>
      </w:pPr>
      <w:r w:rsidRPr="00D9354B">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 09.09.2021);</w:t>
      </w:r>
    </w:p>
    <w:p w:rsidR="008B0F21" w:rsidRPr="00D9354B" w:rsidRDefault="008B0F21" w:rsidP="002B435B">
      <w:pPr>
        <w:pStyle w:val="afd"/>
        <w:numPr>
          <w:ilvl w:val="0"/>
          <w:numId w:val="6"/>
        </w:numPr>
        <w:tabs>
          <w:tab w:val="left" w:pos="709"/>
          <w:tab w:val="left" w:pos="993"/>
        </w:tabs>
        <w:ind w:left="0" w:firstLine="709"/>
        <w:jc w:val="both"/>
        <w:rPr>
          <w:rFonts w:ascii="Times New Roman" w:hAnsi="Times New Roman"/>
          <w:sz w:val="22"/>
          <w:szCs w:val="22"/>
        </w:rPr>
      </w:pPr>
      <w:r w:rsidRPr="00D9354B">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 09.09.2021);</w:t>
      </w:r>
    </w:p>
    <w:p w:rsidR="008B0F21" w:rsidRPr="00D9354B" w:rsidRDefault="008B0F21" w:rsidP="002B435B">
      <w:pPr>
        <w:pStyle w:val="aff7"/>
        <w:widowControl w:val="0"/>
        <w:numPr>
          <w:ilvl w:val="0"/>
          <w:numId w:val="6"/>
        </w:numPr>
        <w:tabs>
          <w:tab w:val="left" w:pos="709"/>
        </w:tabs>
        <w:adjustRightInd w:val="0"/>
        <w:spacing w:before="0" w:after="0"/>
        <w:ind w:left="0" w:firstLine="709"/>
        <w:jc w:val="both"/>
        <w:rPr>
          <w:sz w:val="22"/>
          <w:szCs w:val="22"/>
        </w:rPr>
      </w:pPr>
      <w:r w:rsidRPr="00D9354B">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09.09.2021); </w:t>
      </w:r>
    </w:p>
    <w:p w:rsidR="008B0F21" w:rsidRPr="00D9354B" w:rsidRDefault="008B0F21" w:rsidP="002B435B">
      <w:pPr>
        <w:pStyle w:val="aff7"/>
        <w:widowControl w:val="0"/>
        <w:numPr>
          <w:ilvl w:val="0"/>
          <w:numId w:val="6"/>
        </w:numPr>
        <w:tabs>
          <w:tab w:val="left" w:pos="709"/>
        </w:tabs>
        <w:adjustRightInd w:val="0"/>
        <w:spacing w:before="0" w:after="0"/>
        <w:ind w:left="0" w:firstLine="709"/>
        <w:jc w:val="both"/>
        <w:rPr>
          <w:sz w:val="22"/>
          <w:szCs w:val="22"/>
        </w:rPr>
      </w:pPr>
      <w:r w:rsidRPr="00D9354B">
        <w:rPr>
          <w:rStyle w:val="FontStyle19"/>
        </w:rPr>
        <w:t>Положение о порядке выплаты материальной помощи работникам АКБ «Держава» ПАО,</w:t>
      </w:r>
      <w:r w:rsidRPr="00D9354B">
        <w:rPr>
          <w:sz w:val="22"/>
          <w:szCs w:val="22"/>
        </w:rPr>
        <w:t xml:space="preserve"> утвержденным Советом директоров АКБ «Держава» (протокол б/н от 09.09.2021);</w:t>
      </w:r>
    </w:p>
    <w:p w:rsidR="008B0F21" w:rsidRPr="00D9354B" w:rsidRDefault="008B0F21" w:rsidP="002B435B">
      <w:pPr>
        <w:pStyle w:val="aff7"/>
        <w:widowControl w:val="0"/>
        <w:numPr>
          <w:ilvl w:val="0"/>
          <w:numId w:val="6"/>
        </w:numPr>
        <w:tabs>
          <w:tab w:val="left" w:pos="709"/>
        </w:tabs>
        <w:adjustRightInd w:val="0"/>
        <w:spacing w:before="0" w:after="0"/>
        <w:ind w:left="0" w:firstLine="709"/>
        <w:jc w:val="both"/>
        <w:rPr>
          <w:rStyle w:val="FontStyle39"/>
          <w:b/>
          <w:sz w:val="22"/>
          <w:szCs w:val="22"/>
        </w:rPr>
      </w:pPr>
      <w:r w:rsidRPr="00D9354B">
        <w:rPr>
          <w:rStyle w:val="FontStyle19"/>
        </w:rPr>
        <w:t xml:space="preserve">Положение о поздравлениях работников АКБ «Держава» ПАО </w:t>
      </w:r>
      <w:r w:rsidRPr="00D9354B">
        <w:rPr>
          <w:sz w:val="22"/>
          <w:szCs w:val="22"/>
        </w:rPr>
        <w:t>утвержденным Советом директоров АКБ «Держава» (протокол б/н от 22.11.2021)</w:t>
      </w:r>
      <w:r w:rsidRPr="00D9354B">
        <w:rPr>
          <w:rStyle w:val="FontStyle39"/>
          <w:sz w:val="22"/>
          <w:szCs w:val="22"/>
        </w:rPr>
        <w:t>;</w:t>
      </w:r>
    </w:p>
    <w:p w:rsidR="008B0F21" w:rsidRPr="00D9354B" w:rsidRDefault="008B0F21" w:rsidP="002B435B">
      <w:pPr>
        <w:pStyle w:val="aff7"/>
        <w:widowControl w:val="0"/>
        <w:numPr>
          <w:ilvl w:val="0"/>
          <w:numId w:val="6"/>
        </w:numPr>
        <w:tabs>
          <w:tab w:val="left" w:pos="709"/>
        </w:tabs>
        <w:adjustRightInd w:val="0"/>
        <w:spacing w:before="0" w:after="0"/>
        <w:ind w:left="0" w:firstLine="709"/>
        <w:jc w:val="both"/>
        <w:rPr>
          <w:rStyle w:val="FontStyle19"/>
        </w:rPr>
      </w:pPr>
      <w:r w:rsidRPr="00D9354B">
        <w:rPr>
          <w:rStyle w:val="FontStyle19"/>
        </w:rPr>
        <w:t xml:space="preserve">Перечень должностей работников АКБ «Держава» ПАО, принимающих риски, </w:t>
      </w:r>
      <w:r w:rsidRPr="00D9354B">
        <w:rPr>
          <w:sz w:val="22"/>
          <w:szCs w:val="22"/>
        </w:rPr>
        <w:t>утвержденным Советом директоров АКБ «Держава» (протоколом б/н от 07.12.2021);</w:t>
      </w:r>
    </w:p>
    <w:p w:rsidR="008B0F21" w:rsidRPr="00D9354B" w:rsidRDefault="008B0F21" w:rsidP="002B435B">
      <w:pPr>
        <w:pStyle w:val="aff7"/>
        <w:widowControl w:val="0"/>
        <w:numPr>
          <w:ilvl w:val="0"/>
          <w:numId w:val="6"/>
        </w:numPr>
        <w:tabs>
          <w:tab w:val="left" w:pos="709"/>
        </w:tabs>
        <w:adjustRightInd w:val="0"/>
        <w:spacing w:before="0" w:after="0"/>
        <w:ind w:left="0" w:firstLine="709"/>
        <w:jc w:val="both"/>
        <w:rPr>
          <w:rStyle w:val="FontStyle19"/>
        </w:rPr>
      </w:pPr>
      <w:r w:rsidRPr="00D9354B">
        <w:rPr>
          <w:rStyle w:val="FontStyle19"/>
        </w:rPr>
        <w:t xml:space="preserve">Перечень должностей работников АКБ «Держава» ПАО, осуществляющих внутренний контроль и управление рисками, </w:t>
      </w:r>
      <w:r w:rsidRPr="00D9354B">
        <w:rPr>
          <w:sz w:val="22"/>
          <w:szCs w:val="22"/>
        </w:rPr>
        <w:t>утвержденным Советом директоров АКБ «Держава» (протоколом б/н от 01.12.2021).</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rsidR="008B0F21" w:rsidRPr="00D9354B" w:rsidRDefault="008B0F21" w:rsidP="002B435B">
      <w:pPr>
        <w:pStyle w:val="afd"/>
        <w:numPr>
          <w:ilvl w:val="0"/>
          <w:numId w:val="5"/>
        </w:numPr>
        <w:ind w:left="0" w:firstLine="360"/>
        <w:jc w:val="both"/>
        <w:rPr>
          <w:rFonts w:ascii="Times New Roman" w:hAnsi="Times New Roman"/>
          <w:sz w:val="22"/>
          <w:szCs w:val="22"/>
        </w:rPr>
      </w:pPr>
      <w:r w:rsidRPr="00D9354B">
        <w:rPr>
          <w:rFonts w:ascii="Times New Roman" w:hAnsi="Times New Roman"/>
          <w:sz w:val="22"/>
          <w:szCs w:val="22"/>
        </w:rPr>
        <w:t>обеспечение финансовой устойчивости Банка;</w:t>
      </w:r>
    </w:p>
    <w:p w:rsidR="008B0F21" w:rsidRPr="00D9354B" w:rsidRDefault="008B0F21" w:rsidP="002B435B">
      <w:pPr>
        <w:pStyle w:val="afd"/>
        <w:numPr>
          <w:ilvl w:val="0"/>
          <w:numId w:val="5"/>
        </w:numPr>
        <w:ind w:left="0" w:firstLine="360"/>
        <w:jc w:val="both"/>
        <w:rPr>
          <w:rFonts w:ascii="Times New Roman" w:hAnsi="Times New Roman"/>
          <w:sz w:val="22"/>
          <w:szCs w:val="22"/>
        </w:rPr>
      </w:pPr>
      <w:r w:rsidRPr="00D9354B">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eastAsia="Times New Roman" w:hAnsi="Times New Roman"/>
          <w:sz w:val="22"/>
          <w:szCs w:val="22"/>
          <w:lang w:eastAsia="ru-RU"/>
        </w:rPr>
        <w:t>К компетенции и обязанностям Комитета по вознаграждениям относятся</w:t>
      </w:r>
      <w:r w:rsidRPr="00D9354B">
        <w:rPr>
          <w:rFonts w:ascii="Times New Roman" w:hAnsi="Times New Roman"/>
          <w:sz w:val="22"/>
          <w:szCs w:val="22"/>
        </w:rPr>
        <w:t>:</w:t>
      </w:r>
    </w:p>
    <w:p w:rsidR="008B0F21" w:rsidRPr="00D9354B" w:rsidRDefault="008B0F21" w:rsidP="002B435B">
      <w:pPr>
        <w:pStyle w:val="afd"/>
        <w:numPr>
          <w:ilvl w:val="0"/>
          <w:numId w:val="7"/>
        </w:numPr>
        <w:ind w:left="0" w:firstLine="360"/>
        <w:jc w:val="both"/>
        <w:rPr>
          <w:rFonts w:ascii="Times New Roman" w:hAnsi="Times New Roman"/>
          <w:sz w:val="22"/>
          <w:szCs w:val="22"/>
        </w:rPr>
      </w:pPr>
      <w:r w:rsidRPr="00D9354B">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rsidR="008B0F21" w:rsidRPr="00D9354B" w:rsidRDefault="008B0F21" w:rsidP="002B435B">
      <w:pPr>
        <w:pStyle w:val="afd"/>
        <w:numPr>
          <w:ilvl w:val="0"/>
          <w:numId w:val="7"/>
        </w:numPr>
        <w:ind w:left="0" w:firstLine="360"/>
        <w:jc w:val="both"/>
        <w:rPr>
          <w:rFonts w:ascii="Times New Roman" w:hAnsi="Times New Roman"/>
          <w:sz w:val="22"/>
          <w:szCs w:val="22"/>
        </w:rPr>
      </w:pPr>
      <w:r w:rsidRPr="00D9354B">
        <w:rPr>
          <w:rFonts w:ascii="Times New Roman" w:hAnsi="Times New Roman"/>
          <w:sz w:val="22"/>
          <w:szCs w:val="22"/>
        </w:rPr>
        <w:t>надзор за внедрением и реализацией политики Банка в области оплаты труда;</w:t>
      </w:r>
    </w:p>
    <w:p w:rsidR="008B0F21" w:rsidRPr="00D9354B" w:rsidRDefault="008B0F21" w:rsidP="002B435B">
      <w:pPr>
        <w:pStyle w:val="afd"/>
        <w:numPr>
          <w:ilvl w:val="0"/>
          <w:numId w:val="7"/>
        </w:numPr>
        <w:ind w:left="0" w:firstLine="360"/>
        <w:jc w:val="both"/>
        <w:rPr>
          <w:rFonts w:ascii="Times New Roman" w:hAnsi="Times New Roman"/>
          <w:sz w:val="22"/>
          <w:szCs w:val="22"/>
        </w:rPr>
      </w:pPr>
      <w:r w:rsidRPr="00D9354B">
        <w:rPr>
          <w:rFonts w:ascii="Times New Roman" w:hAnsi="Times New Roman"/>
          <w:sz w:val="22"/>
          <w:szCs w:val="22"/>
        </w:rPr>
        <w:lastRenderedPageBreak/>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rsidR="008B0F21" w:rsidRPr="00D9354B" w:rsidRDefault="008B0F21" w:rsidP="002B435B">
      <w:pPr>
        <w:pStyle w:val="afd"/>
        <w:numPr>
          <w:ilvl w:val="0"/>
          <w:numId w:val="7"/>
        </w:numPr>
        <w:ind w:left="0" w:firstLine="360"/>
        <w:jc w:val="both"/>
        <w:rPr>
          <w:rFonts w:ascii="Times New Roman" w:hAnsi="Times New Roman"/>
          <w:sz w:val="22"/>
          <w:szCs w:val="22"/>
        </w:rPr>
      </w:pPr>
      <w:r w:rsidRPr="00D9354B">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rsidR="008B0F21" w:rsidRPr="00D9354B" w:rsidRDefault="008B0F21" w:rsidP="002B435B">
      <w:pPr>
        <w:pStyle w:val="afd"/>
        <w:numPr>
          <w:ilvl w:val="0"/>
          <w:numId w:val="7"/>
        </w:numPr>
        <w:ind w:left="0" w:firstLine="360"/>
        <w:jc w:val="both"/>
        <w:rPr>
          <w:rFonts w:ascii="Times New Roman" w:hAnsi="Times New Roman"/>
          <w:sz w:val="22"/>
          <w:szCs w:val="22"/>
        </w:rPr>
      </w:pPr>
      <w:r w:rsidRPr="00D9354B">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 течение 12 месяцев 2021 года Совет директоров пересматривал систему оплаты труда Банка, в частности в сентябре 2021 года. Существенные изменения в систему оплаты труда не вносились.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Принятая в Банке политика оплаты труда распространяется на все подразделения Банка.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Основными целями и задачами системы оплаты труда Банка являются:</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обеспечение финансовой устойчивости Банка;</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достижение упорядоченности системы оплаты труда;</w:t>
      </w:r>
    </w:p>
    <w:p w:rsidR="008B0F21" w:rsidRPr="00D9354B" w:rsidRDefault="008B0F21" w:rsidP="002B435B">
      <w:pPr>
        <w:pStyle w:val="afd"/>
        <w:numPr>
          <w:ilvl w:val="0"/>
          <w:numId w:val="8"/>
        </w:numPr>
        <w:ind w:left="0" w:firstLine="360"/>
        <w:jc w:val="both"/>
        <w:rPr>
          <w:rFonts w:ascii="Times New Roman" w:hAnsi="Times New Roman"/>
          <w:sz w:val="22"/>
          <w:szCs w:val="22"/>
        </w:rPr>
      </w:pPr>
      <w:r w:rsidRPr="00D9354B">
        <w:rPr>
          <w:rFonts w:ascii="Times New Roman" w:hAnsi="Times New Roman"/>
          <w:sz w:val="22"/>
          <w:szCs w:val="22"/>
        </w:rPr>
        <w:t>оптимизация планирования и управления расходами на оплату труда.</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Согласно политике по оплате труда Банк классифицирует работников на категории:</w:t>
      </w:r>
    </w:p>
    <w:p w:rsidR="008B0F21" w:rsidRPr="00D9354B" w:rsidRDefault="008B0F21" w:rsidP="002B435B">
      <w:pPr>
        <w:pStyle w:val="afd"/>
        <w:numPr>
          <w:ilvl w:val="0"/>
          <w:numId w:val="9"/>
        </w:numPr>
        <w:jc w:val="both"/>
        <w:rPr>
          <w:rFonts w:ascii="Times New Roman" w:hAnsi="Times New Roman"/>
          <w:sz w:val="22"/>
          <w:szCs w:val="22"/>
        </w:rPr>
      </w:pPr>
      <w:r w:rsidRPr="00D9354B">
        <w:rPr>
          <w:rFonts w:ascii="Times New Roman" w:hAnsi="Times New Roman"/>
          <w:sz w:val="22"/>
          <w:szCs w:val="22"/>
        </w:rPr>
        <w:t>работники, осуществляющие управления рисками и внутренний контроль;</w:t>
      </w:r>
    </w:p>
    <w:p w:rsidR="008B0F21" w:rsidRPr="00D9354B" w:rsidRDefault="008B0F21" w:rsidP="002B435B">
      <w:pPr>
        <w:pStyle w:val="afd"/>
        <w:numPr>
          <w:ilvl w:val="0"/>
          <w:numId w:val="9"/>
        </w:numPr>
        <w:jc w:val="both"/>
        <w:rPr>
          <w:rFonts w:ascii="Times New Roman" w:hAnsi="Times New Roman"/>
          <w:sz w:val="22"/>
          <w:szCs w:val="22"/>
        </w:rPr>
      </w:pPr>
      <w:r w:rsidRPr="00D9354B">
        <w:rPr>
          <w:rFonts w:ascii="Times New Roman" w:hAnsi="Times New Roman"/>
          <w:sz w:val="22"/>
          <w:szCs w:val="22"/>
        </w:rPr>
        <w:t>работники, принимающие риски;</w:t>
      </w:r>
    </w:p>
    <w:p w:rsidR="008B0F21" w:rsidRPr="00D9354B" w:rsidRDefault="008B0F21" w:rsidP="002B435B">
      <w:pPr>
        <w:pStyle w:val="afd"/>
        <w:numPr>
          <w:ilvl w:val="0"/>
          <w:numId w:val="9"/>
        </w:numPr>
        <w:jc w:val="both"/>
        <w:rPr>
          <w:rFonts w:ascii="Times New Roman" w:hAnsi="Times New Roman"/>
          <w:sz w:val="22"/>
          <w:szCs w:val="22"/>
        </w:rPr>
      </w:pPr>
      <w:r w:rsidRPr="00D9354B">
        <w:rPr>
          <w:rFonts w:ascii="Times New Roman" w:hAnsi="Times New Roman"/>
          <w:sz w:val="22"/>
          <w:szCs w:val="22"/>
        </w:rPr>
        <w:t>остальные работники.</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w:t>
      </w:r>
      <w:r w:rsidRPr="00D9354B">
        <w:rPr>
          <w:rFonts w:ascii="Times New Roman" w:hAnsi="Times New Roman"/>
          <w:sz w:val="22"/>
          <w:szCs w:val="22"/>
        </w:rPr>
        <w:lastRenderedPageBreak/>
        <w:t xml:space="preserve">работников, принимающих риски), устанавливается зависимость части нефиксированного вознаграждения от результатов деятельности Банка.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rsidR="008B0F21" w:rsidRPr="00D9354B" w:rsidRDefault="008B0F21" w:rsidP="002B435B">
      <w:pPr>
        <w:pStyle w:val="afd"/>
        <w:numPr>
          <w:ilvl w:val="0"/>
          <w:numId w:val="10"/>
        </w:numPr>
        <w:ind w:left="0" w:firstLine="426"/>
        <w:jc w:val="both"/>
        <w:rPr>
          <w:rFonts w:ascii="Times New Roman" w:hAnsi="Times New Roman"/>
          <w:sz w:val="22"/>
          <w:szCs w:val="22"/>
        </w:rPr>
      </w:pPr>
      <w:r w:rsidRPr="00D9354B">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rsidR="008B0F21" w:rsidRPr="00D9354B" w:rsidRDefault="008B0F21" w:rsidP="002B435B">
      <w:pPr>
        <w:pStyle w:val="afd"/>
        <w:numPr>
          <w:ilvl w:val="0"/>
          <w:numId w:val="10"/>
        </w:numPr>
        <w:ind w:left="0" w:firstLine="426"/>
        <w:jc w:val="both"/>
        <w:rPr>
          <w:rFonts w:ascii="Times New Roman" w:hAnsi="Times New Roman"/>
          <w:sz w:val="22"/>
          <w:szCs w:val="22"/>
        </w:rPr>
      </w:pPr>
      <w:r w:rsidRPr="00D9354B">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rsidR="008B0F21" w:rsidRPr="00D9354B" w:rsidRDefault="008B0F21" w:rsidP="002B435B">
      <w:pPr>
        <w:pStyle w:val="afd"/>
        <w:numPr>
          <w:ilvl w:val="0"/>
          <w:numId w:val="10"/>
        </w:numPr>
        <w:ind w:left="0" w:firstLine="426"/>
        <w:jc w:val="both"/>
        <w:rPr>
          <w:rFonts w:ascii="Times New Roman" w:hAnsi="Times New Roman"/>
          <w:sz w:val="22"/>
          <w:szCs w:val="22"/>
        </w:rPr>
      </w:pPr>
      <w:r w:rsidRPr="00D9354B">
        <w:rPr>
          <w:rFonts w:ascii="Times New Roman" w:hAnsi="Times New Roman"/>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Для работников, принимающих риски, приняты следующие показатели:</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Количественные показатели:</w:t>
      </w:r>
    </w:p>
    <w:p w:rsidR="008B0F21" w:rsidRPr="00D9354B" w:rsidRDefault="008B0F21" w:rsidP="002B435B">
      <w:pPr>
        <w:pStyle w:val="afd"/>
        <w:numPr>
          <w:ilvl w:val="0"/>
          <w:numId w:val="11"/>
        </w:numPr>
        <w:ind w:left="0" w:firstLine="709"/>
        <w:jc w:val="both"/>
        <w:rPr>
          <w:rFonts w:ascii="Times New Roman" w:hAnsi="Times New Roman"/>
          <w:sz w:val="22"/>
          <w:szCs w:val="22"/>
        </w:rPr>
      </w:pPr>
      <w:r w:rsidRPr="00D9354B">
        <w:rPr>
          <w:rFonts w:ascii="Times New Roman" w:hAnsi="Times New Roman"/>
          <w:sz w:val="22"/>
          <w:szCs w:val="22"/>
        </w:rPr>
        <w:t>выполнение Банком показателей бизнес-плана (финансово-хозяйственного плана) в части:</w:t>
      </w:r>
    </w:p>
    <w:p w:rsidR="008B0F21" w:rsidRPr="00D9354B" w:rsidRDefault="008B0F21" w:rsidP="002B435B">
      <w:pPr>
        <w:pStyle w:val="afd"/>
        <w:numPr>
          <w:ilvl w:val="0"/>
          <w:numId w:val="12"/>
        </w:numPr>
        <w:tabs>
          <w:tab w:val="left" w:pos="1701"/>
        </w:tabs>
        <w:ind w:left="0" w:firstLine="709"/>
        <w:jc w:val="both"/>
        <w:rPr>
          <w:rFonts w:ascii="Times New Roman" w:hAnsi="Times New Roman"/>
          <w:sz w:val="22"/>
          <w:szCs w:val="22"/>
        </w:rPr>
      </w:pPr>
      <w:r w:rsidRPr="00D9354B">
        <w:rPr>
          <w:rFonts w:ascii="Times New Roman" w:hAnsi="Times New Roman"/>
          <w:sz w:val="22"/>
          <w:szCs w:val="22"/>
        </w:rPr>
        <w:t>величины капитала на конец месяца;</w:t>
      </w:r>
    </w:p>
    <w:p w:rsidR="008B0F21" w:rsidRPr="00D9354B" w:rsidRDefault="008B0F21" w:rsidP="002B435B">
      <w:pPr>
        <w:pStyle w:val="afd"/>
        <w:numPr>
          <w:ilvl w:val="0"/>
          <w:numId w:val="12"/>
        </w:numPr>
        <w:tabs>
          <w:tab w:val="left" w:pos="1701"/>
        </w:tabs>
        <w:ind w:left="0" w:firstLine="709"/>
        <w:jc w:val="both"/>
        <w:rPr>
          <w:rFonts w:ascii="Times New Roman" w:hAnsi="Times New Roman"/>
          <w:sz w:val="22"/>
          <w:szCs w:val="22"/>
        </w:rPr>
      </w:pPr>
      <w:r w:rsidRPr="00D9354B">
        <w:rPr>
          <w:rFonts w:ascii="Times New Roman" w:hAnsi="Times New Roman"/>
          <w:sz w:val="22"/>
          <w:szCs w:val="22"/>
        </w:rPr>
        <w:t>уровня доходности на капитал на конец месяца;</w:t>
      </w:r>
    </w:p>
    <w:p w:rsidR="008B0F21" w:rsidRPr="00D9354B" w:rsidRDefault="008B0F21" w:rsidP="002B435B">
      <w:pPr>
        <w:pStyle w:val="afd"/>
        <w:numPr>
          <w:ilvl w:val="0"/>
          <w:numId w:val="12"/>
        </w:numPr>
        <w:tabs>
          <w:tab w:val="left" w:pos="1701"/>
        </w:tabs>
        <w:ind w:left="0" w:firstLine="709"/>
        <w:jc w:val="both"/>
        <w:rPr>
          <w:rFonts w:ascii="Times New Roman" w:hAnsi="Times New Roman"/>
          <w:sz w:val="22"/>
          <w:szCs w:val="22"/>
        </w:rPr>
      </w:pPr>
      <w:r w:rsidRPr="00D9354B">
        <w:rPr>
          <w:rFonts w:ascii="Times New Roman" w:hAnsi="Times New Roman"/>
          <w:sz w:val="22"/>
          <w:szCs w:val="22"/>
        </w:rPr>
        <w:t>объема портфеля банковских гарантий на конец месяца;</w:t>
      </w:r>
    </w:p>
    <w:p w:rsidR="008B0F21" w:rsidRPr="00D9354B" w:rsidRDefault="008B0F21" w:rsidP="002B435B">
      <w:pPr>
        <w:pStyle w:val="afd"/>
        <w:numPr>
          <w:ilvl w:val="0"/>
          <w:numId w:val="12"/>
        </w:numPr>
        <w:tabs>
          <w:tab w:val="left" w:pos="1701"/>
        </w:tabs>
        <w:ind w:left="0" w:firstLine="709"/>
        <w:jc w:val="both"/>
        <w:rPr>
          <w:rFonts w:ascii="Times New Roman" w:hAnsi="Times New Roman"/>
          <w:sz w:val="22"/>
          <w:szCs w:val="22"/>
        </w:rPr>
      </w:pPr>
      <w:r w:rsidRPr="00D9354B">
        <w:rPr>
          <w:rFonts w:ascii="Times New Roman" w:hAnsi="Times New Roman"/>
          <w:sz w:val="22"/>
          <w:szCs w:val="22"/>
        </w:rPr>
        <w:t>полученного Банком дохода за отчетный месяц;</w:t>
      </w:r>
    </w:p>
    <w:p w:rsidR="008B0F21" w:rsidRPr="00D9354B" w:rsidRDefault="008B0F21" w:rsidP="002B435B">
      <w:pPr>
        <w:pStyle w:val="afd"/>
        <w:numPr>
          <w:ilvl w:val="0"/>
          <w:numId w:val="12"/>
        </w:numPr>
        <w:ind w:left="0" w:firstLine="709"/>
        <w:jc w:val="both"/>
        <w:rPr>
          <w:rFonts w:ascii="Times New Roman" w:hAnsi="Times New Roman"/>
          <w:sz w:val="22"/>
          <w:szCs w:val="22"/>
        </w:rPr>
      </w:pPr>
      <w:r w:rsidRPr="00D9354B">
        <w:rPr>
          <w:rFonts w:ascii="Times New Roman" w:hAnsi="Times New Roman"/>
          <w:sz w:val="22"/>
          <w:szCs w:val="22"/>
        </w:rPr>
        <w:lastRenderedPageBreak/>
        <w:t>размера фонда оплаты труда и условно-постоянных издержек за месяц;</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29.11.2019 № 199-И «Об обязательных нормативах и надбавках к нормативам достаточности капитала банков с универсальной лицензией» в течение текущего месяца;</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D9354B">
        <w:rPr>
          <w:rFonts w:ascii="Times New Roman" w:hAnsi="Times New Roman"/>
          <w:sz w:val="22"/>
          <w:szCs w:val="22"/>
        </w:rPr>
        <w:t>агентством  Российской</w:t>
      </w:r>
      <w:proofErr w:type="gramEnd"/>
      <w:r w:rsidRPr="00D9354B">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rsidR="008B0F21" w:rsidRPr="00D9354B" w:rsidRDefault="008B0F21" w:rsidP="002B435B">
      <w:pPr>
        <w:pStyle w:val="afd"/>
        <w:ind w:firstLine="851"/>
        <w:jc w:val="both"/>
        <w:rPr>
          <w:rFonts w:ascii="Times New Roman" w:hAnsi="Times New Roman"/>
          <w:sz w:val="22"/>
          <w:szCs w:val="22"/>
        </w:rPr>
      </w:pPr>
      <w:r w:rsidRPr="00D9354B">
        <w:rPr>
          <w:rFonts w:ascii="Times New Roman" w:hAnsi="Times New Roman"/>
          <w:sz w:val="22"/>
          <w:szCs w:val="22"/>
        </w:rPr>
        <w:t>Качественные показатели:</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соблюдение работником сроков выполнения работ в рамках своих должностных обязанностей;</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 xml:space="preserve">осуществление </w:t>
      </w:r>
      <w:proofErr w:type="spellStart"/>
      <w:r w:rsidRPr="00D9354B">
        <w:rPr>
          <w:rFonts w:ascii="Times New Roman" w:hAnsi="Times New Roman"/>
          <w:sz w:val="22"/>
          <w:szCs w:val="22"/>
        </w:rPr>
        <w:t>работиком</w:t>
      </w:r>
      <w:proofErr w:type="spellEnd"/>
      <w:r w:rsidRPr="00D9354B">
        <w:rPr>
          <w:rFonts w:ascii="Times New Roman" w:hAnsi="Times New Roman"/>
          <w:sz w:val="22"/>
          <w:szCs w:val="22"/>
        </w:rPr>
        <w:t xml:space="preserve"> деловых коммуникаций с клиентами, партнерами, работниками Банка;</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rsidR="008B0F21" w:rsidRPr="00D9354B" w:rsidRDefault="008B0F21" w:rsidP="002B435B">
      <w:pPr>
        <w:pStyle w:val="afd"/>
        <w:numPr>
          <w:ilvl w:val="0"/>
          <w:numId w:val="11"/>
        </w:numPr>
        <w:ind w:left="0" w:firstLine="851"/>
        <w:jc w:val="both"/>
        <w:rPr>
          <w:rFonts w:ascii="Times New Roman" w:hAnsi="Times New Roman"/>
          <w:sz w:val="22"/>
          <w:szCs w:val="22"/>
        </w:rPr>
      </w:pPr>
      <w:r w:rsidRPr="00D9354B">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D9354B">
        <w:rPr>
          <w:rFonts w:ascii="Times New Roman" w:hAnsi="Times New Roman"/>
          <w:sz w:val="22"/>
          <w:szCs w:val="22"/>
        </w:rPr>
        <w:t>т.ч</w:t>
      </w:r>
      <w:proofErr w:type="spellEnd"/>
      <w:r w:rsidRPr="00D9354B">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 случае </w:t>
      </w:r>
      <w:proofErr w:type="spellStart"/>
      <w:r w:rsidRPr="00D9354B">
        <w:rPr>
          <w:rFonts w:ascii="Times New Roman" w:hAnsi="Times New Roman"/>
          <w:sz w:val="22"/>
          <w:szCs w:val="22"/>
        </w:rPr>
        <w:t>недостижения</w:t>
      </w:r>
      <w:proofErr w:type="spellEnd"/>
      <w:r w:rsidRPr="00D9354B">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D9354B">
        <w:rPr>
          <w:rFonts w:ascii="Times New Roman" w:hAnsi="Times New Roman"/>
          <w:sz w:val="22"/>
          <w:szCs w:val="22"/>
        </w:rPr>
        <w:t>риски</w:t>
      </w:r>
      <w:proofErr w:type="gramEnd"/>
      <w:r w:rsidRPr="00D9354B">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 xml:space="preserve">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w:t>
      </w:r>
      <w:r w:rsidRPr="00D9354B">
        <w:rPr>
          <w:rFonts w:ascii="Times New Roman" w:hAnsi="Times New Roman"/>
          <w:sz w:val="22"/>
          <w:szCs w:val="22"/>
        </w:rPr>
        <w:lastRenderedPageBreak/>
        <w:t>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Решение о досрочной выплате, полной отмене отложенной части принимается Советом директоров.</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В Банке предусмотрены следующие виды нефиксированных выплат:</w:t>
      </w:r>
    </w:p>
    <w:p w:rsidR="008B0F21" w:rsidRPr="00D9354B" w:rsidRDefault="008B0F21" w:rsidP="002B435B">
      <w:pPr>
        <w:pStyle w:val="afd"/>
        <w:numPr>
          <w:ilvl w:val="1"/>
          <w:numId w:val="13"/>
        </w:numPr>
        <w:ind w:left="0" w:firstLine="709"/>
        <w:jc w:val="both"/>
        <w:rPr>
          <w:rFonts w:ascii="Times New Roman" w:hAnsi="Times New Roman"/>
          <w:sz w:val="22"/>
          <w:szCs w:val="22"/>
        </w:rPr>
      </w:pPr>
      <w:r w:rsidRPr="00D9354B">
        <w:rPr>
          <w:rFonts w:ascii="Times New Roman" w:hAnsi="Times New Roman"/>
          <w:sz w:val="22"/>
          <w:szCs w:val="22"/>
        </w:rPr>
        <w:t xml:space="preserve">Ежемесячная премия; </w:t>
      </w:r>
    </w:p>
    <w:p w:rsidR="008B0F21" w:rsidRPr="00D9354B" w:rsidRDefault="008B0F21" w:rsidP="002B435B">
      <w:pPr>
        <w:pStyle w:val="afd"/>
        <w:numPr>
          <w:ilvl w:val="1"/>
          <w:numId w:val="13"/>
        </w:numPr>
        <w:ind w:left="0" w:firstLine="709"/>
        <w:jc w:val="both"/>
        <w:rPr>
          <w:rFonts w:ascii="Times New Roman" w:hAnsi="Times New Roman"/>
          <w:sz w:val="22"/>
          <w:szCs w:val="22"/>
        </w:rPr>
      </w:pPr>
      <w:r w:rsidRPr="00D9354B">
        <w:rPr>
          <w:rFonts w:ascii="Times New Roman" w:hAnsi="Times New Roman"/>
          <w:sz w:val="22"/>
          <w:szCs w:val="22"/>
        </w:rPr>
        <w:t>Разовая премия;</w:t>
      </w:r>
    </w:p>
    <w:p w:rsidR="008B0F21" w:rsidRPr="00D9354B" w:rsidRDefault="008B0F21" w:rsidP="002B435B">
      <w:pPr>
        <w:pStyle w:val="afd"/>
        <w:numPr>
          <w:ilvl w:val="1"/>
          <w:numId w:val="13"/>
        </w:numPr>
        <w:ind w:left="0" w:firstLine="709"/>
        <w:jc w:val="both"/>
        <w:rPr>
          <w:rFonts w:ascii="Times New Roman" w:hAnsi="Times New Roman"/>
          <w:sz w:val="22"/>
          <w:szCs w:val="22"/>
        </w:rPr>
      </w:pPr>
      <w:r w:rsidRPr="00D9354B">
        <w:rPr>
          <w:rFonts w:ascii="Times New Roman" w:hAnsi="Times New Roman"/>
          <w:sz w:val="22"/>
          <w:szCs w:val="22"/>
        </w:rPr>
        <w:t>Единовременная премия;</w:t>
      </w:r>
    </w:p>
    <w:p w:rsidR="008B0F21" w:rsidRPr="00D9354B" w:rsidRDefault="008B0F21" w:rsidP="002B435B">
      <w:pPr>
        <w:pStyle w:val="afd"/>
        <w:numPr>
          <w:ilvl w:val="1"/>
          <w:numId w:val="13"/>
        </w:numPr>
        <w:ind w:left="0" w:firstLine="709"/>
        <w:jc w:val="both"/>
        <w:rPr>
          <w:rFonts w:ascii="Times New Roman" w:hAnsi="Times New Roman"/>
          <w:sz w:val="22"/>
          <w:szCs w:val="22"/>
        </w:rPr>
      </w:pPr>
      <w:r w:rsidRPr="00D9354B">
        <w:rPr>
          <w:rFonts w:ascii="Times New Roman" w:hAnsi="Times New Roman"/>
          <w:sz w:val="22"/>
          <w:szCs w:val="22"/>
        </w:rPr>
        <w:t>Годовая премия.</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Все виды нефиксированных выплат, указанные выше, производятся Банком в денежной форме.</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 принимающих риски.</w:t>
      </w:r>
    </w:p>
    <w:p w:rsidR="008B0F21" w:rsidRPr="00D9354B" w:rsidRDefault="008B0F21" w:rsidP="002B435B">
      <w:pPr>
        <w:pStyle w:val="afd"/>
        <w:ind w:firstLine="709"/>
        <w:jc w:val="both"/>
        <w:rPr>
          <w:rFonts w:ascii="Times New Roman" w:hAnsi="Times New Roman"/>
          <w:sz w:val="22"/>
          <w:szCs w:val="22"/>
        </w:rPr>
      </w:pPr>
      <w:r w:rsidRPr="00D9354B">
        <w:rPr>
          <w:rFonts w:ascii="Times New Roman" w:hAnsi="Times New Roman"/>
          <w:sz w:val="22"/>
          <w:szCs w:val="22"/>
        </w:rPr>
        <w:t>Советом директоров принято решение не выплачивать годовую премию за 2021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2022 года, установленному в Стратегии развития АКБ «Держава» ПАО до 2025 года.</w:t>
      </w:r>
    </w:p>
    <w:p w:rsidR="008B0F21" w:rsidRPr="00D9354B" w:rsidRDefault="008B0F21" w:rsidP="002B435B">
      <w:pPr>
        <w:pStyle w:val="afd"/>
        <w:tabs>
          <w:tab w:val="left" w:pos="993"/>
        </w:tabs>
        <w:ind w:firstLine="709"/>
        <w:jc w:val="both"/>
        <w:rPr>
          <w:rFonts w:ascii="Times New Roman" w:hAnsi="Times New Roman"/>
          <w:sz w:val="22"/>
          <w:szCs w:val="22"/>
        </w:rPr>
      </w:pPr>
      <w:r w:rsidRPr="00D9354B">
        <w:rPr>
          <w:rFonts w:ascii="Times New Roman" w:hAnsi="Times New Roman"/>
          <w:sz w:val="22"/>
          <w:szCs w:val="22"/>
        </w:rPr>
        <w:t>В связи с тем, что годовая премия за 2021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rsidR="008B0F21" w:rsidRPr="00D9354B" w:rsidRDefault="008B0F21" w:rsidP="002B435B">
      <w:pPr>
        <w:pStyle w:val="afd"/>
        <w:tabs>
          <w:tab w:val="left" w:pos="993"/>
        </w:tabs>
        <w:ind w:firstLine="709"/>
        <w:jc w:val="both"/>
        <w:rPr>
          <w:rFonts w:ascii="Times New Roman" w:hAnsi="Times New Roman"/>
          <w:sz w:val="22"/>
          <w:szCs w:val="22"/>
        </w:rPr>
      </w:pPr>
    </w:p>
    <w:p w:rsidR="00754C99" w:rsidRPr="00D9354B" w:rsidRDefault="008B0F21" w:rsidP="002B435B">
      <w:pPr>
        <w:pStyle w:val="em-4"/>
        <w:ind w:firstLine="709"/>
      </w:pPr>
      <w:r w:rsidRPr="00D9354B">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754C99" w:rsidRPr="00D9354B">
        <w:t>12-</w:t>
      </w:r>
      <w:r w:rsidRPr="00D9354B">
        <w:t xml:space="preserve">ти месяцев </w:t>
      </w:r>
      <w:r w:rsidR="00754C99" w:rsidRPr="00D9354B">
        <w:t xml:space="preserve">отчетного </w:t>
      </w:r>
      <w:r w:rsidR="002F4FDC" w:rsidRPr="00D9354B">
        <w:t>года, тыс. руб.</w:t>
      </w:r>
    </w:p>
    <w:p w:rsidR="00754C99" w:rsidRPr="00D9354B" w:rsidRDefault="00754C99" w:rsidP="002B435B">
      <w:pPr>
        <w:pStyle w:val="em-4"/>
        <w:rPr>
          <w:b/>
        </w:rPr>
      </w:pPr>
    </w:p>
    <w:tbl>
      <w:tblPr>
        <w:tblW w:w="9351" w:type="dxa"/>
        <w:tblLook w:val="04A0" w:firstRow="1" w:lastRow="0" w:firstColumn="1" w:lastColumn="0" w:noHBand="0" w:noVBand="1"/>
      </w:tblPr>
      <w:tblGrid>
        <w:gridCol w:w="7508"/>
        <w:gridCol w:w="1843"/>
      </w:tblGrid>
      <w:tr w:rsidR="00754C99" w:rsidRPr="00D9354B" w:rsidTr="00D71667">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20"/>
                <w:szCs w:val="20"/>
              </w:rPr>
            </w:pPr>
            <w:r w:rsidRPr="00D9354B">
              <w:rPr>
                <w:b/>
                <w:bCs/>
                <w:sz w:val="20"/>
                <w:szCs w:val="20"/>
              </w:rPr>
              <w:t>Совет директоров</w:t>
            </w:r>
          </w:p>
        </w:tc>
      </w:tr>
      <w:tr w:rsidR="00754C99" w:rsidRPr="00D9354B" w:rsidTr="00D71667">
        <w:trPr>
          <w:trHeight w:val="25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16"/>
                <w:szCs w:val="16"/>
              </w:rPr>
            </w:pPr>
            <w:r w:rsidRPr="00D9354B">
              <w:rPr>
                <w:b/>
                <w:bCs/>
                <w:sz w:val="16"/>
                <w:szCs w:val="16"/>
              </w:rPr>
              <w:t>Фиксированная часть вознаграждения</w:t>
            </w:r>
          </w:p>
        </w:tc>
      </w:tr>
      <w:tr w:rsidR="00754C99" w:rsidRPr="00D9354B" w:rsidTr="00754C99">
        <w:trPr>
          <w:trHeight w:val="22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5 937</w:t>
            </w:r>
          </w:p>
        </w:tc>
      </w:tr>
      <w:tr w:rsidR="00754C99" w:rsidRPr="00D9354B" w:rsidTr="00754C99">
        <w:trPr>
          <w:trHeight w:val="215"/>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2 647</w:t>
            </w:r>
          </w:p>
        </w:tc>
      </w:tr>
      <w:tr w:rsidR="00754C99" w:rsidRPr="00D9354B" w:rsidTr="00754C99">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 xml:space="preserve">Льготы в </w:t>
            </w:r>
            <w:proofErr w:type="spellStart"/>
            <w:r w:rsidRPr="00D9354B">
              <w:rPr>
                <w:sz w:val="16"/>
                <w:szCs w:val="16"/>
              </w:rPr>
              <w:t>неденежной</w:t>
            </w:r>
            <w:proofErr w:type="spellEnd"/>
            <w:r w:rsidRPr="00D9354B">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571</w:t>
            </w:r>
          </w:p>
        </w:tc>
      </w:tr>
      <w:tr w:rsidR="00754C99" w:rsidRPr="00D9354B" w:rsidTr="001F7227">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3</w:t>
            </w:r>
          </w:p>
        </w:tc>
      </w:tr>
      <w:tr w:rsidR="00754C99" w:rsidRPr="00D9354B" w:rsidTr="001F7227">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16"/>
                <w:szCs w:val="16"/>
              </w:rPr>
            </w:pPr>
            <w:r w:rsidRPr="00D9354B">
              <w:rPr>
                <w:b/>
                <w:bCs/>
                <w:sz w:val="16"/>
                <w:szCs w:val="16"/>
              </w:rPr>
              <w:t>Итого</w:t>
            </w:r>
          </w:p>
        </w:tc>
      </w:tr>
      <w:tr w:rsidR="00754C99" w:rsidRPr="00D9354B" w:rsidTr="001F7227">
        <w:trPr>
          <w:trHeight w:val="75"/>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9 158</w:t>
            </w:r>
          </w:p>
        </w:tc>
      </w:tr>
      <w:tr w:rsidR="00754C99" w:rsidRPr="00D9354B" w:rsidTr="001F7227">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16"/>
                <w:szCs w:val="16"/>
              </w:rPr>
            </w:pPr>
            <w:r w:rsidRPr="00D9354B">
              <w:rPr>
                <w:b/>
                <w:bCs/>
                <w:sz w:val="16"/>
                <w:szCs w:val="16"/>
              </w:rPr>
              <w:t>Переменная часть вознаграждения</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1 225</w:t>
            </w:r>
          </w:p>
        </w:tc>
      </w:tr>
      <w:tr w:rsidR="00754C99" w:rsidRPr="00D9354B" w:rsidTr="00754C99">
        <w:trPr>
          <w:trHeight w:val="72"/>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p>
        </w:tc>
      </w:tr>
      <w:tr w:rsidR="00754C99" w:rsidRPr="00D9354B" w:rsidTr="00754C99">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1 225</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177"/>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65"/>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379"/>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228"/>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1F7227">
        <w:trPr>
          <w:trHeight w:val="20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lastRenderedPageBreak/>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1F7227">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16"/>
                <w:szCs w:val="16"/>
              </w:rPr>
            </w:pPr>
            <w:r w:rsidRPr="00D9354B">
              <w:rPr>
                <w:b/>
                <w:bCs/>
                <w:sz w:val="16"/>
                <w:szCs w:val="16"/>
              </w:rPr>
              <w:t>Итого</w:t>
            </w:r>
          </w:p>
        </w:tc>
      </w:tr>
      <w:tr w:rsidR="00754C99" w:rsidRPr="00D9354B" w:rsidTr="00754C9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1 225</w:t>
            </w:r>
          </w:p>
        </w:tc>
      </w:tr>
      <w:tr w:rsidR="00754C99" w:rsidRPr="00D9354B" w:rsidTr="00754C99">
        <w:trPr>
          <w:trHeight w:val="244"/>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13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149"/>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p>
        </w:tc>
      </w:tr>
      <w:tr w:rsidR="00754C99" w:rsidRPr="00D9354B" w:rsidTr="00754C99">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1F7227">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1F7227">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C99" w:rsidRPr="00D9354B" w:rsidRDefault="00754C99" w:rsidP="002B435B">
            <w:pPr>
              <w:jc w:val="center"/>
              <w:rPr>
                <w:b/>
                <w:bCs/>
                <w:sz w:val="16"/>
                <w:szCs w:val="16"/>
              </w:rPr>
            </w:pPr>
            <w:r w:rsidRPr="00D9354B">
              <w:rPr>
                <w:b/>
                <w:bCs/>
                <w:sz w:val="16"/>
                <w:szCs w:val="16"/>
              </w:rPr>
              <w:t>Выходные пособия, компенсации и иные выплаты в связи с досрочным прекращением полномочий («золотые парашюты»)</w:t>
            </w:r>
          </w:p>
        </w:tc>
      </w:tr>
      <w:tr w:rsidR="00754C99" w:rsidRPr="00D9354B" w:rsidTr="00754C99">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p>
        </w:tc>
      </w:tr>
      <w:tr w:rsidR="00754C99" w:rsidRPr="00D9354B" w:rsidTr="00754C99">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ind w:firstLineChars="200" w:firstLine="320"/>
              <w:rPr>
                <w:sz w:val="16"/>
                <w:szCs w:val="16"/>
              </w:rPr>
            </w:pPr>
            <w:r w:rsidRPr="00D9354B">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r w:rsidR="00754C99" w:rsidRPr="00D9354B" w:rsidTr="00754C99">
        <w:trPr>
          <w:trHeight w:val="433"/>
        </w:trPr>
        <w:tc>
          <w:tcPr>
            <w:tcW w:w="7508" w:type="dxa"/>
            <w:tcBorders>
              <w:top w:val="nil"/>
              <w:left w:val="single" w:sz="4" w:space="0" w:color="auto"/>
              <w:bottom w:val="single" w:sz="4" w:space="0" w:color="auto"/>
              <w:right w:val="single" w:sz="4" w:space="0" w:color="auto"/>
            </w:tcBorders>
            <w:shd w:val="clear" w:color="auto" w:fill="auto"/>
            <w:hideMark/>
          </w:tcPr>
          <w:p w:rsidR="00754C99" w:rsidRPr="00D9354B" w:rsidRDefault="00754C99" w:rsidP="002B435B">
            <w:pPr>
              <w:rPr>
                <w:sz w:val="16"/>
                <w:szCs w:val="16"/>
              </w:rPr>
            </w:pPr>
            <w:r w:rsidRPr="00D9354B">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754C99" w:rsidRPr="00D9354B" w:rsidRDefault="00754C99" w:rsidP="002B435B">
            <w:pPr>
              <w:jc w:val="center"/>
              <w:rPr>
                <w:sz w:val="16"/>
                <w:szCs w:val="16"/>
              </w:rPr>
            </w:pPr>
            <w:r w:rsidRPr="00D9354B">
              <w:rPr>
                <w:sz w:val="16"/>
                <w:szCs w:val="16"/>
              </w:rPr>
              <w:t>0</w:t>
            </w:r>
          </w:p>
        </w:tc>
      </w:tr>
    </w:tbl>
    <w:p w:rsidR="00754C99" w:rsidRPr="00D9354B" w:rsidRDefault="00754C99" w:rsidP="002B435B">
      <w:pPr>
        <w:pStyle w:val="em-4"/>
        <w:rPr>
          <w:b/>
        </w:rPr>
      </w:pPr>
    </w:p>
    <w:p w:rsidR="00EC7D04" w:rsidRPr="00D9354B" w:rsidRDefault="00EC7D04" w:rsidP="002B435B">
      <w:pPr>
        <w:pStyle w:val="afd"/>
        <w:ind w:firstLine="708"/>
        <w:jc w:val="both"/>
        <w:rPr>
          <w:rFonts w:ascii="Times New Roman" w:hAnsi="Times New Roman"/>
          <w:sz w:val="22"/>
          <w:szCs w:val="22"/>
        </w:rPr>
      </w:pPr>
      <w:r w:rsidRPr="00D9354B">
        <w:rPr>
          <w:rFonts w:ascii="Times New Roman" w:hAnsi="Times New Roman"/>
          <w:sz w:val="22"/>
          <w:szCs w:val="22"/>
        </w:rPr>
        <w:t>Сведения о существующих соглашениях относительно выплат в отчетном финансовом году:</w:t>
      </w:r>
    </w:p>
    <w:p w:rsidR="00F664FC" w:rsidRPr="00D9354B" w:rsidRDefault="00EC7D04" w:rsidP="002B435B">
      <w:pPr>
        <w:pStyle w:val="afd"/>
        <w:ind w:firstLine="708"/>
        <w:jc w:val="both"/>
        <w:rPr>
          <w:rFonts w:ascii="Times New Roman" w:hAnsi="Times New Roman"/>
          <w:sz w:val="22"/>
          <w:szCs w:val="22"/>
        </w:rPr>
      </w:pPr>
      <w:r w:rsidRPr="00D9354B">
        <w:rPr>
          <w:rFonts w:ascii="Times New Roman" w:hAnsi="Times New Roman"/>
          <w:sz w:val="22"/>
          <w:szCs w:val="22"/>
        </w:rPr>
        <w:t xml:space="preserve">- в период 29.06.2020 – </w:t>
      </w:r>
      <w:r w:rsidR="00F664FC" w:rsidRPr="00D9354B">
        <w:rPr>
          <w:rFonts w:ascii="Times New Roman" w:hAnsi="Times New Roman"/>
          <w:sz w:val="22"/>
          <w:szCs w:val="22"/>
        </w:rPr>
        <w:t xml:space="preserve">решением </w:t>
      </w:r>
      <w:r w:rsidR="005051D2">
        <w:rPr>
          <w:rFonts w:ascii="Times New Roman" w:hAnsi="Times New Roman"/>
          <w:sz w:val="22"/>
          <w:szCs w:val="22"/>
        </w:rPr>
        <w:t>ХХХ</w:t>
      </w:r>
      <w:r w:rsidR="00F664FC" w:rsidRPr="00D9354B">
        <w:rPr>
          <w:rFonts w:ascii="Times New Roman" w:hAnsi="Times New Roman"/>
          <w:sz w:val="22"/>
          <w:szCs w:val="22"/>
        </w:rPr>
        <w:t xml:space="preserve"> от 29.06.202</w:t>
      </w:r>
      <w:bookmarkStart w:id="64" w:name="_GoBack"/>
      <w:bookmarkEnd w:id="64"/>
      <w:r w:rsidR="00F664FC" w:rsidRPr="00D9354B">
        <w:rPr>
          <w:rFonts w:ascii="Times New Roman" w:hAnsi="Times New Roman"/>
          <w:sz w:val="22"/>
          <w:szCs w:val="22"/>
        </w:rPr>
        <w:t>0;</w:t>
      </w:r>
    </w:p>
    <w:p w:rsidR="00EC7D04" w:rsidRPr="00D9354B" w:rsidRDefault="00F664FC" w:rsidP="002B435B">
      <w:pPr>
        <w:pStyle w:val="afd"/>
        <w:ind w:firstLine="708"/>
        <w:jc w:val="both"/>
        <w:rPr>
          <w:rFonts w:ascii="Times New Roman" w:hAnsi="Times New Roman"/>
          <w:sz w:val="22"/>
          <w:szCs w:val="22"/>
        </w:rPr>
      </w:pPr>
      <w:r w:rsidRPr="00D9354B">
        <w:rPr>
          <w:rFonts w:ascii="Times New Roman" w:hAnsi="Times New Roman"/>
          <w:sz w:val="22"/>
          <w:szCs w:val="22"/>
        </w:rPr>
        <w:t xml:space="preserve">- в период с 03.02.2021 - решением </w:t>
      </w:r>
      <w:r w:rsidR="005051D2">
        <w:rPr>
          <w:rFonts w:ascii="Times New Roman" w:hAnsi="Times New Roman"/>
          <w:sz w:val="22"/>
          <w:szCs w:val="22"/>
        </w:rPr>
        <w:t>ХХХ</w:t>
      </w:r>
      <w:r w:rsidRPr="00D9354B">
        <w:rPr>
          <w:rFonts w:ascii="Times New Roman" w:hAnsi="Times New Roman"/>
          <w:sz w:val="22"/>
          <w:szCs w:val="22"/>
        </w:rPr>
        <w:t xml:space="preserve"> от 03.02.2021; </w:t>
      </w:r>
    </w:p>
    <w:p w:rsidR="00EC7D04" w:rsidRPr="00D9354B" w:rsidRDefault="00EC7D04" w:rsidP="002B435B">
      <w:pPr>
        <w:pStyle w:val="afd"/>
        <w:ind w:firstLine="708"/>
        <w:jc w:val="both"/>
        <w:rPr>
          <w:rFonts w:ascii="Times New Roman" w:hAnsi="Times New Roman"/>
          <w:sz w:val="22"/>
          <w:szCs w:val="22"/>
        </w:rPr>
      </w:pPr>
      <w:r w:rsidRPr="00D9354B">
        <w:rPr>
          <w:rFonts w:ascii="Times New Roman" w:hAnsi="Times New Roman"/>
          <w:sz w:val="22"/>
          <w:szCs w:val="22"/>
        </w:rPr>
        <w:t xml:space="preserve">- в период с 28.06.2021 – решением </w:t>
      </w:r>
      <w:r w:rsidR="005051D2">
        <w:rPr>
          <w:rFonts w:ascii="Times New Roman" w:hAnsi="Times New Roman"/>
          <w:sz w:val="22"/>
          <w:szCs w:val="22"/>
        </w:rPr>
        <w:t>ХХХ</w:t>
      </w:r>
      <w:r w:rsidR="00F664FC" w:rsidRPr="00D9354B">
        <w:rPr>
          <w:rFonts w:ascii="Times New Roman" w:hAnsi="Times New Roman"/>
          <w:sz w:val="22"/>
          <w:szCs w:val="22"/>
        </w:rPr>
        <w:t xml:space="preserve"> от 28.06.2021</w:t>
      </w:r>
      <w:r w:rsidRPr="00D9354B">
        <w:rPr>
          <w:rFonts w:ascii="Times New Roman" w:hAnsi="Times New Roman"/>
          <w:sz w:val="22"/>
          <w:szCs w:val="22"/>
        </w:rPr>
        <w:t>.</w:t>
      </w:r>
    </w:p>
    <w:p w:rsidR="007B2BAA" w:rsidRPr="00D9354B" w:rsidRDefault="007B2BAA" w:rsidP="002B435B">
      <w:pPr>
        <w:pStyle w:val="em-4"/>
        <w:ind w:firstLine="0"/>
        <w:rPr>
          <w:sz w:val="24"/>
          <w:szCs w:val="24"/>
        </w:rPr>
      </w:pPr>
    </w:p>
    <w:tbl>
      <w:tblPr>
        <w:tblW w:w="9351" w:type="dxa"/>
        <w:tblLook w:val="04A0" w:firstRow="1" w:lastRow="0" w:firstColumn="1" w:lastColumn="0" w:noHBand="0" w:noVBand="1"/>
      </w:tblPr>
      <w:tblGrid>
        <w:gridCol w:w="7508"/>
        <w:gridCol w:w="1843"/>
      </w:tblGrid>
      <w:tr w:rsidR="007B2BAA" w:rsidRPr="00D9354B" w:rsidTr="00D71667">
        <w:trPr>
          <w:trHeight w:val="18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20"/>
                <w:szCs w:val="20"/>
              </w:rPr>
            </w:pPr>
            <w:r w:rsidRPr="00D9354B">
              <w:rPr>
                <w:b/>
                <w:bCs/>
                <w:sz w:val="20"/>
                <w:szCs w:val="20"/>
              </w:rPr>
              <w:t>Правление</w:t>
            </w:r>
          </w:p>
        </w:tc>
      </w:tr>
      <w:tr w:rsidR="007B2BAA" w:rsidRPr="00D9354B" w:rsidTr="00D71667">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Фиксированная часть вознаграждения</w:t>
            </w:r>
          </w:p>
        </w:tc>
      </w:tr>
      <w:tr w:rsidR="007B2BAA" w:rsidRPr="00D9354B" w:rsidTr="007B2BAA">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29 790</w:t>
            </w:r>
          </w:p>
        </w:tc>
      </w:tr>
      <w:tr w:rsidR="007B2BAA" w:rsidRPr="00D9354B" w:rsidTr="007B2BAA">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 xml:space="preserve">Льготы в </w:t>
            </w:r>
            <w:proofErr w:type="spellStart"/>
            <w:r w:rsidRPr="00D9354B">
              <w:rPr>
                <w:sz w:val="16"/>
                <w:szCs w:val="16"/>
              </w:rPr>
              <w:t>неденежной</w:t>
            </w:r>
            <w:proofErr w:type="spellEnd"/>
            <w:r w:rsidRPr="00D9354B">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310</w:t>
            </w:r>
          </w:p>
        </w:tc>
      </w:tr>
      <w:tr w:rsidR="007B2BAA" w:rsidRPr="00D9354B" w:rsidTr="001F722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38</w:t>
            </w:r>
          </w:p>
        </w:tc>
      </w:tr>
      <w:tr w:rsidR="007B2BAA" w:rsidRPr="00D9354B" w:rsidTr="001F7227">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Итого</w:t>
            </w:r>
          </w:p>
        </w:tc>
      </w:tr>
      <w:tr w:rsidR="007B2BAA" w:rsidRPr="00D9354B" w:rsidTr="001F7227">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30 137</w:t>
            </w:r>
          </w:p>
        </w:tc>
      </w:tr>
      <w:tr w:rsidR="007B2BAA" w:rsidRPr="00D9354B" w:rsidTr="001F7227">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Переменная часть вознаграждения</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47 400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ind w:firstLineChars="200" w:firstLine="320"/>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47 400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83"/>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76"/>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13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77"/>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14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385"/>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63"/>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1F7227">
        <w:trPr>
          <w:trHeight w:val="16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1F7227">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Итого</w:t>
            </w:r>
          </w:p>
        </w:tc>
      </w:tr>
      <w:tr w:rsidR="007B2BAA" w:rsidRPr="00D9354B" w:rsidTr="007B2BAA">
        <w:trPr>
          <w:trHeight w:val="19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47 400</w:t>
            </w:r>
          </w:p>
        </w:tc>
      </w:tr>
      <w:tr w:rsidR="007B2BAA" w:rsidRPr="00D9354B" w:rsidTr="007B2BAA">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27"/>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1F7227">
        <w:trPr>
          <w:trHeight w:val="26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1F7227">
        <w:trPr>
          <w:trHeight w:val="140"/>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Выходные пособия, компенсации и иные выплаты в связи с досрочным прекращением полномочий («золотые парашюты»)</w:t>
            </w:r>
          </w:p>
        </w:tc>
      </w:tr>
      <w:tr w:rsidR="007B2BAA" w:rsidRPr="00D9354B" w:rsidTr="007B2BAA">
        <w:trPr>
          <w:trHeight w:val="28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lastRenderedPageBreak/>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17"/>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7B2BAA" w:rsidRPr="00D9354B" w:rsidRDefault="007B2BAA" w:rsidP="002B435B">
            <w:pPr>
              <w:jc w:val="center"/>
              <w:rPr>
                <w:sz w:val="16"/>
                <w:szCs w:val="16"/>
              </w:rPr>
            </w:pPr>
            <w:r w:rsidRPr="00D9354B">
              <w:rPr>
                <w:sz w:val="16"/>
                <w:szCs w:val="16"/>
              </w:rPr>
              <w:t>0</w:t>
            </w:r>
          </w:p>
        </w:tc>
      </w:tr>
    </w:tbl>
    <w:p w:rsidR="007B2BAA" w:rsidRPr="00D9354B" w:rsidRDefault="007B2BAA" w:rsidP="002B435B">
      <w:pPr>
        <w:pStyle w:val="em-4"/>
        <w:ind w:firstLine="0"/>
        <w:rPr>
          <w:sz w:val="24"/>
          <w:szCs w:val="24"/>
        </w:rPr>
      </w:pPr>
    </w:p>
    <w:p w:rsidR="007B2BAA" w:rsidRPr="00D9354B" w:rsidRDefault="007B2BAA" w:rsidP="002B435B">
      <w:pPr>
        <w:pStyle w:val="em-4"/>
      </w:pPr>
      <w:r w:rsidRPr="00D9354B">
        <w:t xml:space="preserve">Сведения о существующих соглашениях относительно таких выплат в </w:t>
      </w:r>
      <w:r w:rsidR="00AF1134" w:rsidRPr="00D9354B">
        <w:t xml:space="preserve">отчетном </w:t>
      </w:r>
      <w:r w:rsidRPr="00D9354B">
        <w:t>финансовом году:</w:t>
      </w:r>
    </w:p>
    <w:p w:rsidR="007B2BAA" w:rsidRPr="00D9354B" w:rsidRDefault="007B2BAA" w:rsidP="002B435B">
      <w:pPr>
        <w:pStyle w:val="em-4"/>
      </w:pPr>
      <w:r w:rsidRPr="00D9354B">
        <w:t>Размер вознаграждений членам Правления в отчетном финансовом году определяется условиями трудовых соглашений и штатным расписанием.</w:t>
      </w:r>
    </w:p>
    <w:p w:rsidR="007B2BAA" w:rsidRPr="00D9354B" w:rsidRDefault="007B2BAA" w:rsidP="002B435B">
      <w:pPr>
        <w:pStyle w:val="em-4"/>
        <w:jc w:val="right"/>
        <w:rPr>
          <w:b/>
        </w:rPr>
      </w:pPr>
    </w:p>
    <w:tbl>
      <w:tblPr>
        <w:tblW w:w="9493" w:type="dxa"/>
        <w:tblInd w:w="-5" w:type="dxa"/>
        <w:tblLook w:val="04A0" w:firstRow="1" w:lastRow="0" w:firstColumn="1" w:lastColumn="0" w:noHBand="0" w:noVBand="1"/>
      </w:tblPr>
      <w:tblGrid>
        <w:gridCol w:w="7508"/>
        <w:gridCol w:w="1985"/>
      </w:tblGrid>
      <w:tr w:rsidR="007B2BAA" w:rsidRPr="00D9354B" w:rsidTr="007B2BAA">
        <w:trPr>
          <w:trHeight w:val="169"/>
        </w:trPr>
        <w:tc>
          <w:tcPr>
            <w:tcW w:w="9493" w:type="dxa"/>
            <w:gridSpan w:val="2"/>
            <w:tcBorders>
              <w:top w:val="single" w:sz="8" w:space="0" w:color="auto"/>
              <w:left w:val="single" w:sz="8"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20"/>
                <w:szCs w:val="20"/>
              </w:rPr>
            </w:pPr>
            <w:r w:rsidRPr="00D9354B">
              <w:rPr>
                <w:b/>
                <w:bCs/>
                <w:sz w:val="20"/>
                <w:szCs w:val="20"/>
              </w:rPr>
              <w:t xml:space="preserve">Ключевые руководящие работники </w:t>
            </w:r>
          </w:p>
        </w:tc>
      </w:tr>
      <w:tr w:rsidR="007B2BAA" w:rsidRPr="00D9354B" w:rsidTr="007B2BAA">
        <w:trPr>
          <w:trHeight w:val="291"/>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Фиксированная часть вознаграждения</w:t>
            </w:r>
          </w:p>
        </w:tc>
      </w:tr>
      <w:tr w:rsidR="007B2BAA" w:rsidRPr="00D9354B" w:rsidTr="007B2BAA">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Заработная плата (должностной оклад, денежное вознаграждение за исполнение должностных обязанностей и т.п.)</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14 256</w:t>
            </w:r>
          </w:p>
        </w:tc>
      </w:tr>
      <w:tr w:rsidR="007B2BAA" w:rsidRPr="00D9354B" w:rsidTr="007B2BAA">
        <w:trPr>
          <w:trHeight w:val="179"/>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Компенсация расходов, связанных с исполнением должностных обязанностей</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 xml:space="preserve">Льготы в </w:t>
            </w:r>
            <w:proofErr w:type="spellStart"/>
            <w:r w:rsidRPr="00D9354B">
              <w:rPr>
                <w:sz w:val="16"/>
                <w:szCs w:val="16"/>
              </w:rPr>
              <w:t>неденежной</w:t>
            </w:r>
            <w:proofErr w:type="spellEnd"/>
            <w:r w:rsidRPr="00D9354B">
              <w:rPr>
                <w:sz w:val="16"/>
                <w:szCs w:val="16"/>
              </w:rPr>
              <w:t xml:space="preserve"> форме (социальный пакет) </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339</w:t>
            </w:r>
          </w:p>
        </w:tc>
      </w:tr>
      <w:tr w:rsidR="007B2BAA" w:rsidRPr="00D9354B" w:rsidTr="00DF4006">
        <w:trPr>
          <w:trHeight w:val="235"/>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 xml:space="preserve">Прочее фиксированное вознаграждение </w:t>
            </w:r>
          </w:p>
        </w:tc>
        <w:tc>
          <w:tcPr>
            <w:tcW w:w="1985" w:type="dxa"/>
            <w:tcBorders>
              <w:top w:val="nil"/>
              <w:left w:val="nil"/>
              <w:bottom w:val="single" w:sz="4" w:space="0" w:color="auto"/>
              <w:right w:val="single" w:sz="4" w:space="0" w:color="auto"/>
            </w:tcBorders>
            <w:shd w:val="clear" w:color="auto" w:fill="auto"/>
            <w:noWrap/>
            <w:vAlign w:val="bottom"/>
            <w:hideMark/>
          </w:tcPr>
          <w:p w:rsidR="007B2BAA" w:rsidRPr="00D9354B" w:rsidRDefault="007B2BAA" w:rsidP="002B435B">
            <w:pPr>
              <w:jc w:val="center"/>
              <w:rPr>
                <w:sz w:val="16"/>
                <w:szCs w:val="16"/>
              </w:rPr>
            </w:pPr>
            <w:r w:rsidRPr="00D9354B">
              <w:rPr>
                <w:sz w:val="16"/>
                <w:szCs w:val="16"/>
              </w:rPr>
              <w:t>40</w:t>
            </w:r>
          </w:p>
        </w:tc>
      </w:tr>
      <w:tr w:rsidR="007B2BAA" w:rsidRPr="00D9354B" w:rsidTr="00DF4006">
        <w:trPr>
          <w:trHeight w:val="291"/>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Итого</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размер фиксированной части вознаграждения</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14 636</w:t>
            </w:r>
          </w:p>
        </w:tc>
      </w:tr>
      <w:tr w:rsidR="007B2BAA" w:rsidRPr="00D9354B" w:rsidTr="007B2BAA">
        <w:trPr>
          <w:trHeight w:val="291"/>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Переменная часть вознаграждения</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Начисленные премии (бонусы)</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15 865</w:t>
            </w:r>
          </w:p>
        </w:tc>
      </w:tr>
      <w:tr w:rsidR="007B2BAA" w:rsidRPr="00D9354B" w:rsidTr="007B2BAA">
        <w:trPr>
          <w:trHeight w:val="199"/>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ind w:firstLineChars="200" w:firstLine="320"/>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15 865</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316"/>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Скорректированные с учетом достигнутых результатов премии (бонусы)</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Начисленное вознаграждение, выплачиваемое на основе акций</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Скорректированное с учетом достигнутых результатов вознаграждение, выплачиваемое на основе акций</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115"/>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 </w:t>
            </w:r>
          </w:p>
        </w:tc>
      </w:tr>
      <w:tr w:rsidR="007B2BAA" w:rsidRPr="00D9354B" w:rsidTr="007B2BAA">
        <w:trPr>
          <w:trHeight w:val="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краткосрочной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рамках программы долгосрочной мотивации</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31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D9354B">
              <w:rPr>
                <w:sz w:val="16"/>
                <w:szCs w:val="16"/>
              </w:rPr>
              <w:t>в  других</w:t>
            </w:r>
            <w:proofErr w:type="gramEnd"/>
            <w:r w:rsidRPr="00D9354B">
              <w:rPr>
                <w:sz w:val="16"/>
                <w:szCs w:val="16"/>
              </w:rPr>
              <w:t xml:space="preserve"> организациях, входящих в группу общества</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Прочее переменное вознаграждение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Возвращенные суммы, выплаченные в качестве переменной части вознаграждения</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4"/>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Итого</w:t>
            </w:r>
          </w:p>
        </w:tc>
      </w:tr>
      <w:tr w:rsidR="007B2BAA" w:rsidRPr="00D9354B" w:rsidTr="007B2BAA">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начисленный размер переменной части вознаграждения</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15 865</w:t>
            </w:r>
          </w:p>
        </w:tc>
      </w:tr>
      <w:tr w:rsidR="007B2BAA" w:rsidRPr="00D9354B" w:rsidTr="007B2BAA">
        <w:trPr>
          <w:trHeight w:val="23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размер корректировки переменной части вознаграждения с учетом достигнутых результатов</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Общий скорректированный размер переменной части вознаграждения к выплате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выплаченная переменная часть вознаграждения</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DF400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переменная часть вознаграждения, выплата которого отложена</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DF4006">
        <w:trPr>
          <w:trHeight w:val="291"/>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B2BAA" w:rsidRPr="00D9354B" w:rsidRDefault="007B2BAA" w:rsidP="002B435B">
            <w:pPr>
              <w:jc w:val="center"/>
              <w:rPr>
                <w:b/>
                <w:bCs/>
                <w:sz w:val="16"/>
                <w:szCs w:val="16"/>
              </w:rPr>
            </w:pPr>
            <w:r w:rsidRPr="00D9354B">
              <w:rPr>
                <w:b/>
                <w:bCs/>
                <w:sz w:val="16"/>
                <w:szCs w:val="16"/>
              </w:rPr>
              <w:t>Выходные пособия, компенсации и иные выплаты в связи с досрочным прекращением полномочий («золотые парашюты»)</w:t>
            </w:r>
          </w:p>
        </w:tc>
      </w:tr>
      <w:tr w:rsidR="007B2BAA" w:rsidRPr="00D9354B" w:rsidTr="007B2BAA">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t>Начисленные выходные пособия, компенсации и иные выплаты в связи с досрочным прекращением полномочий</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 том числе:</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p>
        </w:tc>
      </w:tr>
      <w:tr w:rsidR="007B2BAA" w:rsidRPr="00D9354B" w:rsidTr="007B2BAA">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ind w:firstLineChars="200" w:firstLine="320"/>
              <w:rPr>
                <w:sz w:val="16"/>
                <w:szCs w:val="16"/>
              </w:rPr>
            </w:pPr>
            <w:r w:rsidRPr="00D9354B">
              <w:rPr>
                <w:sz w:val="16"/>
                <w:szCs w:val="16"/>
              </w:rPr>
              <w:t>выплата которых отложена</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r w:rsidR="007B2BAA" w:rsidRPr="00D9354B" w:rsidTr="007B2BAA">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7B2BAA" w:rsidRPr="00D9354B" w:rsidRDefault="007B2BAA" w:rsidP="002B435B">
            <w:pPr>
              <w:rPr>
                <w:sz w:val="16"/>
                <w:szCs w:val="16"/>
              </w:rPr>
            </w:pPr>
            <w:r w:rsidRPr="00D9354B">
              <w:rPr>
                <w:sz w:val="16"/>
                <w:szCs w:val="16"/>
              </w:rPr>
              <w:lastRenderedPageBreak/>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985" w:type="dxa"/>
            <w:tcBorders>
              <w:top w:val="nil"/>
              <w:left w:val="nil"/>
              <w:bottom w:val="single" w:sz="4" w:space="0" w:color="auto"/>
              <w:right w:val="single" w:sz="4" w:space="0" w:color="auto"/>
            </w:tcBorders>
            <w:shd w:val="clear" w:color="auto" w:fill="auto"/>
            <w:hideMark/>
          </w:tcPr>
          <w:p w:rsidR="007B2BAA" w:rsidRPr="00D9354B" w:rsidRDefault="007B2BAA" w:rsidP="002B435B">
            <w:pPr>
              <w:jc w:val="center"/>
              <w:rPr>
                <w:sz w:val="16"/>
                <w:szCs w:val="16"/>
              </w:rPr>
            </w:pPr>
            <w:r w:rsidRPr="00D9354B">
              <w:rPr>
                <w:sz w:val="16"/>
                <w:szCs w:val="16"/>
              </w:rPr>
              <w:t>0</w:t>
            </w:r>
          </w:p>
        </w:tc>
      </w:tr>
    </w:tbl>
    <w:p w:rsidR="009F53EF" w:rsidRPr="00D9354B" w:rsidRDefault="009F53EF" w:rsidP="002B435B">
      <w:pPr>
        <w:autoSpaceDE w:val="0"/>
        <w:autoSpaceDN w:val="0"/>
        <w:adjustRightInd w:val="0"/>
        <w:jc w:val="center"/>
        <w:outlineLvl w:val="0"/>
        <w:rPr>
          <w:b/>
          <w:bCs/>
        </w:rPr>
      </w:pPr>
      <w:bookmarkStart w:id="65" w:name="_Toc102136269"/>
      <w:bookmarkStart w:id="66" w:name="sub_3223"/>
      <w:r w:rsidRPr="00D9354B">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5"/>
    </w:p>
    <w:bookmarkEnd w:id="66"/>
    <w:p w:rsidR="005754E8" w:rsidRPr="00D9354B" w:rsidRDefault="005754E8" w:rsidP="002B435B">
      <w:pPr>
        <w:autoSpaceDE w:val="0"/>
        <w:autoSpaceDN w:val="0"/>
        <w:adjustRightInd w:val="0"/>
        <w:ind w:firstLine="720"/>
        <w:jc w:val="both"/>
        <w:rPr>
          <w:sz w:val="22"/>
          <w:szCs w:val="22"/>
          <w:u w:val="single"/>
        </w:rPr>
      </w:pPr>
    </w:p>
    <w:p w:rsidR="008B0F21" w:rsidRPr="00D9354B" w:rsidRDefault="008B0F21" w:rsidP="002B435B">
      <w:pPr>
        <w:autoSpaceDE w:val="0"/>
        <w:autoSpaceDN w:val="0"/>
        <w:adjustRightInd w:val="0"/>
        <w:ind w:firstLine="720"/>
        <w:jc w:val="both"/>
        <w:rPr>
          <w:sz w:val="22"/>
          <w:szCs w:val="22"/>
        </w:rPr>
      </w:pPr>
      <w:r w:rsidRPr="00D9354B">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D9354B">
        <w:rPr>
          <w:sz w:val="22"/>
          <w:szCs w:val="22"/>
        </w:rPr>
        <w:t>количественномй</w:t>
      </w:r>
      <w:proofErr w:type="spellEnd"/>
      <w:r w:rsidRPr="00D9354B">
        <w:rPr>
          <w:sz w:val="22"/>
          <w:szCs w:val="22"/>
        </w:rPr>
        <w:t xml:space="preserve"> составе</w:t>
      </w:r>
    </w:p>
    <w:p w:rsidR="008B0F21" w:rsidRPr="00D9354B" w:rsidRDefault="008B0F21" w:rsidP="002B435B">
      <w:pPr>
        <w:ind w:left="-108" w:firstLine="743"/>
        <w:jc w:val="both"/>
        <w:rPr>
          <w:sz w:val="22"/>
          <w:szCs w:val="22"/>
        </w:rPr>
      </w:pPr>
      <w:r w:rsidRPr="00D9354B">
        <w:rPr>
          <w:sz w:val="22"/>
          <w:szCs w:val="22"/>
        </w:rPr>
        <w:t>Из числа членов Совета директоров образован Комитет по аудиту.</w:t>
      </w:r>
    </w:p>
    <w:p w:rsidR="008B0F21" w:rsidRPr="00D9354B" w:rsidRDefault="008B0F21" w:rsidP="002B435B">
      <w:pPr>
        <w:ind w:left="-108" w:firstLine="743"/>
        <w:jc w:val="both"/>
        <w:rPr>
          <w:sz w:val="22"/>
          <w:szCs w:val="22"/>
        </w:rPr>
      </w:pPr>
      <w:r w:rsidRPr="00D9354B">
        <w:rPr>
          <w:sz w:val="22"/>
          <w:szCs w:val="22"/>
        </w:rPr>
        <w:t>Функции комитета:</w:t>
      </w:r>
    </w:p>
    <w:p w:rsidR="008B0F21" w:rsidRPr="00D9354B" w:rsidRDefault="008B0F21" w:rsidP="002B435B">
      <w:pPr>
        <w:ind w:left="-108" w:firstLine="743"/>
        <w:jc w:val="both"/>
        <w:rPr>
          <w:sz w:val="22"/>
          <w:szCs w:val="22"/>
        </w:rPr>
      </w:pPr>
      <w:bookmarkStart w:id="67" w:name="sub_2221"/>
      <w:r w:rsidRPr="00D9354B">
        <w:rPr>
          <w:sz w:val="22"/>
          <w:szCs w:val="22"/>
        </w:rPr>
        <w:t xml:space="preserve">1) </w:t>
      </w:r>
      <w:proofErr w:type="gramStart"/>
      <w:r w:rsidRPr="00D9354B">
        <w:rPr>
          <w:sz w:val="22"/>
          <w:szCs w:val="22"/>
        </w:rPr>
        <w:t>В</w:t>
      </w:r>
      <w:proofErr w:type="gramEnd"/>
      <w:r w:rsidRPr="00D9354B">
        <w:rPr>
          <w:sz w:val="22"/>
          <w:szCs w:val="22"/>
        </w:rPr>
        <w:t xml:space="preserve"> области бухгалтерской (финансовой) отчетности и консолидированной финансовой отчетности:</w:t>
      </w:r>
    </w:p>
    <w:p w:rsidR="008B0F21" w:rsidRPr="00D9354B" w:rsidRDefault="008B0F21" w:rsidP="002B435B">
      <w:pPr>
        <w:ind w:left="-108" w:firstLine="743"/>
        <w:jc w:val="both"/>
        <w:rPr>
          <w:sz w:val="22"/>
          <w:szCs w:val="22"/>
        </w:rPr>
      </w:pPr>
      <w:bookmarkStart w:id="68" w:name="sub_22211"/>
      <w:bookmarkEnd w:id="67"/>
      <w:r w:rsidRPr="00D9354B">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rsidR="008B0F21" w:rsidRPr="00D9354B" w:rsidRDefault="008B0F21" w:rsidP="002B435B">
      <w:pPr>
        <w:ind w:left="-108" w:firstLine="743"/>
        <w:jc w:val="both"/>
        <w:rPr>
          <w:sz w:val="22"/>
          <w:szCs w:val="22"/>
        </w:rPr>
      </w:pPr>
      <w:bookmarkStart w:id="69" w:name="sub_22212"/>
      <w:bookmarkEnd w:id="68"/>
      <w:r w:rsidRPr="00D9354B">
        <w:rPr>
          <w:sz w:val="22"/>
          <w:szCs w:val="22"/>
        </w:rPr>
        <w:t>- анализ существенных аспектов учетной политики Банка;</w:t>
      </w:r>
    </w:p>
    <w:p w:rsidR="008B0F21" w:rsidRPr="00D9354B" w:rsidRDefault="008B0F21" w:rsidP="002B435B">
      <w:pPr>
        <w:ind w:left="-108" w:firstLine="743"/>
        <w:jc w:val="both"/>
        <w:rPr>
          <w:sz w:val="22"/>
          <w:szCs w:val="22"/>
        </w:rPr>
      </w:pPr>
      <w:bookmarkStart w:id="70" w:name="sub_22213"/>
      <w:bookmarkEnd w:id="69"/>
      <w:r w:rsidRPr="00D9354B">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rsidR="008B0F21" w:rsidRPr="00D9354B" w:rsidRDefault="008B0F21" w:rsidP="002B435B">
      <w:pPr>
        <w:ind w:left="-108" w:firstLine="743"/>
        <w:jc w:val="both"/>
        <w:rPr>
          <w:sz w:val="22"/>
          <w:szCs w:val="22"/>
        </w:rPr>
      </w:pPr>
      <w:bookmarkStart w:id="71" w:name="sub_2222"/>
      <w:bookmarkEnd w:id="70"/>
      <w:r w:rsidRPr="00D9354B">
        <w:rPr>
          <w:sz w:val="22"/>
          <w:szCs w:val="22"/>
        </w:rPr>
        <w:t xml:space="preserve">2) </w:t>
      </w:r>
      <w:proofErr w:type="gramStart"/>
      <w:r w:rsidRPr="00D9354B">
        <w:rPr>
          <w:sz w:val="22"/>
          <w:szCs w:val="22"/>
        </w:rPr>
        <w:t>В</w:t>
      </w:r>
      <w:proofErr w:type="gramEnd"/>
      <w:r w:rsidRPr="00D9354B">
        <w:rPr>
          <w:sz w:val="22"/>
          <w:szCs w:val="22"/>
        </w:rPr>
        <w:t xml:space="preserve"> области управления рисками, внутреннего контроля и в области корпоративного управления:</w:t>
      </w:r>
    </w:p>
    <w:p w:rsidR="008B0F21" w:rsidRPr="00D9354B" w:rsidRDefault="008B0F21" w:rsidP="002B435B">
      <w:pPr>
        <w:ind w:left="-108" w:firstLine="743"/>
        <w:jc w:val="both"/>
        <w:rPr>
          <w:sz w:val="22"/>
          <w:szCs w:val="22"/>
        </w:rPr>
      </w:pPr>
      <w:bookmarkStart w:id="72" w:name="sub_22221"/>
      <w:bookmarkEnd w:id="71"/>
      <w:r w:rsidRPr="00D9354B">
        <w:rPr>
          <w:sz w:val="22"/>
          <w:szCs w:val="22"/>
        </w:rPr>
        <w:t xml:space="preserve">- контроль за надежностью и эффективностью системы управления рисками и </w:t>
      </w:r>
      <w:proofErr w:type="gramStart"/>
      <w:r w:rsidRPr="00D9354B">
        <w:rPr>
          <w:sz w:val="22"/>
          <w:szCs w:val="22"/>
        </w:rPr>
        <w:t>внутреннего контроля</w:t>
      </w:r>
      <w:proofErr w:type="gramEnd"/>
      <w:r w:rsidRPr="00D9354B">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rsidR="008B0F21" w:rsidRPr="00D9354B" w:rsidRDefault="008B0F21" w:rsidP="002B435B">
      <w:pPr>
        <w:ind w:left="-108" w:firstLine="743"/>
        <w:jc w:val="both"/>
        <w:rPr>
          <w:sz w:val="22"/>
          <w:szCs w:val="22"/>
        </w:rPr>
      </w:pPr>
      <w:bookmarkStart w:id="73" w:name="sub_22222"/>
      <w:bookmarkEnd w:id="72"/>
      <w:r w:rsidRPr="00D9354B">
        <w:rPr>
          <w:sz w:val="22"/>
          <w:szCs w:val="22"/>
        </w:rPr>
        <w:t>-  анализ и оценка исполнения политики Банка в области управления рисками и внутреннего контроля;</w:t>
      </w:r>
    </w:p>
    <w:p w:rsidR="008B0F21" w:rsidRPr="00D9354B" w:rsidRDefault="008B0F21" w:rsidP="002B435B">
      <w:pPr>
        <w:ind w:left="-108" w:firstLine="743"/>
        <w:jc w:val="both"/>
        <w:rPr>
          <w:sz w:val="22"/>
          <w:szCs w:val="22"/>
        </w:rPr>
      </w:pPr>
      <w:bookmarkStart w:id="74" w:name="sub_22223"/>
      <w:bookmarkEnd w:id="73"/>
      <w:r w:rsidRPr="00D9354B">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rsidR="008B0F21" w:rsidRPr="00D9354B" w:rsidRDefault="008B0F21" w:rsidP="002B435B">
      <w:pPr>
        <w:ind w:left="-108" w:firstLine="743"/>
        <w:jc w:val="both"/>
        <w:rPr>
          <w:sz w:val="22"/>
          <w:szCs w:val="22"/>
        </w:rPr>
      </w:pPr>
      <w:bookmarkStart w:id="75" w:name="sub_22224"/>
      <w:bookmarkEnd w:id="74"/>
      <w:r w:rsidRPr="00D9354B">
        <w:rPr>
          <w:sz w:val="22"/>
          <w:szCs w:val="22"/>
        </w:rPr>
        <w:t>- анализ и оценка исполнения политики Банка по управлению конфликтом интересов.</w:t>
      </w:r>
    </w:p>
    <w:p w:rsidR="008B0F21" w:rsidRPr="00D9354B" w:rsidRDefault="008B0F21" w:rsidP="002B435B">
      <w:pPr>
        <w:ind w:left="-108" w:firstLine="743"/>
        <w:jc w:val="both"/>
        <w:rPr>
          <w:sz w:val="22"/>
          <w:szCs w:val="22"/>
        </w:rPr>
      </w:pPr>
      <w:bookmarkStart w:id="76" w:name="sub_2223"/>
      <w:bookmarkEnd w:id="75"/>
      <w:r w:rsidRPr="00D9354B">
        <w:rPr>
          <w:sz w:val="22"/>
          <w:szCs w:val="22"/>
        </w:rPr>
        <w:t xml:space="preserve">3) </w:t>
      </w:r>
      <w:proofErr w:type="gramStart"/>
      <w:r w:rsidRPr="00D9354B">
        <w:rPr>
          <w:sz w:val="22"/>
          <w:szCs w:val="22"/>
        </w:rPr>
        <w:t>В</w:t>
      </w:r>
      <w:proofErr w:type="gramEnd"/>
      <w:r w:rsidRPr="00D9354B">
        <w:rPr>
          <w:sz w:val="22"/>
          <w:szCs w:val="22"/>
        </w:rPr>
        <w:t xml:space="preserve"> области проведения внутреннего и внешнего аудита:</w:t>
      </w:r>
    </w:p>
    <w:p w:rsidR="008B0F21" w:rsidRPr="00D9354B" w:rsidRDefault="008B0F21" w:rsidP="002B435B">
      <w:pPr>
        <w:ind w:left="-108" w:firstLine="743"/>
        <w:jc w:val="both"/>
        <w:rPr>
          <w:sz w:val="22"/>
          <w:szCs w:val="22"/>
        </w:rPr>
      </w:pPr>
      <w:bookmarkStart w:id="77" w:name="sub_22231"/>
      <w:bookmarkEnd w:id="76"/>
      <w:r w:rsidRPr="00D9354B">
        <w:rPr>
          <w:sz w:val="22"/>
          <w:szCs w:val="22"/>
        </w:rPr>
        <w:t>- обеспечение независимости и объективности осуществления функции внутреннего аудита;</w:t>
      </w:r>
    </w:p>
    <w:p w:rsidR="008B0F21" w:rsidRPr="00D9354B" w:rsidRDefault="008B0F21" w:rsidP="002B435B">
      <w:pPr>
        <w:ind w:left="-108" w:firstLine="743"/>
        <w:jc w:val="both"/>
        <w:rPr>
          <w:sz w:val="22"/>
          <w:szCs w:val="22"/>
        </w:rPr>
      </w:pPr>
      <w:bookmarkStart w:id="78" w:name="sub_22232"/>
      <w:bookmarkEnd w:id="77"/>
      <w:r w:rsidRPr="00D9354B">
        <w:rPr>
          <w:sz w:val="22"/>
          <w:szCs w:val="22"/>
        </w:rPr>
        <w:t>- рассмотрение политики Банка в области внутреннего аудита;</w:t>
      </w:r>
    </w:p>
    <w:p w:rsidR="008B0F21" w:rsidRPr="00D9354B" w:rsidRDefault="008B0F21" w:rsidP="002B435B">
      <w:pPr>
        <w:ind w:left="-108" w:firstLine="743"/>
        <w:jc w:val="both"/>
        <w:rPr>
          <w:sz w:val="22"/>
          <w:szCs w:val="22"/>
        </w:rPr>
      </w:pPr>
      <w:bookmarkStart w:id="79" w:name="sub_22234"/>
      <w:bookmarkEnd w:id="78"/>
      <w:r w:rsidRPr="00D9354B">
        <w:rPr>
          <w:sz w:val="22"/>
          <w:szCs w:val="22"/>
        </w:rPr>
        <w:t>- рассмотрение плана деятельности и бюджета Службы внутреннего аудита;</w:t>
      </w:r>
    </w:p>
    <w:p w:rsidR="008B0F21" w:rsidRPr="00D9354B" w:rsidRDefault="008B0F21" w:rsidP="002B435B">
      <w:pPr>
        <w:ind w:left="-108" w:firstLine="743"/>
        <w:jc w:val="both"/>
        <w:rPr>
          <w:sz w:val="22"/>
          <w:szCs w:val="22"/>
        </w:rPr>
      </w:pPr>
      <w:bookmarkStart w:id="80" w:name="sub_22235"/>
      <w:bookmarkEnd w:id="79"/>
      <w:r w:rsidRPr="00D9354B">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rsidR="008B0F21" w:rsidRPr="00D9354B" w:rsidRDefault="008B0F21" w:rsidP="002B435B">
      <w:pPr>
        <w:ind w:left="-108" w:firstLine="743"/>
        <w:jc w:val="both"/>
        <w:rPr>
          <w:sz w:val="22"/>
          <w:szCs w:val="22"/>
        </w:rPr>
      </w:pPr>
      <w:bookmarkStart w:id="81" w:name="sub_22236"/>
      <w:bookmarkEnd w:id="80"/>
      <w:r w:rsidRPr="00D9354B">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rsidR="008B0F21" w:rsidRPr="00D9354B" w:rsidRDefault="008B0F21" w:rsidP="002B435B">
      <w:pPr>
        <w:ind w:left="-108" w:firstLine="743"/>
        <w:jc w:val="both"/>
        <w:rPr>
          <w:sz w:val="22"/>
          <w:szCs w:val="22"/>
        </w:rPr>
      </w:pPr>
      <w:bookmarkStart w:id="82" w:name="sub_22237"/>
      <w:bookmarkEnd w:id="81"/>
      <w:r w:rsidRPr="00D9354B">
        <w:rPr>
          <w:sz w:val="22"/>
          <w:szCs w:val="22"/>
        </w:rPr>
        <w:t>- анализ и оценка эффективности осуществления функции внутреннего аудита;</w:t>
      </w:r>
    </w:p>
    <w:p w:rsidR="008B0F21" w:rsidRPr="00D9354B" w:rsidRDefault="008B0F21" w:rsidP="002B435B">
      <w:pPr>
        <w:ind w:left="-108" w:firstLine="743"/>
        <w:jc w:val="both"/>
        <w:rPr>
          <w:sz w:val="22"/>
          <w:szCs w:val="22"/>
        </w:rPr>
      </w:pPr>
      <w:bookmarkStart w:id="83" w:name="sub_22238"/>
      <w:bookmarkEnd w:id="82"/>
      <w:r w:rsidRPr="00D9354B">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rsidR="008B0F21" w:rsidRPr="00D9354B" w:rsidRDefault="008B0F21" w:rsidP="002B435B">
      <w:pPr>
        <w:ind w:left="-108" w:firstLine="743"/>
        <w:jc w:val="both"/>
        <w:rPr>
          <w:sz w:val="22"/>
          <w:szCs w:val="22"/>
        </w:rPr>
      </w:pPr>
      <w:bookmarkStart w:id="84" w:name="sub_22239"/>
      <w:bookmarkEnd w:id="83"/>
      <w:r w:rsidRPr="00D9354B">
        <w:rPr>
          <w:sz w:val="22"/>
          <w:szCs w:val="22"/>
        </w:rPr>
        <w:t>-  надзор за проведением внешнего аудита и оценка качества выполнения аудиторской проверки и заключений аудиторов;</w:t>
      </w:r>
    </w:p>
    <w:p w:rsidR="008B0F21" w:rsidRPr="00D9354B" w:rsidRDefault="008B0F21" w:rsidP="002B435B">
      <w:pPr>
        <w:ind w:left="-108" w:firstLine="743"/>
        <w:jc w:val="both"/>
        <w:rPr>
          <w:sz w:val="22"/>
          <w:szCs w:val="22"/>
        </w:rPr>
      </w:pPr>
      <w:bookmarkStart w:id="85" w:name="sub_222310"/>
      <w:bookmarkEnd w:id="84"/>
      <w:r w:rsidRPr="00D9354B">
        <w:rPr>
          <w:sz w:val="22"/>
          <w:szCs w:val="22"/>
        </w:rPr>
        <w:t>- обеспечение эффективного взаимодействия между Службой внутреннего аудита и внешними аудиторами Банка;</w:t>
      </w:r>
    </w:p>
    <w:p w:rsidR="008B0F21" w:rsidRPr="00D9354B" w:rsidRDefault="008B0F21" w:rsidP="002B435B">
      <w:pPr>
        <w:ind w:left="-108" w:firstLine="743"/>
        <w:jc w:val="both"/>
        <w:rPr>
          <w:sz w:val="22"/>
          <w:szCs w:val="22"/>
        </w:rPr>
      </w:pPr>
      <w:bookmarkStart w:id="86" w:name="sub_222311"/>
      <w:bookmarkEnd w:id="85"/>
      <w:r w:rsidRPr="00D9354B">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rsidR="008B0F21" w:rsidRPr="00D9354B" w:rsidRDefault="008B0F21" w:rsidP="002B435B">
      <w:pPr>
        <w:ind w:left="-108" w:firstLine="743"/>
        <w:jc w:val="both"/>
        <w:rPr>
          <w:sz w:val="22"/>
          <w:szCs w:val="22"/>
        </w:rPr>
      </w:pPr>
      <w:bookmarkStart w:id="87" w:name="sub_2224"/>
      <w:bookmarkEnd w:id="86"/>
      <w:r w:rsidRPr="00D9354B">
        <w:rPr>
          <w:sz w:val="22"/>
          <w:szCs w:val="22"/>
        </w:rPr>
        <w:t xml:space="preserve">4) </w:t>
      </w:r>
      <w:proofErr w:type="gramStart"/>
      <w:r w:rsidRPr="00D9354B">
        <w:rPr>
          <w:sz w:val="22"/>
          <w:szCs w:val="22"/>
        </w:rPr>
        <w:t>В</w:t>
      </w:r>
      <w:proofErr w:type="gramEnd"/>
      <w:r w:rsidRPr="00D9354B">
        <w:rPr>
          <w:sz w:val="22"/>
          <w:szCs w:val="22"/>
        </w:rPr>
        <w:t xml:space="preserve"> области противодействия противоправным и (или) недобросовестным действиям работников Банка и третьих лиц:</w:t>
      </w:r>
    </w:p>
    <w:p w:rsidR="008B0F21" w:rsidRPr="00D9354B" w:rsidRDefault="008B0F21" w:rsidP="002B435B">
      <w:pPr>
        <w:ind w:left="-108" w:firstLine="743"/>
        <w:jc w:val="both"/>
        <w:rPr>
          <w:sz w:val="22"/>
          <w:szCs w:val="22"/>
        </w:rPr>
      </w:pPr>
      <w:bookmarkStart w:id="88" w:name="sub_22241"/>
      <w:bookmarkEnd w:id="87"/>
      <w:r w:rsidRPr="00D9354B">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rsidR="008B0F21" w:rsidRPr="00D9354B" w:rsidRDefault="008B0F21" w:rsidP="002B435B">
      <w:pPr>
        <w:ind w:left="-108" w:firstLine="743"/>
        <w:jc w:val="both"/>
        <w:rPr>
          <w:sz w:val="22"/>
          <w:szCs w:val="22"/>
        </w:rPr>
      </w:pPr>
      <w:bookmarkStart w:id="89" w:name="sub_22242"/>
      <w:bookmarkEnd w:id="88"/>
      <w:r w:rsidRPr="00D9354B">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8B0F21" w:rsidRPr="00D9354B" w:rsidRDefault="008B0F21" w:rsidP="002B435B">
      <w:pPr>
        <w:ind w:left="-108" w:firstLine="743"/>
        <w:jc w:val="both"/>
        <w:rPr>
          <w:sz w:val="22"/>
          <w:szCs w:val="22"/>
        </w:rPr>
      </w:pPr>
      <w:bookmarkStart w:id="90" w:name="sub_22243"/>
      <w:bookmarkEnd w:id="89"/>
      <w:r w:rsidRPr="00D9354B">
        <w:rPr>
          <w:sz w:val="22"/>
          <w:szCs w:val="22"/>
        </w:rPr>
        <w:lastRenderedPageBreak/>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rsidR="008B0F21" w:rsidRPr="00D9354B" w:rsidRDefault="008B0F21" w:rsidP="002B435B">
      <w:pPr>
        <w:ind w:left="-108" w:firstLine="743"/>
        <w:jc w:val="both"/>
        <w:rPr>
          <w:sz w:val="22"/>
          <w:szCs w:val="22"/>
        </w:rPr>
      </w:pPr>
      <w:bookmarkStart w:id="91" w:name="sub_2023"/>
      <w:bookmarkEnd w:id="90"/>
      <w:r w:rsidRPr="00D9354B">
        <w:rPr>
          <w:sz w:val="22"/>
          <w:szCs w:val="22"/>
        </w:rPr>
        <w:t>В компетенцию и обязанности Комитета входит также контроль за соблюдением информационной политики Банка.</w:t>
      </w:r>
    </w:p>
    <w:bookmarkEnd w:id="91"/>
    <w:p w:rsidR="008B0F21" w:rsidRPr="00D9354B" w:rsidRDefault="008B0F21" w:rsidP="002B435B">
      <w:pPr>
        <w:ind w:left="-108" w:firstLine="743"/>
        <w:jc w:val="both"/>
        <w:rPr>
          <w:sz w:val="22"/>
          <w:szCs w:val="22"/>
        </w:rPr>
      </w:pPr>
      <w:r w:rsidRPr="00D9354B">
        <w:rPr>
          <w:sz w:val="22"/>
          <w:szCs w:val="22"/>
        </w:rPr>
        <w:t>Количественный состав комитета по аудиту: 3 человека.</w:t>
      </w:r>
    </w:p>
    <w:p w:rsidR="008B0F21" w:rsidRPr="00D9354B" w:rsidRDefault="008B0F21" w:rsidP="002B435B">
      <w:pPr>
        <w:ind w:left="-108" w:firstLine="743"/>
        <w:jc w:val="both"/>
        <w:rPr>
          <w:sz w:val="22"/>
          <w:szCs w:val="22"/>
        </w:rPr>
      </w:pPr>
      <w:r w:rsidRPr="00D9354B">
        <w:rPr>
          <w:sz w:val="22"/>
          <w:szCs w:val="22"/>
        </w:rPr>
        <w:t xml:space="preserve">Персональный состав комитета по аудиту: </w:t>
      </w:r>
      <w:r w:rsidR="007809E7">
        <w:rPr>
          <w:sz w:val="22"/>
          <w:szCs w:val="22"/>
        </w:rPr>
        <w:t>ХХХ</w:t>
      </w:r>
      <w:r w:rsidRPr="00D9354B">
        <w:rPr>
          <w:sz w:val="22"/>
          <w:szCs w:val="22"/>
        </w:rPr>
        <w:t xml:space="preserve">, </w:t>
      </w:r>
      <w:r w:rsidR="007809E7">
        <w:rPr>
          <w:iCs/>
          <w:sz w:val="22"/>
          <w:szCs w:val="22"/>
        </w:rPr>
        <w:t>ХХХ</w:t>
      </w:r>
      <w:r w:rsidRPr="00D9354B">
        <w:rPr>
          <w:iCs/>
          <w:sz w:val="22"/>
          <w:szCs w:val="22"/>
        </w:rPr>
        <w:t xml:space="preserve">, </w:t>
      </w:r>
      <w:proofErr w:type="gramStart"/>
      <w:r w:rsidR="007809E7">
        <w:rPr>
          <w:iCs/>
          <w:sz w:val="22"/>
          <w:szCs w:val="22"/>
        </w:rPr>
        <w:t>ХХХ</w:t>
      </w:r>
      <w:r w:rsidRPr="00D9354B">
        <w:rPr>
          <w:sz w:val="22"/>
          <w:szCs w:val="22"/>
        </w:rPr>
        <w:t>(</w:t>
      </w:r>
      <w:proofErr w:type="gramEnd"/>
      <w:r w:rsidRPr="00D9354B">
        <w:rPr>
          <w:sz w:val="22"/>
          <w:szCs w:val="22"/>
        </w:rPr>
        <w:t>Председатель Комитета по аудиту).</w:t>
      </w:r>
    </w:p>
    <w:p w:rsidR="008B0F21" w:rsidRPr="00D9354B" w:rsidRDefault="008B0F21" w:rsidP="002B435B">
      <w:pPr>
        <w:autoSpaceDE w:val="0"/>
        <w:autoSpaceDN w:val="0"/>
        <w:adjustRightInd w:val="0"/>
        <w:ind w:firstLine="720"/>
        <w:jc w:val="both"/>
        <w:rPr>
          <w:sz w:val="22"/>
          <w:szCs w:val="22"/>
          <w:u w:val="single"/>
        </w:rPr>
      </w:pPr>
    </w:p>
    <w:p w:rsidR="008B0F21" w:rsidRPr="00D9354B" w:rsidRDefault="008B0F21" w:rsidP="002B435B">
      <w:pPr>
        <w:autoSpaceDE w:val="0"/>
        <w:autoSpaceDN w:val="0"/>
        <w:adjustRightInd w:val="0"/>
        <w:ind w:firstLine="720"/>
        <w:jc w:val="both"/>
        <w:rPr>
          <w:sz w:val="22"/>
          <w:szCs w:val="22"/>
        </w:rPr>
      </w:pPr>
      <w:r w:rsidRPr="00D9354B">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rsidR="008B0F21" w:rsidRPr="00D9354B" w:rsidRDefault="008B0F21" w:rsidP="002B435B">
      <w:pPr>
        <w:autoSpaceDE w:val="0"/>
        <w:autoSpaceDN w:val="0"/>
        <w:adjustRightInd w:val="0"/>
        <w:ind w:firstLine="720"/>
        <w:jc w:val="both"/>
        <w:rPr>
          <w:sz w:val="22"/>
          <w:szCs w:val="22"/>
        </w:rPr>
      </w:pPr>
      <w:r w:rsidRPr="00D9354B">
        <w:rPr>
          <w:sz w:val="22"/>
          <w:szCs w:val="22"/>
        </w:rPr>
        <w:t xml:space="preserve">У </w:t>
      </w:r>
      <w:proofErr w:type="spellStart"/>
      <w:r w:rsidRPr="00D9354B">
        <w:rPr>
          <w:sz w:val="22"/>
          <w:szCs w:val="22"/>
        </w:rPr>
        <w:t>эмитиента</w:t>
      </w:r>
      <w:proofErr w:type="spellEnd"/>
      <w:r w:rsidRPr="00D9354B">
        <w:rPr>
          <w:sz w:val="22"/>
          <w:szCs w:val="22"/>
        </w:rPr>
        <w:t xml:space="preserve"> образовано отдельное </w:t>
      </w:r>
      <w:proofErr w:type="spellStart"/>
      <w:r w:rsidRPr="00D9354B">
        <w:rPr>
          <w:sz w:val="22"/>
          <w:szCs w:val="22"/>
        </w:rPr>
        <w:t>струкутрное</w:t>
      </w:r>
      <w:proofErr w:type="spellEnd"/>
      <w:r w:rsidRPr="00D9354B">
        <w:rPr>
          <w:sz w:val="22"/>
          <w:szCs w:val="22"/>
        </w:rPr>
        <w:t xml:space="preserve"> подразделение по управлению рисками – Служба управления рисками.</w:t>
      </w:r>
    </w:p>
    <w:p w:rsidR="008B0F21" w:rsidRPr="00D9354B" w:rsidRDefault="008B0F21" w:rsidP="002B435B">
      <w:pPr>
        <w:autoSpaceDE w:val="0"/>
        <w:autoSpaceDN w:val="0"/>
        <w:adjustRightInd w:val="0"/>
        <w:ind w:firstLine="720"/>
        <w:jc w:val="both"/>
        <w:rPr>
          <w:sz w:val="22"/>
          <w:szCs w:val="22"/>
        </w:rPr>
      </w:pPr>
      <w:r w:rsidRPr="00D9354B">
        <w:rPr>
          <w:sz w:val="22"/>
          <w:szCs w:val="22"/>
        </w:rPr>
        <w:t>Служба управления рисками осуществляет свои функ</w:t>
      </w:r>
      <w:r w:rsidR="0077139A" w:rsidRPr="00D9354B">
        <w:rPr>
          <w:sz w:val="22"/>
          <w:szCs w:val="22"/>
        </w:rPr>
        <w:t>ци</w:t>
      </w:r>
      <w:r w:rsidRPr="00D9354B">
        <w:rPr>
          <w:sz w:val="22"/>
          <w:szCs w:val="22"/>
        </w:rPr>
        <w:t>и на постоянной о</w:t>
      </w:r>
      <w:r w:rsidR="0077139A" w:rsidRPr="00D9354B">
        <w:rPr>
          <w:sz w:val="22"/>
          <w:szCs w:val="22"/>
        </w:rPr>
        <w:t>снове. Возглавляет службу Н</w:t>
      </w:r>
      <w:r w:rsidRPr="00D9354B">
        <w:rPr>
          <w:sz w:val="22"/>
          <w:szCs w:val="22"/>
        </w:rPr>
        <w:t>ачальник Службы управления рисками.</w:t>
      </w:r>
    </w:p>
    <w:p w:rsidR="008B0F21" w:rsidRPr="00D9354B" w:rsidRDefault="008B0F21" w:rsidP="002B435B">
      <w:pPr>
        <w:autoSpaceDE w:val="0"/>
        <w:autoSpaceDN w:val="0"/>
        <w:adjustRightInd w:val="0"/>
        <w:ind w:firstLine="720"/>
        <w:jc w:val="both"/>
        <w:rPr>
          <w:sz w:val="22"/>
          <w:szCs w:val="22"/>
        </w:rPr>
      </w:pPr>
      <w:r w:rsidRPr="00D9354B">
        <w:rPr>
          <w:sz w:val="22"/>
          <w:szCs w:val="22"/>
        </w:rPr>
        <w:t>Служба управления рисками действует на основании Устава эмитента и Положения о Службе управлении рисками (утв.</w:t>
      </w:r>
      <w:r w:rsidR="0077139A" w:rsidRPr="00D9354B">
        <w:rPr>
          <w:sz w:val="22"/>
          <w:szCs w:val="22"/>
        </w:rPr>
        <w:t xml:space="preserve"> </w:t>
      </w:r>
      <w:r w:rsidRPr="00D9354B">
        <w:rPr>
          <w:sz w:val="22"/>
          <w:szCs w:val="22"/>
        </w:rPr>
        <w:t xml:space="preserve">Правлением Банка, Протокол б/г от </w:t>
      </w:r>
      <w:proofErr w:type="spellStart"/>
      <w:r w:rsidRPr="00D9354B">
        <w:rPr>
          <w:sz w:val="22"/>
          <w:szCs w:val="22"/>
        </w:rPr>
        <w:t>от</w:t>
      </w:r>
      <w:proofErr w:type="spellEnd"/>
      <w:r w:rsidRPr="00D9354B">
        <w:rPr>
          <w:sz w:val="22"/>
          <w:szCs w:val="22"/>
        </w:rPr>
        <w:t xml:space="preserve"> 30.12.2020).</w:t>
      </w:r>
    </w:p>
    <w:p w:rsidR="000B06AE" w:rsidRPr="00D9354B" w:rsidRDefault="000B06AE" w:rsidP="002B435B">
      <w:pPr>
        <w:ind w:firstLine="709"/>
        <w:jc w:val="both"/>
        <w:rPr>
          <w:rStyle w:val="FontStyle19"/>
        </w:rPr>
      </w:pPr>
      <w:r w:rsidRPr="00D9354B">
        <w:rPr>
          <w:rStyle w:val="FontStyle19"/>
        </w:rPr>
        <w:t>Служба управления рисками подчиняется непосредственно Председателю Правления Банка.</w:t>
      </w:r>
    </w:p>
    <w:p w:rsidR="00534B6E" w:rsidRPr="00D9354B" w:rsidRDefault="000B06AE" w:rsidP="002B435B">
      <w:pPr>
        <w:ind w:firstLine="709"/>
        <w:jc w:val="both"/>
        <w:rPr>
          <w:spacing w:val="-2"/>
          <w:sz w:val="22"/>
          <w:szCs w:val="22"/>
        </w:rPr>
      </w:pPr>
      <w:r w:rsidRPr="00D9354B">
        <w:rPr>
          <w:rFonts w:eastAsia="Times-Roman"/>
          <w:sz w:val="22"/>
          <w:szCs w:val="22"/>
        </w:rPr>
        <w:t xml:space="preserve">СУР состоит из работников, входящих в штат Банка, которые </w:t>
      </w:r>
      <w:proofErr w:type="gramStart"/>
      <w:r w:rsidRPr="00D9354B">
        <w:rPr>
          <w:rFonts w:eastAsia="Times-Roman"/>
          <w:sz w:val="22"/>
          <w:szCs w:val="22"/>
        </w:rPr>
        <w:t>соответств</w:t>
      </w:r>
      <w:r w:rsidR="00534B6E" w:rsidRPr="00D9354B">
        <w:rPr>
          <w:rFonts w:eastAsia="Times-Roman"/>
          <w:sz w:val="22"/>
          <w:szCs w:val="22"/>
        </w:rPr>
        <w:t xml:space="preserve">уют </w:t>
      </w:r>
      <w:r w:rsidRPr="00D9354B">
        <w:rPr>
          <w:rFonts w:eastAsia="Times-Roman"/>
          <w:sz w:val="22"/>
          <w:szCs w:val="22"/>
        </w:rPr>
        <w:t xml:space="preserve"> квалификационным</w:t>
      </w:r>
      <w:proofErr w:type="gramEnd"/>
      <w:r w:rsidRPr="00D9354B">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D9354B">
        <w:rPr>
          <w:spacing w:val="-2"/>
          <w:sz w:val="22"/>
          <w:szCs w:val="22"/>
        </w:rPr>
        <w:t xml:space="preserve"> </w:t>
      </w:r>
    </w:p>
    <w:p w:rsidR="000B06AE" w:rsidRPr="00D9354B" w:rsidRDefault="000B06AE" w:rsidP="002B435B">
      <w:pPr>
        <w:ind w:firstLine="709"/>
        <w:jc w:val="both"/>
        <w:rPr>
          <w:sz w:val="22"/>
          <w:szCs w:val="22"/>
        </w:rPr>
      </w:pPr>
      <w:r w:rsidRPr="00D9354B">
        <w:rPr>
          <w:spacing w:val="-2"/>
          <w:sz w:val="22"/>
          <w:szCs w:val="22"/>
        </w:rPr>
        <w:t xml:space="preserve">Основной задачей </w:t>
      </w:r>
      <w:r w:rsidRPr="00D9354B">
        <w:rPr>
          <w:rStyle w:val="FontStyle19"/>
        </w:rPr>
        <w:t xml:space="preserve">СУР </w:t>
      </w:r>
      <w:r w:rsidRPr="00D9354B">
        <w:rPr>
          <w:spacing w:val="-2"/>
          <w:sz w:val="22"/>
          <w:szCs w:val="22"/>
        </w:rPr>
        <w:t xml:space="preserve">является </w:t>
      </w:r>
      <w:r w:rsidRPr="00D9354B">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D9354B">
        <w:rPr>
          <w:rStyle w:val="FontStyle19"/>
        </w:rPr>
        <w:t>СУР</w:t>
      </w:r>
      <w:r w:rsidRPr="00D9354B">
        <w:rPr>
          <w:sz w:val="22"/>
          <w:szCs w:val="22"/>
        </w:rPr>
        <w:t xml:space="preserve"> выполняет следующие функции:</w:t>
      </w:r>
    </w:p>
    <w:p w:rsidR="000B06AE" w:rsidRPr="00D9354B" w:rsidRDefault="000B06AE" w:rsidP="002B435B">
      <w:pPr>
        <w:autoSpaceDE w:val="0"/>
        <w:autoSpaceDN w:val="0"/>
        <w:adjustRightInd w:val="0"/>
        <w:ind w:firstLine="720"/>
        <w:jc w:val="both"/>
        <w:rPr>
          <w:sz w:val="22"/>
          <w:szCs w:val="22"/>
        </w:rPr>
      </w:pPr>
      <w:r w:rsidRPr="00D9354B">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rsidR="000B06AE" w:rsidRPr="00D9354B" w:rsidRDefault="000B06AE" w:rsidP="002B435B">
      <w:pPr>
        <w:autoSpaceDE w:val="0"/>
        <w:autoSpaceDN w:val="0"/>
        <w:adjustRightInd w:val="0"/>
        <w:ind w:firstLine="720"/>
        <w:jc w:val="both"/>
        <w:rPr>
          <w:sz w:val="22"/>
          <w:szCs w:val="22"/>
        </w:rPr>
      </w:pPr>
      <w:r w:rsidRPr="00D9354B">
        <w:rPr>
          <w:sz w:val="22"/>
          <w:szCs w:val="22"/>
        </w:rPr>
        <w:t xml:space="preserve">- выявляет риски, присущие деятельности Банка (в </w:t>
      </w:r>
      <w:proofErr w:type="spellStart"/>
      <w:r w:rsidRPr="00D9354B">
        <w:rPr>
          <w:sz w:val="22"/>
          <w:szCs w:val="22"/>
        </w:rPr>
        <w:t>т.ч</w:t>
      </w:r>
      <w:proofErr w:type="spellEnd"/>
      <w:r w:rsidRPr="00D9354B">
        <w:rPr>
          <w:sz w:val="22"/>
          <w:szCs w:val="22"/>
        </w:rPr>
        <w:t>. потенциальные риски, которым может быть подвержен Банк) а также выделяет и оценивает значимые риски для Банка;</w:t>
      </w:r>
    </w:p>
    <w:p w:rsidR="000B06AE" w:rsidRPr="00D9354B" w:rsidRDefault="000B06AE" w:rsidP="002B435B">
      <w:pPr>
        <w:autoSpaceDE w:val="0"/>
        <w:autoSpaceDN w:val="0"/>
        <w:adjustRightInd w:val="0"/>
        <w:ind w:firstLine="720"/>
        <w:jc w:val="both"/>
        <w:rPr>
          <w:sz w:val="22"/>
          <w:szCs w:val="22"/>
        </w:rPr>
      </w:pPr>
      <w:r w:rsidRPr="00D9354B">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rsidR="008B0F21" w:rsidRPr="00D9354B" w:rsidRDefault="000B06AE" w:rsidP="002B435B">
      <w:pPr>
        <w:autoSpaceDE w:val="0"/>
        <w:autoSpaceDN w:val="0"/>
        <w:adjustRightInd w:val="0"/>
        <w:ind w:firstLine="720"/>
        <w:jc w:val="both"/>
        <w:rPr>
          <w:sz w:val="22"/>
          <w:szCs w:val="22"/>
        </w:rPr>
      </w:pPr>
      <w:r w:rsidRPr="00D9354B">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№3624-У «О требованиях к системе управления рисками и капиталом кредитной организации и банковской группы» (далее - Указание Банка России №</w:t>
      </w:r>
      <w:r w:rsidR="00534B6E" w:rsidRPr="00D9354B">
        <w:rPr>
          <w:sz w:val="22"/>
          <w:szCs w:val="22"/>
        </w:rPr>
        <w:t xml:space="preserve"> </w:t>
      </w:r>
      <w:r w:rsidRPr="00D9354B">
        <w:rPr>
          <w:sz w:val="22"/>
          <w:szCs w:val="22"/>
        </w:rPr>
        <w:t xml:space="preserve">3624-У) в </w:t>
      </w:r>
      <w:proofErr w:type="spellStart"/>
      <w:r w:rsidRPr="00D9354B">
        <w:rPr>
          <w:sz w:val="22"/>
          <w:szCs w:val="22"/>
        </w:rPr>
        <w:t>т.ч</w:t>
      </w:r>
      <w:proofErr w:type="spellEnd"/>
      <w:r w:rsidRPr="00D9354B">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rsidR="008B0F21" w:rsidRPr="00D9354B" w:rsidRDefault="008B0F21" w:rsidP="002B435B">
      <w:pPr>
        <w:autoSpaceDE w:val="0"/>
        <w:autoSpaceDN w:val="0"/>
        <w:adjustRightInd w:val="0"/>
        <w:jc w:val="both"/>
        <w:rPr>
          <w:sz w:val="22"/>
          <w:szCs w:val="22"/>
        </w:rPr>
      </w:pPr>
    </w:p>
    <w:p w:rsidR="008B0F21" w:rsidRPr="00D9354B" w:rsidRDefault="008B0F21" w:rsidP="002B435B">
      <w:pPr>
        <w:autoSpaceDE w:val="0"/>
        <w:autoSpaceDN w:val="0"/>
        <w:adjustRightInd w:val="0"/>
        <w:ind w:firstLine="720"/>
        <w:jc w:val="both"/>
        <w:rPr>
          <w:sz w:val="22"/>
          <w:szCs w:val="22"/>
        </w:rPr>
      </w:pPr>
      <w:r w:rsidRPr="00D9354B">
        <w:rPr>
          <w:sz w:val="22"/>
          <w:szCs w:val="22"/>
        </w:rPr>
        <w:t xml:space="preserve">В целях управления регуляторным риском в Банке создана Служба внутреннего контроля. </w:t>
      </w:r>
    </w:p>
    <w:p w:rsidR="008B0F21" w:rsidRPr="00D9354B" w:rsidRDefault="008B0F21" w:rsidP="002B435B">
      <w:pPr>
        <w:autoSpaceDE w:val="0"/>
        <w:autoSpaceDN w:val="0"/>
        <w:adjustRightInd w:val="0"/>
        <w:ind w:firstLine="720"/>
        <w:jc w:val="both"/>
        <w:rPr>
          <w:sz w:val="22"/>
          <w:szCs w:val="22"/>
        </w:rPr>
      </w:pPr>
      <w:r w:rsidRPr="00D9354B">
        <w:rPr>
          <w:sz w:val="22"/>
          <w:szCs w:val="22"/>
        </w:rPr>
        <w:t xml:space="preserve">Служба внутреннего контроля осуществляет свои функции на постоянной </w:t>
      </w:r>
      <w:proofErr w:type="gramStart"/>
      <w:r w:rsidRPr="00D9354B">
        <w:rPr>
          <w:sz w:val="22"/>
          <w:szCs w:val="22"/>
        </w:rPr>
        <w:t>основе,  действует</w:t>
      </w:r>
      <w:proofErr w:type="gramEnd"/>
      <w:r w:rsidRPr="00D9354B">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D9354B">
        <w:rPr>
          <w:sz w:val="22"/>
          <w:szCs w:val="22"/>
        </w:rPr>
        <w:t xml:space="preserve">, Протокол б/н от </w:t>
      </w:r>
      <w:r w:rsidRPr="00D9354B">
        <w:rPr>
          <w:sz w:val="22"/>
          <w:szCs w:val="22"/>
        </w:rPr>
        <w:t xml:space="preserve">01.10.2021), определяющего следующие функции службы: </w:t>
      </w:r>
    </w:p>
    <w:p w:rsidR="008B0F21" w:rsidRPr="00D9354B" w:rsidRDefault="008B0F21" w:rsidP="002B435B">
      <w:pPr>
        <w:autoSpaceDE w:val="0"/>
        <w:autoSpaceDN w:val="0"/>
        <w:adjustRightInd w:val="0"/>
        <w:ind w:firstLine="720"/>
        <w:jc w:val="both"/>
        <w:rPr>
          <w:sz w:val="22"/>
          <w:szCs w:val="22"/>
        </w:rPr>
      </w:pPr>
      <w:r w:rsidRPr="00D9354B">
        <w:rPr>
          <w:sz w:val="22"/>
          <w:szCs w:val="22"/>
        </w:rPr>
        <w:t xml:space="preserve">- выявление </w:t>
      </w:r>
      <w:proofErr w:type="spellStart"/>
      <w:r w:rsidRPr="00D9354B">
        <w:rPr>
          <w:sz w:val="22"/>
          <w:szCs w:val="22"/>
        </w:rPr>
        <w:t>комплаенс</w:t>
      </w:r>
      <w:proofErr w:type="spellEnd"/>
      <w:r w:rsidRPr="00D9354B">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D9354B">
        <w:rPr>
          <w:sz w:val="22"/>
          <w:szCs w:val="22"/>
        </w:rPr>
        <w:noBreakHyphen/>
        <w:t xml:space="preserve"> регуляторный риск);</w:t>
      </w:r>
    </w:p>
    <w:p w:rsidR="008B0F21" w:rsidRPr="00D9354B" w:rsidRDefault="008B0F21" w:rsidP="002B435B">
      <w:pPr>
        <w:ind w:left="-108" w:firstLine="743"/>
        <w:jc w:val="both"/>
        <w:rPr>
          <w:sz w:val="22"/>
          <w:szCs w:val="22"/>
        </w:rPr>
      </w:pPr>
      <w:r w:rsidRPr="00D9354B">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rsidR="008B0F21" w:rsidRPr="00D9354B" w:rsidRDefault="008B0F21" w:rsidP="002B435B">
      <w:pPr>
        <w:ind w:left="-108" w:firstLine="743"/>
        <w:jc w:val="both"/>
        <w:rPr>
          <w:sz w:val="22"/>
          <w:szCs w:val="22"/>
        </w:rPr>
      </w:pPr>
      <w:r w:rsidRPr="00D9354B">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8B0F21" w:rsidRPr="00D9354B" w:rsidRDefault="008B0F21" w:rsidP="002B435B">
      <w:pPr>
        <w:ind w:left="-108" w:firstLine="743"/>
        <w:jc w:val="both"/>
        <w:rPr>
          <w:sz w:val="22"/>
          <w:szCs w:val="22"/>
        </w:rPr>
      </w:pPr>
      <w:r w:rsidRPr="00D9354B">
        <w:rPr>
          <w:sz w:val="22"/>
          <w:szCs w:val="22"/>
        </w:rPr>
        <w:lastRenderedPageBreak/>
        <w:t xml:space="preserve">- информирование Председателя Правления и Правления Банка о выявленных нарушениях при управлении регуляторным риском. </w:t>
      </w:r>
    </w:p>
    <w:p w:rsidR="008B0F21" w:rsidRPr="00D9354B" w:rsidRDefault="008B0F21" w:rsidP="002B435B">
      <w:pPr>
        <w:ind w:left="-108" w:firstLine="743"/>
        <w:jc w:val="both"/>
        <w:rPr>
          <w:sz w:val="22"/>
          <w:szCs w:val="22"/>
        </w:rPr>
      </w:pPr>
      <w:r w:rsidRPr="00D9354B">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rsidR="008B0F21" w:rsidRPr="00D9354B" w:rsidRDefault="008B0F21" w:rsidP="002B435B">
      <w:pPr>
        <w:ind w:left="-108" w:firstLine="743"/>
        <w:jc w:val="both"/>
        <w:rPr>
          <w:sz w:val="22"/>
          <w:szCs w:val="22"/>
        </w:rPr>
      </w:pPr>
      <w:r w:rsidRPr="00D9354B">
        <w:rPr>
          <w:sz w:val="22"/>
          <w:szCs w:val="22"/>
        </w:rPr>
        <w:t xml:space="preserve">- </w:t>
      </w:r>
      <w:proofErr w:type="spellStart"/>
      <w:r w:rsidRPr="00D9354B">
        <w:rPr>
          <w:sz w:val="22"/>
          <w:szCs w:val="22"/>
        </w:rPr>
        <w:t>нформирование</w:t>
      </w:r>
      <w:proofErr w:type="spellEnd"/>
      <w:r w:rsidRPr="00D9354B">
        <w:rPr>
          <w:sz w:val="22"/>
          <w:szCs w:val="22"/>
        </w:rPr>
        <w:t xml:space="preserve"> Председателя Правления и Правления Банка о всех случаях, которые препятствуют осуществлению им своих функций;</w:t>
      </w:r>
    </w:p>
    <w:p w:rsidR="008B0F21" w:rsidRPr="00D9354B" w:rsidRDefault="008B0F21" w:rsidP="002B435B">
      <w:pPr>
        <w:ind w:left="-108" w:firstLine="743"/>
        <w:jc w:val="both"/>
        <w:rPr>
          <w:sz w:val="22"/>
          <w:szCs w:val="22"/>
        </w:rPr>
      </w:pPr>
      <w:r w:rsidRPr="00D9354B">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rsidR="008B0F21" w:rsidRPr="00D9354B" w:rsidRDefault="008B0F21" w:rsidP="002B435B">
      <w:pPr>
        <w:ind w:left="-108" w:firstLine="743"/>
        <w:jc w:val="both"/>
        <w:rPr>
          <w:sz w:val="22"/>
          <w:szCs w:val="22"/>
        </w:rPr>
      </w:pPr>
      <w:r w:rsidRPr="00D9354B">
        <w:rPr>
          <w:sz w:val="22"/>
          <w:szCs w:val="22"/>
        </w:rPr>
        <w:t>- координация и участие в разработке комплекса мер, направленных на снижение уровня регуляторного риска в Банке;</w:t>
      </w:r>
    </w:p>
    <w:p w:rsidR="008B0F21" w:rsidRPr="00D9354B" w:rsidRDefault="008B0F21" w:rsidP="002B435B">
      <w:pPr>
        <w:ind w:left="-108" w:firstLine="743"/>
        <w:jc w:val="both"/>
        <w:rPr>
          <w:sz w:val="22"/>
          <w:szCs w:val="22"/>
        </w:rPr>
      </w:pPr>
      <w:r w:rsidRPr="00D9354B">
        <w:rPr>
          <w:sz w:val="22"/>
          <w:szCs w:val="22"/>
        </w:rPr>
        <w:t>- мониторинг эффективности управления регуляторным риском;</w:t>
      </w:r>
    </w:p>
    <w:p w:rsidR="008B0F21" w:rsidRPr="00D9354B" w:rsidRDefault="008B0F21" w:rsidP="002B435B">
      <w:pPr>
        <w:ind w:left="-108" w:firstLine="743"/>
        <w:jc w:val="both"/>
        <w:rPr>
          <w:sz w:val="22"/>
          <w:szCs w:val="22"/>
        </w:rPr>
      </w:pPr>
      <w:r w:rsidRPr="00D9354B">
        <w:rPr>
          <w:sz w:val="22"/>
          <w:szCs w:val="22"/>
        </w:rPr>
        <w:t>- участие в разработке внутренних документов по управлению регуляторным риском;</w:t>
      </w:r>
    </w:p>
    <w:p w:rsidR="008B0F21" w:rsidRPr="00D9354B" w:rsidRDefault="008B0F21" w:rsidP="002B435B">
      <w:pPr>
        <w:ind w:left="-108" w:firstLine="743"/>
        <w:jc w:val="both"/>
        <w:rPr>
          <w:sz w:val="22"/>
          <w:szCs w:val="22"/>
        </w:rPr>
      </w:pPr>
      <w:r w:rsidRPr="00D9354B">
        <w:rPr>
          <w:sz w:val="22"/>
          <w:szCs w:val="22"/>
        </w:rPr>
        <w:t>- информирование служащих Банка по вопросам, связанным с управлением регуляторным риском;</w:t>
      </w:r>
    </w:p>
    <w:p w:rsidR="008B0F21" w:rsidRPr="00D9354B" w:rsidRDefault="008B0F21" w:rsidP="002B435B">
      <w:pPr>
        <w:ind w:left="-108" w:firstLine="743"/>
        <w:jc w:val="both"/>
        <w:rPr>
          <w:sz w:val="22"/>
          <w:szCs w:val="22"/>
        </w:rPr>
      </w:pPr>
      <w:r w:rsidRPr="00D9354B">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rsidR="008B0F21" w:rsidRPr="00D9354B" w:rsidRDefault="008B0F21" w:rsidP="002B435B">
      <w:pPr>
        <w:ind w:left="-108" w:firstLine="743"/>
        <w:jc w:val="both"/>
        <w:rPr>
          <w:sz w:val="22"/>
          <w:szCs w:val="22"/>
        </w:rPr>
      </w:pPr>
      <w:r w:rsidRPr="00D9354B">
        <w:rPr>
          <w:sz w:val="22"/>
          <w:szCs w:val="22"/>
        </w:rPr>
        <w:t>- анализ показателей динамики жалоб (обращений, заявлений) клиентов и анализ соблюдения Банком прав клиентов;</w:t>
      </w:r>
    </w:p>
    <w:p w:rsidR="008B0F21" w:rsidRPr="00D9354B" w:rsidRDefault="008B0F21" w:rsidP="002B435B">
      <w:pPr>
        <w:ind w:left="-108" w:firstLine="743"/>
        <w:jc w:val="both"/>
        <w:rPr>
          <w:sz w:val="22"/>
          <w:szCs w:val="22"/>
        </w:rPr>
      </w:pPr>
      <w:r w:rsidRPr="00D9354B">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B0F21" w:rsidRPr="00D9354B" w:rsidRDefault="008B0F21" w:rsidP="002B435B">
      <w:pPr>
        <w:ind w:left="-108" w:firstLine="743"/>
        <w:jc w:val="both"/>
        <w:rPr>
          <w:sz w:val="22"/>
          <w:szCs w:val="22"/>
        </w:rPr>
      </w:pPr>
      <w:r w:rsidRPr="00D9354B">
        <w:rPr>
          <w:sz w:val="22"/>
          <w:szCs w:val="22"/>
        </w:rPr>
        <w:t>- участие в разработке внутренних документов, направленных на противодействие коммерческому подкупу и коррупции;</w:t>
      </w:r>
    </w:p>
    <w:p w:rsidR="008B0F21" w:rsidRPr="00D9354B" w:rsidRDefault="008B0F21" w:rsidP="002B435B">
      <w:pPr>
        <w:ind w:left="-108" w:firstLine="743"/>
        <w:jc w:val="both"/>
        <w:rPr>
          <w:sz w:val="22"/>
          <w:szCs w:val="22"/>
        </w:rPr>
      </w:pPr>
      <w:r w:rsidRPr="00D9354B">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8B0F21" w:rsidRPr="00D9354B" w:rsidRDefault="008B0F21" w:rsidP="002B435B">
      <w:pPr>
        <w:ind w:left="-108" w:firstLine="743"/>
        <w:jc w:val="both"/>
        <w:rPr>
          <w:sz w:val="22"/>
          <w:szCs w:val="22"/>
        </w:rPr>
      </w:pPr>
      <w:r w:rsidRPr="00D9354B">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B0F21" w:rsidRPr="00D9354B" w:rsidRDefault="008B0F21" w:rsidP="002B435B">
      <w:pPr>
        <w:ind w:firstLine="601"/>
        <w:contextualSpacing/>
        <w:jc w:val="both"/>
        <w:rPr>
          <w:sz w:val="22"/>
          <w:szCs w:val="22"/>
        </w:rPr>
      </w:pPr>
      <w:r w:rsidRPr="00D9354B">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rsidR="008B0F21" w:rsidRPr="00D9354B" w:rsidRDefault="008B0F21" w:rsidP="002B435B">
      <w:pPr>
        <w:ind w:left="-108" w:firstLine="743"/>
        <w:jc w:val="both"/>
        <w:rPr>
          <w:sz w:val="22"/>
          <w:szCs w:val="22"/>
        </w:rPr>
      </w:pPr>
      <w:r w:rsidRPr="00D9354B">
        <w:rPr>
          <w:sz w:val="22"/>
          <w:szCs w:val="22"/>
        </w:rPr>
        <w:t>- иные функции, связанные с управлением регуляторным риском, предусмотренные внутренними нормативными документами Банка.</w:t>
      </w:r>
    </w:p>
    <w:p w:rsidR="008B0F21" w:rsidRPr="00D9354B" w:rsidRDefault="008B0F21" w:rsidP="002B435B">
      <w:pPr>
        <w:autoSpaceDE w:val="0"/>
        <w:autoSpaceDN w:val="0"/>
        <w:adjustRightInd w:val="0"/>
        <w:ind w:firstLine="720"/>
        <w:jc w:val="both"/>
        <w:rPr>
          <w:sz w:val="22"/>
          <w:szCs w:val="22"/>
          <w:u w:val="single"/>
        </w:rPr>
      </w:pPr>
      <w:r w:rsidRPr="00D9354B">
        <w:rPr>
          <w:sz w:val="22"/>
          <w:szCs w:val="22"/>
        </w:rPr>
        <w:t>Возглавляет службу начальник Службы внутреннего контроля</w:t>
      </w:r>
      <w:r w:rsidR="00534B6E" w:rsidRPr="00D9354B">
        <w:rPr>
          <w:sz w:val="22"/>
          <w:szCs w:val="22"/>
        </w:rPr>
        <w:t xml:space="preserve">, который </w:t>
      </w:r>
      <w:r w:rsidRPr="00D9354B">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rsidR="008B0F21" w:rsidRPr="00D9354B" w:rsidRDefault="008B0F21" w:rsidP="002B435B">
      <w:pPr>
        <w:autoSpaceDE w:val="0"/>
        <w:autoSpaceDN w:val="0"/>
        <w:adjustRightInd w:val="0"/>
        <w:ind w:firstLine="720"/>
        <w:jc w:val="both"/>
        <w:rPr>
          <w:sz w:val="22"/>
          <w:szCs w:val="22"/>
          <w:u w:val="single"/>
        </w:rPr>
      </w:pPr>
    </w:p>
    <w:p w:rsidR="008B0F21" w:rsidRPr="00D9354B" w:rsidRDefault="008B0F21" w:rsidP="002B435B">
      <w:pPr>
        <w:autoSpaceDE w:val="0"/>
        <w:autoSpaceDN w:val="0"/>
        <w:adjustRightInd w:val="0"/>
        <w:ind w:firstLine="720"/>
        <w:jc w:val="both"/>
        <w:rPr>
          <w:sz w:val="22"/>
          <w:szCs w:val="22"/>
        </w:rPr>
      </w:pPr>
      <w:r w:rsidRPr="00D9354B">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8B0F21" w:rsidRPr="00D9354B" w:rsidRDefault="008B0F21" w:rsidP="002B435B">
      <w:pPr>
        <w:autoSpaceDE w:val="0"/>
        <w:autoSpaceDN w:val="0"/>
        <w:adjustRightInd w:val="0"/>
        <w:ind w:firstLine="720"/>
        <w:jc w:val="both"/>
        <w:rPr>
          <w:sz w:val="22"/>
          <w:szCs w:val="22"/>
        </w:rPr>
      </w:pPr>
      <w:r w:rsidRPr="00D9354B">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rsidR="008B0F21" w:rsidRPr="00D9354B" w:rsidRDefault="008B0F21" w:rsidP="002B435B">
      <w:pPr>
        <w:autoSpaceDE w:val="0"/>
        <w:autoSpaceDN w:val="0"/>
        <w:adjustRightInd w:val="0"/>
        <w:ind w:firstLine="720"/>
        <w:jc w:val="both"/>
        <w:rPr>
          <w:sz w:val="22"/>
          <w:szCs w:val="22"/>
        </w:rPr>
      </w:pPr>
      <w:r w:rsidRPr="00D9354B">
        <w:rPr>
          <w:sz w:val="22"/>
          <w:szCs w:val="22"/>
        </w:rPr>
        <w:t>Служба внутреннего аудита осуществляет свои функции на постоянной основе.</w:t>
      </w:r>
    </w:p>
    <w:p w:rsidR="008B0F21" w:rsidRPr="00D9354B" w:rsidRDefault="008B0F21" w:rsidP="002B435B">
      <w:pPr>
        <w:autoSpaceDE w:val="0"/>
        <w:autoSpaceDN w:val="0"/>
        <w:adjustRightInd w:val="0"/>
        <w:ind w:firstLine="720"/>
        <w:jc w:val="both"/>
        <w:rPr>
          <w:sz w:val="22"/>
          <w:szCs w:val="22"/>
        </w:rPr>
      </w:pPr>
      <w:r w:rsidRPr="00D9354B">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rsidR="008B0F21" w:rsidRPr="00D9354B" w:rsidRDefault="008B0F21" w:rsidP="002B435B">
      <w:pPr>
        <w:autoSpaceDE w:val="0"/>
        <w:autoSpaceDN w:val="0"/>
        <w:adjustRightInd w:val="0"/>
        <w:ind w:firstLine="720"/>
        <w:jc w:val="both"/>
        <w:rPr>
          <w:sz w:val="22"/>
          <w:szCs w:val="22"/>
        </w:rPr>
      </w:pPr>
      <w:r w:rsidRPr="00D9354B">
        <w:rPr>
          <w:sz w:val="22"/>
          <w:szCs w:val="22"/>
        </w:rPr>
        <w:t>Служба внутреннего аудита:</w:t>
      </w:r>
    </w:p>
    <w:p w:rsidR="008B0F21" w:rsidRPr="00D9354B" w:rsidRDefault="008B0F21" w:rsidP="002B435B">
      <w:pPr>
        <w:autoSpaceDE w:val="0"/>
        <w:autoSpaceDN w:val="0"/>
        <w:adjustRightInd w:val="0"/>
        <w:ind w:firstLine="720"/>
        <w:jc w:val="both"/>
        <w:rPr>
          <w:sz w:val="22"/>
          <w:szCs w:val="22"/>
        </w:rPr>
      </w:pPr>
      <w:r w:rsidRPr="00D9354B">
        <w:rPr>
          <w:sz w:val="22"/>
          <w:szCs w:val="22"/>
        </w:rPr>
        <w:t>действует под непосредственным контролем Совета директоров;</w:t>
      </w:r>
    </w:p>
    <w:p w:rsidR="008B0F21" w:rsidRPr="00D9354B" w:rsidRDefault="008B0F21" w:rsidP="002B435B">
      <w:pPr>
        <w:autoSpaceDE w:val="0"/>
        <w:autoSpaceDN w:val="0"/>
        <w:adjustRightInd w:val="0"/>
        <w:ind w:firstLine="720"/>
        <w:jc w:val="both"/>
        <w:rPr>
          <w:sz w:val="22"/>
          <w:szCs w:val="22"/>
        </w:rPr>
      </w:pPr>
      <w:r w:rsidRPr="00D9354B">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rsidR="008B0F21" w:rsidRPr="00D9354B" w:rsidRDefault="008B0F21" w:rsidP="002B435B">
      <w:pPr>
        <w:autoSpaceDE w:val="0"/>
        <w:autoSpaceDN w:val="0"/>
        <w:adjustRightInd w:val="0"/>
        <w:ind w:firstLine="720"/>
        <w:jc w:val="both"/>
        <w:rPr>
          <w:sz w:val="22"/>
          <w:szCs w:val="22"/>
        </w:rPr>
      </w:pPr>
      <w:r w:rsidRPr="00D9354B">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rsidR="008B0F21" w:rsidRPr="00D9354B" w:rsidRDefault="008B0F21" w:rsidP="002B435B">
      <w:pPr>
        <w:autoSpaceDE w:val="0"/>
        <w:autoSpaceDN w:val="0"/>
        <w:adjustRightInd w:val="0"/>
        <w:ind w:firstLine="720"/>
        <w:jc w:val="both"/>
        <w:rPr>
          <w:sz w:val="22"/>
          <w:szCs w:val="22"/>
        </w:rPr>
      </w:pPr>
      <w:r w:rsidRPr="00D9354B">
        <w:rPr>
          <w:sz w:val="22"/>
          <w:szCs w:val="22"/>
        </w:rPr>
        <w:lastRenderedPageBreak/>
        <w:t>подлежит независимой проверке аудиторской организацией или Советом директоров</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Основные функции и задачи Службы внутреннего аудита: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проверка применяемых способов (методов) обеспечения сохранности имущества Банка;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оценка экономической целесообразности и эффективности совершаемых Банком операций и других сделок;</w:t>
      </w:r>
    </w:p>
    <w:p w:rsidR="008B0F21" w:rsidRPr="00D9354B" w:rsidRDefault="008B0F21" w:rsidP="002B435B">
      <w:pPr>
        <w:autoSpaceDE w:val="0"/>
        <w:autoSpaceDN w:val="0"/>
        <w:adjustRightInd w:val="0"/>
        <w:ind w:firstLine="720"/>
        <w:jc w:val="both"/>
        <w:rPr>
          <w:sz w:val="22"/>
          <w:szCs w:val="22"/>
        </w:rPr>
      </w:pPr>
      <w:r w:rsidRPr="00D9354B">
        <w:rPr>
          <w:rFonts w:eastAsia="Times-Roman"/>
          <w:sz w:val="22"/>
          <w:szCs w:val="22"/>
        </w:rPr>
        <w:t>- проверка процессов и процедур внутреннего контроля;</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D9354B">
        <w:rPr>
          <w:rFonts w:eastAsia="Times-Roman"/>
          <w:sz w:val="22"/>
          <w:szCs w:val="22"/>
        </w:rPr>
        <w:t>документов  Банка</w:t>
      </w:r>
      <w:proofErr w:type="gramEnd"/>
      <w:r w:rsidRPr="00D9354B">
        <w:rPr>
          <w:rFonts w:eastAsia="Times-Roman"/>
          <w:sz w:val="22"/>
          <w:szCs w:val="22"/>
        </w:rPr>
        <w:t xml:space="preserve"> при выполнении возложенных на них функций посредством проведения процедур внутреннего аудита;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w:t>
      </w:r>
      <w:proofErr w:type="gramStart"/>
      <w:r w:rsidRPr="00D9354B">
        <w:rPr>
          <w:rFonts w:eastAsia="Times-Roman"/>
          <w:sz w:val="22"/>
          <w:szCs w:val="22"/>
        </w:rPr>
        <w:t>н)</w:t>
      </w:r>
      <w:proofErr w:type="spellStart"/>
      <w:r w:rsidRPr="00D9354B">
        <w:rPr>
          <w:rFonts w:eastAsia="Times-Roman"/>
          <w:sz w:val="22"/>
          <w:szCs w:val="22"/>
        </w:rPr>
        <w:t>арушений</w:t>
      </w:r>
      <w:proofErr w:type="spellEnd"/>
      <w:proofErr w:type="gramEnd"/>
      <w:r w:rsidRPr="00D9354B">
        <w:rPr>
          <w:rFonts w:eastAsia="Times-Roman"/>
          <w:sz w:val="22"/>
          <w:szCs w:val="22"/>
        </w:rPr>
        <w:t xml:space="preserve"> и недостатков.</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иные, предусмотренные внутренними документами Банка.</w:t>
      </w:r>
    </w:p>
    <w:p w:rsidR="008B0F21" w:rsidRPr="00D9354B" w:rsidRDefault="008B0F21" w:rsidP="002B435B">
      <w:pPr>
        <w:autoSpaceDE w:val="0"/>
        <w:autoSpaceDN w:val="0"/>
        <w:adjustRightInd w:val="0"/>
        <w:ind w:firstLine="720"/>
        <w:jc w:val="both"/>
        <w:rPr>
          <w:sz w:val="22"/>
          <w:szCs w:val="22"/>
          <w:u w:val="single"/>
        </w:rPr>
      </w:pPr>
      <w:r w:rsidRPr="00D9354B">
        <w:rPr>
          <w:sz w:val="22"/>
          <w:szCs w:val="22"/>
        </w:rPr>
        <w:t>Возглавляет Службу внутреннего аудита начальник Службы внутреннего аудита.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rsidR="008B0F21" w:rsidRPr="00D9354B" w:rsidRDefault="008B0F21" w:rsidP="002B435B">
      <w:pPr>
        <w:autoSpaceDE w:val="0"/>
        <w:autoSpaceDN w:val="0"/>
        <w:adjustRightInd w:val="0"/>
        <w:ind w:firstLine="709"/>
        <w:jc w:val="both"/>
        <w:rPr>
          <w:rFonts w:eastAsia="Times-Roman"/>
          <w:sz w:val="22"/>
          <w:szCs w:val="22"/>
        </w:rPr>
      </w:pPr>
      <w:r w:rsidRPr="00D9354B">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rsidR="008B0F21" w:rsidRPr="00D9354B" w:rsidRDefault="008B0F21" w:rsidP="002B435B">
      <w:pPr>
        <w:autoSpaceDE w:val="0"/>
        <w:autoSpaceDN w:val="0"/>
        <w:adjustRightInd w:val="0"/>
        <w:ind w:firstLine="720"/>
        <w:jc w:val="both"/>
        <w:rPr>
          <w:sz w:val="22"/>
          <w:szCs w:val="22"/>
        </w:rPr>
      </w:pPr>
      <w:r w:rsidRPr="00D9354B">
        <w:rPr>
          <w:rFonts w:eastAsia="Times-Roman"/>
          <w:sz w:val="22"/>
          <w:szCs w:val="22"/>
        </w:rPr>
        <w:t xml:space="preserve">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w:t>
      </w:r>
      <w:r w:rsidRPr="00D9354B">
        <w:rPr>
          <w:rFonts w:eastAsia="Times-Roman"/>
          <w:sz w:val="22"/>
          <w:szCs w:val="22"/>
        </w:rPr>
        <w:lastRenderedPageBreak/>
        <w:t>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rsidR="008B0F21" w:rsidRPr="00D9354B" w:rsidRDefault="008B0F21" w:rsidP="002B435B">
      <w:pPr>
        <w:autoSpaceDE w:val="0"/>
        <w:autoSpaceDN w:val="0"/>
        <w:adjustRightInd w:val="0"/>
        <w:ind w:firstLine="720"/>
        <w:jc w:val="both"/>
        <w:rPr>
          <w:sz w:val="22"/>
          <w:szCs w:val="22"/>
          <w:u w:val="single"/>
        </w:rPr>
      </w:pPr>
    </w:p>
    <w:p w:rsidR="008B0F21" w:rsidRPr="00D9354B" w:rsidRDefault="008B0F21" w:rsidP="002B435B">
      <w:pPr>
        <w:autoSpaceDE w:val="0"/>
        <w:autoSpaceDN w:val="0"/>
        <w:adjustRightInd w:val="0"/>
        <w:ind w:firstLine="720"/>
        <w:jc w:val="both"/>
        <w:rPr>
          <w:sz w:val="22"/>
          <w:szCs w:val="22"/>
        </w:rPr>
      </w:pPr>
      <w:proofErr w:type="gramStart"/>
      <w:r w:rsidRPr="00D9354B">
        <w:rPr>
          <w:sz w:val="22"/>
          <w:szCs w:val="22"/>
        </w:rPr>
        <w:t>Информация  о</w:t>
      </w:r>
      <w:proofErr w:type="gramEnd"/>
      <w:r w:rsidRPr="00D9354B">
        <w:rPr>
          <w:sz w:val="22"/>
          <w:szCs w:val="22"/>
        </w:rPr>
        <w:t xml:space="preserve"> наличии и компетенции ревизионной комиссии (ревизора)</w:t>
      </w:r>
    </w:p>
    <w:p w:rsidR="008B0F21" w:rsidRPr="00D9354B" w:rsidRDefault="008B0F21" w:rsidP="002B435B">
      <w:pPr>
        <w:autoSpaceDE w:val="0"/>
        <w:autoSpaceDN w:val="0"/>
        <w:adjustRightInd w:val="0"/>
        <w:ind w:firstLine="720"/>
        <w:jc w:val="both"/>
        <w:rPr>
          <w:sz w:val="22"/>
          <w:szCs w:val="22"/>
        </w:rPr>
      </w:pPr>
      <w:r w:rsidRPr="00D9354B">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rsidR="008B0F21" w:rsidRPr="00D9354B" w:rsidRDefault="008B0F21" w:rsidP="002B435B">
      <w:pPr>
        <w:autoSpaceDE w:val="0"/>
        <w:autoSpaceDN w:val="0"/>
        <w:adjustRightInd w:val="0"/>
        <w:ind w:firstLine="720"/>
        <w:jc w:val="both"/>
        <w:rPr>
          <w:sz w:val="22"/>
          <w:szCs w:val="22"/>
        </w:rPr>
      </w:pPr>
    </w:p>
    <w:p w:rsidR="008B0F21" w:rsidRPr="00D9354B" w:rsidRDefault="008B0F21" w:rsidP="002B435B">
      <w:pPr>
        <w:autoSpaceDE w:val="0"/>
        <w:autoSpaceDN w:val="0"/>
        <w:adjustRightInd w:val="0"/>
        <w:ind w:firstLine="720"/>
        <w:jc w:val="both"/>
        <w:rPr>
          <w:sz w:val="22"/>
          <w:szCs w:val="22"/>
        </w:rPr>
      </w:pPr>
      <w:r w:rsidRPr="00D9354B">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B0F21" w:rsidRPr="00D9354B" w:rsidRDefault="008B0F21" w:rsidP="002B435B">
      <w:pPr>
        <w:tabs>
          <w:tab w:val="left" w:pos="1134"/>
        </w:tabs>
        <w:autoSpaceDE w:val="0"/>
        <w:autoSpaceDN w:val="0"/>
        <w:adjustRightInd w:val="0"/>
        <w:ind w:firstLine="709"/>
        <w:jc w:val="both"/>
        <w:rPr>
          <w:rFonts w:eastAsiaTheme="minorEastAsia"/>
          <w:sz w:val="22"/>
          <w:szCs w:val="22"/>
        </w:rPr>
      </w:pPr>
      <w:bookmarkStart w:id="92" w:name="sub_1102"/>
      <w:r w:rsidRPr="00D9354B">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rsidR="008B0F21" w:rsidRPr="00D9354B" w:rsidRDefault="008B0F21" w:rsidP="002B435B">
      <w:pPr>
        <w:autoSpaceDE w:val="0"/>
        <w:autoSpaceDN w:val="0"/>
        <w:adjustRightInd w:val="0"/>
        <w:ind w:firstLine="709"/>
        <w:jc w:val="both"/>
        <w:rPr>
          <w:sz w:val="22"/>
          <w:szCs w:val="22"/>
        </w:rPr>
      </w:pPr>
      <w:r w:rsidRPr="00D9354B">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rsidR="008B0F21" w:rsidRPr="00D9354B" w:rsidRDefault="008B0F21" w:rsidP="002B435B">
      <w:pPr>
        <w:autoSpaceDE w:val="0"/>
        <w:autoSpaceDN w:val="0"/>
        <w:adjustRightInd w:val="0"/>
        <w:ind w:firstLine="709"/>
        <w:jc w:val="both"/>
        <w:rPr>
          <w:rFonts w:eastAsiaTheme="minorHAnsi"/>
          <w:sz w:val="22"/>
          <w:szCs w:val="22"/>
          <w:lang w:eastAsia="en-US"/>
        </w:rPr>
      </w:pPr>
      <w:r w:rsidRPr="00D9354B">
        <w:rPr>
          <w:rFonts w:eastAsiaTheme="minorHAnsi"/>
          <w:sz w:val="22"/>
          <w:szCs w:val="22"/>
          <w:lang w:eastAsia="en-US"/>
        </w:rPr>
        <w:t xml:space="preserve">Первая линия защиты - руководители бизнес-подразделений, </w:t>
      </w:r>
      <w:r w:rsidRPr="00D9354B">
        <w:rPr>
          <w:sz w:val="22"/>
          <w:szCs w:val="22"/>
        </w:rPr>
        <w:t>принимающие риски (лица, исполняющие их обязанности),</w:t>
      </w:r>
      <w:r w:rsidRPr="00D9354B">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rsidR="008B0F21" w:rsidRPr="00D9354B" w:rsidRDefault="008B0F21" w:rsidP="002B435B">
      <w:pPr>
        <w:shd w:val="clear" w:color="auto" w:fill="FFFFFF"/>
        <w:ind w:firstLine="709"/>
        <w:jc w:val="both"/>
        <w:rPr>
          <w:sz w:val="22"/>
          <w:szCs w:val="22"/>
        </w:rPr>
      </w:pPr>
      <w:r w:rsidRPr="00D9354B">
        <w:rPr>
          <w:sz w:val="22"/>
          <w:szCs w:val="22"/>
        </w:rPr>
        <w:t xml:space="preserve">Вторая линия </w:t>
      </w:r>
      <w:r w:rsidRPr="00D9354B">
        <w:rPr>
          <w:rFonts w:eastAsiaTheme="minorHAnsi"/>
          <w:sz w:val="22"/>
          <w:szCs w:val="22"/>
          <w:lang w:eastAsia="en-US"/>
        </w:rPr>
        <w:t xml:space="preserve">защиты </w:t>
      </w:r>
      <w:r w:rsidRPr="00D9354B">
        <w:rPr>
          <w:sz w:val="22"/>
          <w:szCs w:val="22"/>
        </w:rPr>
        <w:t>– подразделения, осуществляющие внутренний контроль и управление рисками, коллегиальные рабочие органы (профильные комитеты).</w:t>
      </w:r>
    </w:p>
    <w:p w:rsidR="008B0F21" w:rsidRPr="00D9354B" w:rsidRDefault="008B0F21" w:rsidP="002B435B">
      <w:pPr>
        <w:shd w:val="clear" w:color="auto" w:fill="FFFFFF"/>
        <w:ind w:firstLine="709"/>
        <w:jc w:val="both"/>
        <w:rPr>
          <w:sz w:val="22"/>
          <w:szCs w:val="22"/>
        </w:rPr>
      </w:pPr>
      <w:r w:rsidRPr="00D9354B">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rsidR="008B0F21" w:rsidRPr="00D9354B" w:rsidRDefault="008B0F21" w:rsidP="002B435B">
      <w:pPr>
        <w:autoSpaceDE w:val="0"/>
        <w:autoSpaceDN w:val="0"/>
        <w:adjustRightInd w:val="0"/>
        <w:ind w:firstLine="709"/>
        <w:jc w:val="both"/>
        <w:rPr>
          <w:sz w:val="22"/>
          <w:szCs w:val="22"/>
        </w:rPr>
      </w:pPr>
      <w:r w:rsidRPr="00D9354B">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rsidR="008B0F21" w:rsidRPr="00D9354B" w:rsidRDefault="008B0F21" w:rsidP="002B435B">
      <w:pPr>
        <w:autoSpaceDE w:val="0"/>
        <w:autoSpaceDN w:val="0"/>
        <w:adjustRightInd w:val="0"/>
        <w:ind w:firstLine="709"/>
        <w:jc w:val="both"/>
        <w:rPr>
          <w:rFonts w:eastAsiaTheme="minorEastAsia"/>
          <w:bCs/>
          <w:sz w:val="22"/>
          <w:szCs w:val="22"/>
        </w:rPr>
      </w:pPr>
    </w:p>
    <w:p w:rsidR="008B0F21" w:rsidRPr="00D9354B" w:rsidRDefault="008B0F21" w:rsidP="002B435B">
      <w:pPr>
        <w:autoSpaceDE w:val="0"/>
        <w:autoSpaceDN w:val="0"/>
        <w:adjustRightInd w:val="0"/>
        <w:ind w:firstLine="709"/>
        <w:jc w:val="both"/>
        <w:rPr>
          <w:rFonts w:eastAsiaTheme="minorEastAsia"/>
          <w:sz w:val="22"/>
          <w:szCs w:val="22"/>
        </w:rPr>
      </w:pPr>
      <w:r w:rsidRPr="00D9354B">
        <w:rPr>
          <w:rFonts w:eastAsiaTheme="minorEastAsia"/>
          <w:bCs/>
          <w:sz w:val="22"/>
          <w:szCs w:val="22"/>
        </w:rPr>
        <w:t>Система внутреннего контроля</w:t>
      </w:r>
      <w:r w:rsidRPr="00D9354B">
        <w:rPr>
          <w:rFonts w:eastAsiaTheme="minorEastAsia"/>
          <w:sz w:val="22"/>
          <w:szCs w:val="22"/>
        </w:rPr>
        <w:t xml:space="preserve"> эмитента </w:t>
      </w:r>
      <w:proofErr w:type="spellStart"/>
      <w:r w:rsidRPr="00D9354B">
        <w:rPr>
          <w:rFonts w:eastAsiaTheme="minorEastAsia"/>
          <w:sz w:val="22"/>
          <w:szCs w:val="22"/>
        </w:rPr>
        <w:t>представлет</w:t>
      </w:r>
      <w:proofErr w:type="spellEnd"/>
      <w:r w:rsidRPr="00D9354B">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rsidR="008B0F21" w:rsidRPr="00D9354B" w:rsidRDefault="008B0F21" w:rsidP="002B435B">
      <w:pPr>
        <w:autoSpaceDE w:val="0"/>
        <w:autoSpaceDN w:val="0"/>
        <w:adjustRightInd w:val="0"/>
        <w:ind w:firstLine="709"/>
        <w:jc w:val="both"/>
        <w:rPr>
          <w:rFonts w:eastAsiaTheme="minorEastAsia"/>
          <w:sz w:val="22"/>
          <w:szCs w:val="22"/>
        </w:rPr>
      </w:pPr>
      <w:r w:rsidRPr="00D9354B">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D9354B">
        <w:rPr>
          <w:sz w:val="22"/>
          <w:szCs w:val="22"/>
        </w:rPr>
        <w:t>Система внутреннего контроля Банка включает следующие направления:</w:t>
      </w:r>
    </w:p>
    <w:p w:rsidR="008B0F21" w:rsidRPr="00D9354B" w:rsidRDefault="008B0F21" w:rsidP="002B435B">
      <w:pPr>
        <w:tabs>
          <w:tab w:val="left" w:pos="0"/>
          <w:tab w:val="left" w:pos="851"/>
        </w:tabs>
        <w:ind w:firstLine="709"/>
        <w:jc w:val="both"/>
        <w:rPr>
          <w:sz w:val="22"/>
          <w:szCs w:val="22"/>
        </w:rPr>
      </w:pPr>
      <w:r w:rsidRPr="00D9354B">
        <w:rPr>
          <w:sz w:val="22"/>
          <w:szCs w:val="22"/>
        </w:rPr>
        <w:t>контроль со стороны органов управления за организацией деятельности эмитента;</w:t>
      </w:r>
    </w:p>
    <w:p w:rsidR="008B0F21" w:rsidRPr="00D9354B" w:rsidRDefault="008B0F21" w:rsidP="002B435B">
      <w:pPr>
        <w:tabs>
          <w:tab w:val="left" w:pos="0"/>
          <w:tab w:val="left" w:pos="851"/>
        </w:tabs>
        <w:ind w:firstLine="709"/>
        <w:jc w:val="both"/>
        <w:rPr>
          <w:sz w:val="22"/>
          <w:szCs w:val="22"/>
        </w:rPr>
      </w:pPr>
      <w:r w:rsidRPr="00D9354B">
        <w:rPr>
          <w:sz w:val="22"/>
          <w:szCs w:val="22"/>
        </w:rPr>
        <w:t>контроль за функционированием системы управления банковскими рисками и оценка банковских рисков;</w:t>
      </w:r>
    </w:p>
    <w:p w:rsidR="008B0F21" w:rsidRPr="00D9354B" w:rsidRDefault="008B0F21" w:rsidP="002B435B">
      <w:pPr>
        <w:tabs>
          <w:tab w:val="left" w:pos="0"/>
          <w:tab w:val="left" w:pos="851"/>
        </w:tabs>
        <w:ind w:firstLine="709"/>
        <w:jc w:val="both"/>
        <w:rPr>
          <w:sz w:val="22"/>
          <w:szCs w:val="22"/>
        </w:rPr>
      </w:pPr>
      <w:r w:rsidRPr="00D9354B">
        <w:rPr>
          <w:sz w:val="22"/>
          <w:szCs w:val="22"/>
        </w:rPr>
        <w:t>контроль за распределением полномочий при совершении банковских операций и других сделок;</w:t>
      </w:r>
    </w:p>
    <w:p w:rsidR="008B0F21" w:rsidRPr="00D9354B" w:rsidRDefault="008B0F21" w:rsidP="002B435B">
      <w:pPr>
        <w:tabs>
          <w:tab w:val="left" w:pos="0"/>
          <w:tab w:val="left" w:pos="851"/>
        </w:tabs>
        <w:ind w:firstLine="709"/>
        <w:jc w:val="both"/>
        <w:rPr>
          <w:sz w:val="22"/>
          <w:szCs w:val="22"/>
        </w:rPr>
      </w:pPr>
      <w:r w:rsidRPr="00D9354B">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rsidR="008B0F21" w:rsidRPr="00D9354B" w:rsidRDefault="008B0F21" w:rsidP="002B435B">
      <w:pPr>
        <w:autoSpaceDE w:val="0"/>
        <w:autoSpaceDN w:val="0"/>
        <w:adjustRightInd w:val="0"/>
        <w:ind w:firstLine="709"/>
        <w:jc w:val="both"/>
        <w:rPr>
          <w:rFonts w:eastAsiaTheme="minorEastAsia"/>
          <w:sz w:val="22"/>
          <w:szCs w:val="22"/>
        </w:rPr>
      </w:pPr>
      <w:r w:rsidRPr="00D9354B">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2"/>
    <w:p w:rsidR="008B0F21" w:rsidRPr="00D9354B" w:rsidRDefault="008B0F21" w:rsidP="002B435B">
      <w:pPr>
        <w:pStyle w:val="em-4"/>
        <w:ind w:firstLine="709"/>
      </w:pPr>
      <w:r w:rsidRPr="00D9354B">
        <w:t xml:space="preserve">Детально состав органов внутреннего контроля, их полномочия и функции, порядок </w:t>
      </w:r>
      <w:proofErr w:type="spellStart"/>
      <w:r w:rsidRPr="00D9354B">
        <w:t>осцществления</w:t>
      </w:r>
      <w:proofErr w:type="spellEnd"/>
      <w:r w:rsidRPr="00D9354B">
        <w:t xml:space="preserve"> контроля </w:t>
      </w:r>
      <w:proofErr w:type="spellStart"/>
      <w:r w:rsidRPr="00D9354B">
        <w:t>определны</w:t>
      </w:r>
      <w:proofErr w:type="spellEnd"/>
      <w:r w:rsidRPr="00D9354B">
        <w:t xml:space="preserve"> в Положении о системе внутреннего контроля АКБ «Держава» ПАО.</w:t>
      </w:r>
    </w:p>
    <w:p w:rsidR="008B0F21" w:rsidRPr="00D9354B" w:rsidRDefault="008B0F21" w:rsidP="002B435B">
      <w:pPr>
        <w:pStyle w:val="em-4"/>
        <w:ind w:firstLine="709"/>
      </w:pPr>
    </w:p>
    <w:p w:rsidR="008B0F21" w:rsidRPr="00D9354B" w:rsidRDefault="008B0F21" w:rsidP="002B435B">
      <w:pPr>
        <w:pStyle w:val="em-4"/>
        <w:ind w:firstLine="709"/>
      </w:pPr>
      <w:r w:rsidRPr="00D9354B">
        <w:lastRenderedPageBreak/>
        <w:t>Политика Банка</w:t>
      </w:r>
      <w:r w:rsidR="00534B6E" w:rsidRPr="00D9354B">
        <w:t xml:space="preserve"> в области управления рисками, </w:t>
      </w:r>
      <w:r w:rsidRPr="00D9354B">
        <w:t>внутреннего контроля и в</w:t>
      </w:r>
      <w:r w:rsidR="00534B6E" w:rsidRPr="00D9354B">
        <w:t xml:space="preserve">нутреннего аудита определена в </w:t>
      </w:r>
      <w:r w:rsidRPr="00D9354B">
        <w:t>следующих внутренних нормативных документах эмитента, утвержденных уполномоченными органами:</w:t>
      </w:r>
    </w:p>
    <w:p w:rsidR="008B0F21" w:rsidRPr="00D9354B" w:rsidRDefault="008B0F21" w:rsidP="002B435B">
      <w:pPr>
        <w:pStyle w:val="em-4"/>
        <w:ind w:firstLine="709"/>
      </w:pPr>
      <w:r w:rsidRPr="00D9354B">
        <w:t>- Стратегия управления рисками и капиталом АКБ «Держава» ПАО (утв. протоколом Совета директоров б/н от 29.12.2021);</w:t>
      </w:r>
    </w:p>
    <w:p w:rsidR="008B0F21" w:rsidRPr="00D9354B" w:rsidRDefault="008B0F21" w:rsidP="002B435B">
      <w:pPr>
        <w:pStyle w:val="em-4"/>
        <w:ind w:firstLine="709"/>
      </w:pPr>
      <w:r w:rsidRPr="00D9354B">
        <w:t xml:space="preserve">- Процедуры управления отдельными видами рисков и оценки достаточности </w:t>
      </w:r>
      <w:proofErr w:type="gramStart"/>
      <w:r w:rsidRPr="00D9354B">
        <w:t>капитала  АКБ</w:t>
      </w:r>
      <w:proofErr w:type="gramEnd"/>
      <w:r w:rsidRPr="00D9354B">
        <w:t xml:space="preserve"> «Держава» ПАО (утв. протоколом Правления б/н от 29.12.2021);</w:t>
      </w:r>
    </w:p>
    <w:p w:rsidR="008B0F21" w:rsidRPr="00D9354B" w:rsidRDefault="008B0F21" w:rsidP="002B435B">
      <w:pPr>
        <w:pStyle w:val="em-4"/>
        <w:ind w:firstLine="709"/>
      </w:pPr>
      <w:r w:rsidRPr="00D9354B">
        <w:t>- Положение об управлении регуляторным риском в АКБ «Держава» ПАО (утв. протоколом Совета директоров б/н от 01.10.2021);</w:t>
      </w:r>
    </w:p>
    <w:p w:rsidR="008B0F21" w:rsidRPr="00D9354B" w:rsidRDefault="008B0F21" w:rsidP="002B435B">
      <w:pPr>
        <w:pStyle w:val="em-4"/>
        <w:ind w:firstLine="709"/>
      </w:pPr>
      <w:r w:rsidRPr="00D9354B">
        <w:t>- Положение об управлении риском ликвидности в АКБ «Держава» ПАО (утв. протоколом Совета директоров б/н от 30.11.2020);</w:t>
      </w:r>
    </w:p>
    <w:p w:rsidR="008B0F21" w:rsidRPr="00D9354B" w:rsidRDefault="008B0F21" w:rsidP="002B435B">
      <w:pPr>
        <w:pStyle w:val="em-4"/>
        <w:ind w:firstLine="709"/>
      </w:pPr>
      <w:r w:rsidRPr="00D9354B">
        <w:t xml:space="preserve">- Положение об </w:t>
      </w:r>
      <w:proofErr w:type="gramStart"/>
      <w:r w:rsidRPr="00D9354B">
        <w:t>управления  риском</w:t>
      </w:r>
      <w:proofErr w:type="gramEnd"/>
      <w:r w:rsidRPr="00D9354B">
        <w:t xml:space="preserve"> кон</w:t>
      </w:r>
      <w:r w:rsidR="00534B6E" w:rsidRPr="00D9354B">
        <w:t xml:space="preserve">центрации в  АКБ «Держава» ПАО </w:t>
      </w:r>
      <w:r w:rsidRPr="00D9354B">
        <w:t>(утв. протоколом Совета директоров б/н от 30.11.2020);</w:t>
      </w:r>
    </w:p>
    <w:p w:rsidR="008B0F21" w:rsidRPr="00D9354B" w:rsidRDefault="008B0F21" w:rsidP="002B435B">
      <w:pPr>
        <w:ind w:firstLine="709"/>
        <w:jc w:val="both"/>
        <w:rPr>
          <w:sz w:val="22"/>
          <w:szCs w:val="22"/>
        </w:rPr>
      </w:pPr>
      <w:r w:rsidRPr="00D9354B">
        <w:rPr>
          <w:sz w:val="22"/>
          <w:szCs w:val="22"/>
        </w:rPr>
        <w:t xml:space="preserve">- </w:t>
      </w:r>
      <w:proofErr w:type="spellStart"/>
      <w:r w:rsidRPr="00D9354B">
        <w:rPr>
          <w:sz w:val="22"/>
          <w:szCs w:val="22"/>
        </w:rPr>
        <w:t>Поллитика</w:t>
      </w:r>
      <w:proofErr w:type="spellEnd"/>
      <w:r w:rsidRPr="00D9354B">
        <w:rPr>
          <w:sz w:val="22"/>
          <w:szCs w:val="22"/>
        </w:rPr>
        <w:t xml:space="preserve"> управления операционным риском АКБ «Держава» ПАО (утв. протоколом Совета директоров б/н от 29.12.2021);</w:t>
      </w:r>
    </w:p>
    <w:p w:rsidR="008B0F21" w:rsidRPr="00D9354B" w:rsidRDefault="008B0F21" w:rsidP="002B435B">
      <w:pPr>
        <w:pStyle w:val="em-4"/>
        <w:ind w:firstLine="709"/>
      </w:pPr>
      <w:r w:rsidRPr="00D9354B">
        <w:t>- Положение об управлении процентным риском банковского портфеля в АКБ «Держава» ПАО (утв. протоколом Совета директоров б/н от 30.11.2020);</w:t>
      </w:r>
    </w:p>
    <w:p w:rsidR="008B0F21" w:rsidRPr="00D9354B" w:rsidRDefault="008B0F21" w:rsidP="002B435B">
      <w:pPr>
        <w:pStyle w:val="em-4"/>
        <w:ind w:firstLine="709"/>
      </w:pPr>
      <w:r w:rsidRPr="00D9354B">
        <w:t>- Положение об управлении рыночным риском в АКБ «Держава» ПАО (утв. протоколом Совета директоров б/н от 30.11.2020);</w:t>
      </w:r>
    </w:p>
    <w:p w:rsidR="008B0F21" w:rsidRPr="00D9354B" w:rsidRDefault="008B0F21" w:rsidP="002B435B">
      <w:pPr>
        <w:pStyle w:val="em-4"/>
        <w:ind w:firstLine="709"/>
      </w:pPr>
      <w:r w:rsidRPr="00D9354B">
        <w:t xml:space="preserve">- Положение об управлении кредитным риском на контрагента АКБ «Держава» </w:t>
      </w:r>
      <w:proofErr w:type="gramStart"/>
      <w:r w:rsidRPr="00D9354B">
        <w:t xml:space="preserve">ПАО» </w:t>
      </w:r>
      <w:r w:rsidR="002E45B1">
        <w:t xml:space="preserve">  </w:t>
      </w:r>
      <w:proofErr w:type="gramEnd"/>
      <w:r w:rsidR="002E45B1">
        <w:t xml:space="preserve">              </w:t>
      </w:r>
      <w:r w:rsidRPr="00D9354B">
        <w:t>(утв. протоколом Совета директоров б/н от 30.11.2020);</w:t>
      </w:r>
    </w:p>
    <w:p w:rsidR="008B0F21" w:rsidRPr="00D9354B" w:rsidRDefault="008B0F21" w:rsidP="002B435B">
      <w:pPr>
        <w:pStyle w:val="em-4"/>
        <w:ind w:firstLine="709"/>
      </w:pPr>
      <w:r w:rsidRPr="00D9354B">
        <w:t xml:space="preserve">- Положение об управлении </w:t>
      </w:r>
      <w:proofErr w:type="spellStart"/>
      <w:r w:rsidRPr="00D9354B">
        <w:t>страновым</w:t>
      </w:r>
      <w:proofErr w:type="spellEnd"/>
      <w:r w:rsidRPr="00D9354B">
        <w:t xml:space="preserve"> риском в АКБ «Держава» ПАО (утв. протоколом Совета директоров б/н от 29.12.2016);</w:t>
      </w:r>
    </w:p>
    <w:p w:rsidR="008B0F21" w:rsidRPr="00D9354B" w:rsidRDefault="008B0F21" w:rsidP="002B435B">
      <w:pPr>
        <w:pStyle w:val="em-4"/>
        <w:ind w:firstLine="709"/>
      </w:pPr>
      <w:r w:rsidRPr="00D9354B">
        <w:t>- Положение об управлении стратегическим риском АКБ «Держава» ПАО (утв. протоколом Совета директоров б/н от 29.12.2016);</w:t>
      </w:r>
    </w:p>
    <w:p w:rsidR="008B0F21" w:rsidRPr="00D9354B" w:rsidRDefault="008B0F21" w:rsidP="002B435B">
      <w:pPr>
        <w:pStyle w:val="em-4"/>
        <w:ind w:firstLine="709"/>
      </w:pPr>
      <w:r w:rsidRPr="00D9354B">
        <w:t xml:space="preserve">- Положение об управления риском потери деловой репутации </w:t>
      </w:r>
      <w:proofErr w:type="gramStart"/>
      <w:r w:rsidRPr="00D9354B">
        <w:t>в  АКБ</w:t>
      </w:r>
      <w:proofErr w:type="gramEnd"/>
      <w:r w:rsidRPr="00D9354B">
        <w:t xml:space="preserve"> «Держава» ПАО </w:t>
      </w:r>
      <w:r w:rsidR="00534B6E" w:rsidRPr="00D9354B">
        <w:t xml:space="preserve">             </w:t>
      </w:r>
      <w:r w:rsidRPr="00D9354B">
        <w:t>(утв. протоколом Совета директоров б/н от 29.12.2021);</w:t>
      </w:r>
    </w:p>
    <w:p w:rsidR="008B0F21" w:rsidRPr="00D9354B" w:rsidRDefault="008B0F21" w:rsidP="002B435B">
      <w:pPr>
        <w:pStyle w:val="em-4"/>
        <w:ind w:firstLine="709"/>
      </w:pPr>
      <w:r w:rsidRPr="00D9354B">
        <w:t>- Положение по установлению лимитов по рискам в АКБ Держава ПАО (утв. протоколом Правления б/н от 29.12.2021);</w:t>
      </w:r>
    </w:p>
    <w:p w:rsidR="008B0F21" w:rsidRPr="00D9354B" w:rsidRDefault="008B0F21" w:rsidP="002B435B">
      <w:pPr>
        <w:pStyle w:val="em-4"/>
        <w:ind w:firstLine="709"/>
      </w:pPr>
      <w:r w:rsidRPr="00D9354B">
        <w:t>- Положение о системе внутреннего контроля АКБ «Держава» ПАО (утв. протоколом Совета директоров б/н от 01.10.2021);</w:t>
      </w:r>
    </w:p>
    <w:p w:rsidR="008B0F21" w:rsidRPr="00D9354B" w:rsidRDefault="008B0F21" w:rsidP="002B435B">
      <w:pPr>
        <w:pStyle w:val="em-4"/>
        <w:ind w:firstLine="709"/>
      </w:pPr>
      <w:r w:rsidRPr="00D9354B">
        <w:t>- Положение о Службе внутреннего контроля АКБ «Держава» ПАО» (утв. протоколом Совета директоров б/н от 01.10.2021);</w:t>
      </w:r>
    </w:p>
    <w:p w:rsidR="008B0F21" w:rsidRPr="00D9354B" w:rsidRDefault="008B0F21" w:rsidP="002B435B">
      <w:pPr>
        <w:pStyle w:val="em-4"/>
        <w:ind w:firstLine="709"/>
      </w:pPr>
      <w:r w:rsidRPr="00D9354B">
        <w:t>- Положение о Службе внутреннего аудита АКБ «Держава» ПАО» (утв. протоколом Совета директоров б/н от 01.10.2021);</w:t>
      </w:r>
    </w:p>
    <w:p w:rsidR="008B0F21" w:rsidRPr="00D9354B" w:rsidRDefault="008B0F21" w:rsidP="002B435B">
      <w:pPr>
        <w:pStyle w:val="em-4"/>
        <w:ind w:firstLine="709"/>
      </w:pPr>
      <w:r w:rsidRPr="00D9354B">
        <w:t>- Инструкция о внутреннем контроле профессионального участника рынка ценных бумаг АКБ «Держава» ПАО (утв. протоколом Совета директоров б/н от 01.10.2021);</w:t>
      </w:r>
    </w:p>
    <w:p w:rsidR="008B0F21" w:rsidRPr="00D9354B" w:rsidRDefault="008B0F21" w:rsidP="002B435B">
      <w:pPr>
        <w:pStyle w:val="em-4"/>
        <w:ind w:firstLine="709"/>
      </w:pPr>
      <w:r w:rsidRPr="00D9354B">
        <w:t xml:space="preserve">-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«Акционерного коммерческого банка «Держава» публичное акционерное обществ» (утв. приказом Председателя Правления 03/29/12/2021 от 29.12.2021);  </w:t>
      </w:r>
    </w:p>
    <w:p w:rsidR="008B0F21" w:rsidRPr="00D9354B" w:rsidRDefault="008B0F21" w:rsidP="002B435B">
      <w:pPr>
        <w:pStyle w:val="em-4"/>
        <w:ind w:firstLine="709"/>
      </w:pPr>
      <w:r w:rsidRPr="00D9354B">
        <w:t>- Кредитная политика АКБ «Держава» ПАО АКБ «Держава» ПАО (утв. протоколом Совета директоров б/н от 30.11.2020);</w:t>
      </w:r>
    </w:p>
    <w:p w:rsidR="008B0F21" w:rsidRPr="00D9354B" w:rsidRDefault="008B0F21" w:rsidP="002B435B">
      <w:pPr>
        <w:pStyle w:val="em-4"/>
        <w:ind w:firstLine="709"/>
      </w:pPr>
      <w:r w:rsidRPr="00D9354B">
        <w:t>- Залоговая политика АКБ «Держава» ПАО АКБ «Держава» ПАО (утв. протоколом Совета директоров б/н от 28.09.2017);</w:t>
      </w:r>
    </w:p>
    <w:p w:rsidR="008B0F21" w:rsidRPr="00D9354B" w:rsidRDefault="008B0F21" w:rsidP="002B435B">
      <w:pPr>
        <w:pStyle w:val="em-4"/>
        <w:ind w:firstLine="709"/>
      </w:pPr>
      <w:r w:rsidRPr="00D9354B">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04.03.2021);</w:t>
      </w:r>
    </w:p>
    <w:p w:rsidR="008B0F21" w:rsidRPr="00D9354B" w:rsidRDefault="008B0F21" w:rsidP="002B435B">
      <w:pPr>
        <w:pStyle w:val="em-4"/>
        <w:ind w:firstLine="709"/>
      </w:pPr>
      <w:r w:rsidRPr="00D9354B">
        <w:t>- Перечень мер, направленных на предотвращение конфликта интересов при осуществлении профессиональной деятельности на рынке ценных бумаг АКБ «Держава» ПАО (утв. протоколом Совета директоров б/н от 05.02.2021);</w:t>
      </w:r>
    </w:p>
    <w:p w:rsidR="008B0F21" w:rsidRPr="00D9354B" w:rsidRDefault="008B0F21" w:rsidP="002B435B">
      <w:pPr>
        <w:pStyle w:val="em-4"/>
        <w:ind w:firstLine="709"/>
      </w:pPr>
      <w:r w:rsidRPr="00D9354B">
        <w:t>- Политика информационной безопасности АКБ «Держава» ПАО (утв. протоколом Совета директоров б/н от 21.12.2021);</w:t>
      </w:r>
    </w:p>
    <w:p w:rsidR="008B0F21" w:rsidRPr="00D9354B" w:rsidRDefault="008B0F21" w:rsidP="002B435B">
      <w:pPr>
        <w:pStyle w:val="em-4"/>
        <w:ind w:firstLine="709"/>
      </w:pPr>
      <w:r w:rsidRPr="00D9354B">
        <w:t>- Политика по противодействию коррупции АКБ «Держава» ПАО (утв. протоколом Совета директоров б/н от 29.03.2016);</w:t>
      </w:r>
    </w:p>
    <w:p w:rsidR="008B0F21" w:rsidRPr="00D9354B" w:rsidRDefault="008B0F21" w:rsidP="002B435B">
      <w:pPr>
        <w:pStyle w:val="em-4"/>
        <w:ind w:firstLine="709"/>
      </w:pPr>
      <w:r w:rsidRPr="00D9354B">
        <w:t>- иные внутренние нормативные документы эмитента.</w:t>
      </w:r>
    </w:p>
    <w:p w:rsidR="008B0F21" w:rsidRPr="00D9354B" w:rsidRDefault="008B0F21" w:rsidP="002B435B">
      <w:pPr>
        <w:autoSpaceDE w:val="0"/>
        <w:autoSpaceDN w:val="0"/>
        <w:adjustRightInd w:val="0"/>
        <w:ind w:firstLine="709"/>
        <w:jc w:val="both"/>
        <w:rPr>
          <w:sz w:val="22"/>
          <w:szCs w:val="22"/>
          <w:u w:val="single"/>
        </w:rPr>
      </w:pPr>
    </w:p>
    <w:p w:rsidR="008B0F21" w:rsidRPr="00D9354B" w:rsidRDefault="008B0F21" w:rsidP="002B435B">
      <w:pPr>
        <w:pStyle w:val="em-4"/>
        <w:ind w:left="-108" w:firstLine="709"/>
      </w:pPr>
      <w:r w:rsidRPr="00D9354B">
        <w:lastRenderedPageBreak/>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8B0F21" w:rsidRPr="00D9354B" w:rsidRDefault="008B0F21" w:rsidP="002B435B">
      <w:pPr>
        <w:pStyle w:val="em-4"/>
        <w:ind w:left="-108" w:firstLine="709"/>
      </w:pPr>
      <w:r w:rsidRPr="00D9354B">
        <w:t>- Кодекс корпоративного управления АКБ «Держава» ПАО (утв. протоколом Совета директоров б/н от 30.03.2018);</w:t>
      </w:r>
    </w:p>
    <w:p w:rsidR="008B0F21" w:rsidRPr="00D9354B" w:rsidRDefault="008B0F21" w:rsidP="002B435B">
      <w:pPr>
        <w:pStyle w:val="em-4"/>
        <w:ind w:firstLine="709"/>
      </w:pPr>
      <w:r w:rsidRPr="00D9354B">
        <w:t>- Положение о коммерческой тайне АКБ «Держава» ПАО (утв. протоколом Правления Банка б/н от 30.03.2021);</w:t>
      </w:r>
    </w:p>
    <w:p w:rsidR="008B0F21" w:rsidRPr="00D9354B" w:rsidRDefault="008B0F21" w:rsidP="002B435B">
      <w:pPr>
        <w:pStyle w:val="em-4"/>
        <w:ind w:firstLine="709"/>
      </w:pPr>
      <w:r w:rsidRPr="00D9354B">
        <w:t>- Порядок доступа к инсайдерской информации и правил охраны ее конфиденциальности в АКБ «Держава» ПАО (утв. Протоколом Правления Банка б/н от 12.10.2020);</w:t>
      </w:r>
    </w:p>
    <w:p w:rsidR="008B0F21" w:rsidRPr="00D9354B" w:rsidRDefault="008B0F21" w:rsidP="002B435B">
      <w:pPr>
        <w:pStyle w:val="em-4"/>
        <w:ind w:firstLine="709"/>
      </w:pPr>
      <w:r w:rsidRPr="00D9354B">
        <w:t xml:space="preserve">- Перечень инсайдерской информации АКБ «Держава» ПАО (утв. протоколом Правления Банка б/н от 19.11.2021); </w:t>
      </w:r>
    </w:p>
    <w:p w:rsidR="008B0F21" w:rsidRPr="00D9354B" w:rsidRDefault="008B0F21" w:rsidP="002B435B">
      <w:pPr>
        <w:pStyle w:val="em-4"/>
        <w:ind w:firstLine="709"/>
      </w:pPr>
      <w:r w:rsidRPr="00D9354B">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 01.10.2021);</w:t>
      </w:r>
    </w:p>
    <w:p w:rsidR="008B0F21" w:rsidRPr="00D9354B" w:rsidRDefault="008B0F21" w:rsidP="002B435B">
      <w:pPr>
        <w:autoSpaceDE w:val="0"/>
        <w:autoSpaceDN w:val="0"/>
        <w:adjustRightInd w:val="0"/>
        <w:ind w:firstLine="709"/>
        <w:jc w:val="both"/>
        <w:rPr>
          <w:sz w:val="22"/>
          <w:szCs w:val="22"/>
          <w:u w:val="single"/>
        </w:rPr>
      </w:pPr>
      <w:r w:rsidRPr="00D9354B">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rsidR="0008536C" w:rsidRPr="00D9354B" w:rsidRDefault="0008536C" w:rsidP="002B435B">
      <w:pPr>
        <w:autoSpaceDE w:val="0"/>
        <w:autoSpaceDN w:val="0"/>
        <w:adjustRightInd w:val="0"/>
        <w:jc w:val="center"/>
        <w:outlineLvl w:val="0"/>
        <w:rPr>
          <w:b/>
          <w:bCs/>
        </w:rPr>
      </w:pPr>
      <w:bookmarkStart w:id="93" w:name="sub_3224"/>
    </w:p>
    <w:p w:rsidR="009F53EF" w:rsidRPr="00D9354B" w:rsidRDefault="009F53EF" w:rsidP="002B435B">
      <w:pPr>
        <w:autoSpaceDE w:val="0"/>
        <w:autoSpaceDN w:val="0"/>
        <w:adjustRightInd w:val="0"/>
        <w:jc w:val="center"/>
        <w:outlineLvl w:val="0"/>
        <w:rPr>
          <w:b/>
          <w:bCs/>
        </w:rPr>
      </w:pPr>
      <w:bookmarkStart w:id="94" w:name="_Toc102136270"/>
      <w:r w:rsidRPr="00D9354B">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4"/>
    </w:p>
    <w:bookmarkEnd w:id="93"/>
    <w:p w:rsidR="009F53EF" w:rsidRPr="00D9354B" w:rsidRDefault="009F53EF" w:rsidP="002B435B">
      <w:pPr>
        <w:autoSpaceDE w:val="0"/>
        <w:autoSpaceDN w:val="0"/>
        <w:adjustRightInd w:val="0"/>
        <w:ind w:firstLine="720"/>
        <w:jc w:val="both"/>
      </w:pPr>
    </w:p>
    <w:p w:rsidR="00C263EC" w:rsidRPr="00D9354B" w:rsidRDefault="00C263EC" w:rsidP="002B435B">
      <w:pPr>
        <w:autoSpaceDE w:val="0"/>
        <w:autoSpaceDN w:val="0"/>
        <w:adjustRightInd w:val="0"/>
        <w:ind w:firstLine="720"/>
        <w:jc w:val="both"/>
        <w:rPr>
          <w:sz w:val="22"/>
          <w:szCs w:val="22"/>
        </w:rPr>
      </w:pPr>
      <w:r w:rsidRPr="00D9354B">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D9354B">
        <w:rPr>
          <w:sz w:val="22"/>
          <w:szCs w:val="22"/>
        </w:rPr>
        <w:t xml:space="preserve"> </w:t>
      </w:r>
      <w:r w:rsidRPr="00D9354B">
        <w:rPr>
          <w:sz w:val="22"/>
          <w:szCs w:val="22"/>
        </w:rPr>
        <w:t>структурных подразделений эмитента.</w:t>
      </w:r>
    </w:p>
    <w:p w:rsidR="00C263EC" w:rsidRPr="00D9354B" w:rsidRDefault="00C263EC" w:rsidP="002B435B">
      <w:pPr>
        <w:autoSpaceDE w:val="0"/>
        <w:autoSpaceDN w:val="0"/>
        <w:adjustRightInd w:val="0"/>
        <w:ind w:firstLine="720"/>
        <w:jc w:val="both"/>
      </w:pPr>
    </w:p>
    <w:p w:rsidR="00C263EC" w:rsidRPr="00D9354B" w:rsidRDefault="00C263EC" w:rsidP="002B435B">
      <w:pPr>
        <w:pStyle w:val="em-4"/>
        <w:ind w:left="-108" w:firstLine="709"/>
        <w:rPr>
          <w:b/>
        </w:rPr>
      </w:pPr>
      <w:r w:rsidRPr="00D9354B">
        <w:rPr>
          <w:b/>
        </w:rPr>
        <w:t xml:space="preserve">1) Начальник Службы внутреннего аудита: </w:t>
      </w:r>
    </w:p>
    <w:p w:rsidR="00C263EC" w:rsidRPr="00D9354B" w:rsidRDefault="00C263EC" w:rsidP="002B435B">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C263EC" w:rsidRPr="00D9354B" w:rsidTr="00D6753E">
        <w:tc>
          <w:tcPr>
            <w:tcW w:w="3353" w:type="dxa"/>
          </w:tcPr>
          <w:p w:rsidR="00C263EC" w:rsidRPr="00D9354B" w:rsidRDefault="00C263EC" w:rsidP="002B435B">
            <w:pPr>
              <w:ind w:left="-108" w:firstLine="142"/>
              <w:jc w:val="both"/>
              <w:rPr>
                <w:sz w:val="20"/>
                <w:szCs w:val="20"/>
              </w:rPr>
            </w:pPr>
            <w:r w:rsidRPr="00D9354B">
              <w:rPr>
                <w:sz w:val="20"/>
                <w:szCs w:val="20"/>
              </w:rPr>
              <w:t>Фамилия, имя, отчество</w:t>
            </w:r>
          </w:p>
        </w:tc>
        <w:tc>
          <w:tcPr>
            <w:tcW w:w="6003" w:type="dxa"/>
            <w:tcBorders>
              <w:right w:val="single" w:sz="4" w:space="0" w:color="auto"/>
            </w:tcBorders>
          </w:tcPr>
          <w:p w:rsidR="00C263EC" w:rsidRPr="00D9354B" w:rsidRDefault="00C263EC" w:rsidP="002B435B">
            <w:pPr>
              <w:ind w:left="-108" w:firstLine="400"/>
              <w:rPr>
                <w:sz w:val="20"/>
                <w:szCs w:val="20"/>
              </w:rPr>
            </w:pPr>
            <w:r w:rsidRPr="00D9354B">
              <w:rPr>
                <w:sz w:val="20"/>
                <w:szCs w:val="20"/>
              </w:rPr>
              <w:t xml:space="preserve">Андреева Светлана Вячеславовна </w:t>
            </w:r>
          </w:p>
        </w:tc>
      </w:tr>
      <w:tr w:rsidR="00C263EC" w:rsidRPr="00D9354B" w:rsidTr="00D6753E">
        <w:tc>
          <w:tcPr>
            <w:tcW w:w="3353" w:type="dxa"/>
          </w:tcPr>
          <w:p w:rsidR="00C263EC" w:rsidRPr="00D9354B" w:rsidRDefault="00C263EC" w:rsidP="002B435B">
            <w:pPr>
              <w:ind w:left="-108" w:firstLine="142"/>
              <w:jc w:val="both"/>
              <w:rPr>
                <w:sz w:val="20"/>
                <w:szCs w:val="20"/>
              </w:rPr>
            </w:pPr>
            <w:r w:rsidRPr="00D9354B">
              <w:rPr>
                <w:sz w:val="20"/>
                <w:szCs w:val="20"/>
              </w:rPr>
              <w:t>Год рождения:</w:t>
            </w:r>
          </w:p>
        </w:tc>
        <w:tc>
          <w:tcPr>
            <w:tcW w:w="6003" w:type="dxa"/>
            <w:tcBorders>
              <w:bottom w:val="single" w:sz="4" w:space="0" w:color="auto"/>
            </w:tcBorders>
          </w:tcPr>
          <w:p w:rsidR="00C263EC" w:rsidRPr="00D9354B" w:rsidRDefault="00C263EC" w:rsidP="002B435B">
            <w:pPr>
              <w:ind w:left="-108" w:firstLine="400"/>
              <w:rPr>
                <w:sz w:val="20"/>
                <w:szCs w:val="20"/>
              </w:rPr>
            </w:pPr>
            <w:r w:rsidRPr="00D9354B">
              <w:rPr>
                <w:sz w:val="20"/>
                <w:szCs w:val="20"/>
              </w:rPr>
              <w:t>1972 год</w:t>
            </w:r>
          </w:p>
        </w:tc>
      </w:tr>
      <w:tr w:rsidR="00D9354B" w:rsidRPr="00D9354B" w:rsidTr="00D6753E">
        <w:tc>
          <w:tcPr>
            <w:tcW w:w="3353" w:type="dxa"/>
          </w:tcPr>
          <w:p w:rsidR="00C263EC" w:rsidRPr="00D9354B" w:rsidRDefault="00C263EC" w:rsidP="002B435B">
            <w:pPr>
              <w:jc w:val="both"/>
              <w:rPr>
                <w:sz w:val="20"/>
                <w:szCs w:val="20"/>
              </w:rPr>
            </w:pPr>
            <w:r w:rsidRPr="00D9354B">
              <w:rPr>
                <w:sz w:val="20"/>
                <w:szCs w:val="20"/>
              </w:rPr>
              <w:t xml:space="preserve">Сведения об </w:t>
            </w:r>
            <w:r w:rsidR="005455BC" w:rsidRPr="00D9354B">
              <w:rPr>
                <w:sz w:val="20"/>
                <w:szCs w:val="20"/>
              </w:rPr>
              <w:t xml:space="preserve">уровне </w:t>
            </w:r>
            <w:proofErr w:type="spellStart"/>
            <w:proofErr w:type="gramStart"/>
            <w:r w:rsidRPr="00D9354B">
              <w:rPr>
                <w:sz w:val="20"/>
                <w:szCs w:val="20"/>
              </w:rPr>
              <w:t>образовани</w:t>
            </w:r>
            <w:r w:rsidR="005455BC" w:rsidRPr="00D9354B">
              <w:rPr>
                <w:sz w:val="20"/>
                <w:szCs w:val="20"/>
              </w:rPr>
              <w:t>,я</w:t>
            </w:r>
            <w:proofErr w:type="spellEnd"/>
            <w:proofErr w:type="gramEnd"/>
            <w:r w:rsidR="005455BC" w:rsidRPr="00D9354B">
              <w:rPr>
                <w:sz w:val="20"/>
                <w:szCs w:val="20"/>
              </w:rPr>
              <w:t xml:space="preserve"> квалификации, специальности</w:t>
            </w:r>
            <w:r w:rsidRPr="00D9354B">
              <w:rPr>
                <w:sz w:val="20"/>
                <w:szCs w:val="20"/>
              </w:rPr>
              <w:t>:</w:t>
            </w:r>
          </w:p>
        </w:tc>
        <w:tc>
          <w:tcPr>
            <w:tcW w:w="6003" w:type="dxa"/>
            <w:tcBorders>
              <w:right w:val="single" w:sz="4" w:space="0" w:color="auto"/>
            </w:tcBorders>
          </w:tcPr>
          <w:p w:rsidR="00C263EC" w:rsidRPr="00D9354B" w:rsidRDefault="00C263EC" w:rsidP="002B435B">
            <w:pPr>
              <w:ind w:left="9" w:firstLine="283"/>
              <w:jc w:val="both"/>
              <w:rPr>
                <w:sz w:val="20"/>
                <w:szCs w:val="20"/>
              </w:rPr>
            </w:pPr>
            <w:r w:rsidRPr="00D9354B">
              <w:rPr>
                <w:sz w:val="20"/>
                <w:szCs w:val="20"/>
              </w:rPr>
              <w:t>Высшее техническое и высшее экономическое, окончила:</w:t>
            </w:r>
          </w:p>
          <w:p w:rsidR="00C263EC" w:rsidRPr="00D9354B" w:rsidRDefault="00C263EC" w:rsidP="002B435B">
            <w:pPr>
              <w:ind w:left="9" w:firstLine="283"/>
              <w:jc w:val="both"/>
              <w:rPr>
                <w:sz w:val="20"/>
                <w:szCs w:val="20"/>
              </w:rPr>
            </w:pPr>
            <w:r w:rsidRPr="00D9354B">
              <w:rPr>
                <w:sz w:val="20"/>
                <w:szCs w:val="20"/>
              </w:rPr>
              <w:t>1) Московский Государственный авиационный институт (Т</w:t>
            </w:r>
            <w:r w:rsidR="004466C9" w:rsidRPr="00D9354B">
              <w:rPr>
                <w:sz w:val="20"/>
                <w:szCs w:val="20"/>
              </w:rPr>
              <w:t xml:space="preserve">ехнический университет), 1995, </w:t>
            </w:r>
            <w:r w:rsidRPr="00D9354B">
              <w:rPr>
                <w:sz w:val="20"/>
                <w:szCs w:val="20"/>
              </w:rPr>
              <w:t>квалификация «Инженер-</w:t>
            </w:r>
            <w:proofErr w:type="spellStart"/>
            <w:r w:rsidRPr="00D9354B">
              <w:rPr>
                <w:sz w:val="20"/>
                <w:szCs w:val="20"/>
              </w:rPr>
              <w:t>системотехник</w:t>
            </w:r>
            <w:proofErr w:type="spellEnd"/>
            <w:r w:rsidR="004466C9" w:rsidRPr="00D9354B">
              <w:rPr>
                <w:sz w:val="20"/>
                <w:szCs w:val="20"/>
              </w:rPr>
              <w:t xml:space="preserve">», </w:t>
            </w:r>
            <w:r w:rsidRPr="00D9354B">
              <w:rPr>
                <w:sz w:val="20"/>
                <w:szCs w:val="20"/>
              </w:rPr>
              <w:t>специальност</w:t>
            </w:r>
            <w:r w:rsidR="004466C9" w:rsidRPr="00D9354B">
              <w:rPr>
                <w:sz w:val="20"/>
                <w:szCs w:val="20"/>
              </w:rPr>
              <w:t xml:space="preserve">ь </w:t>
            </w:r>
            <w:r w:rsidRPr="00D9354B">
              <w:rPr>
                <w:sz w:val="20"/>
                <w:szCs w:val="20"/>
              </w:rPr>
              <w:t>«Автоматизированные системы обработки информации и управления»;</w:t>
            </w:r>
          </w:p>
          <w:p w:rsidR="00C263EC" w:rsidRPr="00D9354B" w:rsidRDefault="00C263EC" w:rsidP="002B435B">
            <w:pPr>
              <w:pStyle w:val="Style7"/>
              <w:widowControl/>
              <w:ind w:left="9" w:firstLine="283"/>
              <w:jc w:val="both"/>
              <w:rPr>
                <w:rFonts w:ascii="Times New Roman" w:hAnsi="Times New Roman" w:cs="Times New Roman"/>
                <w:sz w:val="20"/>
                <w:szCs w:val="20"/>
              </w:rPr>
            </w:pPr>
            <w:r w:rsidRPr="00D9354B">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D9354B">
              <w:rPr>
                <w:rFonts w:ascii="Times New Roman" w:hAnsi="Times New Roman" w:cs="Times New Roman"/>
                <w:sz w:val="20"/>
                <w:szCs w:val="20"/>
              </w:rPr>
              <w:t xml:space="preserve">квалификация «Экономист», </w:t>
            </w:r>
            <w:r w:rsidRPr="00D9354B">
              <w:rPr>
                <w:rFonts w:ascii="Times New Roman" w:hAnsi="Times New Roman" w:cs="Times New Roman"/>
                <w:sz w:val="20"/>
                <w:szCs w:val="20"/>
              </w:rPr>
              <w:t>специальност</w:t>
            </w:r>
            <w:r w:rsidR="004466C9" w:rsidRPr="00D9354B">
              <w:rPr>
                <w:rFonts w:ascii="Times New Roman" w:hAnsi="Times New Roman" w:cs="Times New Roman"/>
                <w:sz w:val="20"/>
                <w:szCs w:val="20"/>
              </w:rPr>
              <w:t>ь</w:t>
            </w:r>
            <w:r w:rsidRPr="00D9354B">
              <w:rPr>
                <w:rFonts w:ascii="Times New Roman" w:hAnsi="Times New Roman" w:cs="Times New Roman"/>
                <w:sz w:val="20"/>
                <w:szCs w:val="20"/>
              </w:rPr>
              <w:t xml:space="preserve"> «Финансы и кредит». </w:t>
            </w:r>
          </w:p>
        </w:tc>
      </w:tr>
    </w:tbl>
    <w:p w:rsidR="00C263EC" w:rsidRPr="00D9354B" w:rsidRDefault="00C263EC" w:rsidP="002B435B">
      <w:pPr>
        <w:pStyle w:val="em-4"/>
        <w:ind w:left="-108" w:firstLine="709"/>
        <w:rPr>
          <w:sz w:val="20"/>
          <w:szCs w:val="20"/>
        </w:rPr>
      </w:pPr>
    </w:p>
    <w:p w:rsidR="005455BC" w:rsidRPr="00D9354B" w:rsidRDefault="005551B1" w:rsidP="002B435B">
      <w:pPr>
        <w:autoSpaceDE w:val="0"/>
        <w:autoSpaceDN w:val="0"/>
        <w:adjustRightInd w:val="0"/>
        <w:ind w:firstLine="720"/>
        <w:jc w:val="both"/>
        <w:rPr>
          <w:sz w:val="22"/>
          <w:szCs w:val="22"/>
        </w:rPr>
      </w:pPr>
      <w:r w:rsidRPr="00D9354B">
        <w:rPr>
          <w:sz w:val="22"/>
          <w:szCs w:val="22"/>
        </w:rPr>
        <w:t>В</w:t>
      </w:r>
      <w:r w:rsidR="005455BC" w:rsidRPr="00D9354B">
        <w:rPr>
          <w:sz w:val="22"/>
          <w:szCs w:val="22"/>
        </w:rPr>
        <w:t xml:space="preserve">се должности, которые </w:t>
      </w:r>
      <w:r w:rsidRPr="00D9354B">
        <w:rPr>
          <w:sz w:val="22"/>
          <w:szCs w:val="22"/>
        </w:rPr>
        <w:t xml:space="preserve">руководитель структурного подразделения </w:t>
      </w:r>
      <w:r w:rsidR="005455BC" w:rsidRPr="00D9354B">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D9354B">
        <w:rPr>
          <w:sz w:val="22"/>
          <w:szCs w:val="22"/>
        </w:rPr>
        <w:t>о занимало указанные должности):</w:t>
      </w:r>
    </w:p>
    <w:p w:rsidR="005455BC" w:rsidRPr="00D9354B" w:rsidRDefault="005455BC" w:rsidP="002B435B">
      <w:pPr>
        <w:jc w:val="both"/>
        <w:rPr>
          <w:sz w:val="20"/>
          <w:szCs w:val="20"/>
        </w:rPr>
      </w:pPr>
    </w:p>
    <w:tbl>
      <w:tblPr>
        <w:tblW w:w="9356" w:type="dxa"/>
        <w:tblInd w:w="-5" w:type="dxa"/>
        <w:tblLook w:val="0000" w:firstRow="0" w:lastRow="0" w:firstColumn="0" w:lastColumn="0" w:noHBand="0" w:noVBand="0"/>
      </w:tblPr>
      <w:tblGrid>
        <w:gridCol w:w="1733"/>
        <w:gridCol w:w="1499"/>
        <w:gridCol w:w="2681"/>
        <w:gridCol w:w="3443"/>
      </w:tblGrid>
      <w:tr w:rsidR="00C263EC" w:rsidRPr="00D9354B" w:rsidTr="00D6753E">
        <w:trPr>
          <w:trHeight w:val="39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D9354B" w:rsidRDefault="00C263EC" w:rsidP="002B435B">
            <w:pPr>
              <w:ind w:left="34"/>
              <w:jc w:val="center"/>
              <w:rPr>
                <w:sz w:val="20"/>
                <w:szCs w:val="20"/>
              </w:rPr>
            </w:pPr>
            <w:r w:rsidRPr="00D9354B">
              <w:rPr>
                <w:sz w:val="20"/>
                <w:szCs w:val="20"/>
              </w:rPr>
              <w:t>Дата вступления в (назначения на) должность</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34"/>
              <w:jc w:val="center"/>
              <w:rPr>
                <w:sz w:val="20"/>
                <w:szCs w:val="20"/>
              </w:rPr>
            </w:pPr>
            <w:r w:rsidRPr="00D9354B">
              <w:rPr>
                <w:sz w:val="20"/>
                <w:szCs w:val="20"/>
              </w:rPr>
              <w:t>Дата завершения работы в должности</w:t>
            </w:r>
          </w:p>
        </w:tc>
        <w:tc>
          <w:tcPr>
            <w:tcW w:w="2681"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34"/>
              <w:jc w:val="center"/>
              <w:rPr>
                <w:sz w:val="20"/>
                <w:szCs w:val="20"/>
              </w:rPr>
            </w:pPr>
            <w:r w:rsidRPr="00D9354B">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34"/>
              <w:jc w:val="center"/>
              <w:rPr>
                <w:sz w:val="20"/>
                <w:szCs w:val="20"/>
              </w:rPr>
            </w:pPr>
            <w:r w:rsidRPr="00D9354B">
              <w:rPr>
                <w:sz w:val="20"/>
                <w:szCs w:val="20"/>
              </w:rPr>
              <w:t>Полное фирменное наименование организации</w:t>
            </w:r>
          </w:p>
        </w:tc>
      </w:tr>
      <w:tr w:rsidR="00C263EC" w:rsidRPr="00D9354B" w:rsidTr="00D6753E">
        <w:trPr>
          <w:trHeight w:val="254"/>
        </w:trPr>
        <w:tc>
          <w:tcPr>
            <w:tcW w:w="1733" w:type="dxa"/>
            <w:tcBorders>
              <w:top w:val="nil"/>
              <w:left w:val="single" w:sz="4" w:space="0" w:color="auto"/>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1</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2</w:t>
            </w:r>
          </w:p>
        </w:tc>
        <w:tc>
          <w:tcPr>
            <w:tcW w:w="2681"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3</w:t>
            </w:r>
          </w:p>
        </w:tc>
        <w:tc>
          <w:tcPr>
            <w:tcW w:w="3443"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50"/>
              <w:jc w:val="center"/>
              <w:rPr>
                <w:sz w:val="20"/>
                <w:szCs w:val="20"/>
              </w:rPr>
            </w:pPr>
            <w:r w:rsidRPr="00D9354B">
              <w:rPr>
                <w:sz w:val="20"/>
                <w:szCs w:val="20"/>
              </w:rPr>
              <w:t>4</w:t>
            </w:r>
          </w:p>
        </w:tc>
      </w:tr>
      <w:tr w:rsidR="00C263EC" w:rsidRPr="00D9354B" w:rsidTr="00D6753E">
        <w:trPr>
          <w:trHeight w:val="30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01.12.2014</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по настоящее время</w:t>
            </w:r>
          </w:p>
        </w:tc>
        <w:tc>
          <w:tcPr>
            <w:tcW w:w="2681"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Начальник 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50"/>
              <w:jc w:val="center"/>
              <w:rPr>
                <w:sz w:val="20"/>
                <w:szCs w:val="20"/>
              </w:rPr>
            </w:pPr>
            <w:r w:rsidRPr="00D9354B">
              <w:rPr>
                <w:sz w:val="20"/>
                <w:szCs w:val="20"/>
              </w:rPr>
              <w:t>«Акционерный коммерческий банк «Держава» открытое акционерное общество»</w:t>
            </w:r>
          </w:p>
        </w:tc>
      </w:tr>
    </w:tbl>
    <w:p w:rsidR="00C263EC" w:rsidRPr="00D9354B" w:rsidRDefault="00C263EC" w:rsidP="002B435B">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551B1" w:rsidRPr="00D9354B" w:rsidTr="00824EC4">
        <w:tc>
          <w:tcPr>
            <w:tcW w:w="6660" w:type="dxa"/>
          </w:tcPr>
          <w:p w:rsidR="005551B1" w:rsidRPr="00D9354B" w:rsidRDefault="005551B1" w:rsidP="002B435B">
            <w:pPr>
              <w:ind w:firstLine="318"/>
              <w:jc w:val="both"/>
              <w:rPr>
                <w:sz w:val="20"/>
                <w:szCs w:val="20"/>
              </w:rPr>
            </w:pPr>
            <w:r w:rsidRPr="00D9354B">
              <w:rPr>
                <w:sz w:val="20"/>
                <w:szCs w:val="20"/>
              </w:rPr>
              <w:lastRenderedPageBreak/>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D9354B" w:rsidRDefault="005551B1" w:rsidP="002B435B">
            <w:pPr>
              <w:jc w:val="center"/>
              <w:rPr>
                <w:sz w:val="20"/>
                <w:szCs w:val="20"/>
              </w:rPr>
            </w:pPr>
            <w:r w:rsidRPr="00D9354B">
              <w:rPr>
                <w:sz w:val="20"/>
                <w:szCs w:val="20"/>
              </w:rPr>
              <w:t>0</w:t>
            </w:r>
          </w:p>
        </w:tc>
        <w:tc>
          <w:tcPr>
            <w:tcW w:w="565" w:type="dxa"/>
            <w:vAlign w:val="center"/>
          </w:tcPr>
          <w:p w:rsidR="005551B1" w:rsidRPr="00D9354B" w:rsidRDefault="005551B1" w:rsidP="002B435B">
            <w:pPr>
              <w:jc w:val="center"/>
              <w:rPr>
                <w:sz w:val="20"/>
                <w:szCs w:val="20"/>
              </w:rPr>
            </w:pPr>
            <w:r w:rsidRPr="00D9354B">
              <w:rPr>
                <w:sz w:val="20"/>
                <w:szCs w:val="20"/>
              </w:rPr>
              <w:t>%</w:t>
            </w:r>
          </w:p>
        </w:tc>
      </w:tr>
      <w:tr w:rsidR="005551B1" w:rsidRPr="00D9354B" w:rsidTr="00824EC4">
        <w:tc>
          <w:tcPr>
            <w:tcW w:w="6660" w:type="dxa"/>
          </w:tcPr>
          <w:p w:rsidR="005551B1" w:rsidRPr="00D9354B" w:rsidRDefault="005551B1" w:rsidP="002B435B">
            <w:pPr>
              <w:ind w:firstLine="318"/>
              <w:jc w:val="both"/>
              <w:rPr>
                <w:sz w:val="20"/>
                <w:szCs w:val="20"/>
              </w:rPr>
            </w:pPr>
            <w:r w:rsidRPr="00D9354B">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D9354B" w:rsidRDefault="005551B1" w:rsidP="002B435B">
            <w:pPr>
              <w:jc w:val="center"/>
              <w:rPr>
                <w:sz w:val="20"/>
                <w:szCs w:val="20"/>
              </w:rPr>
            </w:pPr>
            <w:r w:rsidRPr="00D9354B">
              <w:rPr>
                <w:sz w:val="20"/>
                <w:szCs w:val="20"/>
              </w:rPr>
              <w:t>0</w:t>
            </w:r>
          </w:p>
        </w:tc>
        <w:tc>
          <w:tcPr>
            <w:tcW w:w="565" w:type="dxa"/>
            <w:vAlign w:val="center"/>
          </w:tcPr>
          <w:p w:rsidR="005551B1" w:rsidRPr="00D9354B" w:rsidRDefault="005551B1" w:rsidP="002B435B">
            <w:pPr>
              <w:jc w:val="center"/>
              <w:rPr>
                <w:sz w:val="20"/>
                <w:szCs w:val="20"/>
              </w:rPr>
            </w:pPr>
            <w:r w:rsidRPr="00D9354B">
              <w:rPr>
                <w:sz w:val="20"/>
                <w:szCs w:val="20"/>
              </w:rPr>
              <w:t>шт.</w:t>
            </w:r>
          </w:p>
        </w:tc>
      </w:tr>
      <w:tr w:rsidR="005551B1" w:rsidRPr="00D9354B" w:rsidTr="00824EC4">
        <w:tc>
          <w:tcPr>
            <w:tcW w:w="6660" w:type="dxa"/>
          </w:tcPr>
          <w:p w:rsidR="005551B1" w:rsidRPr="00D9354B" w:rsidRDefault="005551B1" w:rsidP="002B435B">
            <w:pPr>
              <w:ind w:firstLine="318"/>
              <w:jc w:val="both"/>
              <w:rPr>
                <w:sz w:val="20"/>
                <w:szCs w:val="20"/>
              </w:rPr>
            </w:pPr>
            <w:r w:rsidRPr="00D9354B">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5551B1" w:rsidRPr="00D9354B" w:rsidRDefault="005551B1" w:rsidP="002B435B">
            <w:pPr>
              <w:jc w:val="center"/>
              <w:rPr>
                <w:sz w:val="20"/>
                <w:szCs w:val="20"/>
              </w:rPr>
            </w:pPr>
            <w:r w:rsidRPr="00D9354B">
              <w:rPr>
                <w:sz w:val="20"/>
                <w:szCs w:val="20"/>
              </w:rPr>
              <w:t>0</w:t>
            </w:r>
          </w:p>
        </w:tc>
        <w:tc>
          <w:tcPr>
            <w:tcW w:w="565" w:type="dxa"/>
            <w:vAlign w:val="center"/>
          </w:tcPr>
          <w:p w:rsidR="005551B1" w:rsidRPr="00D9354B" w:rsidRDefault="005551B1" w:rsidP="002B435B">
            <w:pPr>
              <w:jc w:val="center"/>
              <w:rPr>
                <w:sz w:val="20"/>
                <w:szCs w:val="20"/>
              </w:rPr>
            </w:pPr>
            <w:r w:rsidRPr="00D9354B">
              <w:rPr>
                <w:sz w:val="20"/>
                <w:szCs w:val="20"/>
              </w:rPr>
              <w:t>%</w:t>
            </w:r>
          </w:p>
        </w:tc>
      </w:tr>
    </w:tbl>
    <w:p w:rsidR="005551B1" w:rsidRPr="00D9354B" w:rsidRDefault="005551B1" w:rsidP="002B435B">
      <w:pPr>
        <w:ind w:firstLine="567"/>
        <w:jc w:val="both"/>
        <w:rPr>
          <w:sz w:val="22"/>
          <w:szCs w:val="22"/>
        </w:rPr>
      </w:pPr>
    </w:p>
    <w:p w:rsidR="005551B1" w:rsidRPr="00D9354B" w:rsidRDefault="005551B1" w:rsidP="002B435B">
      <w:pPr>
        <w:autoSpaceDE w:val="0"/>
        <w:autoSpaceDN w:val="0"/>
        <w:adjustRightInd w:val="0"/>
        <w:ind w:firstLine="720"/>
        <w:jc w:val="both"/>
        <w:rPr>
          <w:sz w:val="22"/>
          <w:szCs w:val="22"/>
        </w:rPr>
      </w:pPr>
      <w:r w:rsidRPr="00D9354B">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9354B">
        <w:rPr>
          <w:b/>
          <w:i/>
          <w:sz w:val="22"/>
          <w:szCs w:val="22"/>
        </w:rPr>
        <w:t>родственых</w:t>
      </w:r>
      <w:proofErr w:type="spellEnd"/>
      <w:r w:rsidRPr="00D9354B">
        <w:rPr>
          <w:b/>
          <w:i/>
          <w:sz w:val="22"/>
          <w:szCs w:val="22"/>
        </w:rPr>
        <w:t xml:space="preserve"> связей не имеет. </w:t>
      </w:r>
    </w:p>
    <w:p w:rsidR="005551B1" w:rsidRPr="00D9354B" w:rsidRDefault="005551B1" w:rsidP="002B435B">
      <w:pPr>
        <w:autoSpaceDE w:val="0"/>
        <w:autoSpaceDN w:val="0"/>
        <w:adjustRightInd w:val="0"/>
        <w:ind w:firstLine="720"/>
        <w:jc w:val="both"/>
        <w:rPr>
          <w:b/>
          <w:i/>
          <w:sz w:val="22"/>
          <w:szCs w:val="22"/>
        </w:rPr>
      </w:pPr>
      <w:r w:rsidRPr="00D9354B">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9354B">
        <w:rPr>
          <w:b/>
          <w:i/>
          <w:sz w:val="22"/>
          <w:szCs w:val="22"/>
        </w:rPr>
        <w:t>не привлекалась.</w:t>
      </w:r>
    </w:p>
    <w:p w:rsidR="005551B1" w:rsidRPr="00D9354B" w:rsidRDefault="005551B1" w:rsidP="002B435B">
      <w:pPr>
        <w:autoSpaceDE w:val="0"/>
        <w:autoSpaceDN w:val="0"/>
        <w:adjustRightInd w:val="0"/>
        <w:ind w:firstLine="720"/>
        <w:jc w:val="both"/>
        <w:rPr>
          <w:b/>
          <w:i/>
          <w:sz w:val="22"/>
          <w:szCs w:val="22"/>
        </w:rPr>
      </w:pPr>
      <w:r w:rsidRPr="00D9354B">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9" w:history="1">
        <w:r w:rsidRPr="00D9354B">
          <w:rPr>
            <w:sz w:val="22"/>
            <w:szCs w:val="22"/>
          </w:rPr>
          <w:t>статьей 27</w:t>
        </w:r>
      </w:hyperlink>
      <w:r w:rsidRPr="00D9354B">
        <w:rPr>
          <w:sz w:val="22"/>
          <w:szCs w:val="22"/>
        </w:rPr>
        <w:t xml:space="preserve"> Федерального закона «О несостоятельности (банкротстве)»: </w:t>
      </w:r>
      <w:r w:rsidRPr="00D9354B">
        <w:rPr>
          <w:b/>
          <w:i/>
          <w:sz w:val="22"/>
          <w:szCs w:val="22"/>
        </w:rPr>
        <w:t>указанных должностей в указанный период не занимала.</w:t>
      </w:r>
    </w:p>
    <w:p w:rsidR="000A572F" w:rsidRPr="00D9354B" w:rsidRDefault="000A572F" w:rsidP="002B435B">
      <w:pPr>
        <w:pStyle w:val="em-4"/>
        <w:ind w:left="-108" w:firstLine="709"/>
        <w:rPr>
          <w:b/>
        </w:rPr>
      </w:pPr>
    </w:p>
    <w:p w:rsidR="00C263EC" w:rsidRPr="00D9354B" w:rsidRDefault="00C263EC" w:rsidP="002B435B">
      <w:pPr>
        <w:pStyle w:val="em-4"/>
        <w:ind w:left="-108" w:firstLine="709"/>
        <w:rPr>
          <w:b/>
        </w:rPr>
      </w:pPr>
      <w:r w:rsidRPr="00D9354B">
        <w:rPr>
          <w:b/>
        </w:rPr>
        <w:t xml:space="preserve">2) Начальник Службы внутреннего контроля: </w:t>
      </w:r>
    </w:p>
    <w:p w:rsidR="00C263EC" w:rsidRPr="00D9354B" w:rsidRDefault="00C263EC" w:rsidP="002B435B">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C263EC" w:rsidRPr="00D9354B" w:rsidTr="00D6753E">
        <w:tc>
          <w:tcPr>
            <w:tcW w:w="3495" w:type="dxa"/>
          </w:tcPr>
          <w:p w:rsidR="00C263EC" w:rsidRPr="00D9354B" w:rsidRDefault="00C263EC" w:rsidP="002B435B">
            <w:pPr>
              <w:ind w:left="-108" w:firstLine="142"/>
              <w:jc w:val="center"/>
              <w:rPr>
                <w:sz w:val="20"/>
                <w:szCs w:val="20"/>
              </w:rPr>
            </w:pPr>
            <w:r w:rsidRPr="00D9354B">
              <w:rPr>
                <w:sz w:val="20"/>
                <w:szCs w:val="20"/>
              </w:rPr>
              <w:t>Фамилия, имя, отчество</w:t>
            </w:r>
          </w:p>
        </w:tc>
        <w:tc>
          <w:tcPr>
            <w:tcW w:w="6003" w:type="dxa"/>
          </w:tcPr>
          <w:p w:rsidR="00C263EC" w:rsidRPr="00D9354B" w:rsidRDefault="00C263EC" w:rsidP="002B435B">
            <w:pPr>
              <w:ind w:left="-108" w:firstLine="259"/>
              <w:rPr>
                <w:sz w:val="20"/>
                <w:szCs w:val="20"/>
              </w:rPr>
            </w:pPr>
            <w:r w:rsidRPr="00D9354B">
              <w:rPr>
                <w:sz w:val="20"/>
                <w:szCs w:val="20"/>
              </w:rPr>
              <w:t xml:space="preserve">Цельцова Светлана Васильевна </w:t>
            </w:r>
          </w:p>
        </w:tc>
      </w:tr>
      <w:tr w:rsidR="00C263EC" w:rsidRPr="00D9354B" w:rsidTr="00D6753E">
        <w:tc>
          <w:tcPr>
            <w:tcW w:w="3495" w:type="dxa"/>
          </w:tcPr>
          <w:p w:rsidR="00C263EC" w:rsidRPr="00D9354B" w:rsidRDefault="00C263EC" w:rsidP="002B435B">
            <w:pPr>
              <w:ind w:left="-108" w:firstLine="142"/>
              <w:jc w:val="center"/>
              <w:rPr>
                <w:sz w:val="20"/>
                <w:szCs w:val="20"/>
              </w:rPr>
            </w:pPr>
            <w:r w:rsidRPr="00D9354B">
              <w:rPr>
                <w:sz w:val="20"/>
                <w:szCs w:val="20"/>
              </w:rPr>
              <w:t>Год рождения:</w:t>
            </w:r>
          </w:p>
        </w:tc>
        <w:tc>
          <w:tcPr>
            <w:tcW w:w="6003" w:type="dxa"/>
          </w:tcPr>
          <w:p w:rsidR="00C263EC" w:rsidRPr="00D9354B" w:rsidRDefault="00C263EC" w:rsidP="002B435B">
            <w:pPr>
              <w:ind w:left="-108" w:firstLine="259"/>
              <w:rPr>
                <w:sz w:val="20"/>
                <w:szCs w:val="20"/>
              </w:rPr>
            </w:pPr>
            <w:r w:rsidRPr="00D9354B">
              <w:rPr>
                <w:sz w:val="20"/>
                <w:szCs w:val="20"/>
              </w:rPr>
              <w:t>1968 год</w:t>
            </w:r>
          </w:p>
        </w:tc>
      </w:tr>
      <w:tr w:rsidR="00D9354B" w:rsidRPr="00D9354B" w:rsidTr="00D6753E">
        <w:tc>
          <w:tcPr>
            <w:tcW w:w="3495" w:type="dxa"/>
          </w:tcPr>
          <w:p w:rsidR="00C263EC" w:rsidRPr="00D9354B" w:rsidRDefault="00C263EC" w:rsidP="002B435B">
            <w:pPr>
              <w:ind w:left="-108" w:firstLine="142"/>
              <w:jc w:val="center"/>
              <w:rPr>
                <w:sz w:val="20"/>
                <w:szCs w:val="20"/>
              </w:rPr>
            </w:pPr>
            <w:r w:rsidRPr="00D9354B">
              <w:rPr>
                <w:sz w:val="20"/>
                <w:szCs w:val="20"/>
              </w:rPr>
              <w:t xml:space="preserve">Сведения об </w:t>
            </w:r>
            <w:r w:rsidR="000A572F" w:rsidRPr="00D9354B">
              <w:rPr>
                <w:sz w:val="20"/>
                <w:szCs w:val="20"/>
              </w:rPr>
              <w:t xml:space="preserve">уровне </w:t>
            </w:r>
            <w:r w:rsidRPr="00D9354B">
              <w:rPr>
                <w:sz w:val="20"/>
                <w:szCs w:val="20"/>
              </w:rPr>
              <w:t>образовани</w:t>
            </w:r>
            <w:r w:rsidR="000A572F" w:rsidRPr="00D9354B">
              <w:rPr>
                <w:sz w:val="20"/>
                <w:szCs w:val="20"/>
              </w:rPr>
              <w:t>я, квалификации, специальности</w:t>
            </w:r>
          </w:p>
        </w:tc>
        <w:tc>
          <w:tcPr>
            <w:tcW w:w="6003" w:type="dxa"/>
          </w:tcPr>
          <w:p w:rsidR="00C263EC" w:rsidRPr="00D9354B" w:rsidRDefault="00C263EC" w:rsidP="002B435B">
            <w:pPr>
              <w:pStyle w:val="Style7"/>
              <w:widowControl/>
              <w:ind w:left="9" w:firstLine="142"/>
              <w:jc w:val="both"/>
              <w:rPr>
                <w:rFonts w:ascii="Times New Roman" w:hAnsi="Times New Roman" w:cs="Times New Roman"/>
                <w:sz w:val="20"/>
                <w:szCs w:val="20"/>
              </w:rPr>
            </w:pPr>
            <w:r w:rsidRPr="00D9354B">
              <w:rPr>
                <w:rFonts w:ascii="Times New Roman" w:hAnsi="Times New Roman" w:cs="Times New Roman"/>
                <w:sz w:val="20"/>
                <w:szCs w:val="20"/>
              </w:rPr>
              <w:t>Высшее экономическое, окончила:</w:t>
            </w:r>
          </w:p>
          <w:p w:rsidR="00C263EC" w:rsidRPr="00D9354B" w:rsidRDefault="00C263EC" w:rsidP="002B435B">
            <w:pPr>
              <w:pStyle w:val="Style7"/>
              <w:widowControl/>
              <w:ind w:left="9" w:firstLine="142"/>
              <w:jc w:val="both"/>
              <w:rPr>
                <w:rFonts w:ascii="Times New Roman" w:hAnsi="Times New Roman" w:cs="Times New Roman"/>
                <w:sz w:val="20"/>
                <w:szCs w:val="20"/>
              </w:rPr>
            </w:pPr>
            <w:r w:rsidRPr="00D9354B">
              <w:rPr>
                <w:rFonts w:ascii="Times New Roman" w:hAnsi="Times New Roman" w:cs="Times New Roman"/>
                <w:sz w:val="20"/>
                <w:szCs w:val="20"/>
              </w:rPr>
              <w:t xml:space="preserve">Алма-Атинский институт народного </w:t>
            </w:r>
            <w:r w:rsidR="004466C9" w:rsidRPr="00D9354B">
              <w:rPr>
                <w:rFonts w:ascii="Times New Roman" w:hAnsi="Times New Roman" w:cs="Times New Roman"/>
                <w:sz w:val="20"/>
                <w:szCs w:val="20"/>
              </w:rPr>
              <w:t xml:space="preserve">хозяйства, 1990 год, </w:t>
            </w:r>
            <w:r w:rsidRPr="00D9354B">
              <w:rPr>
                <w:rFonts w:ascii="Times New Roman" w:hAnsi="Times New Roman" w:cs="Times New Roman"/>
                <w:sz w:val="20"/>
                <w:szCs w:val="20"/>
              </w:rPr>
              <w:t>квалификация «Инженер-экономист»</w:t>
            </w:r>
            <w:r w:rsidR="004466C9" w:rsidRPr="00D9354B">
              <w:rPr>
                <w:rFonts w:ascii="Times New Roman" w:hAnsi="Times New Roman" w:cs="Times New Roman"/>
                <w:sz w:val="20"/>
                <w:szCs w:val="20"/>
              </w:rPr>
              <w:t>, с</w:t>
            </w:r>
            <w:r w:rsidRPr="00D9354B">
              <w:rPr>
                <w:rFonts w:ascii="Times New Roman" w:hAnsi="Times New Roman" w:cs="Times New Roman"/>
                <w:sz w:val="20"/>
                <w:szCs w:val="20"/>
              </w:rPr>
              <w:t>пециальност</w:t>
            </w:r>
            <w:r w:rsidR="004466C9" w:rsidRPr="00D9354B">
              <w:rPr>
                <w:rFonts w:ascii="Times New Roman" w:hAnsi="Times New Roman" w:cs="Times New Roman"/>
                <w:sz w:val="20"/>
                <w:szCs w:val="20"/>
              </w:rPr>
              <w:t>ь</w:t>
            </w:r>
            <w:r w:rsidRPr="00D9354B">
              <w:rPr>
                <w:rFonts w:ascii="Times New Roman" w:hAnsi="Times New Roman" w:cs="Times New Roman"/>
                <w:sz w:val="20"/>
                <w:szCs w:val="20"/>
              </w:rPr>
              <w:t xml:space="preserve"> «Организация механизированной обработки экономической информации»</w:t>
            </w:r>
          </w:p>
        </w:tc>
      </w:tr>
    </w:tbl>
    <w:p w:rsidR="00C263EC" w:rsidRPr="00D9354B" w:rsidRDefault="00C263EC" w:rsidP="002B435B">
      <w:pPr>
        <w:pStyle w:val="em-4"/>
        <w:ind w:left="-108" w:firstLine="709"/>
        <w:rPr>
          <w:sz w:val="20"/>
          <w:szCs w:val="20"/>
        </w:rPr>
      </w:pPr>
    </w:p>
    <w:p w:rsidR="000A572F" w:rsidRPr="00D9354B" w:rsidRDefault="000A572F" w:rsidP="002B435B">
      <w:pPr>
        <w:autoSpaceDE w:val="0"/>
        <w:autoSpaceDN w:val="0"/>
        <w:adjustRightInd w:val="0"/>
        <w:ind w:firstLine="720"/>
        <w:jc w:val="both"/>
        <w:rPr>
          <w:sz w:val="22"/>
          <w:szCs w:val="22"/>
        </w:rPr>
      </w:pPr>
      <w:r w:rsidRPr="00D9354B">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A572F" w:rsidRPr="00D9354B" w:rsidRDefault="000A572F" w:rsidP="002B435B">
      <w:pPr>
        <w:jc w:val="both"/>
        <w:rPr>
          <w:sz w:val="20"/>
          <w:szCs w:val="20"/>
        </w:rPr>
      </w:pPr>
    </w:p>
    <w:tbl>
      <w:tblPr>
        <w:tblW w:w="9498" w:type="dxa"/>
        <w:tblInd w:w="-147" w:type="dxa"/>
        <w:tblLook w:val="0000" w:firstRow="0" w:lastRow="0" w:firstColumn="0" w:lastColumn="0" w:noHBand="0" w:noVBand="0"/>
      </w:tblPr>
      <w:tblGrid>
        <w:gridCol w:w="1954"/>
        <w:gridCol w:w="1499"/>
        <w:gridCol w:w="2540"/>
        <w:gridCol w:w="3505"/>
      </w:tblGrid>
      <w:tr w:rsidR="00C263EC" w:rsidRPr="00D9354B" w:rsidTr="00D6753E">
        <w:trPr>
          <w:trHeight w:val="390"/>
        </w:trPr>
        <w:tc>
          <w:tcPr>
            <w:tcW w:w="1954" w:type="dxa"/>
            <w:tcBorders>
              <w:top w:val="single" w:sz="4" w:space="0" w:color="auto"/>
              <w:left w:val="single" w:sz="4" w:space="0" w:color="auto"/>
              <w:bottom w:val="single" w:sz="4" w:space="0" w:color="auto"/>
              <w:right w:val="single" w:sz="4" w:space="0" w:color="auto"/>
            </w:tcBorders>
            <w:vAlign w:val="center"/>
          </w:tcPr>
          <w:p w:rsidR="000A572F" w:rsidRPr="00D9354B" w:rsidRDefault="00C263EC" w:rsidP="002B435B">
            <w:pPr>
              <w:jc w:val="center"/>
              <w:rPr>
                <w:sz w:val="20"/>
                <w:szCs w:val="20"/>
              </w:rPr>
            </w:pPr>
            <w:r w:rsidRPr="00D9354B">
              <w:rPr>
                <w:sz w:val="20"/>
                <w:szCs w:val="20"/>
              </w:rPr>
              <w:t xml:space="preserve">Дата вступления </w:t>
            </w:r>
          </w:p>
          <w:p w:rsidR="00C263EC" w:rsidRPr="00D9354B" w:rsidRDefault="00C263EC" w:rsidP="002B435B">
            <w:pPr>
              <w:jc w:val="center"/>
              <w:rPr>
                <w:sz w:val="20"/>
                <w:szCs w:val="20"/>
              </w:rPr>
            </w:pPr>
            <w:r w:rsidRPr="00D9354B">
              <w:rPr>
                <w:sz w:val="20"/>
                <w:szCs w:val="20"/>
              </w:rPr>
              <w:t>в (назначения на) должность</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jc w:val="center"/>
              <w:rPr>
                <w:sz w:val="20"/>
                <w:szCs w:val="20"/>
              </w:rPr>
            </w:pPr>
            <w:r w:rsidRPr="00D9354B">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rsidR="00C263EC" w:rsidRPr="00D9354B" w:rsidRDefault="00C263EC" w:rsidP="002B435B">
            <w:pPr>
              <w:jc w:val="center"/>
              <w:rPr>
                <w:sz w:val="20"/>
                <w:szCs w:val="20"/>
              </w:rPr>
            </w:pPr>
            <w:r w:rsidRPr="00D9354B">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rsidR="00C263EC" w:rsidRPr="00D9354B" w:rsidRDefault="00C263EC" w:rsidP="002B435B">
            <w:pPr>
              <w:jc w:val="center"/>
              <w:rPr>
                <w:sz w:val="20"/>
                <w:szCs w:val="20"/>
              </w:rPr>
            </w:pPr>
            <w:r w:rsidRPr="00D9354B">
              <w:rPr>
                <w:sz w:val="20"/>
                <w:szCs w:val="20"/>
              </w:rPr>
              <w:t>Полное фирменное наименование организации</w:t>
            </w:r>
          </w:p>
        </w:tc>
      </w:tr>
      <w:tr w:rsidR="00C263EC" w:rsidRPr="00D9354B" w:rsidTr="00D6753E">
        <w:trPr>
          <w:trHeight w:val="260"/>
        </w:trPr>
        <w:tc>
          <w:tcPr>
            <w:tcW w:w="1954" w:type="dxa"/>
            <w:tcBorders>
              <w:top w:val="nil"/>
              <w:left w:val="single" w:sz="4" w:space="0" w:color="auto"/>
              <w:bottom w:val="single" w:sz="4" w:space="0" w:color="auto"/>
              <w:right w:val="single" w:sz="4" w:space="0" w:color="auto"/>
            </w:tcBorders>
            <w:vAlign w:val="center"/>
          </w:tcPr>
          <w:p w:rsidR="00C263EC" w:rsidRPr="00D9354B" w:rsidRDefault="00C263EC" w:rsidP="002B435B">
            <w:pPr>
              <w:ind w:left="-108" w:hanging="45"/>
              <w:jc w:val="center"/>
              <w:rPr>
                <w:sz w:val="20"/>
                <w:szCs w:val="20"/>
              </w:rPr>
            </w:pPr>
            <w:r w:rsidRPr="00D9354B">
              <w:rPr>
                <w:sz w:val="20"/>
                <w:szCs w:val="20"/>
              </w:rPr>
              <w:t>1</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hanging="45"/>
              <w:jc w:val="center"/>
              <w:rPr>
                <w:sz w:val="20"/>
                <w:szCs w:val="20"/>
              </w:rPr>
            </w:pPr>
            <w:r w:rsidRPr="00D9354B">
              <w:rPr>
                <w:sz w:val="20"/>
                <w:szCs w:val="20"/>
              </w:rPr>
              <w:t>2</w:t>
            </w:r>
          </w:p>
        </w:tc>
        <w:tc>
          <w:tcPr>
            <w:tcW w:w="2540"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hanging="45"/>
              <w:jc w:val="center"/>
              <w:rPr>
                <w:sz w:val="20"/>
                <w:szCs w:val="20"/>
              </w:rPr>
            </w:pPr>
            <w:r w:rsidRPr="00D9354B">
              <w:rPr>
                <w:sz w:val="20"/>
                <w:szCs w:val="20"/>
              </w:rPr>
              <w:t>3</w:t>
            </w:r>
          </w:p>
        </w:tc>
        <w:tc>
          <w:tcPr>
            <w:tcW w:w="3505"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hanging="45"/>
              <w:jc w:val="center"/>
              <w:rPr>
                <w:sz w:val="20"/>
                <w:szCs w:val="20"/>
              </w:rPr>
            </w:pPr>
            <w:r w:rsidRPr="00D9354B">
              <w:rPr>
                <w:sz w:val="20"/>
                <w:szCs w:val="20"/>
              </w:rPr>
              <w:t>4</w:t>
            </w:r>
          </w:p>
        </w:tc>
      </w:tr>
      <w:tr w:rsidR="00C263EC" w:rsidRPr="00D9354B" w:rsidTr="00D6753E">
        <w:trPr>
          <w:trHeight w:val="300"/>
        </w:trPr>
        <w:tc>
          <w:tcPr>
            <w:tcW w:w="1954" w:type="dxa"/>
            <w:tcBorders>
              <w:top w:val="single" w:sz="4" w:space="0" w:color="auto"/>
              <w:left w:val="single" w:sz="4" w:space="0" w:color="auto"/>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 xml:space="preserve">01.07.2015 </w:t>
            </w:r>
          </w:p>
        </w:tc>
        <w:tc>
          <w:tcPr>
            <w:tcW w:w="149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по настоящее время</w:t>
            </w:r>
          </w:p>
        </w:tc>
        <w:tc>
          <w:tcPr>
            <w:tcW w:w="2540"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Начальник 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249"/>
              <w:jc w:val="center"/>
              <w:rPr>
                <w:sz w:val="20"/>
                <w:szCs w:val="20"/>
              </w:rPr>
            </w:pPr>
            <w:r w:rsidRPr="00D9354B">
              <w:rPr>
                <w:sz w:val="20"/>
                <w:szCs w:val="20"/>
              </w:rPr>
              <w:t>«Акционерный коммерческий банк «Держава» публичное акционерное общество»</w:t>
            </w:r>
          </w:p>
        </w:tc>
      </w:tr>
    </w:tbl>
    <w:p w:rsidR="000A572F" w:rsidRPr="00D9354B" w:rsidRDefault="000A572F" w:rsidP="002B435B">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0A572F" w:rsidRPr="00D9354B" w:rsidTr="00210744">
        <w:tc>
          <w:tcPr>
            <w:tcW w:w="6802" w:type="dxa"/>
          </w:tcPr>
          <w:p w:rsidR="000A572F" w:rsidRPr="00D9354B" w:rsidRDefault="000A572F" w:rsidP="002B435B">
            <w:pPr>
              <w:ind w:firstLine="318"/>
              <w:jc w:val="both"/>
              <w:rPr>
                <w:sz w:val="20"/>
                <w:szCs w:val="20"/>
              </w:rPr>
            </w:pPr>
            <w:r w:rsidRPr="00D9354B">
              <w:rPr>
                <w:sz w:val="20"/>
                <w:szCs w:val="20"/>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w:t>
            </w:r>
            <w:r w:rsidRPr="00D9354B">
              <w:rPr>
                <w:sz w:val="20"/>
                <w:szCs w:val="20"/>
              </w:rPr>
              <w:lastRenderedPageBreak/>
              <w:t>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D9354B" w:rsidRDefault="000A572F" w:rsidP="002B435B">
            <w:pPr>
              <w:jc w:val="center"/>
              <w:rPr>
                <w:sz w:val="20"/>
                <w:szCs w:val="20"/>
              </w:rPr>
            </w:pPr>
            <w:r w:rsidRPr="00D9354B">
              <w:rPr>
                <w:sz w:val="20"/>
                <w:szCs w:val="20"/>
              </w:rPr>
              <w:lastRenderedPageBreak/>
              <w:t>0</w:t>
            </w:r>
          </w:p>
        </w:tc>
        <w:tc>
          <w:tcPr>
            <w:tcW w:w="565" w:type="dxa"/>
            <w:vAlign w:val="center"/>
          </w:tcPr>
          <w:p w:rsidR="000A572F" w:rsidRPr="00D9354B" w:rsidRDefault="000A572F" w:rsidP="002B435B">
            <w:pPr>
              <w:jc w:val="center"/>
              <w:rPr>
                <w:sz w:val="20"/>
                <w:szCs w:val="20"/>
              </w:rPr>
            </w:pPr>
            <w:r w:rsidRPr="00D9354B">
              <w:rPr>
                <w:sz w:val="20"/>
                <w:szCs w:val="20"/>
              </w:rPr>
              <w:t>%</w:t>
            </w:r>
          </w:p>
        </w:tc>
      </w:tr>
      <w:tr w:rsidR="000A572F" w:rsidRPr="00D9354B" w:rsidTr="00210744">
        <w:tc>
          <w:tcPr>
            <w:tcW w:w="6802" w:type="dxa"/>
          </w:tcPr>
          <w:p w:rsidR="000A572F" w:rsidRPr="00D9354B" w:rsidRDefault="000A572F" w:rsidP="002B435B">
            <w:pPr>
              <w:ind w:firstLine="318"/>
              <w:jc w:val="both"/>
              <w:rPr>
                <w:sz w:val="20"/>
                <w:szCs w:val="20"/>
              </w:rPr>
            </w:pPr>
            <w:r w:rsidRPr="00D9354B">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D9354B" w:rsidRDefault="000A572F" w:rsidP="002B435B">
            <w:pPr>
              <w:jc w:val="center"/>
              <w:rPr>
                <w:sz w:val="20"/>
                <w:szCs w:val="20"/>
              </w:rPr>
            </w:pPr>
            <w:r w:rsidRPr="00D9354B">
              <w:rPr>
                <w:sz w:val="20"/>
                <w:szCs w:val="20"/>
              </w:rPr>
              <w:t>0</w:t>
            </w:r>
          </w:p>
        </w:tc>
        <w:tc>
          <w:tcPr>
            <w:tcW w:w="565" w:type="dxa"/>
            <w:vAlign w:val="center"/>
          </w:tcPr>
          <w:p w:rsidR="000A572F" w:rsidRPr="00D9354B" w:rsidRDefault="000A572F" w:rsidP="002B435B">
            <w:pPr>
              <w:jc w:val="center"/>
              <w:rPr>
                <w:sz w:val="20"/>
                <w:szCs w:val="20"/>
              </w:rPr>
            </w:pPr>
            <w:r w:rsidRPr="00D9354B">
              <w:rPr>
                <w:sz w:val="20"/>
                <w:szCs w:val="20"/>
              </w:rPr>
              <w:t>шт.</w:t>
            </w:r>
          </w:p>
        </w:tc>
      </w:tr>
      <w:tr w:rsidR="000A572F" w:rsidRPr="00D9354B" w:rsidTr="00210744">
        <w:tc>
          <w:tcPr>
            <w:tcW w:w="6802" w:type="dxa"/>
          </w:tcPr>
          <w:p w:rsidR="000A572F" w:rsidRPr="00D9354B" w:rsidRDefault="000A572F" w:rsidP="002B435B">
            <w:pPr>
              <w:ind w:firstLine="318"/>
              <w:jc w:val="both"/>
              <w:rPr>
                <w:sz w:val="20"/>
                <w:szCs w:val="20"/>
              </w:rPr>
            </w:pPr>
            <w:r w:rsidRPr="00D9354B">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0A572F" w:rsidRPr="00D9354B" w:rsidRDefault="000A572F" w:rsidP="002B435B">
            <w:pPr>
              <w:jc w:val="center"/>
              <w:rPr>
                <w:sz w:val="20"/>
                <w:szCs w:val="20"/>
              </w:rPr>
            </w:pPr>
            <w:r w:rsidRPr="00D9354B">
              <w:rPr>
                <w:sz w:val="20"/>
                <w:szCs w:val="20"/>
              </w:rPr>
              <w:t>0</w:t>
            </w:r>
          </w:p>
        </w:tc>
        <w:tc>
          <w:tcPr>
            <w:tcW w:w="565" w:type="dxa"/>
            <w:vAlign w:val="center"/>
          </w:tcPr>
          <w:p w:rsidR="000A572F" w:rsidRPr="00D9354B" w:rsidRDefault="000A572F" w:rsidP="002B435B">
            <w:pPr>
              <w:jc w:val="center"/>
              <w:rPr>
                <w:sz w:val="20"/>
                <w:szCs w:val="20"/>
              </w:rPr>
            </w:pPr>
            <w:r w:rsidRPr="00D9354B">
              <w:rPr>
                <w:sz w:val="20"/>
                <w:szCs w:val="20"/>
              </w:rPr>
              <w:t>%</w:t>
            </w:r>
          </w:p>
        </w:tc>
      </w:tr>
    </w:tbl>
    <w:p w:rsidR="000A572F" w:rsidRPr="00D9354B" w:rsidRDefault="000A572F" w:rsidP="002B435B">
      <w:pPr>
        <w:ind w:firstLine="567"/>
        <w:jc w:val="both"/>
        <w:rPr>
          <w:sz w:val="22"/>
          <w:szCs w:val="22"/>
        </w:rPr>
      </w:pPr>
    </w:p>
    <w:p w:rsidR="000A572F" w:rsidRPr="00D9354B" w:rsidRDefault="000A572F" w:rsidP="002B435B">
      <w:pPr>
        <w:autoSpaceDE w:val="0"/>
        <w:autoSpaceDN w:val="0"/>
        <w:adjustRightInd w:val="0"/>
        <w:ind w:firstLine="720"/>
        <w:jc w:val="both"/>
        <w:rPr>
          <w:sz w:val="22"/>
          <w:szCs w:val="22"/>
        </w:rPr>
      </w:pPr>
      <w:r w:rsidRPr="00D9354B">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9354B">
        <w:rPr>
          <w:b/>
          <w:i/>
          <w:sz w:val="22"/>
          <w:szCs w:val="22"/>
        </w:rPr>
        <w:t>родственых</w:t>
      </w:r>
      <w:proofErr w:type="spellEnd"/>
      <w:r w:rsidRPr="00D9354B">
        <w:rPr>
          <w:b/>
          <w:i/>
          <w:sz w:val="22"/>
          <w:szCs w:val="22"/>
        </w:rPr>
        <w:t xml:space="preserve"> связей не имеет. </w:t>
      </w:r>
    </w:p>
    <w:p w:rsidR="000A572F" w:rsidRPr="00D9354B" w:rsidRDefault="000A572F" w:rsidP="002B435B">
      <w:pPr>
        <w:autoSpaceDE w:val="0"/>
        <w:autoSpaceDN w:val="0"/>
        <w:adjustRightInd w:val="0"/>
        <w:ind w:firstLine="720"/>
        <w:jc w:val="both"/>
        <w:rPr>
          <w:b/>
          <w:i/>
          <w:sz w:val="22"/>
          <w:szCs w:val="22"/>
        </w:rPr>
      </w:pPr>
      <w:r w:rsidRPr="00D9354B">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9354B">
        <w:rPr>
          <w:b/>
          <w:i/>
          <w:sz w:val="22"/>
          <w:szCs w:val="22"/>
        </w:rPr>
        <w:t>не привлекалась.</w:t>
      </w:r>
    </w:p>
    <w:p w:rsidR="000A572F" w:rsidRPr="00D9354B" w:rsidRDefault="000A572F" w:rsidP="002B435B">
      <w:pPr>
        <w:autoSpaceDE w:val="0"/>
        <w:autoSpaceDN w:val="0"/>
        <w:adjustRightInd w:val="0"/>
        <w:ind w:firstLine="720"/>
        <w:jc w:val="both"/>
        <w:rPr>
          <w:b/>
          <w:i/>
          <w:sz w:val="22"/>
          <w:szCs w:val="22"/>
        </w:rPr>
      </w:pPr>
      <w:r w:rsidRPr="00D9354B">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0" w:history="1">
        <w:r w:rsidRPr="00D9354B">
          <w:rPr>
            <w:sz w:val="22"/>
            <w:szCs w:val="22"/>
          </w:rPr>
          <w:t>статьей 27</w:t>
        </w:r>
      </w:hyperlink>
      <w:r w:rsidRPr="00D9354B">
        <w:rPr>
          <w:sz w:val="22"/>
          <w:szCs w:val="22"/>
        </w:rPr>
        <w:t xml:space="preserve"> Федерального закона «О несостоятельности (банкротстве)»: </w:t>
      </w:r>
      <w:r w:rsidRPr="00D9354B">
        <w:rPr>
          <w:b/>
          <w:i/>
          <w:sz w:val="22"/>
          <w:szCs w:val="22"/>
        </w:rPr>
        <w:t>указанных должностей в указанный период не занимала.</w:t>
      </w:r>
    </w:p>
    <w:p w:rsidR="000A572F" w:rsidRPr="00D9354B" w:rsidRDefault="000A572F" w:rsidP="002B435B">
      <w:pPr>
        <w:pStyle w:val="em-4"/>
        <w:ind w:firstLine="0"/>
        <w:rPr>
          <w:sz w:val="24"/>
          <w:szCs w:val="24"/>
        </w:rPr>
      </w:pPr>
    </w:p>
    <w:p w:rsidR="00C263EC" w:rsidRPr="00D9354B" w:rsidRDefault="00C263EC" w:rsidP="002B435B">
      <w:pPr>
        <w:pStyle w:val="em-4"/>
        <w:ind w:left="-108" w:firstLine="709"/>
        <w:rPr>
          <w:b/>
        </w:rPr>
      </w:pPr>
      <w:r w:rsidRPr="00D9354B">
        <w:rPr>
          <w:b/>
        </w:rPr>
        <w:t>3) Начальник Службы управления рисками:</w:t>
      </w:r>
    </w:p>
    <w:p w:rsidR="00C263EC" w:rsidRPr="00D9354B" w:rsidRDefault="00C263EC" w:rsidP="002B435B">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C263EC" w:rsidRPr="00D9354B" w:rsidTr="008B13D4">
        <w:tc>
          <w:tcPr>
            <w:tcW w:w="3495" w:type="dxa"/>
          </w:tcPr>
          <w:p w:rsidR="00C263EC" w:rsidRPr="00D9354B" w:rsidRDefault="00C263EC" w:rsidP="002B435B">
            <w:pPr>
              <w:ind w:left="34" w:firstLine="142"/>
              <w:rPr>
                <w:sz w:val="20"/>
                <w:szCs w:val="20"/>
              </w:rPr>
            </w:pPr>
            <w:r w:rsidRPr="00D9354B">
              <w:rPr>
                <w:sz w:val="20"/>
                <w:szCs w:val="20"/>
              </w:rPr>
              <w:t>Фамилия, имя, отчество</w:t>
            </w:r>
          </w:p>
        </w:tc>
        <w:tc>
          <w:tcPr>
            <w:tcW w:w="6003" w:type="dxa"/>
          </w:tcPr>
          <w:p w:rsidR="00C263EC" w:rsidRPr="00D9354B" w:rsidRDefault="000A572F" w:rsidP="002B435B">
            <w:pPr>
              <w:ind w:left="9" w:firstLine="283"/>
              <w:rPr>
                <w:sz w:val="20"/>
                <w:szCs w:val="20"/>
              </w:rPr>
            </w:pPr>
            <w:r w:rsidRPr="00D9354B">
              <w:rPr>
                <w:sz w:val="20"/>
                <w:szCs w:val="20"/>
              </w:rPr>
              <w:t>Николаев Владимир Александрович</w:t>
            </w:r>
          </w:p>
        </w:tc>
      </w:tr>
      <w:tr w:rsidR="00C263EC" w:rsidRPr="00D9354B" w:rsidTr="008B13D4">
        <w:tc>
          <w:tcPr>
            <w:tcW w:w="3495" w:type="dxa"/>
          </w:tcPr>
          <w:p w:rsidR="00C263EC" w:rsidRPr="00D9354B" w:rsidRDefault="00C263EC" w:rsidP="002B435B">
            <w:pPr>
              <w:ind w:left="34" w:firstLine="142"/>
              <w:rPr>
                <w:sz w:val="20"/>
                <w:szCs w:val="20"/>
              </w:rPr>
            </w:pPr>
            <w:r w:rsidRPr="00D9354B">
              <w:rPr>
                <w:sz w:val="20"/>
                <w:szCs w:val="20"/>
              </w:rPr>
              <w:t>Год рождения:</w:t>
            </w:r>
          </w:p>
        </w:tc>
        <w:tc>
          <w:tcPr>
            <w:tcW w:w="6003" w:type="dxa"/>
          </w:tcPr>
          <w:p w:rsidR="00C263EC" w:rsidRPr="00D9354B" w:rsidRDefault="000A572F" w:rsidP="002B435B">
            <w:pPr>
              <w:ind w:left="9" w:firstLine="283"/>
              <w:rPr>
                <w:sz w:val="20"/>
                <w:szCs w:val="20"/>
              </w:rPr>
            </w:pPr>
            <w:r w:rsidRPr="00D9354B">
              <w:rPr>
                <w:sz w:val="20"/>
                <w:szCs w:val="20"/>
              </w:rPr>
              <w:t>1970</w:t>
            </w:r>
          </w:p>
        </w:tc>
      </w:tr>
      <w:tr w:rsidR="00D9354B" w:rsidRPr="00D9354B" w:rsidTr="008B13D4">
        <w:tc>
          <w:tcPr>
            <w:tcW w:w="3495" w:type="dxa"/>
          </w:tcPr>
          <w:p w:rsidR="00C263EC" w:rsidRPr="00D9354B" w:rsidRDefault="00C263EC" w:rsidP="002B435B">
            <w:pPr>
              <w:ind w:left="34" w:firstLine="142"/>
              <w:rPr>
                <w:sz w:val="20"/>
                <w:szCs w:val="20"/>
              </w:rPr>
            </w:pPr>
            <w:r w:rsidRPr="00D9354B">
              <w:rPr>
                <w:sz w:val="20"/>
                <w:szCs w:val="20"/>
              </w:rPr>
              <w:t xml:space="preserve">Сведения об </w:t>
            </w:r>
            <w:r w:rsidR="000A572F" w:rsidRPr="00D9354B">
              <w:rPr>
                <w:sz w:val="20"/>
                <w:szCs w:val="20"/>
              </w:rPr>
              <w:t>уровне образования, квалификации, специальности</w:t>
            </w:r>
            <w:r w:rsidRPr="00D9354B">
              <w:rPr>
                <w:sz w:val="20"/>
                <w:szCs w:val="20"/>
              </w:rPr>
              <w:t>:</w:t>
            </w:r>
          </w:p>
        </w:tc>
        <w:tc>
          <w:tcPr>
            <w:tcW w:w="6003" w:type="dxa"/>
          </w:tcPr>
          <w:p w:rsidR="000A572F" w:rsidRPr="00D9354B" w:rsidRDefault="000A572F" w:rsidP="002B435B">
            <w:pPr>
              <w:pStyle w:val="Style7"/>
              <w:widowControl/>
              <w:ind w:left="9" w:firstLine="216"/>
              <w:jc w:val="both"/>
              <w:rPr>
                <w:rFonts w:ascii="Times New Roman" w:hAnsi="Times New Roman" w:cs="Times New Roman"/>
                <w:sz w:val="20"/>
                <w:szCs w:val="20"/>
              </w:rPr>
            </w:pPr>
            <w:r w:rsidRPr="00D9354B">
              <w:rPr>
                <w:rFonts w:ascii="Times New Roman" w:hAnsi="Times New Roman" w:cs="Times New Roman"/>
                <w:sz w:val="20"/>
                <w:szCs w:val="20"/>
              </w:rPr>
              <w:t xml:space="preserve">Высшее </w:t>
            </w:r>
            <w:r w:rsidR="00C25AB8" w:rsidRPr="00D9354B">
              <w:rPr>
                <w:rFonts w:ascii="Times New Roman" w:hAnsi="Times New Roman" w:cs="Times New Roman"/>
                <w:sz w:val="20"/>
                <w:szCs w:val="20"/>
              </w:rPr>
              <w:t xml:space="preserve">техническое, высшее </w:t>
            </w:r>
            <w:r w:rsidRPr="00D9354B">
              <w:rPr>
                <w:rFonts w:ascii="Times New Roman" w:hAnsi="Times New Roman" w:cs="Times New Roman"/>
                <w:sz w:val="20"/>
                <w:szCs w:val="20"/>
              </w:rPr>
              <w:t>экономическое, окончил:</w:t>
            </w:r>
          </w:p>
          <w:p w:rsidR="00C25AB8" w:rsidRPr="00D9354B" w:rsidRDefault="00C25AB8" w:rsidP="002B435B">
            <w:pPr>
              <w:ind w:left="9" w:right="57" w:firstLine="216"/>
              <w:jc w:val="both"/>
              <w:rPr>
                <w:sz w:val="20"/>
                <w:szCs w:val="20"/>
              </w:rPr>
            </w:pPr>
            <w:r w:rsidRPr="00D9354B">
              <w:rPr>
                <w:sz w:val="20"/>
                <w:szCs w:val="20"/>
              </w:rPr>
              <w:t>1) Московский государственный технический университет, 1994, кв</w:t>
            </w:r>
            <w:r w:rsidR="004466C9" w:rsidRPr="00D9354B">
              <w:rPr>
                <w:sz w:val="20"/>
                <w:szCs w:val="20"/>
              </w:rPr>
              <w:t xml:space="preserve">алификация «Инженер-механик», </w:t>
            </w:r>
            <w:r w:rsidRPr="00D9354B">
              <w:rPr>
                <w:sz w:val="20"/>
                <w:szCs w:val="20"/>
              </w:rPr>
              <w:t>специальност</w:t>
            </w:r>
            <w:r w:rsidR="004466C9" w:rsidRPr="00D9354B">
              <w:rPr>
                <w:sz w:val="20"/>
                <w:szCs w:val="20"/>
              </w:rPr>
              <w:t xml:space="preserve">ь </w:t>
            </w:r>
            <w:r w:rsidRPr="00D9354B">
              <w:rPr>
                <w:sz w:val="20"/>
                <w:szCs w:val="20"/>
              </w:rPr>
              <w:t>«Техническая эксплуатация летательных аппаратов и двигателей».</w:t>
            </w:r>
          </w:p>
          <w:p w:rsidR="00C263EC" w:rsidRPr="00D9354B" w:rsidRDefault="00C25AB8" w:rsidP="002B435B">
            <w:pPr>
              <w:ind w:left="9" w:right="57" w:firstLine="216"/>
              <w:jc w:val="both"/>
              <w:rPr>
                <w:sz w:val="20"/>
                <w:szCs w:val="20"/>
              </w:rPr>
            </w:pPr>
            <w:r w:rsidRPr="00D9354B">
              <w:rPr>
                <w:sz w:val="20"/>
                <w:szCs w:val="20"/>
              </w:rPr>
              <w:t>2) Всероссийский заочный финансово-экономический институт, 20</w:t>
            </w:r>
            <w:r w:rsidR="004466C9" w:rsidRPr="00D9354B">
              <w:rPr>
                <w:sz w:val="20"/>
                <w:szCs w:val="20"/>
              </w:rPr>
              <w:t xml:space="preserve">07, квалификация «Экономист», </w:t>
            </w:r>
            <w:r w:rsidRPr="00D9354B">
              <w:rPr>
                <w:sz w:val="20"/>
                <w:szCs w:val="20"/>
              </w:rPr>
              <w:t>специальност</w:t>
            </w:r>
            <w:r w:rsidR="004466C9" w:rsidRPr="00D9354B">
              <w:rPr>
                <w:sz w:val="20"/>
                <w:szCs w:val="20"/>
              </w:rPr>
              <w:t>ь</w:t>
            </w:r>
            <w:r w:rsidRPr="00D9354B">
              <w:rPr>
                <w:sz w:val="20"/>
                <w:szCs w:val="20"/>
              </w:rPr>
              <w:t xml:space="preserve"> «Финансы и кредит».</w:t>
            </w:r>
          </w:p>
        </w:tc>
      </w:tr>
    </w:tbl>
    <w:p w:rsidR="00C25AB8" w:rsidRPr="00D9354B" w:rsidRDefault="00C25AB8" w:rsidP="002B435B">
      <w:pPr>
        <w:autoSpaceDE w:val="0"/>
        <w:autoSpaceDN w:val="0"/>
        <w:adjustRightInd w:val="0"/>
        <w:ind w:firstLine="720"/>
        <w:jc w:val="both"/>
        <w:rPr>
          <w:sz w:val="22"/>
          <w:szCs w:val="22"/>
        </w:rPr>
      </w:pPr>
    </w:p>
    <w:p w:rsidR="000A572F" w:rsidRPr="00D9354B" w:rsidRDefault="00C25AB8" w:rsidP="002B435B">
      <w:pPr>
        <w:autoSpaceDE w:val="0"/>
        <w:autoSpaceDN w:val="0"/>
        <w:adjustRightInd w:val="0"/>
        <w:ind w:firstLine="720"/>
        <w:jc w:val="both"/>
        <w:rPr>
          <w:sz w:val="22"/>
          <w:szCs w:val="22"/>
        </w:rPr>
      </w:pPr>
      <w:r w:rsidRPr="00D9354B">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C263EC" w:rsidRPr="00D9354B" w:rsidRDefault="00C263EC" w:rsidP="002B435B">
      <w:pPr>
        <w:pStyle w:val="em-4"/>
        <w:ind w:left="-108" w:firstLine="709"/>
        <w:rPr>
          <w:sz w:val="16"/>
          <w:szCs w:val="16"/>
        </w:rPr>
      </w:pPr>
    </w:p>
    <w:tbl>
      <w:tblPr>
        <w:tblW w:w="9498" w:type="dxa"/>
        <w:tblInd w:w="-147" w:type="dxa"/>
        <w:tblLook w:val="0000" w:firstRow="0" w:lastRow="0" w:firstColumn="0" w:lastColumn="0" w:noHBand="0" w:noVBand="0"/>
      </w:tblPr>
      <w:tblGrid>
        <w:gridCol w:w="1815"/>
        <w:gridCol w:w="1559"/>
        <w:gridCol w:w="2364"/>
        <w:gridCol w:w="3760"/>
      </w:tblGrid>
      <w:tr w:rsidR="00C263EC" w:rsidRPr="00D9354B" w:rsidTr="008B13D4">
        <w:trPr>
          <w:trHeight w:val="390"/>
        </w:trPr>
        <w:tc>
          <w:tcPr>
            <w:tcW w:w="1815" w:type="dxa"/>
            <w:tcBorders>
              <w:top w:val="single" w:sz="4" w:space="0" w:color="auto"/>
              <w:left w:val="single" w:sz="4" w:space="0" w:color="auto"/>
              <w:bottom w:val="single" w:sz="4" w:space="0" w:color="auto"/>
              <w:right w:val="single" w:sz="4" w:space="0" w:color="auto"/>
            </w:tcBorders>
            <w:vAlign w:val="center"/>
          </w:tcPr>
          <w:p w:rsidR="00C263EC" w:rsidRPr="00D9354B" w:rsidRDefault="00C263EC" w:rsidP="002B435B">
            <w:pPr>
              <w:ind w:left="-108" w:firstLine="238"/>
              <w:jc w:val="center"/>
              <w:rPr>
                <w:sz w:val="20"/>
                <w:szCs w:val="20"/>
              </w:rPr>
            </w:pPr>
            <w:r w:rsidRPr="00D9354B">
              <w:rPr>
                <w:sz w:val="20"/>
                <w:szCs w:val="20"/>
              </w:rPr>
              <w:t>Дата вступления в (назначения на) должность</w:t>
            </w:r>
          </w:p>
        </w:tc>
        <w:tc>
          <w:tcPr>
            <w:tcW w:w="155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108"/>
              <w:jc w:val="center"/>
              <w:rPr>
                <w:sz w:val="20"/>
                <w:szCs w:val="20"/>
              </w:rPr>
            </w:pPr>
            <w:r w:rsidRPr="00D9354B">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108"/>
              <w:jc w:val="center"/>
              <w:rPr>
                <w:sz w:val="20"/>
                <w:szCs w:val="20"/>
              </w:rPr>
            </w:pPr>
            <w:r w:rsidRPr="00D9354B">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142"/>
              <w:jc w:val="center"/>
              <w:rPr>
                <w:sz w:val="20"/>
                <w:szCs w:val="20"/>
              </w:rPr>
            </w:pPr>
            <w:r w:rsidRPr="00D9354B">
              <w:rPr>
                <w:sz w:val="20"/>
                <w:szCs w:val="20"/>
              </w:rPr>
              <w:t>Полное фирменное наименование организации</w:t>
            </w:r>
          </w:p>
        </w:tc>
      </w:tr>
      <w:tr w:rsidR="00C263EC" w:rsidRPr="00D9354B" w:rsidTr="008B13D4">
        <w:trPr>
          <w:trHeight w:val="285"/>
        </w:trPr>
        <w:tc>
          <w:tcPr>
            <w:tcW w:w="1815" w:type="dxa"/>
            <w:tcBorders>
              <w:top w:val="single" w:sz="4" w:space="0" w:color="auto"/>
              <w:left w:val="single" w:sz="4" w:space="0" w:color="auto"/>
              <w:bottom w:val="single" w:sz="4" w:space="0" w:color="auto"/>
              <w:right w:val="single" w:sz="4" w:space="0" w:color="auto"/>
            </w:tcBorders>
            <w:vAlign w:val="center"/>
          </w:tcPr>
          <w:p w:rsidR="00C263EC" w:rsidRPr="00D9354B" w:rsidRDefault="00C263EC" w:rsidP="002B435B">
            <w:pPr>
              <w:ind w:left="-108" w:hanging="45"/>
              <w:jc w:val="center"/>
              <w:rPr>
                <w:sz w:val="20"/>
                <w:szCs w:val="20"/>
              </w:rPr>
            </w:pPr>
            <w:r w:rsidRPr="00D9354B">
              <w:rPr>
                <w:sz w:val="20"/>
                <w:szCs w:val="20"/>
              </w:rPr>
              <w:t>1</w:t>
            </w:r>
          </w:p>
        </w:tc>
        <w:tc>
          <w:tcPr>
            <w:tcW w:w="1559"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hanging="46"/>
              <w:jc w:val="center"/>
              <w:rPr>
                <w:sz w:val="20"/>
                <w:szCs w:val="20"/>
              </w:rPr>
            </w:pPr>
            <w:r w:rsidRPr="00D9354B">
              <w:rPr>
                <w:sz w:val="20"/>
                <w:szCs w:val="20"/>
              </w:rPr>
              <w:t>2</w:t>
            </w:r>
          </w:p>
        </w:tc>
        <w:tc>
          <w:tcPr>
            <w:tcW w:w="2364"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96"/>
              <w:jc w:val="center"/>
              <w:rPr>
                <w:sz w:val="20"/>
                <w:szCs w:val="20"/>
              </w:rPr>
            </w:pPr>
            <w:r w:rsidRPr="00D9354B">
              <w:rPr>
                <w:sz w:val="20"/>
                <w:szCs w:val="20"/>
              </w:rPr>
              <w:t>3</w:t>
            </w:r>
          </w:p>
        </w:tc>
        <w:tc>
          <w:tcPr>
            <w:tcW w:w="3760" w:type="dxa"/>
            <w:tcBorders>
              <w:top w:val="single" w:sz="4" w:space="0" w:color="auto"/>
              <w:left w:val="nil"/>
              <w:bottom w:val="single" w:sz="4" w:space="0" w:color="auto"/>
              <w:right w:val="single" w:sz="4" w:space="0" w:color="auto"/>
            </w:tcBorders>
            <w:vAlign w:val="center"/>
          </w:tcPr>
          <w:p w:rsidR="00C263EC" w:rsidRPr="00D9354B" w:rsidRDefault="00C263EC" w:rsidP="002B435B">
            <w:pPr>
              <w:ind w:left="-108" w:firstLine="142"/>
              <w:jc w:val="center"/>
              <w:rPr>
                <w:sz w:val="20"/>
                <w:szCs w:val="20"/>
              </w:rPr>
            </w:pPr>
            <w:r w:rsidRPr="00D9354B">
              <w:rPr>
                <w:sz w:val="20"/>
                <w:szCs w:val="20"/>
              </w:rPr>
              <w:t>4</w:t>
            </w:r>
          </w:p>
        </w:tc>
      </w:tr>
      <w:tr w:rsidR="00C25AB8" w:rsidRPr="00D9354B"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03.07.2017</w:t>
            </w:r>
          </w:p>
        </w:tc>
        <w:tc>
          <w:tcPr>
            <w:tcW w:w="1559"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19.08.2019</w:t>
            </w:r>
          </w:p>
        </w:tc>
        <w:tc>
          <w:tcPr>
            <w:tcW w:w="2364"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57" w:right="57"/>
              <w:jc w:val="center"/>
              <w:rPr>
                <w:sz w:val="20"/>
                <w:szCs w:val="20"/>
              </w:rPr>
            </w:pPr>
            <w:r w:rsidRPr="00D9354B">
              <w:rPr>
                <w:sz w:val="20"/>
                <w:szCs w:val="20"/>
              </w:rPr>
              <w:t>Заместитель Начальника отдела контроля рисков Службы управления рисками</w:t>
            </w:r>
          </w:p>
        </w:tc>
        <w:tc>
          <w:tcPr>
            <w:tcW w:w="3760" w:type="dxa"/>
            <w:vMerge w:val="restart"/>
            <w:tcBorders>
              <w:top w:val="single" w:sz="4" w:space="0" w:color="auto"/>
              <w:left w:val="nil"/>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«Акционерный коммерческий банк «Держава» публичное акционерное общество»</w:t>
            </w:r>
          </w:p>
        </w:tc>
      </w:tr>
      <w:tr w:rsidR="00C25AB8" w:rsidRPr="00D9354B"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20.08.2019</w:t>
            </w:r>
          </w:p>
        </w:tc>
        <w:tc>
          <w:tcPr>
            <w:tcW w:w="1559"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по настоящее время</w:t>
            </w:r>
          </w:p>
        </w:tc>
        <w:tc>
          <w:tcPr>
            <w:tcW w:w="2364"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57" w:right="57"/>
              <w:jc w:val="center"/>
              <w:rPr>
                <w:sz w:val="20"/>
                <w:szCs w:val="20"/>
              </w:rPr>
            </w:pPr>
            <w:r w:rsidRPr="00D9354B">
              <w:rPr>
                <w:sz w:val="20"/>
                <w:szCs w:val="20"/>
              </w:rPr>
              <w:t>Начальник Отдела контроля рисков</w:t>
            </w:r>
          </w:p>
          <w:p w:rsidR="00C25AB8" w:rsidRPr="00D9354B" w:rsidRDefault="00C25AB8" w:rsidP="002B435B">
            <w:pPr>
              <w:ind w:left="57" w:right="57"/>
              <w:jc w:val="center"/>
              <w:rPr>
                <w:sz w:val="20"/>
                <w:szCs w:val="20"/>
              </w:rPr>
            </w:pPr>
            <w:r w:rsidRPr="00D9354B">
              <w:rPr>
                <w:sz w:val="20"/>
                <w:szCs w:val="20"/>
              </w:rPr>
              <w:lastRenderedPageBreak/>
              <w:t>Службы управления рисками</w:t>
            </w:r>
          </w:p>
        </w:tc>
        <w:tc>
          <w:tcPr>
            <w:tcW w:w="3760" w:type="dxa"/>
            <w:vMerge/>
            <w:tcBorders>
              <w:left w:val="nil"/>
              <w:right w:val="single" w:sz="4" w:space="0" w:color="auto"/>
            </w:tcBorders>
            <w:vAlign w:val="center"/>
          </w:tcPr>
          <w:p w:rsidR="00C25AB8" w:rsidRPr="00D9354B" w:rsidRDefault="00C25AB8" w:rsidP="002B435B">
            <w:pPr>
              <w:ind w:left="-108" w:firstLine="238"/>
              <w:jc w:val="center"/>
              <w:rPr>
                <w:sz w:val="20"/>
                <w:szCs w:val="20"/>
              </w:rPr>
            </w:pPr>
          </w:p>
        </w:tc>
      </w:tr>
      <w:tr w:rsidR="00C25AB8" w:rsidRPr="00D9354B" w:rsidTr="008B13D4">
        <w:trPr>
          <w:trHeight w:val="300"/>
        </w:trPr>
        <w:tc>
          <w:tcPr>
            <w:tcW w:w="1815" w:type="dxa"/>
            <w:tcBorders>
              <w:top w:val="single" w:sz="4" w:space="0" w:color="auto"/>
              <w:left w:val="single" w:sz="4" w:space="0" w:color="auto"/>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09.11.2021</w:t>
            </w:r>
          </w:p>
        </w:tc>
        <w:tc>
          <w:tcPr>
            <w:tcW w:w="1559"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r w:rsidRPr="00D9354B">
              <w:rPr>
                <w:sz w:val="20"/>
                <w:szCs w:val="20"/>
              </w:rPr>
              <w:t>по настоящее время</w:t>
            </w:r>
          </w:p>
        </w:tc>
        <w:tc>
          <w:tcPr>
            <w:tcW w:w="2364" w:type="dxa"/>
            <w:tcBorders>
              <w:top w:val="single" w:sz="4" w:space="0" w:color="auto"/>
              <w:left w:val="nil"/>
              <w:bottom w:val="single" w:sz="4" w:space="0" w:color="auto"/>
              <w:right w:val="single" w:sz="4" w:space="0" w:color="auto"/>
            </w:tcBorders>
            <w:vAlign w:val="center"/>
          </w:tcPr>
          <w:p w:rsidR="00C25AB8" w:rsidRPr="00D9354B" w:rsidRDefault="00C25AB8" w:rsidP="002B435B">
            <w:pPr>
              <w:ind w:left="57" w:right="57"/>
              <w:jc w:val="center"/>
              <w:rPr>
                <w:sz w:val="20"/>
                <w:szCs w:val="20"/>
              </w:rPr>
            </w:pPr>
            <w:r w:rsidRPr="00D9354B">
              <w:rPr>
                <w:sz w:val="20"/>
                <w:szCs w:val="20"/>
              </w:rPr>
              <w:t>ВРИО Начальника Службы управления рисками</w:t>
            </w:r>
          </w:p>
        </w:tc>
        <w:tc>
          <w:tcPr>
            <w:tcW w:w="3760" w:type="dxa"/>
            <w:vMerge/>
            <w:tcBorders>
              <w:left w:val="nil"/>
              <w:bottom w:val="single" w:sz="4" w:space="0" w:color="auto"/>
              <w:right w:val="single" w:sz="4" w:space="0" w:color="auto"/>
            </w:tcBorders>
            <w:vAlign w:val="center"/>
          </w:tcPr>
          <w:p w:rsidR="00C25AB8" w:rsidRPr="00D9354B" w:rsidRDefault="00C25AB8" w:rsidP="002B435B">
            <w:pPr>
              <w:ind w:left="-108" w:firstLine="238"/>
              <w:jc w:val="center"/>
              <w:rPr>
                <w:sz w:val="20"/>
                <w:szCs w:val="20"/>
              </w:rPr>
            </w:pPr>
          </w:p>
        </w:tc>
      </w:tr>
    </w:tbl>
    <w:p w:rsidR="00C263EC" w:rsidRPr="00D9354B" w:rsidRDefault="00C263EC" w:rsidP="002B435B">
      <w:pPr>
        <w:autoSpaceDE w:val="0"/>
        <w:autoSpaceDN w:val="0"/>
        <w:adjustRightInd w:val="0"/>
        <w:ind w:firstLine="72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8B13D4" w:rsidRPr="00D9354B" w:rsidTr="00824EC4">
        <w:tc>
          <w:tcPr>
            <w:tcW w:w="6660" w:type="dxa"/>
          </w:tcPr>
          <w:p w:rsidR="008B13D4" w:rsidRPr="00D9354B" w:rsidRDefault="008B13D4" w:rsidP="002B435B">
            <w:pPr>
              <w:ind w:firstLine="318"/>
              <w:jc w:val="both"/>
              <w:rPr>
                <w:sz w:val="20"/>
                <w:szCs w:val="20"/>
              </w:rPr>
            </w:pPr>
            <w:r w:rsidRPr="00D9354B">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D9354B" w:rsidRDefault="008B13D4" w:rsidP="002B435B">
            <w:pPr>
              <w:jc w:val="center"/>
              <w:rPr>
                <w:sz w:val="20"/>
                <w:szCs w:val="20"/>
              </w:rPr>
            </w:pPr>
            <w:r w:rsidRPr="00D9354B">
              <w:rPr>
                <w:sz w:val="20"/>
                <w:szCs w:val="20"/>
              </w:rPr>
              <w:t>0</w:t>
            </w:r>
          </w:p>
        </w:tc>
        <w:tc>
          <w:tcPr>
            <w:tcW w:w="565" w:type="dxa"/>
            <w:vAlign w:val="center"/>
          </w:tcPr>
          <w:p w:rsidR="008B13D4" w:rsidRPr="00D9354B" w:rsidRDefault="008B13D4" w:rsidP="002B435B">
            <w:pPr>
              <w:jc w:val="center"/>
              <w:rPr>
                <w:sz w:val="20"/>
                <w:szCs w:val="20"/>
              </w:rPr>
            </w:pPr>
            <w:r w:rsidRPr="00D9354B">
              <w:rPr>
                <w:sz w:val="20"/>
                <w:szCs w:val="20"/>
              </w:rPr>
              <w:t>%</w:t>
            </w:r>
          </w:p>
        </w:tc>
      </w:tr>
      <w:tr w:rsidR="008B13D4" w:rsidRPr="00D9354B" w:rsidTr="00824EC4">
        <w:tc>
          <w:tcPr>
            <w:tcW w:w="6660" w:type="dxa"/>
          </w:tcPr>
          <w:p w:rsidR="008B13D4" w:rsidRPr="00D9354B" w:rsidRDefault="008B13D4" w:rsidP="002B435B">
            <w:pPr>
              <w:ind w:firstLine="318"/>
              <w:jc w:val="both"/>
              <w:rPr>
                <w:sz w:val="20"/>
                <w:szCs w:val="20"/>
              </w:rPr>
            </w:pPr>
            <w:r w:rsidRPr="00D9354B">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D9354B" w:rsidRDefault="008B13D4" w:rsidP="002B435B">
            <w:pPr>
              <w:jc w:val="center"/>
              <w:rPr>
                <w:sz w:val="20"/>
                <w:szCs w:val="20"/>
              </w:rPr>
            </w:pPr>
            <w:r w:rsidRPr="00D9354B">
              <w:rPr>
                <w:sz w:val="20"/>
                <w:szCs w:val="20"/>
              </w:rPr>
              <w:t>0</w:t>
            </w:r>
          </w:p>
        </w:tc>
        <w:tc>
          <w:tcPr>
            <w:tcW w:w="565" w:type="dxa"/>
            <w:vAlign w:val="center"/>
          </w:tcPr>
          <w:p w:rsidR="008B13D4" w:rsidRPr="00D9354B" w:rsidRDefault="008B13D4" w:rsidP="002B435B">
            <w:pPr>
              <w:jc w:val="center"/>
              <w:rPr>
                <w:sz w:val="20"/>
                <w:szCs w:val="20"/>
              </w:rPr>
            </w:pPr>
            <w:r w:rsidRPr="00D9354B">
              <w:rPr>
                <w:sz w:val="20"/>
                <w:szCs w:val="20"/>
              </w:rPr>
              <w:t>шт.</w:t>
            </w:r>
          </w:p>
        </w:tc>
      </w:tr>
      <w:tr w:rsidR="008B13D4" w:rsidRPr="00D9354B" w:rsidTr="00824EC4">
        <w:tc>
          <w:tcPr>
            <w:tcW w:w="6660" w:type="dxa"/>
          </w:tcPr>
          <w:p w:rsidR="008B13D4" w:rsidRPr="00D9354B" w:rsidRDefault="008B13D4" w:rsidP="002B435B">
            <w:pPr>
              <w:ind w:firstLine="318"/>
              <w:jc w:val="both"/>
              <w:rPr>
                <w:sz w:val="20"/>
                <w:szCs w:val="20"/>
              </w:rPr>
            </w:pPr>
            <w:r w:rsidRPr="00D9354B">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8B13D4" w:rsidRPr="00D9354B" w:rsidRDefault="008B13D4" w:rsidP="002B435B">
            <w:pPr>
              <w:jc w:val="center"/>
              <w:rPr>
                <w:sz w:val="20"/>
                <w:szCs w:val="20"/>
              </w:rPr>
            </w:pPr>
            <w:r w:rsidRPr="00D9354B">
              <w:rPr>
                <w:sz w:val="20"/>
                <w:szCs w:val="20"/>
              </w:rPr>
              <w:t>0</w:t>
            </w:r>
          </w:p>
        </w:tc>
        <w:tc>
          <w:tcPr>
            <w:tcW w:w="565" w:type="dxa"/>
            <w:vAlign w:val="center"/>
          </w:tcPr>
          <w:p w:rsidR="008B13D4" w:rsidRPr="00D9354B" w:rsidRDefault="008B13D4" w:rsidP="002B435B">
            <w:pPr>
              <w:jc w:val="center"/>
              <w:rPr>
                <w:sz w:val="20"/>
                <w:szCs w:val="20"/>
              </w:rPr>
            </w:pPr>
            <w:r w:rsidRPr="00D9354B">
              <w:rPr>
                <w:sz w:val="20"/>
                <w:szCs w:val="20"/>
              </w:rPr>
              <w:t>%</w:t>
            </w:r>
          </w:p>
        </w:tc>
      </w:tr>
    </w:tbl>
    <w:p w:rsidR="008B13D4" w:rsidRPr="00D9354B" w:rsidRDefault="008B13D4" w:rsidP="002B435B">
      <w:pPr>
        <w:ind w:firstLine="567"/>
        <w:jc w:val="both"/>
        <w:rPr>
          <w:sz w:val="22"/>
          <w:szCs w:val="22"/>
        </w:rPr>
      </w:pPr>
    </w:p>
    <w:p w:rsidR="008B13D4" w:rsidRPr="00D9354B" w:rsidRDefault="008B13D4" w:rsidP="002B435B">
      <w:pPr>
        <w:autoSpaceDE w:val="0"/>
        <w:autoSpaceDN w:val="0"/>
        <w:adjustRightInd w:val="0"/>
        <w:ind w:firstLine="720"/>
        <w:jc w:val="both"/>
        <w:rPr>
          <w:sz w:val="22"/>
          <w:szCs w:val="22"/>
        </w:rPr>
      </w:pPr>
      <w:r w:rsidRPr="00D9354B">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9354B">
        <w:rPr>
          <w:b/>
          <w:i/>
          <w:sz w:val="22"/>
          <w:szCs w:val="22"/>
        </w:rPr>
        <w:t>родственых</w:t>
      </w:r>
      <w:proofErr w:type="spellEnd"/>
      <w:r w:rsidRPr="00D9354B">
        <w:rPr>
          <w:b/>
          <w:i/>
          <w:sz w:val="22"/>
          <w:szCs w:val="22"/>
        </w:rPr>
        <w:t xml:space="preserve"> связей не имеет. </w:t>
      </w:r>
    </w:p>
    <w:p w:rsidR="008B13D4" w:rsidRPr="00D9354B" w:rsidRDefault="008B13D4" w:rsidP="002B435B">
      <w:pPr>
        <w:autoSpaceDE w:val="0"/>
        <w:autoSpaceDN w:val="0"/>
        <w:adjustRightInd w:val="0"/>
        <w:ind w:firstLine="720"/>
        <w:jc w:val="both"/>
        <w:rPr>
          <w:b/>
          <w:i/>
          <w:sz w:val="22"/>
          <w:szCs w:val="22"/>
        </w:rPr>
      </w:pPr>
      <w:r w:rsidRPr="00D9354B">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9354B">
        <w:rPr>
          <w:b/>
          <w:i/>
          <w:sz w:val="22"/>
          <w:szCs w:val="22"/>
        </w:rPr>
        <w:t>не привлекался.</w:t>
      </w:r>
    </w:p>
    <w:p w:rsidR="008B13D4" w:rsidRPr="00D9354B" w:rsidRDefault="008B13D4" w:rsidP="002B435B">
      <w:pPr>
        <w:autoSpaceDE w:val="0"/>
        <w:autoSpaceDN w:val="0"/>
        <w:adjustRightInd w:val="0"/>
        <w:ind w:firstLine="720"/>
        <w:jc w:val="both"/>
        <w:rPr>
          <w:b/>
          <w:i/>
          <w:sz w:val="22"/>
          <w:szCs w:val="22"/>
        </w:rPr>
      </w:pPr>
      <w:r w:rsidRPr="00D9354B">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1" w:history="1">
        <w:r w:rsidRPr="00D9354B">
          <w:rPr>
            <w:sz w:val="22"/>
            <w:szCs w:val="22"/>
          </w:rPr>
          <w:t>статьей 27</w:t>
        </w:r>
      </w:hyperlink>
      <w:r w:rsidRPr="00D9354B">
        <w:rPr>
          <w:sz w:val="22"/>
          <w:szCs w:val="22"/>
        </w:rPr>
        <w:t xml:space="preserve"> Федерального закона «О несостоятельности (банкротстве)»: </w:t>
      </w:r>
      <w:r w:rsidRPr="00D9354B">
        <w:rPr>
          <w:b/>
          <w:i/>
          <w:sz w:val="22"/>
          <w:szCs w:val="22"/>
        </w:rPr>
        <w:t>указанных должностей в указанный период не занимал.</w:t>
      </w:r>
    </w:p>
    <w:p w:rsidR="009F53EF" w:rsidRPr="00D9354B" w:rsidRDefault="009F53EF" w:rsidP="002B435B">
      <w:pPr>
        <w:autoSpaceDE w:val="0"/>
        <w:autoSpaceDN w:val="0"/>
        <w:adjustRightInd w:val="0"/>
        <w:jc w:val="both"/>
      </w:pPr>
    </w:p>
    <w:p w:rsidR="009F53EF" w:rsidRPr="00D9354B" w:rsidRDefault="009F53EF" w:rsidP="002B435B">
      <w:pPr>
        <w:autoSpaceDE w:val="0"/>
        <w:autoSpaceDN w:val="0"/>
        <w:adjustRightInd w:val="0"/>
        <w:jc w:val="center"/>
        <w:outlineLvl w:val="0"/>
        <w:rPr>
          <w:b/>
          <w:bCs/>
        </w:rPr>
      </w:pPr>
      <w:bookmarkStart w:id="95" w:name="_Toc102136271"/>
      <w:bookmarkStart w:id="96" w:name="sub_3225"/>
      <w:r w:rsidRPr="00D9354B">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5"/>
    </w:p>
    <w:bookmarkEnd w:id="96"/>
    <w:p w:rsidR="009F53EF" w:rsidRPr="00D9354B" w:rsidRDefault="009F53EF" w:rsidP="002B435B">
      <w:pPr>
        <w:autoSpaceDE w:val="0"/>
        <w:autoSpaceDN w:val="0"/>
        <w:adjustRightInd w:val="0"/>
        <w:ind w:firstLine="720"/>
        <w:jc w:val="both"/>
      </w:pPr>
    </w:p>
    <w:p w:rsidR="004A6D48" w:rsidRPr="00D9354B" w:rsidRDefault="004A6D48" w:rsidP="002B435B">
      <w:pPr>
        <w:ind w:firstLine="567"/>
        <w:jc w:val="both"/>
        <w:rPr>
          <w:b/>
          <w:i/>
          <w:sz w:val="22"/>
          <w:szCs w:val="22"/>
        </w:rPr>
      </w:pPr>
      <w:r w:rsidRPr="00D9354B">
        <w:rPr>
          <w:rFonts w:hint="eastAsia"/>
          <w:b/>
          <w:i/>
          <w:sz w:val="22"/>
          <w:szCs w:val="22"/>
        </w:rPr>
        <w:t>Кредитная</w:t>
      </w:r>
      <w:r w:rsidRPr="00D9354B">
        <w:rPr>
          <w:b/>
          <w:i/>
          <w:sz w:val="22"/>
          <w:szCs w:val="22"/>
        </w:rPr>
        <w:t xml:space="preserve"> </w:t>
      </w:r>
      <w:r w:rsidRPr="00D9354B">
        <w:rPr>
          <w:rFonts w:hint="eastAsia"/>
          <w:b/>
          <w:i/>
          <w:sz w:val="22"/>
          <w:szCs w:val="22"/>
        </w:rPr>
        <w:t>организация</w:t>
      </w:r>
      <w:r w:rsidRPr="00D9354B">
        <w:rPr>
          <w:b/>
          <w:i/>
          <w:sz w:val="22"/>
          <w:szCs w:val="22"/>
        </w:rPr>
        <w:t xml:space="preserve"> – </w:t>
      </w:r>
      <w:r w:rsidRPr="00D9354B">
        <w:rPr>
          <w:rFonts w:hint="eastAsia"/>
          <w:b/>
          <w:i/>
          <w:sz w:val="22"/>
          <w:szCs w:val="22"/>
        </w:rPr>
        <w:t>эмитент</w:t>
      </w:r>
      <w:r w:rsidRPr="00D9354B">
        <w:rPr>
          <w:b/>
          <w:i/>
          <w:sz w:val="22"/>
          <w:szCs w:val="22"/>
        </w:rPr>
        <w:t xml:space="preserve"> </w:t>
      </w:r>
      <w:r w:rsidRPr="00D9354B">
        <w:rPr>
          <w:rFonts w:hint="eastAsia"/>
          <w:b/>
          <w:i/>
          <w:sz w:val="22"/>
          <w:szCs w:val="22"/>
        </w:rPr>
        <w:t>не</w:t>
      </w:r>
      <w:r w:rsidRPr="00D9354B">
        <w:rPr>
          <w:b/>
          <w:i/>
          <w:sz w:val="22"/>
          <w:szCs w:val="22"/>
        </w:rPr>
        <w:t xml:space="preserve"> </w:t>
      </w:r>
      <w:r w:rsidRPr="00D9354B">
        <w:rPr>
          <w:rFonts w:hint="eastAsia"/>
          <w:b/>
          <w:i/>
          <w:sz w:val="22"/>
          <w:szCs w:val="22"/>
        </w:rPr>
        <w:t>имеет</w:t>
      </w:r>
      <w:r w:rsidRPr="00D9354B">
        <w:rPr>
          <w:b/>
          <w:i/>
          <w:sz w:val="22"/>
          <w:szCs w:val="22"/>
        </w:rPr>
        <w:t xml:space="preserve"> </w:t>
      </w:r>
      <w:r w:rsidRPr="00D9354B">
        <w:rPr>
          <w:rFonts w:hint="eastAsia"/>
          <w:b/>
          <w:i/>
          <w:sz w:val="22"/>
          <w:szCs w:val="22"/>
        </w:rPr>
        <w:t>перед</w:t>
      </w:r>
      <w:r w:rsidRPr="00D9354B">
        <w:rPr>
          <w:b/>
          <w:i/>
          <w:sz w:val="22"/>
          <w:szCs w:val="22"/>
        </w:rPr>
        <w:t xml:space="preserve"> </w:t>
      </w:r>
      <w:r w:rsidRPr="00D9354B">
        <w:rPr>
          <w:rFonts w:hint="eastAsia"/>
          <w:b/>
          <w:i/>
          <w:sz w:val="22"/>
          <w:szCs w:val="22"/>
        </w:rPr>
        <w:t>работниками</w:t>
      </w:r>
      <w:r w:rsidRPr="00D9354B">
        <w:rPr>
          <w:b/>
          <w:i/>
          <w:sz w:val="22"/>
          <w:szCs w:val="22"/>
        </w:rPr>
        <w:t xml:space="preserve"> </w:t>
      </w:r>
      <w:r w:rsidRPr="00D9354B">
        <w:rPr>
          <w:rFonts w:hint="eastAsia"/>
          <w:b/>
          <w:i/>
          <w:sz w:val="22"/>
          <w:szCs w:val="22"/>
        </w:rPr>
        <w:t>соглашений</w:t>
      </w:r>
      <w:r w:rsidRPr="00D9354B">
        <w:rPr>
          <w:b/>
          <w:i/>
          <w:sz w:val="22"/>
          <w:szCs w:val="22"/>
        </w:rPr>
        <w:t xml:space="preserve"> </w:t>
      </w:r>
      <w:r w:rsidRPr="00D9354B">
        <w:rPr>
          <w:rFonts w:hint="eastAsia"/>
          <w:b/>
          <w:i/>
          <w:sz w:val="22"/>
          <w:szCs w:val="22"/>
        </w:rPr>
        <w:t>или</w:t>
      </w:r>
      <w:r w:rsidRPr="00D9354B">
        <w:rPr>
          <w:b/>
          <w:i/>
          <w:sz w:val="22"/>
          <w:szCs w:val="22"/>
        </w:rPr>
        <w:t xml:space="preserve"> </w:t>
      </w:r>
      <w:r w:rsidRPr="00D9354B">
        <w:rPr>
          <w:rFonts w:hint="eastAsia"/>
          <w:b/>
          <w:i/>
          <w:sz w:val="22"/>
          <w:szCs w:val="22"/>
        </w:rPr>
        <w:t>обязательств</w:t>
      </w:r>
      <w:r w:rsidRPr="00D9354B">
        <w:rPr>
          <w:b/>
          <w:i/>
          <w:sz w:val="22"/>
          <w:szCs w:val="22"/>
        </w:rPr>
        <w:t>, предусматривающих право участия работников эмитента в его уставном капитале.</w:t>
      </w:r>
    </w:p>
    <w:p w:rsidR="00B956FC" w:rsidRPr="00D9354B" w:rsidRDefault="004A6D48" w:rsidP="002B435B">
      <w:r w:rsidRPr="00D9354B">
        <w:rPr>
          <w:rFonts w:hint="eastAsia"/>
          <w:b/>
          <w:i/>
          <w:sz w:val="22"/>
          <w:szCs w:val="22"/>
        </w:rPr>
        <w:t>Возможность</w:t>
      </w:r>
      <w:r w:rsidRPr="00D9354B">
        <w:rPr>
          <w:b/>
          <w:i/>
          <w:sz w:val="22"/>
          <w:szCs w:val="22"/>
        </w:rPr>
        <w:t xml:space="preserve"> </w:t>
      </w:r>
      <w:r w:rsidRPr="00D9354B">
        <w:rPr>
          <w:rFonts w:hint="eastAsia"/>
          <w:b/>
          <w:i/>
          <w:sz w:val="22"/>
          <w:szCs w:val="22"/>
        </w:rPr>
        <w:t>предоставления</w:t>
      </w:r>
      <w:r w:rsidRPr="00D9354B">
        <w:rPr>
          <w:b/>
          <w:i/>
          <w:sz w:val="22"/>
          <w:szCs w:val="22"/>
        </w:rPr>
        <w:t xml:space="preserve"> </w:t>
      </w:r>
      <w:r w:rsidRPr="00D9354B">
        <w:rPr>
          <w:rFonts w:hint="eastAsia"/>
          <w:b/>
          <w:i/>
          <w:sz w:val="22"/>
          <w:szCs w:val="22"/>
        </w:rPr>
        <w:t>работникам</w:t>
      </w:r>
      <w:r w:rsidRPr="00D9354B">
        <w:rPr>
          <w:b/>
          <w:i/>
          <w:sz w:val="22"/>
          <w:szCs w:val="22"/>
        </w:rPr>
        <w:t xml:space="preserve"> </w:t>
      </w:r>
      <w:r w:rsidRPr="00D9354B">
        <w:rPr>
          <w:rFonts w:hint="eastAsia"/>
          <w:b/>
          <w:i/>
          <w:sz w:val="22"/>
          <w:szCs w:val="22"/>
        </w:rPr>
        <w:t>кредитной</w:t>
      </w:r>
      <w:r w:rsidRPr="00D9354B">
        <w:rPr>
          <w:b/>
          <w:i/>
          <w:sz w:val="22"/>
          <w:szCs w:val="22"/>
        </w:rPr>
        <w:t xml:space="preserve"> </w:t>
      </w:r>
      <w:r w:rsidRPr="00D9354B">
        <w:rPr>
          <w:rFonts w:hint="eastAsia"/>
          <w:b/>
          <w:i/>
          <w:sz w:val="22"/>
          <w:szCs w:val="22"/>
        </w:rPr>
        <w:t>организации</w:t>
      </w:r>
      <w:r w:rsidRPr="00D9354B">
        <w:rPr>
          <w:b/>
          <w:i/>
          <w:sz w:val="22"/>
          <w:szCs w:val="22"/>
        </w:rPr>
        <w:t xml:space="preserve"> - </w:t>
      </w:r>
      <w:r w:rsidRPr="00D9354B">
        <w:rPr>
          <w:rFonts w:hint="eastAsia"/>
          <w:b/>
          <w:i/>
          <w:sz w:val="22"/>
          <w:szCs w:val="22"/>
        </w:rPr>
        <w:t>эмитента</w:t>
      </w:r>
      <w:r w:rsidRPr="00D9354B">
        <w:rPr>
          <w:b/>
          <w:i/>
          <w:sz w:val="22"/>
          <w:szCs w:val="22"/>
        </w:rPr>
        <w:t xml:space="preserve"> </w:t>
      </w:r>
      <w:r w:rsidRPr="00D9354B">
        <w:rPr>
          <w:rFonts w:hint="eastAsia"/>
          <w:b/>
          <w:i/>
          <w:sz w:val="22"/>
          <w:szCs w:val="22"/>
        </w:rPr>
        <w:t>опционов</w:t>
      </w:r>
      <w:r w:rsidRPr="00D9354B">
        <w:rPr>
          <w:b/>
          <w:i/>
          <w:sz w:val="22"/>
          <w:szCs w:val="22"/>
        </w:rPr>
        <w:t xml:space="preserve"> </w:t>
      </w:r>
      <w:r w:rsidRPr="00D9354B">
        <w:rPr>
          <w:rFonts w:hint="eastAsia"/>
          <w:b/>
          <w:i/>
          <w:sz w:val="22"/>
          <w:szCs w:val="22"/>
        </w:rPr>
        <w:t>кредитной</w:t>
      </w:r>
      <w:r w:rsidRPr="00D9354B">
        <w:rPr>
          <w:b/>
          <w:i/>
          <w:sz w:val="22"/>
          <w:szCs w:val="22"/>
        </w:rPr>
        <w:t xml:space="preserve"> </w:t>
      </w:r>
      <w:r w:rsidRPr="00D9354B">
        <w:rPr>
          <w:rFonts w:hint="eastAsia"/>
          <w:b/>
          <w:i/>
          <w:sz w:val="22"/>
          <w:szCs w:val="22"/>
        </w:rPr>
        <w:t>организации</w:t>
      </w:r>
      <w:r w:rsidRPr="00D9354B">
        <w:rPr>
          <w:b/>
          <w:i/>
          <w:sz w:val="22"/>
          <w:szCs w:val="22"/>
        </w:rPr>
        <w:t xml:space="preserve"> </w:t>
      </w:r>
      <w:r w:rsidRPr="00D9354B">
        <w:rPr>
          <w:rFonts w:hint="eastAsia"/>
          <w:b/>
          <w:i/>
          <w:sz w:val="22"/>
          <w:szCs w:val="22"/>
        </w:rPr>
        <w:t>отсутствует</w:t>
      </w:r>
      <w:r w:rsidRPr="00D9354B">
        <w:rPr>
          <w:b/>
          <w:i/>
          <w:sz w:val="22"/>
          <w:szCs w:val="22"/>
        </w:rPr>
        <w:t>.</w:t>
      </w:r>
      <w:bookmarkEnd w:id="59"/>
    </w:p>
    <w:p w:rsidR="00A96CBE" w:rsidRPr="00D9354B" w:rsidRDefault="00A96CBE" w:rsidP="002B435B">
      <w:pPr>
        <w:pStyle w:val="1"/>
        <w:rPr>
          <w:rFonts w:ascii="Times New Roman" w:hAnsi="Times New Roman"/>
        </w:rPr>
        <w:sectPr w:rsidR="00A96CBE" w:rsidRPr="00D9354B" w:rsidSect="00D77D47">
          <w:pgSz w:w="11906" w:h="16838"/>
          <w:pgMar w:top="1134" w:right="851" w:bottom="1134" w:left="1701" w:header="709" w:footer="709" w:gutter="0"/>
          <w:cols w:space="708"/>
          <w:docGrid w:linePitch="360"/>
        </w:sectPr>
      </w:pPr>
      <w:bookmarkStart w:id="97" w:name="_Toc380077122"/>
    </w:p>
    <w:p w:rsidR="00546D08" w:rsidRPr="00D9354B" w:rsidRDefault="00E332D2" w:rsidP="002B435B">
      <w:pPr>
        <w:autoSpaceDE w:val="0"/>
        <w:autoSpaceDN w:val="0"/>
        <w:adjustRightInd w:val="0"/>
        <w:jc w:val="center"/>
        <w:outlineLvl w:val="0"/>
        <w:rPr>
          <w:b/>
          <w:bCs/>
        </w:rPr>
      </w:pPr>
      <w:bookmarkStart w:id="98" w:name="_Toc102136272"/>
      <w:r w:rsidRPr="00D9354B">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w:t>
      </w:r>
      <w:bookmarkEnd w:id="98"/>
      <w:r w:rsidRPr="00D9354B">
        <w:rPr>
          <w:b/>
          <w:bCs/>
        </w:rPr>
        <w:t xml:space="preserve"> </w:t>
      </w:r>
    </w:p>
    <w:p w:rsidR="00E332D2" w:rsidRPr="00D9354B" w:rsidRDefault="00E332D2" w:rsidP="002B435B">
      <w:pPr>
        <w:autoSpaceDE w:val="0"/>
        <w:autoSpaceDN w:val="0"/>
        <w:adjustRightInd w:val="0"/>
        <w:jc w:val="center"/>
        <w:outlineLvl w:val="0"/>
        <w:rPr>
          <w:b/>
          <w:bCs/>
        </w:rPr>
      </w:pPr>
      <w:bookmarkStart w:id="99" w:name="_Toc102136273"/>
      <w:r w:rsidRPr="00D9354B">
        <w:rPr>
          <w:b/>
          <w:bCs/>
        </w:rPr>
        <w:t>и крупных сделках эмитента</w:t>
      </w:r>
      <w:bookmarkEnd w:id="99"/>
    </w:p>
    <w:p w:rsidR="00E332D2" w:rsidRPr="00D9354B" w:rsidRDefault="00E332D2" w:rsidP="002B435B">
      <w:pPr>
        <w:autoSpaceDE w:val="0"/>
        <w:autoSpaceDN w:val="0"/>
        <w:adjustRightInd w:val="0"/>
        <w:ind w:firstLine="720"/>
        <w:jc w:val="both"/>
      </w:pPr>
    </w:p>
    <w:p w:rsidR="00E332D2" w:rsidRPr="00D9354B" w:rsidRDefault="00E332D2" w:rsidP="002B435B">
      <w:pPr>
        <w:autoSpaceDE w:val="0"/>
        <w:autoSpaceDN w:val="0"/>
        <w:adjustRightInd w:val="0"/>
        <w:jc w:val="center"/>
        <w:outlineLvl w:val="0"/>
        <w:rPr>
          <w:b/>
          <w:bCs/>
        </w:rPr>
      </w:pPr>
      <w:bookmarkStart w:id="100" w:name="_Toc102136274"/>
      <w:bookmarkStart w:id="101" w:name="sub_3231"/>
      <w:r w:rsidRPr="00D9354B">
        <w:rPr>
          <w:b/>
          <w:bCs/>
        </w:rPr>
        <w:t>3.1. Сведения об общем количестве акционеров (участников, членов) эмитента</w:t>
      </w:r>
      <w:bookmarkEnd w:id="100"/>
    </w:p>
    <w:bookmarkEnd w:id="101"/>
    <w:p w:rsidR="00E332D2" w:rsidRPr="00D9354B" w:rsidRDefault="00E332D2" w:rsidP="002B435B">
      <w:pPr>
        <w:autoSpaceDE w:val="0"/>
        <w:autoSpaceDN w:val="0"/>
        <w:adjustRightInd w:val="0"/>
        <w:ind w:firstLine="720"/>
        <w:jc w:val="both"/>
      </w:pPr>
    </w:p>
    <w:p w:rsidR="00E332D2" w:rsidRPr="00D9354B" w:rsidRDefault="00E332D2" w:rsidP="002B435B">
      <w:pPr>
        <w:autoSpaceDE w:val="0"/>
        <w:autoSpaceDN w:val="0"/>
        <w:adjustRightInd w:val="0"/>
        <w:ind w:firstLine="720"/>
        <w:jc w:val="both"/>
        <w:rPr>
          <w:b/>
          <w:i/>
          <w:sz w:val="22"/>
          <w:szCs w:val="22"/>
        </w:rPr>
      </w:pPr>
      <w:r w:rsidRPr="00D9354B">
        <w:rPr>
          <w:sz w:val="22"/>
          <w:szCs w:val="22"/>
        </w:rPr>
        <w:t>Для корпоративных юридических лиц, не являющихся акционерными обществами, указывается общее ко</w:t>
      </w:r>
      <w:r w:rsidR="00546D08" w:rsidRPr="00D9354B">
        <w:rPr>
          <w:sz w:val="22"/>
          <w:szCs w:val="22"/>
        </w:rPr>
        <w:t xml:space="preserve">личество их участников (членов): </w:t>
      </w:r>
      <w:r w:rsidR="00546D08" w:rsidRPr="00D9354B">
        <w:rPr>
          <w:b/>
          <w:i/>
          <w:sz w:val="22"/>
          <w:szCs w:val="22"/>
        </w:rPr>
        <w:t>не применимо.</w:t>
      </w:r>
    </w:p>
    <w:p w:rsidR="00E332D2" w:rsidRPr="00D9354B" w:rsidRDefault="00E332D2" w:rsidP="002B435B">
      <w:pPr>
        <w:autoSpaceDE w:val="0"/>
        <w:autoSpaceDN w:val="0"/>
        <w:adjustRightInd w:val="0"/>
        <w:ind w:firstLine="720"/>
        <w:jc w:val="both"/>
        <w:rPr>
          <w:b/>
          <w:i/>
          <w:sz w:val="22"/>
          <w:szCs w:val="22"/>
        </w:rPr>
      </w:pPr>
      <w:r w:rsidRPr="00D9354B">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D9354B">
        <w:rPr>
          <w:sz w:val="22"/>
          <w:szCs w:val="22"/>
        </w:rPr>
        <w:t xml:space="preserve">ия последнего отчетного периода: </w:t>
      </w:r>
      <w:r w:rsidR="000747A5" w:rsidRPr="00D9354B">
        <w:rPr>
          <w:b/>
          <w:i/>
          <w:sz w:val="22"/>
          <w:szCs w:val="22"/>
        </w:rPr>
        <w:t>1 (один)</w:t>
      </w:r>
      <w:r w:rsidR="00546D08" w:rsidRPr="00D9354B">
        <w:rPr>
          <w:b/>
          <w:i/>
          <w:sz w:val="22"/>
          <w:szCs w:val="22"/>
        </w:rPr>
        <w:t>.</w:t>
      </w:r>
    </w:p>
    <w:p w:rsidR="00E332D2" w:rsidRPr="00D9354B" w:rsidRDefault="00E332D2" w:rsidP="002B435B">
      <w:pPr>
        <w:autoSpaceDE w:val="0"/>
        <w:autoSpaceDN w:val="0"/>
        <w:adjustRightInd w:val="0"/>
        <w:ind w:firstLine="720"/>
        <w:jc w:val="both"/>
        <w:rPr>
          <w:b/>
          <w:i/>
          <w:sz w:val="22"/>
          <w:szCs w:val="22"/>
        </w:rPr>
      </w:pPr>
      <w:r w:rsidRPr="00D9354B">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D9354B">
        <w:rPr>
          <w:sz w:val="22"/>
          <w:szCs w:val="22"/>
        </w:rPr>
        <w:t xml:space="preserve">льных держателей акций эмитента: </w:t>
      </w:r>
      <w:r w:rsidR="00546D08" w:rsidRPr="00D9354B">
        <w:rPr>
          <w:b/>
          <w:i/>
          <w:sz w:val="22"/>
          <w:szCs w:val="22"/>
        </w:rPr>
        <w:t>1 (один).</w:t>
      </w:r>
    </w:p>
    <w:p w:rsidR="00E332D2" w:rsidRPr="00D9354B" w:rsidRDefault="00E332D2" w:rsidP="002B435B">
      <w:pPr>
        <w:autoSpaceDE w:val="0"/>
        <w:autoSpaceDN w:val="0"/>
        <w:adjustRightInd w:val="0"/>
        <w:ind w:firstLine="720"/>
        <w:jc w:val="both"/>
        <w:rPr>
          <w:sz w:val="22"/>
          <w:szCs w:val="22"/>
        </w:rPr>
      </w:pPr>
      <w:r w:rsidRPr="00D9354B">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D9354B">
        <w:rPr>
          <w:sz w:val="22"/>
          <w:szCs w:val="22"/>
        </w:rPr>
        <w:t xml:space="preserve">твлять права по акциям эмитента: </w:t>
      </w:r>
      <w:r w:rsidR="002B5B86" w:rsidRPr="00D9354B">
        <w:rPr>
          <w:b/>
          <w:i/>
          <w:sz w:val="22"/>
          <w:szCs w:val="22"/>
        </w:rPr>
        <w:t xml:space="preserve">1 (один); </w:t>
      </w:r>
      <w:r w:rsidR="00CE6A68" w:rsidRPr="00D9354B">
        <w:rPr>
          <w:b/>
          <w:i/>
          <w:sz w:val="22"/>
          <w:szCs w:val="22"/>
        </w:rPr>
        <w:t>акции обыкновенные;</w:t>
      </w:r>
      <w:r w:rsidR="004466C9" w:rsidRPr="00D9354B">
        <w:rPr>
          <w:b/>
          <w:i/>
          <w:sz w:val="22"/>
          <w:szCs w:val="22"/>
        </w:rPr>
        <w:t xml:space="preserve"> 11.10.</w:t>
      </w:r>
      <w:r w:rsidR="00CE6A68" w:rsidRPr="00D9354B">
        <w:rPr>
          <w:b/>
          <w:i/>
          <w:sz w:val="22"/>
          <w:szCs w:val="22"/>
        </w:rPr>
        <w:t>2021.</w:t>
      </w:r>
    </w:p>
    <w:p w:rsidR="000747A5" w:rsidRPr="00D9354B" w:rsidRDefault="00E332D2" w:rsidP="002B435B">
      <w:pPr>
        <w:autoSpaceDE w:val="0"/>
        <w:autoSpaceDN w:val="0"/>
        <w:adjustRightInd w:val="0"/>
        <w:ind w:firstLine="720"/>
        <w:jc w:val="both"/>
        <w:rPr>
          <w:b/>
          <w:i/>
          <w:sz w:val="22"/>
          <w:szCs w:val="22"/>
        </w:rPr>
      </w:pPr>
      <w:r w:rsidRPr="00D9354B">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D9354B">
        <w:rPr>
          <w:sz w:val="22"/>
          <w:szCs w:val="22"/>
        </w:rPr>
        <w:t xml:space="preserve">о каждой категории (типу) акций: </w:t>
      </w:r>
      <w:r w:rsidR="000747A5" w:rsidRPr="00D9354B">
        <w:rPr>
          <w:b/>
          <w:i/>
          <w:sz w:val="22"/>
          <w:szCs w:val="22"/>
        </w:rPr>
        <w:t>не применимо, акции, приобретенные и (или) выкупленные эмитентом, отсутствуют.</w:t>
      </w:r>
    </w:p>
    <w:p w:rsidR="00E332D2" w:rsidRPr="00D9354B" w:rsidRDefault="00E332D2" w:rsidP="002B435B">
      <w:pPr>
        <w:autoSpaceDE w:val="0"/>
        <w:autoSpaceDN w:val="0"/>
        <w:adjustRightInd w:val="0"/>
        <w:ind w:firstLine="720"/>
        <w:jc w:val="both"/>
        <w:rPr>
          <w:b/>
          <w:i/>
          <w:sz w:val="22"/>
          <w:szCs w:val="22"/>
        </w:rPr>
      </w:pPr>
      <w:r w:rsidRPr="00D9354B">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D9354B">
        <w:rPr>
          <w:sz w:val="22"/>
          <w:szCs w:val="22"/>
        </w:rPr>
        <w:t xml:space="preserve">о каждой категории (типу) акций: </w:t>
      </w:r>
      <w:r w:rsidR="000747A5" w:rsidRPr="00D9354B">
        <w:rPr>
          <w:b/>
          <w:i/>
          <w:sz w:val="22"/>
          <w:szCs w:val="22"/>
        </w:rPr>
        <w:t>не применимо, подконтрольные эмитенту организации отсутствуют.</w:t>
      </w:r>
    </w:p>
    <w:p w:rsidR="00E332D2" w:rsidRPr="00D9354B" w:rsidRDefault="00E332D2" w:rsidP="002B435B">
      <w:pPr>
        <w:autoSpaceDE w:val="0"/>
        <w:autoSpaceDN w:val="0"/>
        <w:adjustRightInd w:val="0"/>
        <w:ind w:firstLine="720"/>
        <w:jc w:val="both"/>
      </w:pPr>
    </w:p>
    <w:p w:rsidR="00E332D2" w:rsidRPr="00D9354B" w:rsidRDefault="00E332D2" w:rsidP="002B435B">
      <w:pPr>
        <w:autoSpaceDE w:val="0"/>
        <w:autoSpaceDN w:val="0"/>
        <w:adjustRightInd w:val="0"/>
        <w:jc w:val="center"/>
        <w:outlineLvl w:val="0"/>
        <w:rPr>
          <w:b/>
          <w:bCs/>
        </w:rPr>
      </w:pPr>
      <w:bookmarkStart w:id="102" w:name="_Toc102136275"/>
      <w:bookmarkStart w:id="103" w:name="sub_3232"/>
      <w:r w:rsidRPr="00D9354B">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2"/>
    </w:p>
    <w:bookmarkEnd w:id="103"/>
    <w:p w:rsidR="00E332D2" w:rsidRPr="00D9354B" w:rsidRDefault="00E332D2" w:rsidP="002B435B">
      <w:pPr>
        <w:autoSpaceDE w:val="0"/>
        <w:autoSpaceDN w:val="0"/>
        <w:adjustRightInd w:val="0"/>
        <w:ind w:firstLine="720"/>
        <w:jc w:val="both"/>
      </w:pPr>
    </w:p>
    <w:p w:rsidR="00BA3C7C" w:rsidRPr="00D9354B" w:rsidRDefault="00E332D2" w:rsidP="002B435B">
      <w:pPr>
        <w:autoSpaceDE w:val="0"/>
        <w:autoSpaceDN w:val="0"/>
        <w:adjustRightInd w:val="0"/>
        <w:ind w:firstLine="720"/>
        <w:jc w:val="both"/>
        <w:rPr>
          <w:sz w:val="22"/>
          <w:szCs w:val="22"/>
        </w:rPr>
      </w:pPr>
      <w:r w:rsidRPr="00D9354B">
        <w:rPr>
          <w:sz w:val="22"/>
          <w:szCs w:val="22"/>
        </w:rPr>
        <w:t>Информация указывается в отношении лиц, имеющих право распоряжаться не менее чем 5 процентами голосов, приходящихся</w:t>
      </w:r>
      <w:r w:rsidR="0028431B" w:rsidRPr="00D9354B">
        <w:rPr>
          <w:sz w:val="22"/>
          <w:szCs w:val="22"/>
        </w:rPr>
        <w:t xml:space="preserve"> на голосующие акции, </w:t>
      </w:r>
      <w:r w:rsidRPr="00D9354B">
        <w:rPr>
          <w:sz w:val="22"/>
          <w:szCs w:val="22"/>
        </w:rPr>
        <w:t>сос</w:t>
      </w:r>
      <w:r w:rsidR="0028431B" w:rsidRPr="00D9354B">
        <w:rPr>
          <w:sz w:val="22"/>
          <w:szCs w:val="22"/>
        </w:rPr>
        <w:t>тавляющие уставный капитал</w:t>
      </w:r>
      <w:r w:rsidR="00BA3C7C" w:rsidRPr="00D9354B">
        <w:rPr>
          <w:sz w:val="22"/>
          <w:szCs w:val="22"/>
        </w:rPr>
        <w:t xml:space="preserve"> эмитента:</w:t>
      </w:r>
    </w:p>
    <w:p w:rsidR="00BA3C7C" w:rsidRPr="00D9354B" w:rsidRDefault="00C32636" w:rsidP="002B435B">
      <w:pPr>
        <w:autoSpaceDE w:val="0"/>
        <w:autoSpaceDN w:val="0"/>
        <w:adjustRightInd w:val="0"/>
        <w:ind w:firstLine="720"/>
        <w:jc w:val="both"/>
      </w:pPr>
      <w:r>
        <w:t>ХХХ</w:t>
      </w:r>
    </w:p>
    <w:p w:rsidR="00BA3C7C" w:rsidRPr="00D9354B" w:rsidRDefault="00BA3C7C" w:rsidP="002B435B">
      <w:pPr>
        <w:ind w:firstLine="708"/>
        <w:jc w:val="both"/>
        <w:rPr>
          <w:sz w:val="22"/>
          <w:szCs w:val="22"/>
        </w:rPr>
      </w:pPr>
    </w:p>
    <w:p w:rsidR="00BA3C7C" w:rsidRPr="00D9354B" w:rsidRDefault="00BA3C7C" w:rsidP="002B435B">
      <w:pPr>
        <w:ind w:firstLine="708"/>
        <w:jc w:val="both"/>
        <w:rPr>
          <w:sz w:val="22"/>
          <w:szCs w:val="22"/>
        </w:rPr>
      </w:pPr>
      <w:r w:rsidRPr="00D9354B">
        <w:rPr>
          <w:rFonts w:hint="eastAsia"/>
          <w:sz w:val="22"/>
          <w:szCs w:val="22"/>
        </w:rPr>
        <w:t>Сведения</w:t>
      </w:r>
      <w:r w:rsidRPr="00D9354B">
        <w:rPr>
          <w:sz w:val="22"/>
          <w:szCs w:val="22"/>
        </w:rPr>
        <w:t xml:space="preserve"> </w:t>
      </w:r>
      <w:r w:rsidRPr="00D9354B">
        <w:rPr>
          <w:rFonts w:hint="eastAsia"/>
          <w:sz w:val="22"/>
          <w:szCs w:val="22"/>
        </w:rPr>
        <w:t>о</w:t>
      </w:r>
      <w:r w:rsidRPr="00D9354B">
        <w:rPr>
          <w:sz w:val="22"/>
          <w:szCs w:val="22"/>
        </w:rPr>
        <w:t xml:space="preserve"> </w:t>
      </w:r>
      <w:r w:rsidRPr="00D9354B">
        <w:rPr>
          <w:rFonts w:hint="eastAsia"/>
          <w:sz w:val="22"/>
          <w:szCs w:val="22"/>
        </w:rPr>
        <w:t>лицах</w:t>
      </w:r>
      <w:r w:rsidRPr="00D9354B">
        <w:rPr>
          <w:sz w:val="22"/>
          <w:szCs w:val="22"/>
        </w:rPr>
        <w:t xml:space="preserve">, </w:t>
      </w:r>
      <w:r w:rsidRPr="00D9354B">
        <w:rPr>
          <w:rFonts w:hint="eastAsia"/>
          <w:sz w:val="22"/>
          <w:szCs w:val="22"/>
        </w:rPr>
        <w:t>контролирующих</w:t>
      </w:r>
      <w:r w:rsidRPr="00D9354B">
        <w:rPr>
          <w:sz w:val="22"/>
          <w:szCs w:val="22"/>
        </w:rPr>
        <w:t xml:space="preserve"> </w:t>
      </w:r>
      <w:r w:rsidRPr="00D9354B">
        <w:rPr>
          <w:rFonts w:hint="eastAsia"/>
          <w:sz w:val="22"/>
          <w:szCs w:val="22"/>
        </w:rPr>
        <w:t>акционера</w:t>
      </w:r>
      <w:r w:rsidRPr="00D9354B">
        <w:rPr>
          <w:sz w:val="22"/>
          <w:szCs w:val="22"/>
        </w:rPr>
        <w:t xml:space="preserve"> </w:t>
      </w:r>
      <w:r w:rsidRPr="00D9354B">
        <w:rPr>
          <w:rFonts w:hint="eastAsia"/>
          <w:sz w:val="22"/>
          <w:szCs w:val="22"/>
        </w:rPr>
        <w:t>кредитной</w:t>
      </w:r>
      <w:r w:rsidRPr="00D9354B">
        <w:rPr>
          <w:sz w:val="22"/>
          <w:szCs w:val="22"/>
        </w:rPr>
        <w:t xml:space="preserve"> </w:t>
      </w:r>
      <w:r w:rsidRPr="00D9354B">
        <w:rPr>
          <w:rFonts w:hint="eastAsia"/>
          <w:sz w:val="22"/>
          <w:szCs w:val="22"/>
        </w:rPr>
        <w:t>организации</w:t>
      </w:r>
      <w:r w:rsidRPr="00D9354B">
        <w:rPr>
          <w:sz w:val="22"/>
          <w:szCs w:val="22"/>
        </w:rPr>
        <w:t xml:space="preserve"> </w:t>
      </w:r>
      <w:r w:rsidRPr="00D9354B">
        <w:rPr>
          <w:rFonts w:hint="eastAsia"/>
          <w:sz w:val="22"/>
          <w:szCs w:val="22"/>
        </w:rPr>
        <w:t>–</w:t>
      </w:r>
      <w:r w:rsidRPr="00D9354B">
        <w:rPr>
          <w:sz w:val="22"/>
          <w:szCs w:val="22"/>
        </w:rPr>
        <w:t xml:space="preserve"> </w:t>
      </w:r>
      <w:r w:rsidRPr="00D9354B">
        <w:rPr>
          <w:rFonts w:hint="eastAsia"/>
          <w:sz w:val="22"/>
          <w:szCs w:val="22"/>
        </w:rPr>
        <w:t>эмитента</w:t>
      </w:r>
      <w:r w:rsidRPr="00D9354B">
        <w:rPr>
          <w:sz w:val="22"/>
          <w:szCs w:val="22"/>
        </w:rPr>
        <w:t xml:space="preserve">, </w:t>
      </w:r>
      <w:r w:rsidRPr="00D9354B">
        <w:rPr>
          <w:rFonts w:hint="eastAsia"/>
          <w:sz w:val="22"/>
          <w:szCs w:val="22"/>
        </w:rPr>
        <w:t>владеющего</w:t>
      </w:r>
      <w:r w:rsidRPr="00D9354B">
        <w:rPr>
          <w:sz w:val="22"/>
          <w:szCs w:val="22"/>
        </w:rPr>
        <w:t xml:space="preserve"> </w:t>
      </w:r>
      <w:r w:rsidRPr="00D9354B">
        <w:rPr>
          <w:rFonts w:hint="eastAsia"/>
          <w:sz w:val="22"/>
          <w:szCs w:val="22"/>
        </w:rPr>
        <w:t>не</w:t>
      </w:r>
      <w:r w:rsidRPr="00D9354B">
        <w:rPr>
          <w:sz w:val="22"/>
          <w:szCs w:val="22"/>
        </w:rPr>
        <w:t xml:space="preserve"> </w:t>
      </w:r>
      <w:r w:rsidRPr="00D9354B">
        <w:rPr>
          <w:rFonts w:hint="eastAsia"/>
          <w:sz w:val="22"/>
          <w:szCs w:val="22"/>
        </w:rPr>
        <w:t>менее</w:t>
      </w:r>
      <w:r w:rsidRPr="00D9354B">
        <w:rPr>
          <w:sz w:val="22"/>
          <w:szCs w:val="22"/>
        </w:rPr>
        <w:t xml:space="preserve"> </w:t>
      </w:r>
      <w:r w:rsidRPr="00D9354B">
        <w:rPr>
          <w:rFonts w:hint="eastAsia"/>
          <w:sz w:val="22"/>
          <w:szCs w:val="22"/>
        </w:rPr>
        <w:t>чем</w:t>
      </w:r>
      <w:r w:rsidRPr="00D9354B">
        <w:rPr>
          <w:sz w:val="22"/>
          <w:szCs w:val="22"/>
        </w:rPr>
        <w:t xml:space="preserve"> 5 </w:t>
      </w:r>
      <w:r w:rsidRPr="00D9354B">
        <w:rPr>
          <w:rFonts w:hint="eastAsia"/>
          <w:sz w:val="22"/>
          <w:szCs w:val="22"/>
        </w:rPr>
        <w:t>процентами</w:t>
      </w:r>
      <w:r w:rsidRPr="00D9354B">
        <w:rPr>
          <w:sz w:val="22"/>
          <w:szCs w:val="22"/>
        </w:rPr>
        <w:t xml:space="preserve"> </w:t>
      </w:r>
      <w:r w:rsidRPr="00D9354B">
        <w:rPr>
          <w:rFonts w:hint="eastAsia"/>
          <w:sz w:val="22"/>
          <w:szCs w:val="22"/>
        </w:rPr>
        <w:t>уставного</w:t>
      </w:r>
      <w:r w:rsidRPr="00D9354B">
        <w:rPr>
          <w:sz w:val="22"/>
          <w:szCs w:val="22"/>
        </w:rPr>
        <w:t xml:space="preserve"> </w:t>
      </w:r>
      <w:r w:rsidRPr="00D9354B">
        <w:rPr>
          <w:rFonts w:hint="eastAsia"/>
          <w:sz w:val="22"/>
          <w:szCs w:val="22"/>
        </w:rPr>
        <w:t>капитала</w:t>
      </w:r>
      <w:r w:rsidRPr="00D9354B">
        <w:rPr>
          <w:sz w:val="22"/>
          <w:szCs w:val="22"/>
        </w:rPr>
        <w:t xml:space="preserve"> </w:t>
      </w:r>
      <w:r w:rsidRPr="00D9354B">
        <w:rPr>
          <w:rFonts w:hint="eastAsia"/>
          <w:sz w:val="22"/>
          <w:szCs w:val="22"/>
        </w:rPr>
        <w:t>или</w:t>
      </w:r>
      <w:r w:rsidRPr="00D9354B">
        <w:rPr>
          <w:sz w:val="22"/>
          <w:szCs w:val="22"/>
        </w:rPr>
        <w:t xml:space="preserve"> </w:t>
      </w:r>
      <w:r w:rsidRPr="00D9354B">
        <w:rPr>
          <w:rFonts w:hint="eastAsia"/>
          <w:sz w:val="22"/>
          <w:szCs w:val="22"/>
        </w:rPr>
        <w:t>не</w:t>
      </w:r>
      <w:r w:rsidRPr="00D9354B">
        <w:rPr>
          <w:sz w:val="22"/>
          <w:szCs w:val="22"/>
        </w:rPr>
        <w:t xml:space="preserve"> </w:t>
      </w:r>
      <w:r w:rsidRPr="00D9354B">
        <w:rPr>
          <w:rFonts w:hint="eastAsia"/>
          <w:sz w:val="22"/>
          <w:szCs w:val="22"/>
        </w:rPr>
        <w:t>менее</w:t>
      </w:r>
      <w:r w:rsidRPr="00D9354B">
        <w:rPr>
          <w:sz w:val="22"/>
          <w:szCs w:val="22"/>
        </w:rPr>
        <w:t xml:space="preserve"> </w:t>
      </w:r>
      <w:r w:rsidRPr="00D9354B">
        <w:rPr>
          <w:rFonts w:hint="eastAsia"/>
          <w:sz w:val="22"/>
          <w:szCs w:val="22"/>
        </w:rPr>
        <w:t>чем</w:t>
      </w:r>
      <w:r w:rsidRPr="00D9354B">
        <w:rPr>
          <w:sz w:val="22"/>
          <w:szCs w:val="22"/>
        </w:rPr>
        <w:t xml:space="preserve"> 5 </w:t>
      </w:r>
      <w:r w:rsidRPr="00D9354B">
        <w:rPr>
          <w:rFonts w:hint="eastAsia"/>
          <w:sz w:val="22"/>
          <w:szCs w:val="22"/>
        </w:rPr>
        <w:t>процентами</w:t>
      </w:r>
      <w:r w:rsidRPr="00D9354B">
        <w:rPr>
          <w:sz w:val="22"/>
          <w:szCs w:val="22"/>
        </w:rPr>
        <w:t xml:space="preserve"> </w:t>
      </w:r>
      <w:r w:rsidRPr="00D9354B">
        <w:rPr>
          <w:rFonts w:hint="eastAsia"/>
          <w:sz w:val="22"/>
          <w:szCs w:val="22"/>
        </w:rPr>
        <w:t>обыкновенных</w:t>
      </w:r>
      <w:r w:rsidRPr="00D9354B">
        <w:rPr>
          <w:sz w:val="22"/>
          <w:szCs w:val="22"/>
        </w:rPr>
        <w:t xml:space="preserve"> </w:t>
      </w:r>
      <w:r w:rsidRPr="00D9354B">
        <w:rPr>
          <w:rFonts w:hint="eastAsia"/>
          <w:sz w:val="22"/>
          <w:szCs w:val="22"/>
        </w:rPr>
        <w:t>акций</w:t>
      </w:r>
      <w:r w:rsidRPr="00D9354B">
        <w:rPr>
          <w:sz w:val="22"/>
          <w:szCs w:val="22"/>
        </w:rPr>
        <w:t xml:space="preserve"> </w:t>
      </w:r>
      <w:r w:rsidRPr="00D9354B">
        <w:rPr>
          <w:rFonts w:hint="eastAsia"/>
          <w:sz w:val="22"/>
          <w:szCs w:val="22"/>
        </w:rPr>
        <w:t>кредитной</w:t>
      </w:r>
      <w:r w:rsidRPr="00D9354B">
        <w:rPr>
          <w:sz w:val="22"/>
          <w:szCs w:val="22"/>
        </w:rPr>
        <w:t xml:space="preserve"> </w:t>
      </w:r>
      <w:r w:rsidRPr="00D9354B">
        <w:rPr>
          <w:rFonts w:hint="eastAsia"/>
          <w:sz w:val="22"/>
          <w:szCs w:val="22"/>
        </w:rPr>
        <w:t>организации</w:t>
      </w:r>
      <w:r w:rsidRPr="00D9354B">
        <w:rPr>
          <w:sz w:val="22"/>
          <w:szCs w:val="22"/>
        </w:rPr>
        <w:t xml:space="preserve"> </w:t>
      </w:r>
      <w:r w:rsidRPr="00D9354B">
        <w:rPr>
          <w:rFonts w:hint="eastAsia"/>
          <w:sz w:val="22"/>
          <w:szCs w:val="22"/>
        </w:rPr>
        <w:t>–</w:t>
      </w:r>
      <w:r w:rsidRPr="00D9354B">
        <w:rPr>
          <w:sz w:val="22"/>
          <w:szCs w:val="22"/>
        </w:rPr>
        <w:t xml:space="preserve"> </w:t>
      </w:r>
      <w:r w:rsidRPr="00D9354B">
        <w:rPr>
          <w:rFonts w:hint="eastAsia"/>
          <w:sz w:val="22"/>
          <w:szCs w:val="22"/>
        </w:rPr>
        <w:t>эмитента</w:t>
      </w:r>
      <w:r w:rsidRPr="00D9354B">
        <w:rPr>
          <w:sz w:val="22"/>
          <w:szCs w:val="22"/>
        </w:rPr>
        <w:t>:</w:t>
      </w:r>
    </w:p>
    <w:p w:rsidR="00E332D2" w:rsidRPr="00D9354B" w:rsidRDefault="00C32636" w:rsidP="00C32636">
      <w:pPr>
        <w:autoSpaceDE w:val="0"/>
        <w:autoSpaceDN w:val="0"/>
        <w:adjustRightInd w:val="0"/>
        <w:ind w:firstLine="708"/>
        <w:jc w:val="both"/>
      </w:pPr>
      <w:r>
        <w:t>ХХХ</w:t>
      </w:r>
    </w:p>
    <w:p w:rsidR="00E332D2" w:rsidRPr="00D9354B" w:rsidRDefault="00E332D2" w:rsidP="002B435B">
      <w:pPr>
        <w:autoSpaceDE w:val="0"/>
        <w:autoSpaceDN w:val="0"/>
        <w:adjustRightInd w:val="0"/>
        <w:jc w:val="center"/>
        <w:outlineLvl w:val="0"/>
        <w:rPr>
          <w:b/>
          <w:bCs/>
        </w:rPr>
      </w:pPr>
      <w:bookmarkStart w:id="104" w:name="_Toc102136276"/>
      <w:bookmarkStart w:id="105" w:name="sub_3233"/>
      <w:r w:rsidRPr="00D9354B">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4"/>
    </w:p>
    <w:bookmarkEnd w:id="105"/>
    <w:p w:rsidR="006C4BB8" w:rsidRPr="00D9354B" w:rsidRDefault="006C4BB8" w:rsidP="002B435B">
      <w:pPr>
        <w:autoSpaceDE w:val="0"/>
        <w:autoSpaceDN w:val="0"/>
        <w:adjustRightInd w:val="0"/>
        <w:ind w:firstLine="720"/>
        <w:jc w:val="both"/>
        <w:rPr>
          <w:sz w:val="22"/>
          <w:szCs w:val="22"/>
        </w:rPr>
      </w:pPr>
    </w:p>
    <w:p w:rsidR="00E332D2" w:rsidRPr="00D9354B" w:rsidRDefault="00E332D2" w:rsidP="002B435B">
      <w:pPr>
        <w:autoSpaceDE w:val="0"/>
        <w:autoSpaceDN w:val="0"/>
        <w:adjustRightInd w:val="0"/>
        <w:ind w:firstLine="720"/>
        <w:jc w:val="both"/>
        <w:rPr>
          <w:sz w:val="22"/>
          <w:szCs w:val="22"/>
        </w:rPr>
      </w:pPr>
      <w:r w:rsidRPr="00D9354B">
        <w:rPr>
          <w:sz w:val="22"/>
          <w:szCs w:val="22"/>
        </w:rPr>
        <w:t>Российск</w:t>
      </w:r>
      <w:r w:rsidR="00360C78" w:rsidRPr="00D9354B">
        <w:rPr>
          <w:sz w:val="22"/>
          <w:szCs w:val="22"/>
        </w:rPr>
        <w:t>ая</w:t>
      </w:r>
      <w:r w:rsidRPr="00D9354B">
        <w:rPr>
          <w:sz w:val="22"/>
          <w:szCs w:val="22"/>
        </w:rPr>
        <w:t xml:space="preserve"> Федераци</w:t>
      </w:r>
      <w:r w:rsidR="00360C78" w:rsidRPr="00D9354B">
        <w:rPr>
          <w:sz w:val="22"/>
          <w:szCs w:val="22"/>
        </w:rPr>
        <w:t>я</w:t>
      </w:r>
      <w:r w:rsidRPr="00D9354B">
        <w:rPr>
          <w:sz w:val="22"/>
          <w:szCs w:val="22"/>
        </w:rPr>
        <w:t>, субъект</w:t>
      </w:r>
      <w:r w:rsidR="00360C78" w:rsidRPr="00D9354B">
        <w:rPr>
          <w:sz w:val="22"/>
          <w:szCs w:val="22"/>
        </w:rPr>
        <w:t>ы</w:t>
      </w:r>
      <w:r w:rsidRPr="00D9354B">
        <w:rPr>
          <w:sz w:val="22"/>
          <w:szCs w:val="22"/>
        </w:rPr>
        <w:t xml:space="preserve"> Российской Федерации или муниципальн</w:t>
      </w:r>
      <w:r w:rsidR="00360C78" w:rsidRPr="00D9354B">
        <w:rPr>
          <w:sz w:val="22"/>
          <w:szCs w:val="22"/>
        </w:rPr>
        <w:t>ые</w:t>
      </w:r>
      <w:r w:rsidRPr="00D9354B">
        <w:rPr>
          <w:sz w:val="22"/>
          <w:szCs w:val="22"/>
        </w:rPr>
        <w:t xml:space="preserve"> образования в уставном капитале эмитента</w:t>
      </w:r>
      <w:r w:rsidR="00360C78" w:rsidRPr="00D9354B">
        <w:rPr>
          <w:sz w:val="22"/>
          <w:szCs w:val="22"/>
        </w:rPr>
        <w:t xml:space="preserve"> не участвуют, </w:t>
      </w:r>
      <w:r w:rsidRPr="00D9354B">
        <w:rPr>
          <w:sz w:val="22"/>
          <w:szCs w:val="22"/>
        </w:rPr>
        <w:t>специально</w:t>
      </w:r>
      <w:r w:rsidR="00360C78" w:rsidRPr="00D9354B">
        <w:rPr>
          <w:sz w:val="22"/>
          <w:szCs w:val="22"/>
        </w:rPr>
        <w:t>е</w:t>
      </w:r>
      <w:r w:rsidRPr="00D9354B">
        <w:rPr>
          <w:sz w:val="22"/>
          <w:szCs w:val="22"/>
        </w:rPr>
        <w:t xml:space="preserve"> прав</w:t>
      </w:r>
      <w:r w:rsidR="00360C78" w:rsidRPr="00D9354B">
        <w:rPr>
          <w:sz w:val="22"/>
          <w:szCs w:val="22"/>
        </w:rPr>
        <w:t>о</w:t>
      </w:r>
      <w:r w:rsidRPr="00D9354B">
        <w:rPr>
          <w:sz w:val="22"/>
          <w:szCs w:val="22"/>
        </w:rPr>
        <w:t xml:space="preserve"> ("золот</w:t>
      </w:r>
      <w:r w:rsidR="00360C78" w:rsidRPr="00D9354B">
        <w:rPr>
          <w:sz w:val="22"/>
          <w:szCs w:val="22"/>
        </w:rPr>
        <w:t>ая</w:t>
      </w:r>
      <w:r w:rsidRPr="00D9354B">
        <w:rPr>
          <w:sz w:val="22"/>
          <w:szCs w:val="22"/>
        </w:rPr>
        <w:t xml:space="preserve"> акци</w:t>
      </w:r>
      <w:r w:rsidR="00360C78" w:rsidRPr="00D9354B">
        <w:rPr>
          <w:sz w:val="22"/>
          <w:szCs w:val="22"/>
        </w:rPr>
        <w:t>я</w:t>
      </w:r>
      <w:r w:rsidRPr="00D9354B">
        <w:rPr>
          <w:sz w:val="22"/>
          <w:szCs w:val="22"/>
        </w:rPr>
        <w:t xml:space="preserve">") </w:t>
      </w:r>
      <w:r w:rsidR="00360C78" w:rsidRPr="00D9354B">
        <w:rPr>
          <w:sz w:val="22"/>
          <w:szCs w:val="22"/>
        </w:rPr>
        <w:t xml:space="preserve">отсутствует. </w:t>
      </w:r>
    </w:p>
    <w:p w:rsidR="00360C78" w:rsidRPr="00D9354B" w:rsidRDefault="00360C78" w:rsidP="002B435B">
      <w:pPr>
        <w:autoSpaceDE w:val="0"/>
        <w:autoSpaceDN w:val="0"/>
        <w:adjustRightInd w:val="0"/>
        <w:ind w:firstLine="720"/>
        <w:jc w:val="both"/>
      </w:pPr>
    </w:p>
    <w:p w:rsidR="00E332D2" w:rsidRPr="00D9354B" w:rsidRDefault="00E332D2" w:rsidP="002B435B">
      <w:pPr>
        <w:autoSpaceDE w:val="0"/>
        <w:autoSpaceDN w:val="0"/>
        <w:adjustRightInd w:val="0"/>
        <w:jc w:val="center"/>
        <w:outlineLvl w:val="0"/>
        <w:rPr>
          <w:b/>
          <w:bCs/>
        </w:rPr>
      </w:pPr>
      <w:bookmarkStart w:id="106" w:name="_Toc102136277"/>
      <w:bookmarkStart w:id="107" w:name="sub_3234"/>
      <w:r w:rsidRPr="00D9354B">
        <w:rPr>
          <w:b/>
          <w:bCs/>
        </w:rPr>
        <w:t>3.4. Сделки эмитента, в совершении которых имелась заинтересованность</w:t>
      </w:r>
      <w:bookmarkEnd w:id="106"/>
    </w:p>
    <w:bookmarkEnd w:id="107"/>
    <w:p w:rsidR="00E332D2" w:rsidRPr="00D9354B" w:rsidRDefault="00E332D2" w:rsidP="002B435B">
      <w:pPr>
        <w:autoSpaceDE w:val="0"/>
        <w:autoSpaceDN w:val="0"/>
        <w:adjustRightInd w:val="0"/>
        <w:ind w:firstLine="720"/>
        <w:jc w:val="both"/>
      </w:pPr>
    </w:p>
    <w:p w:rsidR="00E332D2" w:rsidRPr="00D9354B" w:rsidRDefault="00E332D2" w:rsidP="002B435B">
      <w:pPr>
        <w:autoSpaceDE w:val="0"/>
        <w:autoSpaceDN w:val="0"/>
        <w:adjustRightInd w:val="0"/>
        <w:ind w:firstLine="720"/>
        <w:jc w:val="both"/>
        <w:rPr>
          <w:sz w:val="22"/>
          <w:szCs w:val="22"/>
        </w:rPr>
      </w:pPr>
      <w:r w:rsidRPr="00D9354B">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22" w:history="1">
        <w:r w:rsidRPr="00D9354B">
          <w:rPr>
            <w:sz w:val="22"/>
            <w:szCs w:val="22"/>
          </w:rPr>
          <w:t>Федеральным законом</w:t>
        </w:r>
      </w:hyperlink>
      <w:r w:rsidRPr="00D9354B">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w:t>
      </w:r>
      <w:r w:rsidRPr="00D9354B">
        <w:rPr>
          <w:sz w:val="22"/>
          <w:szCs w:val="22"/>
        </w:rPr>
        <w:lastRenderedPageBreak/>
        <w:t>принявшего решение о согласии на ее совершение или ее последующем одобрении (при наличии такого решения).</w:t>
      </w:r>
    </w:p>
    <w:p w:rsidR="004C7C8A" w:rsidRPr="00D9354B" w:rsidRDefault="00C32636" w:rsidP="00C32636">
      <w:pPr>
        <w:rPr>
          <w:sz w:val="20"/>
          <w:szCs w:val="20"/>
        </w:rPr>
      </w:pPr>
      <w:r>
        <w:rPr>
          <w:sz w:val="20"/>
          <w:szCs w:val="20"/>
        </w:rPr>
        <w:t>ХХХ</w:t>
      </w:r>
    </w:p>
    <w:p w:rsidR="004C7C8A" w:rsidRPr="00D9354B" w:rsidRDefault="004C7C8A" w:rsidP="002B435B">
      <w:pPr>
        <w:autoSpaceDE w:val="0"/>
        <w:autoSpaceDN w:val="0"/>
        <w:adjustRightInd w:val="0"/>
        <w:jc w:val="both"/>
        <w:rPr>
          <w:sz w:val="22"/>
          <w:szCs w:val="22"/>
        </w:rPr>
      </w:pPr>
    </w:p>
    <w:p w:rsidR="002B43E5" w:rsidRDefault="002B43E5" w:rsidP="002B435B">
      <w:pPr>
        <w:autoSpaceDE w:val="0"/>
        <w:autoSpaceDN w:val="0"/>
        <w:adjustRightInd w:val="0"/>
        <w:jc w:val="center"/>
        <w:outlineLvl w:val="0"/>
        <w:rPr>
          <w:b/>
          <w:bCs/>
        </w:rPr>
      </w:pPr>
      <w:bookmarkStart w:id="108" w:name="sub_3235"/>
    </w:p>
    <w:p w:rsidR="00E332D2" w:rsidRPr="00D9354B" w:rsidRDefault="00E332D2" w:rsidP="002B435B">
      <w:pPr>
        <w:autoSpaceDE w:val="0"/>
        <w:autoSpaceDN w:val="0"/>
        <w:adjustRightInd w:val="0"/>
        <w:jc w:val="center"/>
        <w:outlineLvl w:val="0"/>
        <w:rPr>
          <w:b/>
          <w:bCs/>
        </w:rPr>
      </w:pPr>
      <w:bookmarkStart w:id="109" w:name="_Toc102136278"/>
      <w:r w:rsidRPr="00D9354B">
        <w:rPr>
          <w:b/>
          <w:bCs/>
        </w:rPr>
        <w:t>3.5. Крупные сделки эмитента</w:t>
      </w:r>
      <w:bookmarkEnd w:id="109"/>
    </w:p>
    <w:bookmarkEnd w:id="108"/>
    <w:p w:rsidR="00E332D2" w:rsidRPr="00D9354B" w:rsidRDefault="00E332D2" w:rsidP="002B435B">
      <w:pPr>
        <w:autoSpaceDE w:val="0"/>
        <w:autoSpaceDN w:val="0"/>
        <w:adjustRightInd w:val="0"/>
        <w:ind w:firstLine="720"/>
        <w:jc w:val="both"/>
      </w:pPr>
    </w:p>
    <w:p w:rsidR="00F4068F" w:rsidRPr="00D9354B" w:rsidRDefault="00F4068F" w:rsidP="002B435B">
      <w:pPr>
        <w:autoSpaceDE w:val="0"/>
        <w:autoSpaceDN w:val="0"/>
        <w:adjustRightInd w:val="0"/>
        <w:ind w:firstLine="720"/>
        <w:jc w:val="both"/>
        <w:rPr>
          <w:b/>
          <w:i/>
          <w:sz w:val="22"/>
          <w:szCs w:val="22"/>
        </w:rPr>
      </w:pPr>
      <w:r w:rsidRPr="00D9354B">
        <w:rPr>
          <w:b/>
          <w:i/>
          <w:sz w:val="22"/>
          <w:szCs w:val="22"/>
        </w:rPr>
        <w:t xml:space="preserve">В отчетном году сделок, признаваемых в соответствии с </w:t>
      </w:r>
      <w:hyperlink r:id="rId23" w:history="1">
        <w:r w:rsidRPr="00D9354B">
          <w:rPr>
            <w:b/>
            <w:i/>
            <w:sz w:val="22"/>
            <w:szCs w:val="22"/>
          </w:rPr>
          <w:t>Федеральным законом</w:t>
        </w:r>
      </w:hyperlink>
      <w:r w:rsidRPr="00D9354B">
        <w:rPr>
          <w:b/>
          <w:i/>
          <w:sz w:val="22"/>
          <w:szCs w:val="22"/>
        </w:rPr>
        <w:t xml:space="preserve"> "Об акционерных обществах" крупными сделками, эмитентом не совершалось.</w:t>
      </w:r>
    </w:p>
    <w:p w:rsidR="00E332D2" w:rsidRPr="00D9354B" w:rsidRDefault="00E332D2" w:rsidP="002B435B">
      <w:pPr>
        <w:autoSpaceDE w:val="0"/>
        <w:autoSpaceDN w:val="0"/>
        <w:adjustRightInd w:val="0"/>
        <w:jc w:val="both"/>
        <w:rPr>
          <w:b/>
          <w:i/>
        </w:rPr>
      </w:pPr>
    </w:p>
    <w:bookmarkEnd w:id="97"/>
    <w:p w:rsidR="00B956FC" w:rsidRPr="00D9354B" w:rsidRDefault="00B956FC" w:rsidP="002B435B">
      <w:pPr>
        <w:pStyle w:val="em-4"/>
        <w:ind w:firstLine="0"/>
      </w:pPr>
    </w:p>
    <w:p w:rsidR="004A0C2F" w:rsidRPr="00D9354B" w:rsidRDefault="004A0C2F" w:rsidP="002B435B">
      <w:pPr>
        <w:pStyle w:val="em-4"/>
        <w:sectPr w:rsidR="004A0C2F" w:rsidRPr="00D9354B" w:rsidSect="006711D7">
          <w:pgSz w:w="11906" w:h="16838"/>
          <w:pgMar w:top="851" w:right="567" w:bottom="851" w:left="1418" w:header="709" w:footer="709" w:gutter="0"/>
          <w:cols w:space="708"/>
          <w:docGrid w:linePitch="360"/>
        </w:sectPr>
      </w:pPr>
    </w:p>
    <w:p w:rsidR="00692A45" w:rsidRPr="00D9354B" w:rsidRDefault="00692A45" w:rsidP="002B435B">
      <w:pPr>
        <w:autoSpaceDE w:val="0"/>
        <w:autoSpaceDN w:val="0"/>
        <w:adjustRightInd w:val="0"/>
        <w:jc w:val="center"/>
        <w:outlineLvl w:val="0"/>
        <w:rPr>
          <w:b/>
          <w:bCs/>
        </w:rPr>
      </w:pPr>
      <w:bookmarkStart w:id="110" w:name="_Toc102136279"/>
      <w:bookmarkStart w:id="111" w:name="sub_3240"/>
      <w:bookmarkStart w:id="112" w:name="_Toc380077132"/>
      <w:r w:rsidRPr="00D9354B">
        <w:rPr>
          <w:b/>
          <w:bCs/>
        </w:rPr>
        <w:lastRenderedPageBreak/>
        <w:t>Раздел 4. Дополнительные сведения об эмитенте и о размещенных им ценных бумагах</w:t>
      </w:r>
      <w:bookmarkEnd w:id="110"/>
    </w:p>
    <w:bookmarkEnd w:id="111"/>
    <w:p w:rsidR="00692A45" w:rsidRPr="00D9354B" w:rsidRDefault="00692A45" w:rsidP="002B435B">
      <w:pPr>
        <w:autoSpaceDE w:val="0"/>
        <w:autoSpaceDN w:val="0"/>
        <w:adjustRightInd w:val="0"/>
        <w:ind w:firstLine="720"/>
        <w:jc w:val="both"/>
      </w:pPr>
    </w:p>
    <w:p w:rsidR="00692A45" w:rsidRDefault="00692A45" w:rsidP="002B435B">
      <w:pPr>
        <w:autoSpaceDE w:val="0"/>
        <w:autoSpaceDN w:val="0"/>
        <w:adjustRightInd w:val="0"/>
        <w:jc w:val="center"/>
        <w:outlineLvl w:val="0"/>
        <w:rPr>
          <w:b/>
          <w:bCs/>
        </w:rPr>
      </w:pPr>
      <w:bookmarkStart w:id="113" w:name="sub_3241"/>
      <w:bookmarkStart w:id="114" w:name="_Toc102136280"/>
      <w:r w:rsidRPr="00D9354B">
        <w:rPr>
          <w:b/>
          <w:bCs/>
        </w:rPr>
        <w:t>4.1. Подконтрольные эмитенту организации, имеющие для него существенное значение</w:t>
      </w:r>
      <w:bookmarkEnd w:id="113"/>
      <w:bookmarkEnd w:id="114"/>
    </w:p>
    <w:p w:rsidR="002B435B" w:rsidRPr="002B435B" w:rsidRDefault="002B435B" w:rsidP="002B435B">
      <w:pPr>
        <w:autoSpaceDE w:val="0"/>
        <w:autoSpaceDN w:val="0"/>
        <w:adjustRightInd w:val="0"/>
        <w:jc w:val="center"/>
        <w:outlineLvl w:val="0"/>
        <w:rPr>
          <w:b/>
          <w:bCs/>
        </w:rPr>
      </w:pPr>
    </w:p>
    <w:p w:rsidR="001A4791" w:rsidRPr="00D9354B" w:rsidRDefault="001A4791" w:rsidP="002B435B">
      <w:pPr>
        <w:autoSpaceDE w:val="0"/>
        <w:autoSpaceDN w:val="0"/>
        <w:adjustRightInd w:val="0"/>
        <w:ind w:firstLine="720"/>
        <w:jc w:val="both"/>
        <w:rPr>
          <w:b/>
          <w:i/>
          <w:sz w:val="22"/>
          <w:szCs w:val="22"/>
        </w:rPr>
      </w:pPr>
      <w:r w:rsidRPr="00D9354B">
        <w:rPr>
          <w:b/>
          <w:i/>
          <w:sz w:val="22"/>
          <w:szCs w:val="22"/>
        </w:rPr>
        <w:t>П</w:t>
      </w:r>
      <w:r w:rsidR="00692A45" w:rsidRPr="00D9354B">
        <w:rPr>
          <w:b/>
          <w:i/>
          <w:sz w:val="22"/>
          <w:szCs w:val="22"/>
        </w:rPr>
        <w:t>одконтрольны</w:t>
      </w:r>
      <w:r w:rsidRPr="00D9354B">
        <w:rPr>
          <w:b/>
          <w:i/>
          <w:sz w:val="22"/>
          <w:szCs w:val="22"/>
        </w:rPr>
        <w:t xml:space="preserve">х </w:t>
      </w:r>
      <w:r w:rsidR="00692A45" w:rsidRPr="00D9354B">
        <w:rPr>
          <w:b/>
          <w:i/>
          <w:sz w:val="22"/>
          <w:szCs w:val="22"/>
        </w:rPr>
        <w:t>эмитенту организаци</w:t>
      </w:r>
      <w:r w:rsidRPr="00D9354B">
        <w:rPr>
          <w:b/>
          <w:i/>
          <w:sz w:val="22"/>
          <w:szCs w:val="22"/>
        </w:rPr>
        <w:t>й</w:t>
      </w:r>
      <w:r w:rsidR="00692A45" w:rsidRPr="00D9354B">
        <w:rPr>
          <w:b/>
          <w:i/>
          <w:sz w:val="22"/>
          <w:szCs w:val="22"/>
        </w:rPr>
        <w:t>, имеющи</w:t>
      </w:r>
      <w:r w:rsidRPr="00D9354B">
        <w:rPr>
          <w:b/>
          <w:i/>
          <w:sz w:val="22"/>
          <w:szCs w:val="22"/>
        </w:rPr>
        <w:t>х</w:t>
      </w:r>
      <w:r w:rsidR="00692A45" w:rsidRPr="00D9354B">
        <w:rPr>
          <w:b/>
          <w:i/>
          <w:sz w:val="22"/>
          <w:szCs w:val="22"/>
        </w:rPr>
        <w:t xml:space="preserve"> для него существенное значение, </w:t>
      </w:r>
      <w:r w:rsidRPr="00D9354B">
        <w:rPr>
          <w:b/>
          <w:i/>
          <w:sz w:val="22"/>
          <w:szCs w:val="22"/>
        </w:rPr>
        <w:t xml:space="preserve">не имеется. </w:t>
      </w:r>
    </w:p>
    <w:p w:rsidR="00692A45" w:rsidRPr="00D9354B" w:rsidRDefault="00692A45" w:rsidP="002B435B">
      <w:pPr>
        <w:autoSpaceDE w:val="0"/>
        <w:autoSpaceDN w:val="0"/>
        <w:adjustRightInd w:val="0"/>
        <w:ind w:firstLine="720"/>
        <w:jc w:val="both"/>
      </w:pPr>
    </w:p>
    <w:p w:rsidR="00692A45" w:rsidRPr="00D9354B" w:rsidRDefault="00692A45" w:rsidP="002B435B">
      <w:pPr>
        <w:autoSpaceDE w:val="0"/>
        <w:autoSpaceDN w:val="0"/>
        <w:adjustRightInd w:val="0"/>
        <w:jc w:val="center"/>
        <w:outlineLvl w:val="0"/>
        <w:rPr>
          <w:b/>
          <w:bCs/>
        </w:rPr>
      </w:pPr>
      <w:bookmarkStart w:id="115" w:name="_Toc102136281"/>
      <w:bookmarkStart w:id="116" w:name="sub_3242"/>
      <w:r w:rsidRPr="00D9354B">
        <w:rPr>
          <w:b/>
          <w:bCs/>
        </w:rPr>
        <w:t>4.2. Дополнительные сведения, раскрываемые эмитентами облигаций с целевым использованием денежных средств, полученных от их размещения</w:t>
      </w:r>
      <w:bookmarkEnd w:id="115"/>
    </w:p>
    <w:bookmarkEnd w:id="116"/>
    <w:p w:rsidR="00692A45" w:rsidRPr="00D9354B" w:rsidRDefault="00692A45" w:rsidP="002B435B">
      <w:pPr>
        <w:autoSpaceDE w:val="0"/>
        <w:autoSpaceDN w:val="0"/>
        <w:adjustRightInd w:val="0"/>
        <w:ind w:firstLine="720"/>
        <w:jc w:val="both"/>
      </w:pPr>
    </w:p>
    <w:p w:rsidR="001A4791" w:rsidRPr="00D9354B" w:rsidRDefault="001A4791" w:rsidP="002B435B">
      <w:pPr>
        <w:autoSpaceDE w:val="0"/>
        <w:autoSpaceDN w:val="0"/>
        <w:adjustRightInd w:val="0"/>
        <w:ind w:firstLine="720"/>
        <w:jc w:val="both"/>
        <w:rPr>
          <w:b/>
          <w:i/>
          <w:sz w:val="22"/>
          <w:szCs w:val="22"/>
        </w:rPr>
      </w:pPr>
      <w:r w:rsidRPr="00D9354B">
        <w:rPr>
          <w:b/>
          <w:i/>
          <w:sz w:val="22"/>
          <w:szCs w:val="22"/>
        </w:rPr>
        <w:t>Э</w:t>
      </w:r>
      <w:r w:rsidR="00692A45" w:rsidRPr="00D9354B">
        <w:rPr>
          <w:b/>
          <w:i/>
          <w:sz w:val="22"/>
          <w:szCs w:val="22"/>
        </w:rPr>
        <w:t xml:space="preserve">митент </w:t>
      </w:r>
      <w:r w:rsidRPr="00D9354B">
        <w:rPr>
          <w:b/>
          <w:i/>
          <w:sz w:val="22"/>
          <w:szCs w:val="22"/>
        </w:rPr>
        <w:t xml:space="preserve">не </w:t>
      </w:r>
      <w:r w:rsidR="00692A45" w:rsidRPr="00D9354B">
        <w:rPr>
          <w:b/>
          <w:i/>
          <w:sz w:val="22"/>
          <w:szCs w:val="22"/>
        </w:rPr>
        <w:t>идентифицирует выпуск облигаций или облигации, размещаемые в рамках программы об</w:t>
      </w:r>
      <w:r w:rsidRPr="00D9354B">
        <w:rPr>
          <w:b/>
          <w:i/>
          <w:sz w:val="22"/>
          <w:szCs w:val="22"/>
        </w:rPr>
        <w:t>лигаций, с использованием слов «</w:t>
      </w:r>
      <w:r w:rsidR="00692A45" w:rsidRPr="00D9354B">
        <w:rPr>
          <w:b/>
          <w:i/>
          <w:sz w:val="22"/>
          <w:szCs w:val="22"/>
        </w:rPr>
        <w:t>зеленые облигации</w:t>
      </w:r>
      <w:r w:rsidRPr="00D9354B">
        <w:rPr>
          <w:b/>
          <w:i/>
          <w:sz w:val="22"/>
          <w:szCs w:val="22"/>
        </w:rPr>
        <w:t>» и (или) «</w:t>
      </w:r>
      <w:r w:rsidR="00692A45" w:rsidRPr="00D9354B">
        <w:rPr>
          <w:b/>
          <w:i/>
          <w:sz w:val="22"/>
          <w:szCs w:val="22"/>
        </w:rPr>
        <w:t>социальные облигации</w:t>
      </w:r>
      <w:r w:rsidRPr="00D9354B">
        <w:rPr>
          <w:b/>
          <w:i/>
          <w:sz w:val="22"/>
          <w:szCs w:val="22"/>
        </w:rPr>
        <w:t>»</w:t>
      </w:r>
      <w:r w:rsidR="00692A45" w:rsidRPr="00D9354B">
        <w:rPr>
          <w:b/>
          <w:i/>
          <w:sz w:val="22"/>
          <w:szCs w:val="22"/>
        </w:rPr>
        <w:t>, и (ил</w:t>
      </w:r>
      <w:r w:rsidRPr="00D9354B">
        <w:rPr>
          <w:b/>
          <w:i/>
          <w:sz w:val="22"/>
          <w:szCs w:val="22"/>
        </w:rPr>
        <w:t>и) «инфраструктурные облигации».</w:t>
      </w:r>
    </w:p>
    <w:p w:rsidR="00692A45" w:rsidRPr="00D9354B" w:rsidRDefault="00692A45" w:rsidP="002B435B">
      <w:pPr>
        <w:autoSpaceDE w:val="0"/>
        <w:autoSpaceDN w:val="0"/>
        <w:adjustRightInd w:val="0"/>
        <w:jc w:val="both"/>
        <w:rPr>
          <w:sz w:val="22"/>
          <w:szCs w:val="22"/>
        </w:rPr>
      </w:pPr>
    </w:p>
    <w:p w:rsidR="00692A45" w:rsidRPr="00D9354B" w:rsidRDefault="00692A45" w:rsidP="002B435B">
      <w:pPr>
        <w:autoSpaceDE w:val="0"/>
        <w:autoSpaceDN w:val="0"/>
        <w:adjustRightInd w:val="0"/>
        <w:jc w:val="center"/>
        <w:outlineLvl w:val="0"/>
        <w:rPr>
          <w:b/>
          <w:bCs/>
        </w:rPr>
      </w:pPr>
      <w:bookmarkStart w:id="117" w:name="_Toc102136282"/>
      <w:bookmarkStart w:id="118" w:name="sub_3243"/>
      <w:r w:rsidRPr="00D9354B">
        <w:rPr>
          <w:b/>
          <w:bCs/>
          <w:sz w:val="22"/>
          <w:szCs w:val="22"/>
        </w:rPr>
        <w:t>4.3. Сведения о лице (лицах), предоставившем (предоставивших) обеспечение</w:t>
      </w:r>
      <w:r w:rsidRPr="00D9354B">
        <w:rPr>
          <w:b/>
          <w:bCs/>
        </w:rPr>
        <w:t xml:space="preserve"> по облигациям эмитента с обеспечением, а также об обеспечении, предоставленном по облигациям эмитента с обеспечением</w:t>
      </w:r>
      <w:bookmarkEnd w:id="117"/>
    </w:p>
    <w:bookmarkEnd w:id="118"/>
    <w:p w:rsidR="00692A45" w:rsidRPr="00D9354B" w:rsidRDefault="00692A45" w:rsidP="002B435B">
      <w:pPr>
        <w:autoSpaceDE w:val="0"/>
        <w:autoSpaceDN w:val="0"/>
        <w:adjustRightInd w:val="0"/>
        <w:ind w:firstLine="720"/>
        <w:jc w:val="both"/>
      </w:pPr>
    </w:p>
    <w:p w:rsidR="00692A45" w:rsidRPr="00D9354B" w:rsidRDefault="003263C6" w:rsidP="002B435B">
      <w:pPr>
        <w:autoSpaceDE w:val="0"/>
        <w:autoSpaceDN w:val="0"/>
        <w:adjustRightInd w:val="0"/>
        <w:ind w:firstLine="720"/>
        <w:jc w:val="both"/>
        <w:rPr>
          <w:b/>
          <w:i/>
          <w:sz w:val="22"/>
          <w:szCs w:val="22"/>
        </w:rPr>
      </w:pPr>
      <w:r w:rsidRPr="00D9354B">
        <w:rPr>
          <w:b/>
          <w:i/>
          <w:sz w:val="22"/>
          <w:szCs w:val="22"/>
        </w:rPr>
        <w:t xml:space="preserve">Факт </w:t>
      </w:r>
      <w:r w:rsidR="00692A45" w:rsidRPr="00D9354B">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D9354B">
        <w:rPr>
          <w:b/>
          <w:i/>
          <w:sz w:val="22"/>
          <w:szCs w:val="22"/>
        </w:rPr>
        <w:t xml:space="preserve">отсутствует. </w:t>
      </w:r>
    </w:p>
    <w:p w:rsidR="00692A45" w:rsidRPr="00D9354B" w:rsidRDefault="00692A45" w:rsidP="002B435B">
      <w:pPr>
        <w:autoSpaceDE w:val="0"/>
        <w:autoSpaceDN w:val="0"/>
        <w:adjustRightInd w:val="0"/>
        <w:jc w:val="both"/>
        <w:rPr>
          <w:b/>
          <w:i/>
          <w:sz w:val="22"/>
          <w:szCs w:val="22"/>
        </w:rPr>
      </w:pPr>
    </w:p>
    <w:p w:rsidR="003263C6" w:rsidRPr="00D9354B" w:rsidRDefault="003263C6" w:rsidP="002B435B">
      <w:pPr>
        <w:autoSpaceDE w:val="0"/>
        <w:autoSpaceDN w:val="0"/>
        <w:adjustRightInd w:val="0"/>
        <w:ind w:firstLine="720"/>
        <w:jc w:val="both"/>
        <w:rPr>
          <w:b/>
          <w:i/>
          <w:sz w:val="22"/>
          <w:szCs w:val="22"/>
        </w:rPr>
      </w:pPr>
      <w:r w:rsidRPr="00D9354B">
        <w:rPr>
          <w:b/>
          <w:i/>
          <w:sz w:val="22"/>
          <w:szCs w:val="22"/>
        </w:rPr>
        <w:t xml:space="preserve">Факт </w:t>
      </w:r>
      <w:r w:rsidR="00692A45" w:rsidRPr="00D9354B">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D9354B">
        <w:rPr>
          <w:b/>
          <w:i/>
          <w:sz w:val="22"/>
          <w:szCs w:val="22"/>
        </w:rPr>
        <w:t xml:space="preserve">отсутствует. </w:t>
      </w:r>
    </w:p>
    <w:p w:rsidR="003263C6" w:rsidRPr="00D9354B" w:rsidRDefault="003263C6" w:rsidP="002B435B">
      <w:pPr>
        <w:autoSpaceDE w:val="0"/>
        <w:autoSpaceDN w:val="0"/>
        <w:adjustRightInd w:val="0"/>
        <w:ind w:firstLine="720"/>
        <w:jc w:val="both"/>
      </w:pPr>
    </w:p>
    <w:p w:rsidR="000A0EF8" w:rsidRPr="00D9354B" w:rsidRDefault="00692A45" w:rsidP="002B435B">
      <w:pPr>
        <w:autoSpaceDE w:val="0"/>
        <w:autoSpaceDN w:val="0"/>
        <w:adjustRightInd w:val="0"/>
        <w:jc w:val="center"/>
        <w:outlineLvl w:val="0"/>
        <w:rPr>
          <w:b/>
          <w:bCs/>
        </w:rPr>
      </w:pPr>
      <w:bookmarkStart w:id="119" w:name="_Toc102136283"/>
      <w:bookmarkStart w:id="120" w:name="sub_32431"/>
      <w:r w:rsidRPr="00D9354B">
        <w:rPr>
          <w:b/>
          <w:bCs/>
        </w:rPr>
        <w:t>4.3.1. Дополнительные сведения об ипотечном покрытии по облигациям эмитента</w:t>
      </w:r>
      <w:bookmarkEnd w:id="119"/>
      <w:r w:rsidRPr="00D9354B">
        <w:rPr>
          <w:b/>
          <w:bCs/>
        </w:rPr>
        <w:t xml:space="preserve"> </w:t>
      </w:r>
    </w:p>
    <w:p w:rsidR="00692A45" w:rsidRPr="00D9354B" w:rsidRDefault="00692A45" w:rsidP="002B435B">
      <w:pPr>
        <w:autoSpaceDE w:val="0"/>
        <w:autoSpaceDN w:val="0"/>
        <w:adjustRightInd w:val="0"/>
        <w:jc w:val="center"/>
        <w:outlineLvl w:val="0"/>
        <w:rPr>
          <w:b/>
          <w:bCs/>
        </w:rPr>
      </w:pPr>
      <w:bookmarkStart w:id="121" w:name="_Toc102136284"/>
      <w:r w:rsidRPr="00D9354B">
        <w:rPr>
          <w:b/>
          <w:bCs/>
        </w:rPr>
        <w:t>с ипотечным покрытием</w:t>
      </w:r>
      <w:bookmarkEnd w:id="121"/>
    </w:p>
    <w:bookmarkEnd w:id="120"/>
    <w:p w:rsidR="00692A45" w:rsidRPr="00D9354B" w:rsidRDefault="00692A45" w:rsidP="002B435B">
      <w:pPr>
        <w:autoSpaceDE w:val="0"/>
        <w:autoSpaceDN w:val="0"/>
        <w:adjustRightInd w:val="0"/>
        <w:ind w:firstLine="720"/>
        <w:jc w:val="both"/>
      </w:pPr>
    </w:p>
    <w:p w:rsidR="002D4668" w:rsidRPr="00D9354B" w:rsidRDefault="002D4668" w:rsidP="002B435B">
      <w:pPr>
        <w:autoSpaceDE w:val="0"/>
        <w:autoSpaceDN w:val="0"/>
        <w:adjustRightInd w:val="0"/>
        <w:ind w:firstLine="720"/>
        <w:jc w:val="both"/>
        <w:rPr>
          <w:b/>
          <w:i/>
          <w:sz w:val="22"/>
          <w:szCs w:val="22"/>
        </w:rPr>
      </w:pPr>
      <w:bookmarkStart w:id="122" w:name="sub_324311"/>
      <w:r w:rsidRPr="00D9354B">
        <w:rPr>
          <w:b/>
          <w:i/>
          <w:sz w:val="22"/>
          <w:szCs w:val="22"/>
        </w:rPr>
        <w:t>Не применимо.</w:t>
      </w:r>
    </w:p>
    <w:bookmarkEnd w:id="122"/>
    <w:p w:rsidR="00692A45" w:rsidRPr="00D9354B" w:rsidRDefault="00692A45" w:rsidP="002B435B">
      <w:pPr>
        <w:autoSpaceDE w:val="0"/>
        <w:autoSpaceDN w:val="0"/>
        <w:adjustRightInd w:val="0"/>
        <w:jc w:val="both"/>
      </w:pPr>
    </w:p>
    <w:p w:rsidR="00692A45" w:rsidRPr="00D9354B" w:rsidRDefault="00692A45" w:rsidP="002B435B">
      <w:pPr>
        <w:autoSpaceDE w:val="0"/>
        <w:autoSpaceDN w:val="0"/>
        <w:adjustRightInd w:val="0"/>
        <w:jc w:val="center"/>
        <w:outlineLvl w:val="0"/>
        <w:rPr>
          <w:b/>
          <w:bCs/>
        </w:rPr>
      </w:pPr>
      <w:bookmarkStart w:id="123" w:name="_Toc102136285"/>
      <w:bookmarkStart w:id="124" w:name="sub_32432"/>
      <w:r w:rsidRPr="00D9354B">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23"/>
    </w:p>
    <w:bookmarkEnd w:id="124"/>
    <w:p w:rsidR="00692A45" w:rsidRPr="00D9354B" w:rsidRDefault="00692A45" w:rsidP="002B435B">
      <w:pPr>
        <w:autoSpaceDE w:val="0"/>
        <w:autoSpaceDN w:val="0"/>
        <w:adjustRightInd w:val="0"/>
        <w:ind w:firstLine="720"/>
        <w:jc w:val="both"/>
      </w:pPr>
    </w:p>
    <w:p w:rsidR="002D4668" w:rsidRPr="00D9354B" w:rsidRDefault="002D4668" w:rsidP="002B435B">
      <w:pPr>
        <w:autoSpaceDE w:val="0"/>
        <w:autoSpaceDN w:val="0"/>
        <w:adjustRightInd w:val="0"/>
        <w:ind w:firstLine="720"/>
        <w:jc w:val="both"/>
        <w:rPr>
          <w:b/>
          <w:i/>
          <w:sz w:val="22"/>
          <w:szCs w:val="22"/>
        </w:rPr>
      </w:pPr>
      <w:r w:rsidRPr="00D9354B">
        <w:rPr>
          <w:b/>
          <w:i/>
          <w:sz w:val="22"/>
          <w:szCs w:val="22"/>
        </w:rPr>
        <w:t>Не применимо.</w:t>
      </w:r>
    </w:p>
    <w:p w:rsidR="00692A45" w:rsidRPr="00D9354B" w:rsidRDefault="00692A45" w:rsidP="002B435B">
      <w:pPr>
        <w:autoSpaceDE w:val="0"/>
        <w:autoSpaceDN w:val="0"/>
        <w:adjustRightInd w:val="0"/>
        <w:jc w:val="both"/>
      </w:pPr>
    </w:p>
    <w:p w:rsidR="00692A45" w:rsidRPr="00D9354B" w:rsidRDefault="00692A45" w:rsidP="002B435B">
      <w:pPr>
        <w:autoSpaceDE w:val="0"/>
        <w:autoSpaceDN w:val="0"/>
        <w:adjustRightInd w:val="0"/>
        <w:jc w:val="center"/>
        <w:outlineLvl w:val="0"/>
        <w:rPr>
          <w:b/>
          <w:bCs/>
        </w:rPr>
      </w:pPr>
      <w:bookmarkStart w:id="125" w:name="_Toc102136286"/>
      <w:bookmarkStart w:id="126" w:name="sub_3244"/>
      <w:r w:rsidRPr="00D9354B">
        <w:rPr>
          <w:b/>
          <w:bCs/>
        </w:rPr>
        <w:t>4.4. Сведения об объявленных и выплаченных дивидендах по акциям эмитента</w:t>
      </w:r>
      <w:bookmarkEnd w:id="125"/>
    </w:p>
    <w:bookmarkEnd w:id="126"/>
    <w:p w:rsidR="00692A45" w:rsidRPr="00D9354B" w:rsidRDefault="00692A45" w:rsidP="002B435B">
      <w:pPr>
        <w:autoSpaceDE w:val="0"/>
        <w:autoSpaceDN w:val="0"/>
        <w:adjustRightInd w:val="0"/>
        <w:ind w:firstLine="720"/>
        <w:jc w:val="both"/>
      </w:pPr>
    </w:p>
    <w:p w:rsidR="00692A45" w:rsidRPr="00D9354B" w:rsidRDefault="00AB27D0" w:rsidP="002B435B">
      <w:pPr>
        <w:autoSpaceDE w:val="0"/>
        <w:autoSpaceDN w:val="0"/>
        <w:adjustRightInd w:val="0"/>
        <w:ind w:firstLine="720"/>
        <w:jc w:val="both"/>
        <w:rPr>
          <w:sz w:val="22"/>
          <w:szCs w:val="22"/>
        </w:rPr>
      </w:pPr>
      <w:r w:rsidRPr="00D9354B">
        <w:rPr>
          <w:sz w:val="22"/>
          <w:szCs w:val="22"/>
        </w:rPr>
        <w:t>У</w:t>
      </w:r>
      <w:r w:rsidR="00692A45" w:rsidRPr="00D9354B">
        <w:rPr>
          <w:sz w:val="22"/>
          <w:szCs w:val="22"/>
        </w:rPr>
        <w:t xml:space="preserve">казывается </w:t>
      </w:r>
      <w:r w:rsidRPr="00D9354B">
        <w:rPr>
          <w:sz w:val="22"/>
          <w:szCs w:val="22"/>
        </w:rPr>
        <w:t xml:space="preserve">информация </w:t>
      </w:r>
      <w:r w:rsidR="00692A45" w:rsidRPr="00D9354B">
        <w:rPr>
          <w:sz w:val="22"/>
          <w:szCs w:val="22"/>
        </w:rPr>
        <w:t>в отношении дивидендов, решение о выплате (объявлении) которых принято в течение трех пос</w:t>
      </w:r>
      <w:r w:rsidR="00FE5390">
        <w:rPr>
          <w:sz w:val="22"/>
          <w:szCs w:val="22"/>
        </w:rPr>
        <w:t>ледних завершенных отчетных лет?</w:t>
      </w:r>
    </w:p>
    <w:p w:rsidR="00AB27D0" w:rsidRPr="00D9354B" w:rsidRDefault="00AB27D0" w:rsidP="002B435B">
      <w:pPr>
        <w:ind w:firstLine="567"/>
        <w:jc w:val="both"/>
        <w:rPr>
          <w:b/>
          <w:sz w:val="22"/>
          <w:szCs w:val="22"/>
        </w:rPr>
      </w:pPr>
    </w:p>
    <w:p w:rsidR="00AB27D0" w:rsidRPr="00D9354B" w:rsidRDefault="00AB27D0" w:rsidP="002B435B">
      <w:pPr>
        <w:ind w:firstLine="567"/>
        <w:jc w:val="both"/>
        <w:rPr>
          <w:b/>
          <w:sz w:val="22"/>
          <w:szCs w:val="22"/>
        </w:rPr>
      </w:pPr>
      <w:r w:rsidRPr="00D9354B">
        <w:rPr>
          <w:b/>
          <w:sz w:val="22"/>
          <w:szCs w:val="22"/>
        </w:rPr>
        <w:t xml:space="preserve">2019 год: </w:t>
      </w:r>
    </w:p>
    <w:p w:rsidR="00AB27D0" w:rsidRPr="00D9354B" w:rsidRDefault="00AB27D0" w:rsidP="002B435B">
      <w:pPr>
        <w:ind w:firstLine="567"/>
        <w:jc w:val="both"/>
        <w:rPr>
          <w:sz w:val="22"/>
          <w:szCs w:val="22"/>
        </w:rPr>
      </w:pPr>
      <w:r w:rsidRPr="00D9354B">
        <w:rPr>
          <w:sz w:val="22"/>
          <w:szCs w:val="22"/>
        </w:rPr>
        <w:t>Решение о выплате дивидендов по обыкновенным акциям кредитной организации – эмитента не принималось.</w:t>
      </w:r>
    </w:p>
    <w:p w:rsidR="00AB27D0" w:rsidRPr="00D9354B" w:rsidRDefault="00AB27D0" w:rsidP="002B435B">
      <w:pPr>
        <w:ind w:firstLine="567"/>
        <w:jc w:val="both"/>
        <w:rPr>
          <w:b/>
          <w:sz w:val="22"/>
          <w:szCs w:val="22"/>
        </w:rPr>
      </w:pPr>
    </w:p>
    <w:p w:rsidR="00AB27D0" w:rsidRPr="00D9354B" w:rsidRDefault="00AB27D0" w:rsidP="002B435B">
      <w:pPr>
        <w:ind w:firstLine="567"/>
        <w:jc w:val="both"/>
        <w:rPr>
          <w:b/>
          <w:sz w:val="22"/>
          <w:szCs w:val="22"/>
        </w:rPr>
      </w:pPr>
      <w:r w:rsidRPr="00D9354B">
        <w:rPr>
          <w:b/>
          <w:sz w:val="22"/>
          <w:szCs w:val="22"/>
        </w:rPr>
        <w:t>2020 год:</w:t>
      </w:r>
    </w:p>
    <w:p w:rsidR="00AB27D0" w:rsidRPr="00D9354B" w:rsidRDefault="00AB27D0" w:rsidP="002B435B">
      <w:pPr>
        <w:ind w:firstLine="567"/>
        <w:jc w:val="both"/>
        <w:rPr>
          <w:sz w:val="22"/>
          <w:szCs w:val="22"/>
        </w:rPr>
      </w:pPr>
      <w:r w:rsidRPr="00D9354B">
        <w:rPr>
          <w:sz w:val="22"/>
          <w:szCs w:val="22"/>
        </w:rPr>
        <w:t>Решение о выплате дивидендов по обыкновенным акциям кредитной организации – эмитента не принималось.</w:t>
      </w:r>
    </w:p>
    <w:p w:rsidR="00CB7DA3" w:rsidRPr="00D9354B" w:rsidRDefault="00CB7DA3" w:rsidP="00FE5390">
      <w:pPr>
        <w:jc w:val="both"/>
        <w:rPr>
          <w:b/>
          <w:sz w:val="22"/>
          <w:szCs w:val="22"/>
        </w:rPr>
      </w:pPr>
    </w:p>
    <w:p w:rsidR="00AB27D0" w:rsidRPr="00D9354B" w:rsidRDefault="00AB27D0" w:rsidP="002B435B">
      <w:pPr>
        <w:ind w:firstLine="567"/>
        <w:jc w:val="both"/>
        <w:rPr>
          <w:b/>
          <w:sz w:val="22"/>
          <w:szCs w:val="22"/>
        </w:rPr>
      </w:pPr>
      <w:r w:rsidRPr="00D9354B">
        <w:rPr>
          <w:b/>
          <w:sz w:val="22"/>
          <w:szCs w:val="22"/>
        </w:rPr>
        <w:t>2021 год:</w:t>
      </w:r>
    </w:p>
    <w:p w:rsidR="00AB27D0" w:rsidRPr="00D9354B" w:rsidRDefault="00AB27D0" w:rsidP="002B435B">
      <w:pPr>
        <w:ind w:firstLine="567"/>
        <w:jc w:val="both"/>
        <w:rPr>
          <w:sz w:val="22"/>
          <w:szCs w:val="22"/>
        </w:rPr>
      </w:pPr>
      <w:r w:rsidRPr="00D9354B">
        <w:rPr>
          <w:sz w:val="22"/>
          <w:szCs w:val="22"/>
        </w:rPr>
        <w:t>Решение о выплате дивидендов по обыкновенным акциям кредитной организации – эмитента не принималось.</w:t>
      </w:r>
    </w:p>
    <w:p w:rsidR="00692A45" w:rsidRPr="00D9354B" w:rsidRDefault="00692A45" w:rsidP="002B435B">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1606"/>
        <w:gridCol w:w="1607"/>
        <w:gridCol w:w="1607"/>
      </w:tblGrid>
      <w:tr w:rsidR="00692A45" w:rsidRPr="00D9354B" w:rsidTr="00E32ADF">
        <w:tc>
          <w:tcPr>
            <w:tcW w:w="840" w:type="dxa"/>
            <w:vMerge w:val="restart"/>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lastRenderedPageBreak/>
              <w:t>N</w:t>
            </w:r>
          </w:p>
          <w:p w:rsidR="00692A45" w:rsidRPr="00D9354B" w:rsidRDefault="00692A45" w:rsidP="002B435B">
            <w:pPr>
              <w:autoSpaceDE w:val="0"/>
              <w:autoSpaceDN w:val="0"/>
              <w:adjustRightInd w:val="0"/>
              <w:jc w:val="center"/>
              <w:rPr>
                <w:sz w:val="20"/>
                <w:szCs w:val="20"/>
              </w:rPr>
            </w:pPr>
            <w:r w:rsidRPr="00D9354B">
              <w:rPr>
                <w:sz w:val="20"/>
                <w:szCs w:val="20"/>
              </w:rPr>
              <w:t>п/п</w:t>
            </w:r>
          </w:p>
        </w:tc>
        <w:tc>
          <w:tcPr>
            <w:tcW w:w="3838" w:type="dxa"/>
            <w:vMerge w:val="restart"/>
            <w:tcBorders>
              <w:top w:val="single" w:sz="4" w:space="0" w:color="auto"/>
              <w:left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Наименование показателя</w:t>
            </w:r>
          </w:p>
        </w:tc>
        <w:tc>
          <w:tcPr>
            <w:tcW w:w="4820" w:type="dxa"/>
            <w:gridSpan w:val="3"/>
            <w:tcBorders>
              <w:top w:val="single" w:sz="4" w:space="0" w:color="auto"/>
              <w:left w:val="single" w:sz="4" w:space="0" w:color="auto"/>
              <w:bottom w:val="nil"/>
            </w:tcBorders>
          </w:tcPr>
          <w:p w:rsidR="00692A45" w:rsidRPr="00D9354B" w:rsidRDefault="00692A45" w:rsidP="002B435B">
            <w:pPr>
              <w:autoSpaceDE w:val="0"/>
              <w:autoSpaceDN w:val="0"/>
              <w:adjustRightInd w:val="0"/>
              <w:jc w:val="center"/>
              <w:rPr>
                <w:sz w:val="20"/>
                <w:szCs w:val="20"/>
              </w:rPr>
            </w:pPr>
            <w:r w:rsidRPr="00D9354B">
              <w:rPr>
                <w:sz w:val="20"/>
                <w:szCs w:val="20"/>
              </w:rPr>
              <w:t>Отчетные периоды, за которые (по результатам которых) выплачиваются (выплачивались) объявленные дивиденды</w:t>
            </w:r>
          </w:p>
        </w:tc>
      </w:tr>
      <w:tr w:rsidR="00692A45" w:rsidRPr="00D9354B" w:rsidTr="007B62E0">
        <w:tc>
          <w:tcPr>
            <w:tcW w:w="840" w:type="dxa"/>
            <w:vMerge/>
            <w:tcBorders>
              <w:top w:val="single" w:sz="4" w:space="0" w:color="auto"/>
              <w:bottom w:val="single" w:sz="4" w:space="0" w:color="auto"/>
              <w:right w:val="single" w:sz="4" w:space="0" w:color="auto"/>
            </w:tcBorders>
          </w:tcPr>
          <w:p w:rsidR="00692A45" w:rsidRPr="00D9354B" w:rsidRDefault="00692A45" w:rsidP="002B435B">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692A45" w:rsidRPr="00D9354B" w:rsidRDefault="00692A45" w:rsidP="002B435B">
            <w:pPr>
              <w:autoSpaceDE w:val="0"/>
              <w:autoSpaceDN w:val="0"/>
              <w:adjustRightInd w:val="0"/>
              <w:jc w:val="both"/>
              <w:rPr>
                <w:sz w:val="20"/>
                <w:szCs w:val="20"/>
              </w:rPr>
            </w:pPr>
          </w:p>
        </w:tc>
        <w:tc>
          <w:tcPr>
            <w:tcW w:w="1606" w:type="dxa"/>
            <w:tcBorders>
              <w:top w:val="single" w:sz="4" w:space="0" w:color="auto"/>
              <w:left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20</w:t>
            </w:r>
            <w:r w:rsidR="00301234" w:rsidRPr="00D9354B">
              <w:rPr>
                <w:sz w:val="20"/>
                <w:szCs w:val="20"/>
              </w:rPr>
              <w:t>20</w:t>
            </w:r>
            <w:r w:rsidRPr="00D9354B">
              <w:rPr>
                <w:sz w:val="20"/>
                <w:szCs w:val="20"/>
              </w:rPr>
              <w:t xml:space="preserve"> год</w:t>
            </w:r>
          </w:p>
          <w:p w:rsidR="00AB27D0" w:rsidRPr="00D9354B" w:rsidRDefault="00692A45" w:rsidP="002B435B">
            <w:pPr>
              <w:autoSpaceDE w:val="0"/>
              <w:autoSpaceDN w:val="0"/>
              <w:adjustRightInd w:val="0"/>
              <w:jc w:val="center"/>
              <w:rPr>
                <w:sz w:val="20"/>
                <w:szCs w:val="20"/>
              </w:rPr>
            </w:pPr>
            <w:r w:rsidRPr="00D9354B">
              <w:rPr>
                <w:sz w:val="20"/>
                <w:szCs w:val="20"/>
              </w:rPr>
              <w:t>(</w:t>
            </w:r>
            <w:r w:rsidR="00301234" w:rsidRPr="00D9354B">
              <w:rPr>
                <w:sz w:val="20"/>
                <w:szCs w:val="20"/>
              </w:rPr>
              <w:t>9</w:t>
            </w:r>
            <w:r w:rsidRPr="00D9354B">
              <w:rPr>
                <w:sz w:val="20"/>
                <w:szCs w:val="20"/>
              </w:rPr>
              <w:t xml:space="preserve"> месяцев </w:t>
            </w:r>
          </w:p>
          <w:p w:rsidR="00692A45" w:rsidRPr="00D9354B" w:rsidRDefault="00692A45" w:rsidP="002B435B">
            <w:pPr>
              <w:autoSpaceDE w:val="0"/>
              <w:autoSpaceDN w:val="0"/>
              <w:adjustRightInd w:val="0"/>
              <w:jc w:val="center"/>
              <w:rPr>
                <w:sz w:val="20"/>
                <w:szCs w:val="20"/>
              </w:rPr>
            </w:pPr>
            <w:r w:rsidRPr="00D9354B">
              <w:rPr>
                <w:sz w:val="20"/>
                <w:szCs w:val="20"/>
              </w:rPr>
              <w:t>20</w:t>
            </w:r>
            <w:r w:rsidR="00301234" w:rsidRPr="00D9354B">
              <w:rPr>
                <w:sz w:val="20"/>
                <w:szCs w:val="20"/>
              </w:rPr>
              <w:t>20</w:t>
            </w:r>
            <w:r w:rsidRPr="00D9354B">
              <w:rPr>
                <w:sz w:val="20"/>
                <w:szCs w:val="20"/>
              </w:rPr>
              <w:t xml:space="preserve"> года)</w:t>
            </w:r>
          </w:p>
        </w:tc>
        <w:tc>
          <w:tcPr>
            <w:tcW w:w="1607" w:type="dxa"/>
            <w:tcBorders>
              <w:top w:val="single" w:sz="4" w:space="0" w:color="auto"/>
              <w:left w:val="single" w:sz="4" w:space="0" w:color="auto"/>
              <w:bottom w:val="nil"/>
              <w:right w:val="nil"/>
            </w:tcBorders>
          </w:tcPr>
          <w:p w:rsidR="00692A45" w:rsidRPr="00D9354B" w:rsidRDefault="00301234" w:rsidP="002B435B">
            <w:pPr>
              <w:autoSpaceDE w:val="0"/>
              <w:autoSpaceDN w:val="0"/>
              <w:adjustRightInd w:val="0"/>
              <w:jc w:val="center"/>
              <w:rPr>
                <w:sz w:val="20"/>
                <w:szCs w:val="20"/>
              </w:rPr>
            </w:pPr>
            <w:r w:rsidRPr="00D9354B">
              <w:rPr>
                <w:sz w:val="20"/>
                <w:szCs w:val="20"/>
              </w:rPr>
              <w:t>2021 год</w:t>
            </w:r>
          </w:p>
          <w:p w:rsidR="00301234" w:rsidRPr="00D9354B" w:rsidRDefault="00301234" w:rsidP="002B435B">
            <w:pPr>
              <w:autoSpaceDE w:val="0"/>
              <w:autoSpaceDN w:val="0"/>
              <w:adjustRightInd w:val="0"/>
              <w:jc w:val="center"/>
              <w:rPr>
                <w:sz w:val="20"/>
                <w:szCs w:val="20"/>
              </w:rPr>
            </w:pPr>
            <w:r w:rsidRPr="00D9354B">
              <w:rPr>
                <w:sz w:val="20"/>
                <w:szCs w:val="20"/>
              </w:rPr>
              <w:t>(12 месяцев 2020 года)</w:t>
            </w:r>
          </w:p>
        </w:tc>
        <w:tc>
          <w:tcPr>
            <w:tcW w:w="1607" w:type="dxa"/>
            <w:tcBorders>
              <w:top w:val="single" w:sz="4" w:space="0" w:color="auto"/>
              <w:left w:val="single" w:sz="4" w:space="0" w:color="auto"/>
              <w:bottom w:val="nil"/>
            </w:tcBorders>
          </w:tcPr>
          <w:p w:rsidR="00692A45" w:rsidRPr="00D9354B" w:rsidRDefault="00692A45" w:rsidP="002B435B">
            <w:pPr>
              <w:autoSpaceDE w:val="0"/>
              <w:autoSpaceDN w:val="0"/>
              <w:adjustRightInd w:val="0"/>
              <w:jc w:val="center"/>
              <w:rPr>
                <w:sz w:val="20"/>
                <w:szCs w:val="20"/>
              </w:rPr>
            </w:pPr>
            <w:r w:rsidRPr="00D9354B">
              <w:rPr>
                <w:sz w:val="20"/>
                <w:szCs w:val="20"/>
              </w:rPr>
              <w:t>20</w:t>
            </w:r>
            <w:r w:rsidR="00301234" w:rsidRPr="00D9354B">
              <w:rPr>
                <w:sz w:val="20"/>
                <w:szCs w:val="20"/>
              </w:rPr>
              <w:t xml:space="preserve">21 </w:t>
            </w:r>
            <w:r w:rsidRPr="00D9354B">
              <w:rPr>
                <w:sz w:val="20"/>
                <w:szCs w:val="20"/>
              </w:rPr>
              <w:t>год</w:t>
            </w:r>
          </w:p>
          <w:p w:rsidR="00692A45" w:rsidRPr="00D9354B" w:rsidRDefault="00692A45" w:rsidP="002B435B">
            <w:pPr>
              <w:autoSpaceDE w:val="0"/>
              <w:autoSpaceDN w:val="0"/>
              <w:adjustRightInd w:val="0"/>
              <w:jc w:val="center"/>
              <w:rPr>
                <w:sz w:val="20"/>
                <w:szCs w:val="20"/>
              </w:rPr>
            </w:pPr>
            <w:r w:rsidRPr="00D9354B">
              <w:rPr>
                <w:sz w:val="20"/>
                <w:szCs w:val="20"/>
              </w:rPr>
              <w:t>(</w:t>
            </w:r>
            <w:r w:rsidR="00301234" w:rsidRPr="00D9354B">
              <w:rPr>
                <w:sz w:val="20"/>
                <w:szCs w:val="20"/>
              </w:rPr>
              <w:t>9</w:t>
            </w:r>
            <w:r w:rsidRPr="00D9354B">
              <w:rPr>
                <w:sz w:val="20"/>
                <w:szCs w:val="20"/>
              </w:rPr>
              <w:t xml:space="preserve"> месяцев</w:t>
            </w:r>
          </w:p>
          <w:p w:rsidR="00692A45" w:rsidRPr="00D9354B" w:rsidRDefault="00692A45" w:rsidP="002B435B">
            <w:pPr>
              <w:autoSpaceDE w:val="0"/>
              <w:autoSpaceDN w:val="0"/>
              <w:adjustRightInd w:val="0"/>
              <w:jc w:val="center"/>
              <w:rPr>
                <w:sz w:val="20"/>
                <w:szCs w:val="20"/>
              </w:rPr>
            </w:pPr>
            <w:r w:rsidRPr="00D9354B">
              <w:rPr>
                <w:sz w:val="20"/>
                <w:szCs w:val="20"/>
              </w:rPr>
              <w:t>20</w:t>
            </w:r>
            <w:r w:rsidR="00301234" w:rsidRPr="00D9354B">
              <w:rPr>
                <w:sz w:val="20"/>
                <w:szCs w:val="20"/>
              </w:rPr>
              <w:t>21</w:t>
            </w:r>
            <w:r w:rsidRPr="00D9354B">
              <w:rPr>
                <w:sz w:val="20"/>
                <w:szCs w:val="20"/>
              </w:rPr>
              <w:t xml:space="preserve"> года)</w:t>
            </w:r>
          </w:p>
        </w:tc>
      </w:tr>
      <w:tr w:rsidR="00692A45" w:rsidRPr="00D9354B" w:rsidTr="007B62E0">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1</w:t>
            </w:r>
          </w:p>
        </w:tc>
        <w:tc>
          <w:tcPr>
            <w:tcW w:w="3838" w:type="dxa"/>
            <w:tcBorders>
              <w:top w:val="single" w:sz="4" w:space="0" w:color="auto"/>
              <w:left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2</w:t>
            </w:r>
          </w:p>
        </w:tc>
        <w:tc>
          <w:tcPr>
            <w:tcW w:w="1606" w:type="dxa"/>
            <w:tcBorders>
              <w:top w:val="single" w:sz="4" w:space="0" w:color="auto"/>
              <w:left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3</w:t>
            </w:r>
          </w:p>
        </w:tc>
        <w:tc>
          <w:tcPr>
            <w:tcW w:w="1607" w:type="dxa"/>
            <w:tcBorders>
              <w:top w:val="single" w:sz="4" w:space="0" w:color="auto"/>
              <w:left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4</w:t>
            </w:r>
          </w:p>
        </w:tc>
        <w:tc>
          <w:tcPr>
            <w:tcW w:w="1607" w:type="dxa"/>
            <w:tcBorders>
              <w:top w:val="single" w:sz="4" w:space="0" w:color="auto"/>
              <w:left w:val="single" w:sz="4" w:space="0" w:color="auto"/>
              <w:bottom w:val="nil"/>
            </w:tcBorders>
          </w:tcPr>
          <w:p w:rsidR="00692A45" w:rsidRPr="00D9354B" w:rsidRDefault="00692A45" w:rsidP="002B435B">
            <w:pPr>
              <w:autoSpaceDE w:val="0"/>
              <w:autoSpaceDN w:val="0"/>
              <w:adjustRightInd w:val="0"/>
              <w:jc w:val="center"/>
              <w:rPr>
                <w:sz w:val="20"/>
                <w:szCs w:val="20"/>
              </w:rPr>
            </w:pPr>
            <w:r w:rsidRPr="00D9354B">
              <w:rPr>
                <w:sz w:val="20"/>
                <w:szCs w:val="20"/>
              </w:rPr>
              <w:t>5</w:t>
            </w:r>
          </w:p>
        </w:tc>
      </w:tr>
      <w:tr w:rsidR="00692A45" w:rsidRPr="00D9354B" w:rsidTr="00E32ADF">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1</w:t>
            </w:r>
          </w:p>
        </w:tc>
        <w:tc>
          <w:tcPr>
            <w:tcW w:w="8658" w:type="dxa"/>
            <w:gridSpan w:val="4"/>
            <w:tcBorders>
              <w:top w:val="single" w:sz="4" w:space="0" w:color="auto"/>
              <w:left w:val="single" w:sz="4" w:space="0" w:color="auto"/>
              <w:bottom w:val="nil"/>
            </w:tcBorders>
          </w:tcPr>
          <w:p w:rsidR="00AB27D0" w:rsidRPr="00D9354B" w:rsidRDefault="00692A45" w:rsidP="002B435B">
            <w:pPr>
              <w:autoSpaceDE w:val="0"/>
              <w:autoSpaceDN w:val="0"/>
              <w:adjustRightInd w:val="0"/>
              <w:jc w:val="center"/>
              <w:rPr>
                <w:sz w:val="20"/>
                <w:szCs w:val="20"/>
              </w:rPr>
            </w:pPr>
            <w:r w:rsidRPr="00D9354B">
              <w:rPr>
                <w:sz w:val="20"/>
                <w:szCs w:val="20"/>
              </w:rPr>
              <w:t>Категория (тип) акций</w:t>
            </w:r>
            <w:r w:rsidR="00AB27D0" w:rsidRPr="00D9354B">
              <w:rPr>
                <w:sz w:val="20"/>
                <w:szCs w:val="20"/>
              </w:rPr>
              <w:t xml:space="preserve"> </w:t>
            </w:r>
          </w:p>
          <w:p w:rsidR="00692A45" w:rsidRPr="00D9354B" w:rsidRDefault="00AB27D0" w:rsidP="002B435B">
            <w:pPr>
              <w:autoSpaceDE w:val="0"/>
              <w:autoSpaceDN w:val="0"/>
              <w:adjustRightInd w:val="0"/>
              <w:jc w:val="center"/>
              <w:rPr>
                <w:sz w:val="20"/>
                <w:szCs w:val="20"/>
              </w:rPr>
            </w:pPr>
            <w:r w:rsidRPr="00D9354B">
              <w:rPr>
                <w:sz w:val="20"/>
                <w:szCs w:val="20"/>
              </w:rPr>
              <w:t>Привилегированные неконвертируемые с определенным размером дивиденда</w:t>
            </w:r>
          </w:p>
        </w:tc>
      </w:tr>
      <w:tr w:rsidR="00692A45" w:rsidRPr="00D9354B" w:rsidTr="00E32ADF">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2</w:t>
            </w:r>
          </w:p>
        </w:tc>
        <w:tc>
          <w:tcPr>
            <w:tcW w:w="8658" w:type="dxa"/>
            <w:gridSpan w:val="4"/>
            <w:tcBorders>
              <w:top w:val="single" w:sz="4" w:space="0" w:color="auto"/>
              <w:left w:val="single" w:sz="4" w:space="0" w:color="auto"/>
              <w:bottom w:val="nil"/>
            </w:tcBorders>
          </w:tcPr>
          <w:p w:rsidR="00692A45" w:rsidRPr="00D9354B" w:rsidRDefault="00692A45" w:rsidP="002B435B">
            <w:pPr>
              <w:autoSpaceDE w:val="0"/>
              <w:autoSpaceDN w:val="0"/>
              <w:adjustRightInd w:val="0"/>
              <w:jc w:val="center"/>
              <w:rPr>
                <w:sz w:val="20"/>
                <w:szCs w:val="20"/>
              </w:rPr>
            </w:pPr>
            <w:r w:rsidRPr="00D9354B">
              <w:rPr>
                <w:sz w:val="20"/>
                <w:szCs w:val="20"/>
              </w:rPr>
              <w:t>I. Сведения об объявленных дивидендах</w:t>
            </w:r>
          </w:p>
        </w:tc>
      </w:tr>
      <w:tr w:rsidR="00692A45" w:rsidRPr="00D9354B" w:rsidTr="00301234">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3</w:t>
            </w:r>
          </w:p>
        </w:tc>
        <w:tc>
          <w:tcPr>
            <w:tcW w:w="3838" w:type="dxa"/>
            <w:tcBorders>
              <w:top w:val="single" w:sz="4" w:space="0" w:color="auto"/>
              <w:left w:val="single" w:sz="4" w:space="0" w:color="auto"/>
              <w:bottom w:val="nil"/>
              <w:right w:val="nil"/>
            </w:tcBorders>
            <w:vAlign w:val="center"/>
          </w:tcPr>
          <w:p w:rsidR="00692A45" w:rsidRPr="00D9354B" w:rsidRDefault="00692A45" w:rsidP="002B435B">
            <w:pPr>
              <w:autoSpaceDE w:val="0"/>
              <w:autoSpaceDN w:val="0"/>
              <w:adjustRightInd w:val="0"/>
              <w:jc w:val="center"/>
              <w:rPr>
                <w:sz w:val="20"/>
                <w:szCs w:val="20"/>
              </w:rPr>
            </w:pPr>
            <w:r w:rsidRPr="00D9354B">
              <w:rPr>
                <w:sz w:val="20"/>
                <w:szCs w:val="20"/>
              </w:rPr>
              <w:t>Размер объявленных дивидендов в расчете на одну акцию, руб.</w:t>
            </w:r>
          </w:p>
        </w:tc>
        <w:tc>
          <w:tcPr>
            <w:tcW w:w="1606" w:type="dxa"/>
            <w:tcBorders>
              <w:top w:val="single" w:sz="4" w:space="0" w:color="auto"/>
              <w:left w:val="single" w:sz="4" w:space="0" w:color="auto"/>
              <w:bottom w:val="nil"/>
              <w:right w:val="nil"/>
            </w:tcBorders>
            <w:vAlign w:val="center"/>
          </w:tcPr>
          <w:p w:rsidR="00692A45" w:rsidRPr="00D9354B" w:rsidRDefault="00301234" w:rsidP="002B435B">
            <w:pPr>
              <w:autoSpaceDE w:val="0"/>
              <w:autoSpaceDN w:val="0"/>
              <w:adjustRightInd w:val="0"/>
              <w:jc w:val="center"/>
              <w:rPr>
                <w:sz w:val="20"/>
                <w:szCs w:val="20"/>
              </w:rPr>
            </w:pPr>
            <w:r w:rsidRPr="00D9354B">
              <w:rPr>
                <w:sz w:val="20"/>
                <w:szCs w:val="20"/>
              </w:rPr>
              <w:t>65 400</w:t>
            </w:r>
          </w:p>
        </w:tc>
        <w:tc>
          <w:tcPr>
            <w:tcW w:w="1607" w:type="dxa"/>
            <w:tcBorders>
              <w:top w:val="single" w:sz="4" w:space="0" w:color="auto"/>
              <w:left w:val="single" w:sz="4" w:space="0" w:color="auto"/>
              <w:bottom w:val="nil"/>
              <w:right w:val="nil"/>
            </w:tcBorders>
            <w:vAlign w:val="center"/>
          </w:tcPr>
          <w:p w:rsidR="00692A45" w:rsidRPr="00D9354B" w:rsidRDefault="00301234" w:rsidP="002B435B">
            <w:pPr>
              <w:autoSpaceDE w:val="0"/>
              <w:autoSpaceDN w:val="0"/>
              <w:adjustRightInd w:val="0"/>
              <w:jc w:val="center"/>
              <w:rPr>
                <w:sz w:val="20"/>
                <w:szCs w:val="20"/>
              </w:rPr>
            </w:pPr>
            <w:r w:rsidRPr="00D9354B">
              <w:rPr>
                <w:sz w:val="20"/>
                <w:szCs w:val="20"/>
              </w:rPr>
              <w:t>5 750</w:t>
            </w:r>
          </w:p>
        </w:tc>
        <w:tc>
          <w:tcPr>
            <w:tcW w:w="1607" w:type="dxa"/>
            <w:tcBorders>
              <w:top w:val="single" w:sz="4" w:space="0" w:color="auto"/>
              <w:left w:val="single" w:sz="4" w:space="0" w:color="auto"/>
              <w:bottom w:val="nil"/>
            </w:tcBorders>
            <w:vAlign w:val="center"/>
          </w:tcPr>
          <w:p w:rsidR="00692A45" w:rsidRPr="00D9354B" w:rsidRDefault="00301234" w:rsidP="002B435B">
            <w:pPr>
              <w:autoSpaceDE w:val="0"/>
              <w:autoSpaceDN w:val="0"/>
              <w:adjustRightInd w:val="0"/>
              <w:jc w:val="center"/>
              <w:rPr>
                <w:sz w:val="20"/>
                <w:szCs w:val="20"/>
              </w:rPr>
            </w:pPr>
            <w:r w:rsidRPr="00D9354B">
              <w:rPr>
                <w:sz w:val="20"/>
                <w:szCs w:val="20"/>
              </w:rPr>
              <w:t>27 500</w:t>
            </w:r>
          </w:p>
        </w:tc>
      </w:tr>
      <w:tr w:rsidR="00692A45" w:rsidRPr="00D9354B" w:rsidTr="00301234">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4</w:t>
            </w:r>
          </w:p>
        </w:tc>
        <w:tc>
          <w:tcPr>
            <w:tcW w:w="3838" w:type="dxa"/>
            <w:tcBorders>
              <w:top w:val="single" w:sz="4" w:space="0" w:color="auto"/>
              <w:left w:val="single" w:sz="4" w:space="0" w:color="auto"/>
              <w:bottom w:val="nil"/>
              <w:right w:val="nil"/>
            </w:tcBorders>
            <w:vAlign w:val="center"/>
          </w:tcPr>
          <w:p w:rsidR="00692A45" w:rsidRPr="00D9354B" w:rsidRDefault="00692A45" w:rsidP="002B435B">
            <w:pPr>
              <w:autoSpaceDE w:val="0"/>
              <w:autoSpaceDN w:val="0"/>
              <w:adjustRightInd w:val="0"/>
              <w:jc w:val="center"/>
              <w:rPr>
                <w:sz w:val="20"/>
                <w:szCs w:val="20"/>
              </w:rPr>
            </w:pPr>
            <w:r w:rsidRPr="00D9354B">
              <w:rPr>
                <w:sz w:val="20"/>
                <w:szCs w:val="20"/>
              </w:rPr>
              <w:t>Размер объявленных дивидендов в совокупности по всем акциям данной категории (типа), руб.</w:t>
            </w:r>
          </w:p>
        </w:tc>
        <w:tc>
          <w:tcPr>
            <w:tcW w:w="1606" w:type="dxa"/>
            <w:tcBorders>
              <w:top w:val="single" w:sz="4" w:space="0" w:color="auto"/>
              <w:left w:val="single" w:sz="4" w:space="0" w:color="auto"/>
              <w:bottom w:val="nil"/>
              <w:right w:val="nil"/>
            </w:tcBorders>
            <w:vAlign w:val="center"/>
          </w:tcPr>
          <w:p w:rsidR="00692A45" w:rsidRPr="00D9354B" w:rsidRDefault="00AB27D0" w:rsidP="002B435B">
            <w:pPr>
              <w:autoSpaceDE w:val="0"/>
              <w:autoSpaceDN w:val="0"/>
              <w:adjustRightInd w:val="0"/>
              <w:jc w:val="center"/>
              <w:rPr>
                <w:sz w:val="20"/>
                <w:szCs w:val="20"/>
              </w:rPr>
            </w:pPr>
            <w:r w:rsidRPr="00D9354B">
              <w:rPr>
                <w:sz w:val="20"/>
                <w:szCs w:val="20"/>
              </w:rPr>
              <w:t>130 800 000</w:t>
            </w:r>
          </w:p>
        </w:tc>
        <w:tc>
          <w:tcPr>
            <w:tcW w:w="1607" w:type="dxa"/>
            <w:tcBorders>
              <w:top w:val="single" w:sz="4" w:space="0" w:color="auto"/>
              <w:left w:val="single" w:sz="4" w:space="0" w:color="auto"/>
              <w:bottom w:val="nil"/>
              <w:right w:val="nil"/>
            </w:tcBorders>
            <w:vAlign w:val="center"/>
          </w:tcPr>
          <w:p w:rsidR="00692A45" w:rsidRPr="00D9354B" w:rsidRDefault="00AB27D0" w:rsidP="002B435B">
            <w:pPr>
              <w:autoSpaceDE w:val="0"/>
              <w:autoSpaceDN w:val="0"/>
              <w:adjustRightInd w:val="0"/>
              <w:jc w:val="center"/>
              <w:rPr>
                <w:sz w:val="20"/>
                <w:szCs w:val="20"/>
              </w:rPr>
            </w:pPr>
            <w:r w:rsidRPr="00D9354B">
              <w:rPr>
                <w:sz w:val="20"/>
                <w:szCs w:val="20"/>
              </w:rPr>
              <w:t>11 500 000</w:t>
            </w:r>
          </w:p>
        </w:tc>
        <w:tc>
          <w:tcPr>
            <w:tcW w:w="1607" w:type="dxa"/>
            <w:tcBorders>
              <w:top w:val="single" w:sz="4" w:space="0" w:color="auto"/>
              <w:left w:val="single" w:sz="4" w:space="0" w:color="auto"/>
              <w:bottom w:val="nil"/>
            </w:tcBorders>
            <w:vAlign w:val="center"/>
          </w:tcPr>
          <w:p w:rsidR="00692A45" w:rsidRPr="00D9354B" w:rsidRDefault="00AB27D0" w:rsidP="002B435B">
            <w:pPr>
              <w:autoSpaceDE w:val="0"/>
              <w:autoSpaceDN w:val="0"/>
              <w:adjustRightInd w:val="0"/>
              <w:jc w:val="center"/>
              <w:rPr>
                <w:sz w:val="20"/>
                <w:szCs w:val="20"/>
              </w:rPr>
            </w:pPr>
            <w:r w:rsidRPr="00D9354B">
              <w:rPr>
                <w:sz w:val="20"/>
                <w:szCs w:val="20"/>
              </w:rPr>
              <w:t>55 000 000</w:t>
            </w:r>
          </w:p>
        </w:tc>
      </w:tr>
      <w:tr w:rsidR="00D9354B" w:rsidRPr="00D9354B" w:rsidTr="00451730">
        <w:tc>
          <w:tcPr>
            <w:tcW w:w="840" w:type="dxa"/>
            <w:tcBorders>
              <w:top w:val="single" w:sz="4" w:space="0" w:color="auto"/>
              <w:bottom w:val="nil"/>
              <w:right w:val="nil"/>
            </w:tcBorders>
          </w:tcPr>
          <w:p w:rsidR="00692A45" w:rsidRPr="00D9354B" w:rsidRDefault="00692A45" w:rsidP="002B435B">
            <w:pPr>
              <w:autoSpaceDE w:val="0"/>
              <w:autoSpaceDN w:val="0"/>
              <w:adjustRightInd w:val="0"/>
              <w:jc w:val="center"/>
              <w:rPr>
                <w:sz w:val="20"/>
                <w:szCs w:val="20"/>
              </w:rPr>
            </w:pPr>
            <w:r w:rsidRPr="00D9354B">
              <w:rPr>
                <w:sz w:val="20"/>
                <w:szCs w:val="20"/>
              </w:rPr>
              <w:t>5</w:t>
            </w:r>
          </w:p>
        </w:tc>
        <w:tc>
          <w:tcPr>
            <w:tcW w:w="3838" w:type="dxa"/>
            <w:tcBorders>
              <w:top w:val="single" w:sz="4" w:space="0" w:color="auto"/>
              <w:left w:val="single" w:sz="4" w:space="0" w:color="auto"/>
              <w:bottom w:val="nil"/>
              <w:right w:val="nil"/>
            </w:tcBorders>
            <w:vAlign w:val="center"/>
          </w:tcPr>
          <w:p w:rsidR="00692A45" w:rsidRPr="00D9354B" w:rsidRDefault="00692A45" w:rsidP="002B435B">
            <w:pPr>
              <w:autoSpaceDE w:val="0"/>
              <w:autoSpaceDN w:val="0"/>
              <w:adjustRightInd w:val="0"/>
              <w:jc w:val="center"/>
              <w:rPr>
                <w:sz w:val="20"/>
                <w:szCs w:val="20"/>
              </w:rPr>
            </w:pPr>
            <w:r w:rsidRPr="00D9354B">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606" w:type="dxa"/>
            <w:tcBorders>
              <w:top w:val="single" w:sz="4" w:space="0" w:color="auto"/>
              <w:left w:val="single" w:sz="4" w:space="0" w:color="auto"/>
              <w:bottom w:val="single" w:sz="4" w:space="0" w:color="auto"/>
              <w:right w:val="nil"/>
            </w:tcBorders>
            <w:vAlign w:val="center"/>
          </w:tcPr>
          <w:p w:rsidR="00692A45" w:rsidRPr="00D9354B" w:rsidRDefault="00692A45" w:rsidP="002B435B">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right w:val="nil"/>
            </w:tcBorders>
            <w:vAlign w:val="center"/>
          </w:tcPr>
          <w:p w:rsidR="00692A45" w:rsidRPr="00D9354B" w:rsidRDefault="00692A45" w:rsidP="002B435B">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tcBorders>
            <w:vAlign w:val="center"/>
          </w:tcPr>
          <w:p w:rsidR="00692A45" w:rsidRPr="00D9354B" w:rsidRDefault="00692A45" w:rsidP="002B435B">
            <w:pPr>
              <w:autoSpaceDE w:val="0"/>
              <w:autoSpaceDN w:val="0"/>
              <w:adjustRightInd w:val="0"/>
              <w:jc w:val="center"/>
              <w:rPr>
                <w:sz w:val="20"/>
                <w:szCs w:val="20"/>
              </w:rPr>
            </w:pPr>
          </w:p>
        </w:tc>
      </w:tr>
      <w:tr w:rsidR="00D9354B" w:rsidRPr="00D9354B" w:rsidTr="00451730">
        <w:tc>
          <w:tcPr>
            <w:tcW w:w="840" w:type="dxa"/>
            <w:tcBorders>
              <w:top w:val="single" w:sz="4" w:space="0" w:color="auto"/>
              <w:bottom w:val="nil"/>
              <w:right w:val="nil"/>
            </w:tcBorders>
          </w:tcPr>
          <w:p w:rsidR="003600A0" w:rsidRPr="00D9354B" w:rsidRDefault="003600A0" w:rsidP="002B435B">
            <w:pPr>
              <w:autoSpaceDE w:val="0"/>
              <w:autoSpaceDN w:val="0"/>
              <w:adjustRightInd w:val="0"/>
              <w:jc w:val="center"/>
              <w:rPr>
                <w:sz w:val="20"/>
                <w:szCs w:val="20"/>
              </w:rPr>
            </w:pPr>
            <w:r w:rsidRPr="00D9354B">
              <w:rPr>
                <w:sz w:val="20"/>
                <w:szCs w:val="20"/>
              </w:rPr>
              <w:t>6</w:t>
            </w:r>
          </w:p>
        </w:tc>
        <w:tc>
          <w:tcPr>
            <w:tcW w:w="3838" w:type="dxa"/>
            <w:tcBorders>
              <w:top w:val="single" w:sz="4" w:space="0" w:color="auto"/>
              <w:left w:val="single" w:sz="4" w:space="0" w:color="auto"/>
              <w:bottom w:val="nil"/>
              <w:right w:val="single" w:sz="4" w:space="0" w:color="auto"/>
            </w:tcBorders>
            <w:vAlign w:val="center"/>
          </w:tcPr>
          <w:p w:rsidR="003600A0" w:rsidRPr="00D9354B" w:rsidRDefault="003600A0" w:rsidP="002B435B">
            <w:pPr>
              <w:autoSpaceDE w:val="0"/>
              <w:autoSpaceDN w:val="0"/>
              <w:adjustRightInd w:val="0"/>
              <w:jc w:val="center"/>
              <w:rPr>
                <w:sz w:val="20"/>
                <w:szCs w:val="20"/>
              </w:rPr>
            </w:pPr>
            <w:r w:rsidRPr="00D9354B">
              <w:rPr>
                <w:sz w:val="20"/>
                <w:szCs w:val="20"/>
              </w:rPr>
              <w:t>по данным консолидированной финансовой отчетности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3600A0" w:rsidRPr="00D9354B" w:rsidRDefault="003600A0" w:rsidP="002B435B">
            <w:pPr>
              <w:autoSpaceDE w:val="0"/>
              <w:autoSpaceDN w:val="0"/>
              <w:adjustRightInd w:val="0"/>
              <w:jc w:val="center"/>
              <w:rPr>
                <w:sz w:val="20"/>
                <w:szCs w:val="20"/>
              </w:rPr>
            </w:pPr>
            <w:r w:rsidRPr="00D9354B">
              <w:rPr>
                <w:sz w:val="20"/>
                <w:szCs w:val="20"/>
              </w:rPr>
              <w:t>8,87</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D9354B" w:rsidRDefault="003600A0" w:rsidP="002B435B">
            <w:pPr>
              <w:autoSpaceDE w:val="0"/>
              <w:autoSpaceDN w:val="0"/>
              <w:adjustRightInd w:val="0"/>
              <w:jc w:val="center"/>
              <w:rPr>
                <w:sz w:val="20"/>
                <w:szCs w:val="20"/>
              </w:rPr>
            </w:pPr>
            <w:r w:rsidRPr="00D9354B">
              <w:rPr>
                <w:sz w:val="20"/>
                <w:szCs w:val="20"/>
              </w:rPr>
              <w:t>0,46</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D9354B" w:rsidRDefault="003600A0" w:rsidP="002B435B">
            <w:pPr>
              <w:autoSpaceDE w:val="0"/>
              <w:autoSpaceDN w:val="0"/>
              <w:adjustRightInd w:val="0"/>
              <w:jc w:val="center"/>
              <w:rPr>
                <w:sz w:val="20"/>
                <w:szCs w:val="20"/>
              </w:rPr>
            </w:pPr>
            <w:r w:rsidRPr="00D9354B">
              <w:rPr>
                <w:sz w:val="20"/>
                <w:szCs w:val="20"/>
              </w:rPr>
              <w:t>не применимо</w:t>
            </w:r>
          </w:p>
        </w:tc>
      </w:tr>
      <w:tr w:rsidR="00D9354B" w:rsidRPr="00D9354B" w:rsidTr="00451730">
        <w:tc>
          <w:tcPr>
            <w:tcW w:w="840" w:type="dxa"/>
            <w:tcBorders>
              <w:top w:val="single" w:sz="4" w:space="0" w:color="auto"/>
              <w:bottom w:val="nil"/>
              <w:right w:val="nil"/>
            </w:tcBorders>
          </w:tcPr>
          <w:p w:rsidR="00FE22F3" w:rsidRPr="00D9354B" w:rsidRDefault="00FE22F3" w:rsidP="002B435B">
            <w:pPr>
              <w:autoSpaceDE w:val="0"/>
              <w:autoSpaceDN w:val="0"/>
              <w:adjustRightInd w:val="0"/>
              <w:jc w:val="center"/>
              <w:rPr>
                <w:sz w:val="20"/>
                <w:szCs w:val="20"/>
              </w:rPr>
            </w:pPr>
            <w:r w:rsidRPr="00D9354B">
              <w:rPr>
                <w:sz w:val="20"/>
                <w:szCs w:val="20"/>
              </w:rPr>
              <w:t>7</w:t>
            </w:r>
          </w:p>
        </w:tc>
        <w:tc>
          <w:tcPr>
            <w:tcW w:w="3838" w:type="dxa"/>
            <w:tcBorders>
              <w:top w:val="single" w:sz="4" w:space="0" w:color="auto"/>
              <w:left w:val="single" w:sz="4" w:space="0" w:color="auto"/>
              <w:bottom w:val="nil"/>
              <w:right w:val="single" w:sz="4" w:space="0" w:color="auto"/>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по данным бухгалтерской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FE22F3" w:rsidRPr="00D9354B" w:rsidRDefault="00FE22F3" w:rsidP="002B435B">
            <w:pPr>
              <w:jc w:val="center"/>
              <w:rPr>
                <w:sz w:val="20"/>
                <w:szCs w:val="20"/>
              </w:rPr>
            </w:pPr>
            <w:r w:rsidRPr="00D9354B">
              <w:rPr>
                <w:sz w:val="20"/>
                <w:szCs w:val="20"/>
              </w:rPr>
              <w:t>12.46</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D9354B" w:rsidRDefault="00451730" w:rsidP="002B435B">
            <w:pPr>
              <w:jc w:val="center"/>
              <w:rPr>
                <w:sz w:val="20"/>
                <w:szCs w:val="20"/>
              </w:rPr>
            </w:pPr>
            <w:r w:rsidRPr="00D9354B">
              <w:rPr>
                <w:sz w:val="20"/>
                <w:szCs w:val="20"/>
              </w:rPr>
              <w:t>1.39</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D9354B" w:rsidRDefault="00451730" w:rsidP="002B435B">
            <w:pPr>
              <w:jc w:val="center"/>
              <w:rPr>
                <w:sz w:val="20"/>
                <w:szCs w:val="20"/>
              </w:rPr>
            </w:pPr>
            <w:r w:rsidRPr="00D9354B">
              <w:rPr>
                <w:sz w:val="20"/>
                <w:szCs w:val="20"/>
              </w:rPr>
              <w:t>4.38</w:t>
            </w:r>
          </w:p>
        </w:tc>
      </w:tr>
      <w:tr w:rsidR="00D9354B" w:rsidRPr="00D9354B" w:rsidTr="00451730">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8</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чистая прибыль отчетного периода</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чистая прибыль отчетного периода</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чистая прибыль отчетного периода</w:t>
            </w:r>
          </w:p>
        </w:tc>
      </w:tr>
      <w:tr w:rsidR="00FE22F3" w:rsidRPr="00D9354B" w:rsidTr="00AB27D0">
        <w:tc>
          <w:tcPr>
            <w:tcW w:w="840" w:type="dxa"/>
            <w:tcBorders>
              <w:top w:val="single" w:sz="4" w:space="0" w:color="auto"/>
              <w:bottom w:val="single" w:sz="4" w:space="0" w:color="auto"/>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9</w:t>
            </w:r>
          </w:p>
        </w:tc>
        <w:tc>
          <w:tcPr>
            <w:tcW w:w="3838" w:type="dxa"/>
            <w:tcBorders>
              <w:top w:val="single" w:sz="4" w:space="0" w:color="auto"/>
              <w:left w:val="single" w:sz="4" w:space="0" w:color="auto"/>
              <w:bottom w:val="single" w:sz="4" w:space="0" w:color="auto"/>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606" w:type="dxa"/>
            <w:tcBorders>
              <w:top w:val="single" w:sz="4" w:space="0" w:color="auto"/>
              <w:left w:val="single" w:sz="4" w:space="0" w:color="auto"/>
              <w:bottom w:val="single" w:sz="4" w:space="0" w:color="auto"/>
              <w:right w:val="nil"/>
            </w:tcBorders>
            <w:vAlign w:val="center"/>
          </w:tcPr>
          <w:p w:rsidR="00FE22F3" w:rsidRPr="00D9354B" w:rsidRDefault="00FE22F3" w:rsidP="002B435B">
            <w:pPr>
              <w:tabs>
                <w:tab w:val="left" w:pos="0"/>
              </w:tabs>
              <w:autoSpaceDE w:val="0"/>
              <w:autoSpaceDN w:val="0"/>
              <w:adjustRightInd w:val="0"/>
              <w:jc w:val="center"/>
              <w:rPr>
                <w:bCs/>
                <w:sz w:val="20"/>
                <w:szCs w:val="20"/>
              </w:rPr>
            </w:pPr>
            <w:r w:rsidRPr="00D9354B">
              <w:rPr>
                <w:bCs/>
                <w:sz w:val="20"/>
                <w:szCs w:val="20"/>
              </w:rPr>
              <w:t>Решение,</w:t>
            </w:r>
          </w:p>
          <w:p w:rsidR="00FE22F3" w:rsidRPr="00D9354B" w:rsidRDefault="00FE22F3" w:rsidP="002B435B">
            <w:pPr>
              <w:tabs>
                <w:tab w:val="left" w:pos="0"/>
              </w:tabs>
              <w:autoSpaceDE w:val="0"/>
              <w:autoSpaceDN w:val="0"/>
              <w:adjustRightInd w:val="0"/>
              <w:jc w:val="center"/>
              <w:rPr>
                <w:bCs/>
                <w:sz w:val="20"/>
                <w:szCs w:val="20"/>
              </w:rPr>
            </w:pPr>
            <w:r w:rsidRPr="00D9354B">
              <w:rPr>
                <w:bCs/>
                <w:sz w:val="20"/>
                <w:szCs w:val="20"/>
              </w:rPr>
              <w:t>единолично принятое лицом, которому принадлежат все голосующие акции от 20.11.2020</w:t>
            </w:r>
          </w:p>
        </w:tc>
        <w:tc>
          <w:tcPr>
            <w:tcW w:w="1607" w:type="dxa"/>
            <w:tcBorders>
              <w:top w:val="single" w:sz="4" w:space="0" w:color="auto"/>
              <w:left w:val="single" w:sz="4" w:space="0" w:color="auto"/>
              <w:bottom w:val="single" w:sz="4" w:space="0" w:color="auto"/>
              <w:right w:val="nil"/>
            </w:tcBorders>
            <w:vAlign w:val="center"/>
          </w:tcPr>
          <w:p w:rsidR="00FE22F3" w:rsidRPr="00D9354B" w:rsidRDefault="00FE22F3" w:rsidP="002B435B">
            <w:pPr>
              <w:tabs>
                <w:tab w:val="left" w:pos="0"/>
              </w:tabs>
              <w:autoSpaceDE w:val="0"/>
              <w:autoSpaceDN w:val="0"/>
              <w:adjustRightInd w:val="0"/>
              <w:jc w:val="center"/>
              <w:rPr>
                <w:bCs/>
                <w:sz w:val="20"/>
                <w:szCs w:val="20"/>
              </w:rPr>
            </w:pPr>
            <w:r w:rsidRPr="00D9354B">
              <w:rPr>
                <w:bCs/>
                <w:sz w:val="20"/>
                <w:szCs w:val="20"/>
              </w:rPr>
              <w:t>Решение,</w:t>
            </w:r>
          </w:p>
          <w:p w:rsidR="00FE22F3" w:rsidRPr="00D9354B" w:rsidRDefault="00FE22F3" w:rsidP="002B435B">
            <w:pPr>
              <w:tabs>
                <w:tab w:val="left" w:pos="0"/>
              </w:tabs>
              <w:autoSpaceDE w:val="0"/>
              <w:autoSpaceDN w:val="0"/>
              <w:adjustRightInd w:val="0"/>
              <w:jc w:val="center"/>
              <w:rPr>
                <w:sz w:val="20"/>
                <w:szCs w:val="20"/>
              </w:rPr>
            </w:pPr>
            <w:r w:rsidRPr="00D9354B">
              <w:rPr>
                <w:bCs/>
                <w:sz w:val="20"/>
                <w:szCs w:val="20"/>
              </w:rPr>
              <w:t>единолично принятое лицом, которому принадлежат все голосующие акции от 28.06.2021</w:t>
            </w:r>
          </w:p>
        </w:tc>
        <w:tc>
          <w:tcPr>
            <w:tcW w:w="1607" w:type="dxa"/>
            <w:tcBorders>
              <w:top w:val="single" w:sz="4" w:space="0" w:color="auto"/>
              <w:left w:val="single" w:sz="4" w:space="0" w:color="auto"/>
              <w:bottom w:val="single" w:sz="4" w:space="0" w:color="auto"/>
            </w:tcBorders>
            <w:vAlign w:val="center"/>
          </w:tcPr>
          <w:p w:rsidR="00FE22F3" w:rsidRPr="00D9354B" w:rsidRDefault="00FE22F3" w:rsidP="002B435B">
            <w:pPr>
              <w:tabs>
                <w:tab w:val="left" w:pos="0"/>
              </w:tabs>
              <w:autoSpaceDE w:val="0"/>
              <w:autoSpaceDN w:val="0"/>
              <w:adjustRightInd w:val="0"/>
              <w:jc w:val="center"/>
              <w:rPr>
                <w:bCs/>
                <w:sz w:val="20"/>
                <w:szCs w:val="20"/>
              </w:rPr>
            </w:pPr>
            <w:r w:rsidRPr="00D9354B">
              <w:rPr>
                <w:bCs/>
                <w:sz w:val="20"/>
                <w:szCs w:val="20"/>
              </w:rPr>
              <w:t>Решение,</w:t>
            </w:r>
          </w:p>
          <w:p w:rsidR="00FE22F3" w:rsidRPr="00D9354B" w:rsidRDefault="00FE22F3" w:rsidP="002B435B">
            <w:pPr>
              <w:tabs>
                <w:tab w:val="left" w:pos="0"/>
              </w:tabs>
              <w:autoSpaceDE w:val="0"/>
              <w:autoSpaceDN w:val="0"/>
              <w:adjustRightInd w:val="0"/>
              <w:jc w:val="center"/>
              <w:rPr>
                <w:sz w:val="20"/>
                <w:szCs w:val="20"/>
              </w:rPr>
            </w:pPr>
            <w:r w:rsidRPr="00D9354B">
              <w:rPr>
                <w:bCs/>
                <w:sz w:val="20"/>
                <w:szCs w:val="20"/>
              </w:rPr>
              <w:t>единолично принятое лицом, которому принадлежат все голосующие акции от 11.10.2021</w:t>
            </w:r>
          </w:p>
        </w:tc>
      </w:tr>
      <w:tr w:rsidR="00FE22F3" w:rsidRPr="00D9354B" w:rsidTr="00AB27D0">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10</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Дата, на которую определяются (определялись) лица, имеющие (имевшие) право на получение дивидендов</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01.12.2020</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12.07.2021</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22.10.2021</w:t>
            </w:r>
          </w:p>
        </w:tc>
      </w:tr>
      <w:tr w:rsidR="00FE22F3" w:rsidRPr="00D9354B" w:rsidTr="00AB27D0">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11</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Срок (дата) выплаты объявленных дивидендов</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Дата фактической выплаты 03.12.2020</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Дата фактической выплаты 13.07.2021</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Дата фактической выплаты</w:t>
            </w:r>
          </w:p>
          <w:p w:rsidR="00FE22F3" w:rsidRPr="00D9354B" w:rsidRDefault="00FE22F3" w:rsidP="002B435B">
            <w:pPr>
              <w:autoSpaceDE w:val="0"/>
              <w:autoSpaceDN w:val="0"/>
              <w:adjustRightInd w:val="0"/>
              <w:jc w:val="center"/>
              <w:rPr>
                <w:sz w:val="20"/>
                <w:szCs w:val="20"/>
              </w:rPr>
            </w:pPr>
            <w:r w:rsidRPr="00D9354B">
              <w:rPr>
                <w:sz w:val="20"/>
                <w:szCs w:val="20"/>
              </w:rPr>
              <w:t>25.10.2021</w:t>
            </w:r>
          </w:p>
        </w:tc>
      </w:tr>
      <w:tr w:rsidR="00FE22F3" w:rsidRPr="00D9354B" w:rsidTr="00AB27D0">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12</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Иные сведения об объявленных дивидендах, указываемые эмитентом по собственному усмотрению</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r>
      <w:tr w:rsidR="00FE22F3" w:rsidRPr="00D9354B" w:rsidTr="00E32ADF">
        <w:tc>
          <w:tcPr>
            <w:tcW w:w="840" w:type="dxa"/>
            <w:tcBorders>
              <w:top w:val="single" w:sz="4" w:space="0" w:color="auto"/>
              <w:bottom w:val="nil"/>
              <w:right w:val="nil"/>
            </w:tcBorders>
          </w:tcPr>
          <w:p w:rsidR="00FE22F3" w:rsidRPr="00D9354B" w:rsidRDefault="00FE22F3" w:rsidP="002B435B">
            <w:pPr>
              <w:autoSpaceDE w:val="0"/>
              <w:autoSpaceDN w:val="0"/>
              <w:adjustRightInd w:val="0"/>
              <w:jc w:val="center"/>
              <w:rPr>
                <w:sz w:val="20"/>
                <w:szCs w:val="20"/>
              </w:rPr>
            </w:pPr>
            <w:r w:rsidRPr="00D9354B">
              <w:rPr>
                <w:sz w:val="20"/>
                <w:szCs w:val="20"/>
              </w:rPr>
              <w:t>13</w:t>
            </w:r>
          </w:p>
        </w:tc>
        <w:tc>
          <w:tcPr>
            <w:tcW w:w="8658" w:type="dxa"/>
            <w:gridSpan w:val="4"/>
            <w:tcBorders>
              <w:top w:val="single" w:sz="4" w:space="0" w:color="auto"/>
              <w:left w:val="single" w:sz="4" w:space="0" w:color="auto"/>
              <w:bottom w:val="nil"/>
            </w:tcBorders>
          </w:tcPr>
          <w:p w:rsidR="00FE22F3" w:rsidRPr="00D9354B" w:rsidRDefault="00FE22F3" w:rsidP="002B435B">
            <w:pPr>
              <w:autoSpaceDE w:val="0"/>
              <w:autoSpaceDN w:val="0"/>
              <w:adjustRightInd w:val="0"/>
              <w:jc w:val="center"/>
              <w:rPr>
                <w:sz w:val="20"/>
                <w:szCs w:val="20"/>
              </w:rPr>
            </w:pPr>
            <w:r w:rsidRPr="00D9354B">
              <w:rPr>
                <w:sz w:val="20"/>
                <w:szCs w:val="20"/>
              </w:rPr>
              <w:t>II. Сведения о выплаченных дивидендах</w:t>
            </w:r>
          </w:p>
        </w:tc>
      </w:tr>
      <w:tr w:rsidR="00FE22F3" w:rsidRPr="00D9354B" w:rsidTr="00EF4DBF">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14</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Общий размер выплаченных дивидендов по акциям данной категории (типа), руб.</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130 800 000</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11 500 000</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55 000 000</w:t>
            </w:r>
          </w:p>
        </w:tc>
      </w:tr>
      <w:tr w:rsidR="00FE22F3" w:rsidRPr="00D9354B" w:rsidTr="00EF4DBF">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15</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Доля выплаченных дивидендов в общем размере объявленных дивидендов по акциям данной категории (типа), %</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100%</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100%</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100%</w:t>
            </w:r>
          </w:p>
        </w:tc>
      </w:tr>
      <w:tr w:rsidR="00FE22F3" w:rsidRPr="00D9354B" w:rsidTr="00EF4DBF">
        <w:tc>
          <w:tcPr>
            <w:tcW w:w="840" w:type="dxa"/>
            <w:tcBorders>
              <w:top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16</w:t>
            </w:r>
          </w:p>
        </w:tc>
        <w:tc>
          <w:tcPr>
            <w:tcW w:w="3838"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606"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Не применимо, объявленные дивиденды выплачены в полном объеме</w:t>
            </w:r>
          </w:p>
        </w:tc>
      </w:tr>
      <w:tr w:rsidR="00FE22F3" w:rsidRPr="00D9354B" w:rsidTr="00301234">
        <w:tc>
          <w:tcPr>
            <w:tcW w:w="840" w:type="dxa"/>
            <w:tcBorders>
              <w:top w:val="single" w:sz="4" w:space="0" w:color="auto"/>
              <w:bottom w:val="single" w:sz="4" w:space="0" w:color="auto"/>
              <w:right w:val="nil"/>
            </w:tcBorders>
          </w:tcPr>
          <w:p w:rsidR="00FE22F3" w:rsidRPr="00D9354B" w:rsidRDefault="00FE22F3" w:rsidP="002B435B">
            <w:pPr>
              <w:autoSpaceDE w:val="0"/>
              <w:autoSpaceDN w:val="0"/>
              <w:adjustRightInd w:val="0"/>
              <w:jc w:val="center"/>
              <w:rPr>
                <w:sz w:val="20"/>
                <w:szCs w:val="20"/>
              </w:rPr>
            </w:pPr>
            <w:r w:rsidRPr="00D9354B">
              <w:rPr>
                <w:sz w:val="20"/>
                <w:szCs w:val="20"/>
              </w:rPr>
              <w:lastRenderedPageBreak/>
              <w:t>17</w:t>
            </w:r>
          </w:p>
        </w:tc>
        <w:tc>
          <w:tcPr>
            <w:tcW w:w="3838" w:type="dxa"/>
            <w:tcBorders>
              <w:top w:val="single" w:sz="4" w:space="0" w:color="auto"/>
              <w:left w:val="single" w:sz="4" w:space="0" w:color="auto"/>
              <w:bottom w:val="single" w:sz="4" w:space="0" w:color="auto"/>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Иные сведения о выплаченных дивидендах, указываемые эмитентом по собственному усмотрению</w:t>
            </w:r>
          </w:p>
        </w:tc>
        <w:tc>
          <w:tcPr>
            <w:tcW w:w="1606" w:type="dxa"/>
            <w:tcBorders>
              <w:top w:val="single" w:sz="4" w:space="0" w:color="auto"/>
              <w:left w:val="single" w:sz="4" w:space="0" w:color="auto"/>
              <w:bottom w:val="single" w:sz="4" w:space="0" w:color="auto"/>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c>
          <w:tcPr>
            <w:tcW w:w="1607" w:type="dxa"/>
            <w:tcBorders>
              <w:top w:val="single" w:sz="4" w:space="0" w:color="auto"/>
              <w:left w:val="single" w:sz="4" w:space="0" w:color="auto"/>
              <w:bottom w:val="single" w:sz="4" w:space="0" w:color="auto"/>
              <w:right w:val="nil"/>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c>
          <w:tcPr>
            <w:tcW w:w="1607" w:type="dxa"/>
            <w:tcBorders>
              <w:top w:val="single" w:sz="4" w:space="0" w:color="auto"/>
              <w:left w:val="single" w:sz="4" w:space="0" w:color="auto"/>
              <w:bottom w:val="single" w:sz="4" w:space="0" w:color="auto"/>
            </w:tcBorders>
            <w:vAlign w:val="center"/>
          </w:tcPr>
          <w:p w:rsidR="00FE22F3" w:rsidRPr="00D9354B" w:rsidRDefault="00FE22F3" w:rsidP="002B435B">
            <w:pPr>
              <w:autoSpaceDE w:val="0"/>
              <w:autoSpaceDN w:val="0"/>
              <w:adjustRightInd w:val="0"/>
              <w:jc w:val="center"/>
              <w:rPr>
                <w:sz w:val="20"/>
                <w:szCs w:val="20"/>
              </w:rPr>
            </w:pPr>
            <w:r w:rsidRPr="00D9354B">
              <w:rPr>
                <w:sz w:val="20"/>
                <w:szCs w:val="20"/>
              </w:rPr>
              <w:t>-</w:t>
            </w:r>
          </w:p>
        </w:tc>
      </w:tr>
    </w:tbl>
    <w:p w:rsidR="00692A45" w:rsidRPr="00D9354B" w:rsidRDefault="00692A45" w:rsidP="002B435B">
      <w:pPr>
        <w:autoSpaceDE w:val="0"/>
        <w:autoSpaceDN w:val="0"/>
        <w:adjustRightInd w:val="0"/>
        <w:jc w:val="both"/>
      </w:pPr>
    </w:p>
    <w:p w:rsidR="00692A45" w:rsidRPr="00D9354B" w:rsidRDefault="00692A45" w:rsidP="002B435B">
      <w:pPr>
        <w:autoSpaceDE w:val="0"/>
        <w:autoSpaceDN w:val="0"/>
        <w:adjustRightInd w:val="0"/>
        <w:jc w:val="center"/>
        <w:outlineLvl w:val="0"/>
        <w:rPr>
          <w:b/>
          <w:bCs/>
        </w:rPr>
      </w:pPr>
      <w:bookmarkStart w:id="127" w:name="_Toc102136287"/>
      <w:bookmarkStart w:id="128" w:name="sub_3245"/>
      <w:r w:rsidRPr="00D9354B">
        <w:rPr>
          <w:b/>
          <w:bCs/>
        </w:rPr>
        <w:t>4.5. Сведения об организациях, осуществляющих учет прав на эмиссионные ценные бумаги эмитента</w:t>
      </w:r>
      <w:bookmarkEnd w:id="127"/>
    </w:p>
    <w:bookmarkEnd w:id="128"/>
    <w:p w:rsidR="00692A45" w:rsidRPr="00D9354B" w:rsidRDefault="00692A45" w:rsidP="002B435B">
      <w:pPr>
        <w:autoSpaceDE w:val="0"/>
        <w:autoSpaceDN w:val="0"/>
        <w:adjustRightInd w:val="0"/>
        <w:ind w:firstLine="720"/>
        <w:jc w:val="both"/>
      </w:pPr>
    </w:p>
    <w:p w:rsidR="00692A45" w:rsidRPr="00D9354B" w:rsidRDefault="00692A45" w:rsidP="002B435B">
      <w:pPr>
        <w:autoSpaceDE w:val="0"/>
        <w:autoSpaceDN w:val="0"/>
        <w:adjustRightInd w:val="0"/>
        <w:jc w:val="center"/>
        <w:outlineLvl w:val="0"/>
        <w:rPr>
          <w:b/>
          <w:bCs/>
        </w:rPr>
      </w:pPr>
      <w:bookmarkStart w:id="129" w:name="_Toc102136288"/>
      <w:bookmarkStart w:id="130" w:name="sub_32451"/>
      <w:r w:rsidRPr="00D9354B">
        <w:rPr>
          <w:b/>
          <w:bCs/>
        </w:rPr>
        <w:t>4.5.1 Сведения о регистраторе, осуществляющем ведение реестра владельцев ценных бумаг эмитента</w:t>
      </w:r>
      <w:bookmarkEnd w:id="129"/>
    </w:p>
    <w:bookmarkEnd w:id="130"/>
    <w:p w:rsidR="00692A45" w:rsidRPr="00D9354B" w:rsidRDefault="00692A45" w:rsidP="002B435B">
      <w:pPr>
        <w:autoSpaceDE w:val="0"/>
        <w:autoSpaceDN w:val="0"/>
        <w:adjustRightInd w:val="0"/>
        <w:ind w:firstLine="720"/>
        <w:jc w:val="both"/>
      </w:pPr>
    </w:p>
    <w:p w:rsidR="00E17FEA" w:rsidRPr="00D9354B" w:rsidRDefault="00E17FEA" w:rsidP="002B435B">
      <w:pPr>
        <w:autoSpaceDE w:val="0"/>
        <w:autoSpaceDN w:val="0"/>
        <w:adjustRightInd w:val="0"/>
        <w:ind w:firstLine="720"/>
        <w:jc w:val="both"/>
        <w:rPr>
          <w:b/>
          <w:i/>
          <w:sz w:val="22"/>
          <w:szCs w:val="22"/>
        </w:rPr>
      </w:pPr>
      <w:r w:rsidRPr="00D9354B">
        <w:rPr>
          <w:b/>
          <w:i/>
          <w:sz w:val="22"/>
          <w:szCs w:val="22"/>
        </w:rPr>
        <w:t>Д</w:t>
      </w:r>
      <w:r w:rsidR="00692A45" w:rsidRPr="00D9354B">
        <w:rPr>
          <w:b/>
          <w:i/>
          <w:sz w:val="22"/>
          <w:szCs w:val="22"/>
        </w:rPr>
        <w:t>ержателем реестра акционеров общества, осуществляющим учет прав на акции общества, является регистратор.</w:t>
      </w:r>
    </w:p>
    <w:p w:rsidR="00E17FEA" w:rsidRPr="00D9354B" w:rsidRDefault="00E17FEA" w:rsidP="002B435B">
      <w:pPr>
        <w:keepNext/>
        <w:keepLines/>
        <w:tabs>
          <w:tab w:val="left" w:pos="3153"/>
        </w:tabs>
        <w:ind w:firstLine="720"/>
        <w:jc w:val="both"/>
        <w:rPr>
          <w:b/>
          <w:i/>
          <w:sz w:val="22"/>
          <w:szCs w:val="22"/>
        </w:rPr>
      </w:pPr>
      <w:r w:rsidRPr="00D9354B">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D9354B">
        <w:rPr>
          <w:b/>
          <w:i/>
          <w:sz w:val="22"/>
          <w:szCs w:val="22"/>
        </w:rPr>
        <w:t>Компьютершер</w:t>
      </w:r>
      <w:proofErr w:type="spellEnd"/>
      <w:r w:rsidRPr="00D9354B">
        <w:rPr>
          <w:b/>
          <w:i/>
          <w:sz w:val="22"/>
          <w:szCs w:val="22"/>
        </w:rPr>
        <w:t xml:space="preserve"> Регистратор» (АО «</w:t>
      </w:r>
      <w:proofErr w:type="spellStart"/>
      <w:r w:rsidRPr="00D9354B">
        <w:rPr>
          <w:b/>
          <w:i/>
          <w:sz w:val="22"/>
          <w:szCs w:val="22"/>
        </w:rPr>
        <w:t>Компьютершер</w:t>
      </w:r>
      <w:proofErr w:type="spellEnd"/>
      <w:r w:rsidRPr="00D9354B">
        <w:rPr>
          <w:b/>
          <w:i/>
          <w:sz w:val="22"/>
          <w:szCs w:val="22"/>
        </w:rPr>
        <w:t xml:space="preserve"> Регистратор»)).</w:t>
      </w:r>
    </w:p>
    <w:p w:rsidR="00D735A2" w:rsidRPr="00D9354B" w:rsidRDefault="00D735A2" w:rsidP="002B435B">
      <w:pPr>
        <w:keepNext/>
        <w:keepLines/>
        <w:ind w:firstLine="720"/>
        <w:jc w:val="both"/>
        <w:rPr>
          <w:b/>
          <w:i/>
          <w:sz w:val="22"/>
          <w:szCs w:val="22"/>
        </w:rPr>
      </w:pPr>
      <w:r w:rsidRPr="00D9354B">
        <w:rPr>
          <w:b/>
          <w:i/>
          <w:sz w:val="22"/>
          <w:szCs w:val="22"/>
        </w:rPr>
        <w:t>ИНН 7726030449</w:t>
      </w:r>
    </w:p>
    <w:p w:rsidR="00E17FEA" w:rsidRPr="00D9354B" w:rsidRDefault="00E17FEA" w:rsidP="002B435B">
      <w:pPr>
        <w:keepNext/>
        <w:keepLines/>
        <w:tabs>
          <w:tab w:val="left" w:pos="3153"/>
        </w:tabs>
        <w:ind w:firstLine="720"/>
        <w:jc w:val="both"/>
        <w:rPr>
          <w:b/>
          <w:i/>
          <w:sz w:val="22"/>
          <w:szCs w:val="22"/>
        </w:rPr>
      </w:pPr>
      <w:r w:rsidRPr="00D9354B">
        <w:rPr>
          <w:b/>
          <w:i/>
          <w:sz w:val="22"/>
          <w:szCs w:val="22"/>
        </w:rPr>
        <w:t>ОГРН 1027739216757</w:t>
      </w:r>
    </w:p>
    <w:p w:rsidR="00E17FEA" w:rsidRPr="00D9354B" w:rsidRDefault="00E17FEA" w:rsidP="002B435B">
      <w:pPr>
        <w:pStyle w:val="em-4"/>
        <w:ind w:firstLine="720"/>
        <w:rPr>
          <w:b/>
          <w:i/>
        </w:rPr>
      </w:pPr>
      <w:r w:rsidRPr="00D9354B">
        <w:rPr>
          <w:b/>
          <w:i/>
        </w:rPr>
        <w:t>Лицензия на осуществление деятельности по ведению реестра владельцев ценных бумаг № 045-13976-000001 выдана ФКЦБ России 03.12.2002 б</w:t>
      </w:r>
      <w:r w:rsidR="00CB7DA3" w:rsidRPr="00D9354B">
        <w:rPr>
          <w:b/>
          <w:i/>
        </w:rPr>
        <w:t xml:space="preserve">ез ограничения срока действия. </w:t>
      </w:r>
    </w:p>
    <w:p w:rsidR="00E17FEA" w:rsidRPr="00D9354B" w:rsidRDefault="00E17FEA" w:rsidP="002B435B">
      <w:pPr>
        <w:keepNext/>
        <w:keepLines/>
        <w:ind w:firstLine="720"/>
        <w:jc w:val="both"/>
        <w:rPr>
          <w:b/>
          <w:i/>
          <w:sz w:val="22"/>
          <w:szCs w:val="22"/>
        </w:rPr>
      </w:pPr>
      <w:r w:rsidRPr="00D9354B">
        <w:rPr>
          <w:b/>
          <w:i/>
          <w:sz w:val="22"/>
          <w:szCs w:val="22"/>
        </w:rPr>
        <w:t>Место нахождения: 107076, г. Москва, ул. Стромынка, дом 18, корпус 5Б, помещение IX.</w:t>
      </w:r>
    </w:p>
    <w:p w:rsidR="00E17FEA" w:rsidRPr="00D9354B" w:rsidRDefault="00E17FEA" w:rsidP="002B435B">
      <w:pPr>
        <w:pStyle w:val="em-4"/>
        <w:ind w:left="68" w:firstLine="720"/>
        <w:rPr>
          <w:b/>
          <w:i/>
        </w:rPr>
      </w:pPr>
      <w:r w:rsidRPr="00D9354B">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rsidR="00D735A2" w:rsidRPr="00D9354B" w:rsidRDefault="00D735A2" w:rsidP="002B435B">
      <w:pPr>
        <w:keepNext/>
        <w:keepLines/>
        <w:ind w:firstLine="720"/>
        <w:jc w:val="both"/>
        <w:rPr>
          <w:b/>
          <w:i/>
          <w:sz w:val="22"/>
          <w:szCs w:val="22"/>
        </w:rPr>
      </w:pPr>
      <w:r w:rsidRPr="00D9354B">
        <w:rPr>
          <w:b/>
          <w:i/>
          <w:sz w:val="22"/>
          <w:szCs w:val="22"/>
        </w:rPr>
        <w:t>С</w:t>
      </w:r>
      <w:r w:rsidR="00692A45" w:rsidRPr="00D9354B">
        <w:rPr>
          <w:b/>
          <w:i/>
          <w:sz w:val="22"/>
          <w:szCs w:val="22"/>
        </w:rPr>
        <w:t>сылк</w:t>
      </w:r>
      <w:r w:rsidRPr="00D9354B">
        <w:rPr>
          <w:b/>
          <w:i/>
          <w:sz w:val="22"/>
          <w:szCs w:val="22"/>
        </w:rPr>
        <w:t>а</w:t>
      </w:r>
      <w:r w:rsidR="00692A45" w:rsidRPr="00D9354B">
        <w:rPr>
          <w:b/>
          <w:i/>
          <w:sz w:val="22"/>
          <w:szCs w:val="22"/>
        </w:rPr>
        <w:t xml:space="preserve"> на соответствующую информацию, опубликованную эмитентом на странице в сети Интернет</w:t>
      </w:r>
      <w:r w:rsidRPr="00D9354B">
        <w:rPr>
          <w:b/>
          <w:i/>
          <w:sz w:val="22"/>
          <w:szCs w:val="22"/>
        </w:rPr>
        <w:t xml:space="preserve">: </w:t>
      </w:r>
      <w:hyperlink r:id="rId24" w:history="1">
        <w:r w:rsidRPr="00D9354B">
          <w:rPr>
            <w:rStyle w:val="af2"/>
            <w:b/>
            <w:i/>
            <w:color w:val="auto"/>
            <w:sz w:val="22"/>
            <w:szCs w:val="22"/>
          </w:rPr>
          <w:t>https://disclosure.skrin.ru/disclosure/7729003482/?DTI=4</w:t>
        </w:r>
      </w:hyperlink>
    </w:p>
    <w:p w:rsidR="00692A45" w:rsidRPr="00D9354B" w:rsidRDefault="00692A45" w:rsidP="002B435B">
      <w:pPr>
        <w:autoSpaceDE w:val="0"/>
        <w:autoSpaceDN w:val="0"/>
        <w:adjustRightInd w:val="0"/>
        <w:ind w:firstLine="720"/>
        <w:jc w:val="both"/>
        <w:rPr>
          <w:b/>
          <w:i/>
        </w:rPr>
      </w:pPr>
    </w:p>
    <w:p w:rsidR="00692A45" w:rsidRPr="00D9354B" w:rsidRDefault="00692A45" w:rsidP="002B435B">
      <w:pPr>
        <w:autoSpaceDE w:val="0"/>
        <w:autoSpaceDN w:val="0"/>
        <w:adjustRightInd w:val="0"/>
        <w:jc w:val="center"/>
        <w:outlineLvl w:val="0"/>
        <w:rPr>
          <w:b/>
          <w:bCs/>
        </w:rPr>
      </w:pPr>
      <w:bookmarkStart w:id="131" w:name="_Toc102136289"/>
      <w:bookmarkStart w:id="132" w:name="sub_32452"/>
      <w:r w:rsidRPr="00D9354B">
        <w:rPr>
          <w:b/>
          <w:bCs/>
        </w:rPr>
        <w:t>4.5.2. Сведения о депозитарии, осуществляющем централизованный учет прав на ценные бумаги эмитента</w:t>
      </w:r>
      <w:bookmarkEnd w:id="131"/>
    </w:p>
    <w:bookmarkEnd w:id="132"/>
    <w:p w:rsidR="00CB7DA3" w:rsidRPr="00D9354B" w:rsidRDefault="00CB7DA3" w:rsidP="002B435B">
      <w:pPr>
        <w:autoSpaceDE w:val="0"/>
        <w:autoSpaceDN w:val="0"/>
        <w:adjustRightInd w:val="0"/>
        <w:ind w:firstLine="720"/>
        <w:jc w:val="both"/>
        <w:rPr>
          <w:sz w:val="22"/>
          <w:szCs w:val="22"/>
        </w:rPr>
      </w:pPr>
    </w:p>
    <w:p w:rsidR="00D735A2" w:rsidRPr="00D9354B" w:rsidRDefault="00D735A2" w:rsidP="002B435B">
      <w:pPr>
        <w:autoSpaceDE w:val="0"/>
        <w:autoSpaceDN w:val="0"/>
        <w:adjustRightInd w:val="0"/>
        <w:ind w:firstLine="720"/>
        <w:jc w:val="both"/>
        <w:rPr>
          <w:b/>
          <w:i/>
          <w:sz w:val="22"/>
          <w:szCs w:val="22"/>
        </w:rPr>
      </w:pPr>
      <w:r w:rsidRPr="00D9354B">
        <w:rPr>
          <w:b/>
          <w:i/>
          <w:sz w:val="22"/>
          <w:szCs w:val="22"/>
        </w:rPr>
        <w:t>Д</w:t>
      </w:r>
      <w:r w:rsidR="00692A45" w:rsidRPr="00D9354B">
        <w:rPr>
          <w:b/>
          <w:i/>
          <w:sz w:val="22"/>
          <w:szCs w:val="22"/>
        </w:rPr>
        <w:t>епозитари</w:t>
      </w:r>
      <w:r w:rsidRPr="00D9354B">
        <w:rPr>
          <w:b/>
          <w:i/>
          <w:sz w:val="22"/>
          <w:szCs w:val="22"/>
        </w:rPr>
        <w:t>й</w:t>
      </w:r>
      <w:r w:rsidR="00692A45" w:rsidRPr="00D9354B">
        <w:rPr>
          <w:b/>
          <w:i/>
          <w:sz w:val="22"/>
          <w:szCs w:val="22"/>
        </w:rPr>
        <w:t>, осуществляющи</w:t>
      </w:r>
      <w:r w:rsidRPr="00D9354B">
        <w:rPr>
          <w:b/>
          <w:i/>
          <w:sz w:val="22"/>
          <w:szCs w:val="22"/>
        </w:rPr>
        <w:t>й</w:t>
      </w:r>
      <w:r w:rsidR="00692A45" w:rsidRPr="00D9354B">
        <w:rPr>
          <w:b/>
          <w:i/>
          <w:sz w:val="22"/>
          <w:szCs w:val="22"/>
        </w:rPr>
        <w:t xml:space="preserve"> централизованный учет прав на ценные бумаги эмитента с обязательным централизованным хранением:</w:t>
      </w:r>
    </w:p>
    <w:p w:rsidR="00D735A2" w:rsidRPr="00D9354B" w:rsidRDefault="00D735A2" w:rsidP="002B435B">
      <w:pPr>
        <w:autoSpaceDE w:val="0"/>
        <w:autoSpaceDN w:val="0"/>
        <w:adjustRightInd w:val="0"/>
        <w:ind w:firstLine="720"/>
        <w:jc w:val="both"/>
        <w:rPr>
          <w:b/>
          <w:i/>
          <w:sz w:val="22"/>
          <w:szCs w:val="22"/>
        </w:rPr>
      </w:pPr>
      <w:r w:rsidRPr="00D9354B">
        <w:rPr>
          <w:b/>
          <w:i/>
          <w:sz w:val="22"/>
          <w:szCs w:val="22"/>
        </w:rPr>
        <w:t xml:space="preserve">Небанковская кредитная организация Акционерное общество «Национальный расчетный депозитарий» (НКО АО НРД), </w:t>
      </w:r>
    </w:p>
    <w:p w:rsidR="00D735A2" w:rsidRPr="00D9354B" w:rsidRDefault="00D735A2" w:rsidP="002B435B">
      <w:pPr>
        <w:autoSpaceDE w:val="0"/>
        <w:autoSpaceDN w:val="0"/>
        <w:adjustRightInd w:val="0"/>
        <w:ind w:firstLine="720"/>
        <w:jc w:val="both"/>
        <w:rPr>
          <w:b/>
          <w:i/>
          <w:sz w:val="22"/>
          <w:szCs w:val="22"/>
        </w:rPr>
      </w:pPr>
      <w:r w:rsidRPr="00D9354B">
        <w:rPr>
          <w:b/>
          <w:i/>
          <w:sz w:val="22"/>
          <w:szCs w:val="22"/>
        </w:rPr>
        <w:t>ИНН 7702165310</w:t>
      </w:r>
    </w:p>
    <w:p w:rsidR="00D735A2" w:rsidRPr="00D9354B" w:rsidRDefault="00D735A2" w:rsidP="002B435B">
      <w:pPr>
        <w:autoSpaceDE w:val="0"/>
        <w:autoSpaceDN w:val="0"/>
        <w:adjustRightInd w:val="0"/>
        <w:ind w:firstLine="720"/>
        <w:jc w:val="both"/>
        <w:rPr>
          <w:b/>
          <w:i/>
          <w:sz w:val="22"/>
          <w:szCs w:val="22"/>
        </w:rPr>
      </w:pPr>
      <w:r w:rsidRPr="00D9354B">
        <w:rPr>
          <w:b/>
          <w:i/>
          <w:sz w:val="22"/>
          <w:szCs w:val="22"/>
        </w:rPr>
        <w:t>ОГРН 1027739132563</w:t>
      </w:r>
    </w:p>
    <w:p w:rsidR="00D735A2" w:rsidRPr="00D9354B" w:rsidRDefault="00D735A2" w:rsidP="002B435B">
      <w:pPr>
        <w:pStyle w:val="em-4"/>
        <w:ind w:firstLine="720"/>
        <w:rPr>
          <w:b/>
          <w:i/>
        </w:rPr>
      </w:pPr>
      <w:r w:rsidRPr="00D9354B">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D9354B">
        <w:rPr>
          <w:b/>
          <w:i/>
        </w:rPr>
        <w:t xml:space="preserve"> выдана ФСФР России 19.02.2009 </w:t>
      </w:r>
      <w:r w:rsidRPr="00D9354B">
        <w:rPr>
          <w:b/>
          <w:i/>
        </w:rPr>
        <w:t xml:space="preserve">без ограничения срока действия. </w:t>
      </w:r>
    </w:p>
    <w:p w:rsidR="00D735A2" w:rsidRPr="00D9354B" w:rsidRDefault="00D735A2" w:rsidP="002B435B">
      <w:pPr>
        <w:autoSpaceDE w:val="0"/>
        <w:autoSpaceDN w:val="0"/>
        <w:adjustRightInd w:val="0"/>
        <w:ind w:firstLine="720"/>
        <w:jc w:val="both"/>
        <w:rPr>
          <w:sz w:val="22"/>
          <w:szCs w:val="22"/>
        </w:rPr>
      </w:pPr>
    </w:p>
    <w:p w:rsidR="00692A45" w:rsidRPr="00D9354B" w:rsidRDefault="00692A45" w:rsidP="002B435B">
      <w:pPr>
        <w:autoSpaceDE w:val="0"/>
        <w:autoSpaceDN w:val="0"/>
        <w:adjustRightInd w:val="0"/>
        <w:jc w:val="center"/>
        <w:outlineLvl w:val="0"/>
        <w:rPr>
          <w:b/>
          <w:bCs/>
        </w:rPr>
      </w:pPr>
      <w:bookmarkStart w:id="133" w:name="_Toc102136290"/>
      <w:bookmarkStart w:id="134" w:name="sub_3246"/>
      <w:r w:rsidRPr="00D9354B">
        <w:rPr>
          <w:b/>
          <w:bCs/>
        </w:rPr>
        <w:t>4.6. Информация об аудиторе эмитента</w:t>
      </w:r>
      <w:bookmarkEnd w:id="133"/>
    </w:p>
    <w:p w:rsidR="00C711EB" w:rsidRPr="00D9354B" w:rsidRDefault="00C711EB" w:rsidP="002B435B">
      <w:pPr>
        <w:autoSpaceDE w:val="0"/>
        <w:autoSpaceDN w:val="0"/>
        <w:adjustRightInd w:val="0"/>
        <w:jc w:val="center"/>
        <w:outlineLvl w:val="0"/>
        <w:rPr>
          <w:b/>
          <w:bCs/>
        </w:rPr>
      </w:pPr>
    </w:p>
    <w:bookmarkEnd w:id="134"/>
    <w:p w:rsidR="00C263EC" w:rsidRPr="00D9354B" w:rsidRDefault="00C263EC" w:rsidP="002B435B">
      <w:pPr>
        <w:autoSpaceDE w:val="0"/>
        <w:autoSpaceDN w:val="0"/>
        <w:adjustRightInd w:val="0"/>
        <w:ind w:firstLine="709"/>
        <w:jc w:val="both"/>
        <w:rPr>
          <w:rFonts w:eastAsia="Calibri"/>
          <w:sz w:val="22"/>
          <w:szCs w:val="22"/>
          <w:lang w:eastAsia="en-US"/>
        </w:rPr>
      </w:pPr>
      <w:r w:rsidRPr="00D9354B">
        <w:rPr>
          <w:rFonts w:eastAsia="Calibri"/>
          <w:sz w:val="22"/>
          <w:szCs w:val="22"/>
          <w:lang w:eastAsia="en-US"/>
        </w:rPr>
        <w:t xml:space="preserve">Аудиторской организацией, утвержденной для проведения аудита годовой бухгалтерской (финансовой) отчетности эмитента и </w:t>
      </w:r>
      <w:proofErr w:type="gramStart"/>
      <w:r w:rsidRPr="00D9354B">
        <w:rPr>
          <w:rFonts w:eastAsia="Calibri"/>
          <w:sz w:val="22"/>
          <w:szCs w:val="22"/>
          <w:lang w:eastAsia="en-US"/>
        </w:rPr>
        <w:t>годовой  консолидированной</w:t>
      </w:r>
      <w:proofErr w:type="gramEnd"/>
      <w:r w:rsidRPr="00D9354B">
        <w:rPr>
          <w:rFonts w:eastAsia="Calibri"/>
          <w:sz w:val="22"/>
          <w:szCs w:val="22"/>
          <w:lang w:eastAsia="en-US"/>
        </w:rPr>
        <w:t xml:space="preserve"> финансовой отчетности эмитента по МСФО за 2020 год, годовой бухгалтерской (финансовой) отчетности эмитента и финансовой отчетности эмитента  по МСФО за 2021 год, является следующая организация:</w:t>
      </w:r>
    </w:p>
    <w:p w:rsidR="00C263EC" w:rsidRPr="00D9354B" w:rsidRDefault="00C263EC" w:rsidP="002B435B">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Полное фирменное наименование:</w:t>
            </w:r>
          </w:p>
        </w:tc>
        <w:tc>
          <w:tcPr>
            <w:tcW w:w="5254" w:type="dxa"/>
          </w:tcPr>
          <w:p w:rsidR="00C263EC" w:rsidRPr="00D9354B" w:rsidRDefault="00C263EC" w:rsidP="002B435B">
            <w:pPr>
              <w:jc w:val="both"/>
              <w:rPr>
                <w:sz w:val="20"/>
                <w:szCs w:val="20"/>
              </w:rPr>
            </w:pPr>
            <w:r w:rsidRPr="00D9354B">
              <w:rPr>
                <w:sz w:val="20"/>
                <w:szCs w:val="20"/>
              </w:rPr>
              <w:t>Общество с ограниченной ответственностью «Финансовые и бухгалтерские консультанты»</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Сокращенное фирменное наименование:</w:t>
            </w:r>
          </w:p>
        </w:tc>
        <w:tc>
          <w:tcPr>
            <w:tcW w:w="5254" w:type="dxa"/>
          </w:tcPr>
          <w:p w:rsidR="00C263EC" w:rsidRPr="00D9354B" w:rsidRDefault="00C263EC" w:rsidP="002B435B">
            <w:pPr>
              <w:jc w:val="both"/>
              <w:rPr>
                <w:sz w:val="20"/>
                <w:szCs w:val="20"/>
                <w:lang w:val="en-US"/>
              </w:rPr>
            </w:pPr>
            <w:r w:rsidRPr="00D9354B">
              <w:rPr>
                <w:sz w:val="20"/>
                <w:szCs w:val="20"/>
              </w:rPr>
              <w:t>ООО «ФБК»</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ИНН:</w:t>
            </w:r>
          </w:p>
        </w:tc>
        <w:tc>
          <w:tcPr>
            <w:tcW w:w="5254" w:type="dxa"/>
          </w:tcPr>
          <w:p w:rsidR="00C263EC" w:rsidRPr="00D9354B" w:rsidRDefault="00C263EC" w:rsidP="002B435B">
            <w:pPr>
              <w:jc w:val="both"/>
              <w:rPr>
                <w:sz w:val="20"/>
                <w:szCs w:val="20"/>
              </w:rPr>
            </w:pPr>
            <w:r w:rsidRPr="00D9354B">
              <w:rPr>
                <w:sz w:val="20"/>
                <w:szCs w:val="20"/>
              </w:rPr>
              <w:t>7701017140</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ОГРН:</w:t>
            </w:r>
          </w:p>
        </w:tc>
        <w:tc>
          <w:tcPr>
            <w:tcW w:w="5254" w:type="dxa"/>
          </w:tcPr>
          <w:p w:rsidR="00C263EC" w:rsidRPr="00D9354B" w:rsidRDefault="00C263EC" w:rsidP="002B435B">
            <w:pPr>
              <w:jc w:val="both"/>
              <w:rPr>
                <w:sz w:val="20"/>
                <w:szCs w:val="20"/>
              </w:rPr>
            </w:pPr>
            <w:r w:rsidRPr="00D9354B">
              <w:rPr>
                <w:sz w:val="20"/>
                <w:szCs w:val="20"/>
              </w:rPr>
              <w:t>1027700058286</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Место нахождения:</w:t>
            </w:r>
          </w:p>
        </w:tc>
        <w:tc>
          <w:tcPr>
            <w:tcW w:w="5254" w:type="dxa"/>
          </w:tcPr>
          <w:p w:rsidR="00C263EC" w:rsidRPr="00D9354B" w:rsidRDefault="00C263EC" w:rsidP="002B435B">
            <w:pPr>
              <w:jc w:val="both"/>
              <w:rPr>
                <w:sz w:val="20"/>
                <w:szCs w:val="20"/>
              </w:rPr>
            </w:pPr>
            <w:r w:rsidRPr="00D9354B">
              <w:rPr>
                <w:sz w:val="20"/>
                <w:szCs w:val="20"/>
              </w:rPr>
              <w:t>101990, город Москва, улица Мясницкая, дом 44/1, строение 2АБ</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Номер телефона и факса:</w:t>
            </w:r>
          </w:p>
        </w:tc>
        <w:tc>
          <w:tcPr>
            <w:tcW w:w="5254" w:type="dxa"/>
          </w:tcPr>
          <w:p w:rsidR="00C263EC" w:rsidRPr="00D9354B" w:rsidRDefault="00C263EC" w:rsidP="002B435B">
            <w:pPr>
              <w:jc w:val="both"/>
              <w:rPr>
                <w:sz w:val="20"/>
                <w:szCs w:val="20"/>
                <w:lang w:val="en-US"/>
              </w:rPr>
            </w:pPr>
            <w:r w:rsidRPr="00D9354B">
              <w:rPr>
                <w:sz w:val="20"/>
                <w:szCs w:val="20"/>
              </w:rPr>
              <w:t>(495) 737-53-53; (495) 737-53-47</w:t>
            </w:r>
          </w:p>
        </w:tc>
      </w:tr>
      <w:tr w:rsidR="00C263EC" w:rsidRPr="00D9354B" w:rsidTr="00D6753E">
        <w:tc>
          <w:tcPr>
            <w:tcW w:w="3960" w:type="dxa"/>
          </w:tcPr>
          <w:p w:rsidR="00C263EC" w:rsidRPr="00D9354B" w:rsidRDefault="00C263EC" w:rsidP="002B435B">
            <w:pPr>
              <w:jc w:val="both"/>
              <w:rPr>
                <w:sz w:val="20"/>
                <w:szCs w:val="20"/>
                <w:lang w:val="en-US"/>
              </w:rPr>
            </w:pPr>
            <w:r w:rsidRPr="00D9354B">
              <w:rPr>
                <w:sz w:val="20"/>
                <w:szCs w:val="20"/>
              </w:rPr>
              <w:t>Адрес электронной почты:</w:t>
            </w:r>
          </w:p>
        </w:tc>
        <w:tc>
          <w:tcPr>
            <w:tcW w:w="5254" w:type="dxa"/>
          </w:tcPr>
          <w:p w:rsidR="00C263EC" w:rsidRPr="00D9354B" w:rsidRDefault="00F602C4" w:rsidP="002B435B">
            <w:pPr>
              <w:jc w:val="both"/>
              <w:rPr>
                <w:sz w:val="20"/>
                <w:szCs w:val="20"/>
                <w:lang w:val="en-US"/>
              </w:rPr>
            </w:pPr>
            <w:hyperlink r:id="rId25" w:history="1">
              <w:r w:rsidR="00C263EC" w:rsidRPr="00D9354B">
                <w:rPr>
                  <w:rStyle w:val="af2"/>
                  <w:rFonts w:eastAsia="Calibri"/>
                  <w:color w:val="auto"/>
                  <w:sz w:val="20"/>
                  <w:szCs w:val="20"/>
                  <w:lang w:val="en-US" w:eastAsia="en-US"/>
                </w:rPr>
                <w:t>fbk</w:t>
              </w:r>
              <w:r w:rsidR="00C263EC" w:rsidRPr="00D9354B">
                <w:rPr>
                  <w:rStyle w:val="af2"/>
                  <w:rFonts w:eastAsia="Calibri"/>
                  <w:color w:val="auto"/>
                  <w:sz w:val="20"/>
                  <w:szCs w:val="20"/>
                  <w:lang w:eastAsia="en-US"/>
                </w:rPr>
                <w:t>@</w:t>
              </w:r>
              <w:r w:rsidR="00C263EC" w:rsidRPr="00D9354B">
                <w:rPr>
                  <w:rStyle w:val="af2"/>
                  <w:rFonts w:eastAsia="Calibri"/>
                  <w:color w:val="auto"/>
                  <w:sz w:val="20"/>
                  <w:szCs w:val="20"/>
                  <w:lang w:val="en-US" w:eastAsia="en-US"/>
                </w:rPr>
                <w:t>fbk</w:t>
              </w:r>
              <w:r w:rsidR="00C263EC" w:rsidRPr="00D9354B">
                <w:rPr>
                  <w:rStyle w:val="af2"/>
                  <w:rFonts w:eastAsia="Calibri"/>
                  <w:color w:val="auto"/>
                  <w:sz w:val="20"/>
                  <w:szCs w:val="20"/>
                  <w:lang w:eastAsia="en-US"/>
                </w:rPr>
                <w:t>.</w:t>
              </w:r>
              <w:proofErr w:type="spellStart"/>
              <w:r w:rsidR="00C263EC" w:rsidRPr="00D9354B">
                <w:rPr>
                  <w:rStyle w:val="af2"/>
                  <w:rFonts w:eastAsia="Calibri"/>
                  <w:color w:val="auto"/>
                  <w:sz w:val="20"/>
                  <w:szCs w:val="20"/>
                  <w:lang w:val="en-US" w:eastAsia="en-US"/>
                </w:rPr>
                <w:t>ru</w:t>
              </w:r>
              <w:proofErr w:type="spellEnd"/>
            </w:hyperlink>
          </w:p>
        </w:tc>
      </w:tr>
    </w:tbl>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 xml:space="preserve">Указанная аудиторская организация утверждена решением, </w:t>
      </w:r>
      <w:r w:rsidRPr="00D9354B">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D9354B">
        <w:rPr>
          <w:rFonts w:eastAsia="Calibri"/>
          <w:sz w:val="22"/>
          <w:szCs w:val="22"/>
          <w:lang w:eastAsia="en-US"/>
        </w:rPr>
        <w:t>от 29.06.2020 (на 2020 год) и от 28.06.2021 (на 2021 год).</w:t>
      </w:r>
    </w:p>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rFonts w:eastAsia="Calibri"/>
          <w:b/>
          <w:i/>
          <w:sz w:val="22"/>
          <w:szCs w:val="22"/>
          <w:lang w:eastAsia="en-US"/>
        </w:rPr>
      </w:pPr>
      <w:r w:rsidRPr="00D9354B">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CB7DA3" w:rsidRPr="00D9354B">
        <w:rPr>
          <w:rFonts w:eastAsia="Calibri"/>
          <w:sz w:val="22"/>
          <w:szCs w:val="22"/>
          <w:lang w:eastAsia="en-US"/>
        </w:rPr>
        <w:t xml:space="preserve">: </w:t>
      </w:r>
      <w:r w:rsidR="00CB7DA3" w:rsidRPr="00D9354B">
        <w:rPr>
          <w:rFonts w:eastAsia="Calibri"/>
          <w:b/>
          <w:i/>
          <w:sz w:val="22"/>
          <w:szCs w:val="22"/>
          <w:lang w:eastAsia="en-US"/>
        </w:rPr>
        <w:t>2018-2021.</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Независимая аудиторская проверка годовой бухгалтерской (финансовой) отчетности эмитента за 2021 год проведе</w:t>
      </w:r>
      <w:r w:rsidR="00CB7DA3" w:rsidRPr="00D9354B">
        <w:rPr>
          <w:rFonts w:eastAsia="Calibri"/>
          <w:sz w:val="22"/>
          <w:szCs w:val="22"/>
          <w:lang w:eastAsia="en-US"/>
        </w:rPr>
        <w:t>на в первом квартале 2022 года.</w:t>
      </w:r>
      <w:r w:rsidRPr="00D9354B">
        <w:rPr>
          <w:rFonts w:eastAsia="Calibri"/>
          <w:sz w:val="22"/>
          <w:szCs w:val="22"/>
          <w:lang w:eastAsia="en-US"/>
        </w:rPr>
        <w:t xml:space="preserve"> Независимая аудиторская проверка финансовой </w:t>
      </w:r>
      <w:proofErr w:type="spellStart"/>
      <w:r w:rsidRPr="00D9354B">
        <w:rPr>
          <w:rFonts w:eastAsia="Calibri"/>
          <w:sz w:val="22"/>
          <w:szCs w:val="22"/>
          <w:lang w:eastAsia="en-US"/>
        </w:rPr>
        <w:t>отчетнсоти</w:t>
      </w:r>
      <w:proofErr w:type="spellEnd"/>
      <w:r w:rsidRPr="00D9354B">
        <w:rPr>
          <w:rFonts w:eastAsia="Calibri"/>
          <w:sz w:val="22"/>
          <w:szCs w:val="22"/>
          <w:lang w:eastAsia="en-US"/>
        </w:rPr>
        <w:t xml:space="preserve"> по МСФО за 2021 год будет проведена апреле 2022 года.</w:t>
      </w:r>
    </w:p>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2018-2021 годы</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За 2018 - 2020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консолидированная финансовая отчетность, подготовленная в соответствии с Международными стандартами финансовой отчетности (МСФО).</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За 2021 год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Аудиторской организацией также проводилась обзорная проверка промежуточной сокращенной консолидированной финансовой отчетности эмитента, подготовленной в соответствии с МСФО, за период с 01 января 2018 г. по 30 июня 2018 г., с 01 января 2019 г. по 30 июня 2019 г. и с 01 января 2020 г. по 30 июня 2020 г., промежуточной сокращенной финансовой отчетности эмитента, подготовленной в соответствии с МСФО, за период с 01 января 2021 г. по 30 июня 2021.</w:t>
      </w:r>
    </w:p>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rFonts w:eastAsia="Calibri"/>
          <w:b/>
          <w:i/>
          <w:sz w:val="22"/>
          <w:szCs w:val="22"/>
          <w:lang w:eastAsia="en-US"/>
        </w:rPr>
      </w:pPr>
      <w:r w:rsidRPr="00D9354B">
        <w:rPr>
          <w:rFonts w:eastAsia="Calibri"/>
          <w:sz w:val="22"/>
          <w:szCs w:val="22"/>
          <w:lang w:eastAsia="en-US"/>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005029C2" w:rsidRPr="00D9354B">
        <w:rPr>
          <w:rFonts w:eastAsia="Calibri"/>
          <w:sz w:val="22"/>
          <w:szCs w:val="22"/>
          <w:lang w:eastAsia="en-US"/>
        </w:rPr>
        <w:t xml:space="preserve">: </w:t>
      </w:r>
      <w:r w:rsidR="005029C2" w:rsidRPr="00D9354B">
        <w:rPr>
          <w:rFonts w:eastAsia="Calibri"/>
          <w:b/>
          <w:i/>
          <w:sz w:val="22"/>
          <w:szCs w:val="22"/>
          <w:lang w:eastAsia="en-US"/>
        </w:rPr>
        <w:t>с</w:t>
      </w:r>
      <w:r w:rsidRPr="00D9354B">
        <w:rPr>
          <w:rFonts w:eastAsia="Calibri"/>
          <w:b/>
          <w:i/>
          <w:sz w:val="22"/>
          <w:szCs w:val="22"/>
          <w:lang w:eastAsia="en-US"/>
        </w:rPr>
        <w:t>опутствующие аудиту и прочие связанные с аудиторской деятельностью услуги, в течение последних трех завершенных отчетных лет и текущего года аудитором не оказывались.</w:t>
      </w:r>
    </w:p>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sz w:val="22"/>
          <w:szCs w:val="22"/>
        </w:rPr>
      </w:pPr>
      <w:r w:rsidRPr="00D9354B">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C263EC" w:rsidRPr="00D9354B" w:rsidRDefault="00C263EC" w:rsidP="002B435B">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C263EC" w:rsidRPr="00D9354B" w:rsidTr="00D6753E">
        <w:tc>
          <w:tcPr>
            <w:tcW w:w="4680" w:type="dxa"/>
          </w:tcPr>
          <w:p w:rsidR="00C263EC" w:rsidRPr="00D9354B" w:rsidRDefault="00C263EC" w:rsidP="002B435B">
            <w:pPr>
              <w:jc w:val="both"/>
              <w:rPr>
                <w:sz w:val="20"/>
                <w:szCs w:val="20"/>
              </w:rPr>
            </w:pPr>
            <w:r w:rsidRPr="00D9354B">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rsidR="00C263EC" w:rsidRPr="00D9354B" w:rsidRDefault="00C263EC" w:rsidP="002B435B">
            <w:pPr>
              <w:jc w:val="both"/>
              <w:rPr>
                <w:sz w:val="20"/>
                <w:szCs w:val="20"/>
              </w:rPr>
            </w:pPr>
            <w:r w:rsidRPr="00D9354B">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C263EC" w:rsidRPr="00D9354B" w:rsidTr="00D6753E">
        <w:tc>
          <w:tcPr>
            <w:tcW w:w="4680" w:type="dxa"/>
          </w:tcPr>
          <w:p w:rsidR="00C263EC" w:rsidRPr="00D9354B" w:rsidRDefault="00C263EC" w:rsidP="002B435B">
            <w:pPr>
              <w:jc w:val="both"/>
              <w:rPr>
                <w:sz w:val="20"/>
                <w:szCs w:val="20"/>
              </w:rPr>
            </w:pPr>
            <w:r w:rsidRPr="00D9354B">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rsidR="00C263EC" w:rsidRPr="00D9354B" w:rsidRDefault="00C263EC" w:rsidP="002B435B">
            <w:pPr>
              <w:jc w:val="both"/>
              <w:rPr>
                <w:sz w:val="20"/>
                <w:szCs w:val="20"/>
              </w:rPr>
            </w:pPr>
            <w:r w:rsidRPr="00D9354B">
              <w:rPr>
                <w:sz w:val="20"/>
                <w:szCs w:val="20"/>
              </w:rPr>
              <w:t xml:space="preserve">Заемные средства аудитору </w:t>
            </w:r>
            <w:r w:rsidRPr="00D9354B">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D9354B">
              <w:rPr>
                <w:sz w:val="20"/>
                <w:szCs w:val="20"/>
              </w:rPr>
              <w:t xml:space="preserve"> кредитной организацией - эмитентом не предоставлялись</w:t>
            </w:r>
          </w:p>
        </w:tc>
      </w:tr>
      <w:tr w:rsidR="00C263EC" w:rsidRPr="00D9354B" w:rsidTr="00D6753E">
        <w:tc>
          <w:tcPr>
            <w:tcW w:w="4680" w:type="dxa"/>
          </w:tcPr>
          <w:p w:rsidR="00C263EC" w:rsidRPr="00D9354B" w:rsidRDefault="00C263EC" w:rsidP="002B435B">
            <w:pPr>
              <w:jc w:val="both"/>
              <w:rPr>
                <w:sz w:val="20"/>
                <w:szCs w:val="20"/>
              </w:rPr>
            </w:pPr>
            <w:r w:rsidRPr="00D9354B">
              <w:rPr>
                <w:sz w:val="20"/>
                <w:szCs w:val="20"/>
              </w:rPr>
              <w:t xml:space="preserve">Наличие тесных деловых взаимоотношений (участие в продвижении услуг кредитной организации - эмитента, участие в совместной </w:t>
            </w:r>
            <w:r w:rsidRPr="00D9354B">
              <w:rPr>
                <w:sz w:val="20"/>
                <w:szCs w:val="20"/>
              </w:rPr>
              <w:lastRenderedPageBreak/>
              <w:t>предпринимательской деятельности и т.д.), а также родственных связей</w:t>
            </w:r>
          </w:p>
        </w:tc>
        <w:tc>
          <w:tcPr>
            <w:tcW w:w="4676" w:type="dxa"/>
          </w:tcPr>
          <w:p w:rsidR="00C263EC" w:rsidRPr="00D9354B" w:rsidRDefault="00C263EC" w:rsidP="002B435B">
            <w:pPr>
              <w:jc w:val="both"/>
              <w:rPr>
                <w:sz w:val="20"/>
                <w:szCs w:val="20"/>
              </w:rPr>
            </w:pPr>
            <w:r w:rsidRPr="00D9354B">
              <w:rPr>
                <w:sz w:val="20"/>
                <w:szCs w:val="20"/>
              </w:rPr>
              <w:lastRenderedPageBreak/>
              <w:t xml:space="preserve">Тесные деловые взаимоотношения (участие в продвижении (услуг) кредитной организации -эмитента, участие в совместной </w:t>
            </w:r>
            <w:r w:rsidRPr="00D9354B">
              <w:rPr>
                <w:sz w:val="20"/>
                <w:szCs w:val="20"/>
              </w:rPr>
              <w:lastRenderedPageBreak/>
              <w:t>предпринимательской деятельности и т.д.), а также родственные связи отсутствуют</w:t>
            </w:r>
          </w:p>
        </w:tc>
      </w:tr>
      <w:tr w:rsidR="00C263EC" w:rsidRPr="00D9354B" w:rsidTr="00D6753E">
        <w:tc>
          <w:tcPr>
            <w:tcW w:w="4680" w:type="dxa"/>
          </w:tcPr>
          <w:p w:rsidR="00C263EC" w:rsidRPr="00D9354B" w:rsidRDefault="00C263EC" w:rsidP="002B435B">
            <w:pPr>
              <w:jc w:val="both"/>
              <w:rPr>
                <w:sz w:val="20"/>
                <w:szCs w:val="20"/>
              </w:rPr>
            </w:pPr>
            <w:r w:rsidRPr="00D9354B">
              <w:rPr>
                <w:sz w:val="20"/>
                <w:szCs w:val="20"/>
              </w:rPr>
              <w:lastRenderedPageBreak/>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rsidR="00C263EC" w:rsidRPr="00D9354B" w:rsidRDefault="00C263EC" w:rsidP="002B435B">
            <w:pPr>
              <w:jc w:val="both"/>
              <w:rPr>
                <w:sz w:val="20"/>
                <w:szCs w:val="20"/>
              </w:rPr>
            </w:pPr>
            <w:r w:rsidRPr="00D9354B">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rsidR="00C263EC" w:rsidRPr="00D9354B" w:rsidRDefault="00C263EC" w:rsidP="002B435B">
      <w:pPr>
        <w:autoSpaceDE w:val="0"/>
        <w:autoSpaceDN w:val="0"/>
        <w:adjustRightInd w:val="0"/>
        <w:ind w:firstLine="720"/>
        <w:jc w:val="both"/>
        <w:rPr>
          <w:rFonts w:eastAsia="Calibri"/>
          <w:sz w:val="22"/>
          <w:szCs w:val="22"/>
          <w:lang w:eastAsia="en-US"/>
        </w:rPr>
      </w:pPr>
    </w:p>
    <w:p w:rsidR="00C263EC" w:rsidRPr="00D9354B" w:rsidRDefault="00C263EC" w:rsidP="002B435B">
      <w:pPr>
        <w:autoSpaceDE w:val="0"/>
        <w:autoSpaceDN w:val="0"/>
        <w:adjustRightInd w:val="0"/>
        <w:ind w:firstLine="720"/>
        <w:jc w:val="both"/>
        <w:rPr>
          <w:b/>
          <w:i/>
          <w:sz w:val="22"/>
          <w:szCs w:val="22"/>
        </w:rPr>
      </w:pPr>
      <w:r w:rsidRPr="00D9354B">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D9354B">
        <w:rPr>
          <w:sz w:val="22"/>
          <w:szCs w:val="22"/>
        </w:rPr>
        <w:t xml:space="preserve">: </w:t>
      </w:r>
      <w:r w:rsidRPr="00D9354B">
        <w:rPr>
          <w:rFonts w:eastAsia="Calibri"/>
          <w:b/>
          <w:i/>
          <w:sz w:val="22"/>
          <w:szCs w:val="22"/>
          <w:lang w:eastAsia="en-US"/>
        </w:rPr>
        <w:t>п</w:t>
      </w:r>
      <w:r w:rsidRPr="00D9354B">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rsidR="00C263EC" w:rsidRPr="00D9354B" w:rsidRDefault="00C263EC" w:rsidP="002B435B">
      <w:pPr>
        <w:autoSpaceDE w:val="0"/>
        <w:autoSpaceDN w:val="0"/>
        <w:adjustRightInd w:val="0"/>
        <w:ind w:firstLine="720"/>
        <w:jc w:val="both"/>
        <w:rPr>
          <w:sz w:val="22"/>
          <w:szCs w:val="22"/>
        </w:rPr>
      </w:pPr>
    </w:p>
    <w:p w:rsidR="00C263EC" w:rsidRPr="00D9354B" w:rsidRDefault="00C263EC" w:rsidP="002B435B">
      <w:pPr>
        <w:autoSpaceDE w:val="0"/>
        <w:autoSpaceDN w:val="0"/>
        <w:adjustRightInd w:val="0"/>
        <w:ind w:firstLine="720"/>
        <w:jc w:val="both"/>
        <w:rPr>
          <w:sz w:val="22"/>
          <w:szCs w:val="22"/>
        </w:rPr>
      </w:pPr>
      <w:r w:rsidRPr="00D9354B">
        <w:rPr>
          <w:sz w:val="22"/>
          <w:szCs w:val="22"/>
        </w:rPr>
        <w:t>Фактический размер вознаграждения, выплаченного эмитентом аудитору за последний завершенный отчетный год</w:t>
      </w:r>
      <w:r w:rsidR="005029C2" w:rsidRPr="00D9354B">
        <w:rPr>
          <w:sz w:val="22"/>
          <w:szCs w:val="22"/>
        </w:rPr>
        <w:t>:</w:t>
      </w:r>
    </w:p>
    <w:p w:rsidR="00C263EC" w:rsidRPr="00D9354B" w:rsidRDefault="00C263EC" w:rsidP="002B435B">
      <w:pPr>
        <w:autoSpaceDE w:val="0"/>
        <w:autoSpaceDN w:val="0"/>
        <w:adjustRightInd w:val="0"/>
        <w:ind w:firstLine="720"/>
        <w:jc w:val="both"/>
        <w:rPr>
          <w:rFonts w:eastAsia="Calibri"/>
          <w:b/>
          <w:i/>
          <w:sz w:val="22"/>
          <w:szCs w:val="22"/>
          <w:lang w:eastAsia="en-US"/>
        </w:rPr>
      </w:pPr>
      <w:r w:rsidRPr="00D9354B">
        <w:rPr>
          <w:rFonts w:eastAsia="Calibri"/>
          <w:b/>
          <w:i/>
          <w:sz w:val="22"/>
          <w:szCs w:val="22"/>
          <w:lang w:eastAsia="en-US"/>
        </w:rPr>
        <w:t>Размер вознаграждения аудиторской организации определяется Советом директором эмитента с учетом специфики и масштабов деятельности и имеющихся предложений от нескольких аудиторских организаций, потенциально готовых быть аудитором эмитента. Окончательный размер вознаграждения устанавливается в заключаемом договоре на проведение аудита.</w:t>
      </w:r>
    </w:p>
    <w:p w:rsidR="00C263EC" w:rsidRPr="00D9354B" w:rsidRDefault="00C263EC" w:rsidP="002B435B">
      <w:pPr>
        <w:autoSpaceDE w:val="0"/>
        <w:autoSpaceDN w:val="0"/>
        <w:adjustRightInd w:val="0"/>
        <w:ind w:firstLine="720"/>
        <w:jc w:val="both"/>
        <w:rPr>
          <w:rFonts w:eastAsia="Calibri"/>
          <w:b/>
          <w:i/>
          <w:sz w:val="22"/>
          <w:szCs w:val="22"/>
          <w:lang w:eastAsia="en-US"/>
        </w:rPr>
      </w:pPr>
      <w:r w:rsidRPr="00D9354B">
        <w:rPr>
          <w:rFonts w:eastAsia="Calibri"/>
          <w:b/>
          <w:i/>
          <w:sz w:val="22"/>
          <w:szCs w:val="22"/>
          <w:lang w:eastAsia="en-US"/>
        </w:rPr>
        <w:t xml:space="preserve">Фактический размер вознаграждения, выплаченного эмитентом аудиторской организации по итогам последнего завершенного отчетного года (2021 год): 420 000 рублей, в том числе НДС 70 000 рублей. Оплата осуществлена за проведение первого этапа аудита - обзорной проверки промежуточной сокращенной финансовой отчетности, подготовленной в соответствии с Международными стандартами финансовой отчетности (МСФО) за 6 месяцев 2021 года </w:t>
      </w:r>
      <w:proofErr w:type="gramStart"/>
      <w:r w:rsidRPr="00D9354B">
        <w:rPr>
          <w:rFonts w:eastAsia="Calibri"/>
          <w:b/>
          <w:i/>
          <w:sz w:val="22"/>
          <w:szCs w:val="22"/>
          <w:lang w:eastAsia="en-US"/>
        </w:rPr>
        <w:t>( период</w:t>
      </w:r>
      <w:proofErr w:type="gramEnd"/>
      <w:r w:rsidRPr="00D9354B">
        <w:rPr>
          <w:rFonts w:eastAsia="Calibri"/>
          <w:b/>
          <w:i/>
          <w:sz w:val="22"/>
          <w:szCs w:val="22"/>
          <w:lang w:eastAsia="en-US"/>
        </w:rPr>
        <w:t xml:space="preserve"> с 01 января 2021 г. по 30 июня 2021 г.).</w:t>
      </w:r>
    </w:p>
    <w:p w:rsidR="00C263EC" w:rsidRPr="00D9354B" w:rsidRDefault="00C263EC" w:rsidP="002B435B">
      <w:pPr>
        <w:autoSpaceDE w:val="0"/>
        <w:autoSpaceDN w:val="0"/>
        <w:adjustRightInd w:val="0"/>
        <w:ind w:firstLine="720"/>
        <w:jc w:val="both"/>
        <w:rPr>
          <w:b/>
          <w:i/>
          <w:sz w:val="22"/>
          <w:szCs w:val="22"/>
        </w:rPr>
      </w:pPr>
      <w:r w:rsidRPr="00D9354B">
        <w:rPr>
          <w:b/>
          <w:i/>
          <w:sz w:val="22"/>
          <w:szCs w:val="22"/>
        </w:rPr>
        <w:t xml:space="preserve">Оставшаяся часть </w:t>
      </w:r>
      <w:proofErr w:type="spellStart"/>
      <w:r w:rsidRPr="00D9354B">
        <w:rPr>
          <w:b/>
          <w:i/>
          <w:sz w:val="22"/>
          <w:szCs w:val="22"/>
        </w:rPr>
        <w:t>вознагражления</w:t>
      </w:r>
      <w:proofErr w:type="spellEnd"/>
      <w:r w:rsidRPr="00D9354B">
        <w:rPr>
          <w:b/>
          <w:i/>
          <w:sz w:val="22"/>
          <w:szCs w:val="22"/>
        </w:rPr>
        <w:t xml:space="preserve"> аудитору в сумме 2 268 000 рублей, в том числе НДС в сумме 378 000 рублей, составляет плату за проведение </w:t>
      </w:r>
      <w:proofErr w:type="spellStart"/>
      <w:r w:rsidRPr="00D9354B">
        <w:rPr>
          <w:b/>
          <w:i/>
          <w:sz w:val="22"/>
          <w:szCs w:val="22"/>
        </w:rPr>
        <w:t>воторого</w:t>
      </w:r>
      <w:proofErr w:type="spellEnd"/>
      <w:r w:rsidRPr="00D9354B">
        <w:rPr>
          <w:b/>
          <w:i/>
          <w:sz w:val="22"/>
          <w:szCs w:val="22"/>
        </w:rPr>
        <w:t xml:space="preserve"> этапа аудита - оказание услуг по обязательному аудиту:</w:t>
      </w:r>
    </w:p>
    <w:p w:rsidR="00C263EC" w:rsidRPr="00D9354B" w:rsidRDefault="00C263EC" w:rsidP="002B435B">
      <w:pPr>
        <w:autoSpaceDE w:val="0"/>
        <w:autoSpaceDN w:val="0"/>
        <w:adjustRightInd w:val="0"/>
        <w:ind w:firstLine="720"/>
        <w:jc w:val="both"/>
        <w:rPr>
          <w:b/>
          <w:i/>
          <w:sz w:val="22"/>
          <w:szCs w:val="22"/>
        </w:rPr>
      </w:pPr>
      <w:r w:rsidRPr="00D9354B">
        <w:rPr>
          <w:b/>
          <w:i/>
          <w:sz w:val="22"/>
          <w:szCs w:val="22"/>
        </w:rPr>
        <w:t xml:space="preserve">- годовой бухгалтерской (финансовой) отчетности эмитента, подготовленной в соответствии с правилами составления бухгалтерской отчетности, установленными в </w:t>
      </w:r>
      <w:proofErr w:type="spellStart"/>
      <w:r w:rsidRPr="00D9354B">
        <w:rPr>
          <w:b/>
          <w:i/>
          <w:sz w:val="22"/>
          <w:szCs w:val="22"/>
        </w:rPr>
        <w:t>Росийской</w:t>
      </w:r>
      <w:proofErr w:type="spellEnd"/>
      <w:r w:rsidRPr="00D9354B">
        <w:rPr>
          <w:b/>
          <w:i/>
          <w:sz w:val="22"/>
          <w:szCs w:val="22"/>
        </w:rPr>
        <w:t xml:space="preserve"> Федерации, за период с 01 января 2021 г. по 31 декабря 2021 г.;</w:t>
      </w:r>
    </w:p>
    <w:p w:rsidR="00C263EC" w:rsidRPr="00D9354B" w:rsidRDefault="00C263EC" w:rsidP="002B435B">
      <w:pPr>
        <w:autoSpaceDE w:val="0"/>
        <w:autoSpaceDN w:val="0"/>
        <w:adjustRightInd w:val="0"/>
        <w:ind w:firstLine="720"/>
        <w:jc w:val="both"/>
        <w:rPr>
          <w:b/>
          <w:i/>
          <w:sz w:val="22"/>
          <w:szCs w:val="22"/>
        </w:rPr>
      </w:pPr>
      <w:r w:rsidRPr="00D9354B">
        <w:rPr>
          <w:b/>
          <w:i/>
          <w:sz w:val="22"/>
          <w:szCs w:val="22"/>
        </w:rPr>
        <w:t xml:space="preserve">- финансовой отчетности эмитента, подготовленной в соответствии с Международными стандартами </w:t>
      </w:r>
      <w:proofErr w:type="spellStart"/>
      <w:r w:rsidRPr="00D9354B">
        <w:rPr>
          <w:b/>
          <w:i/>
          <w:sz w:val="22"/>
          <w:szCs w:val="22"/>
        </w:rPr>
        <w:t>финнасовой</w:t>
      </w:r>
      <w:proofErr w:type="spellEnd"/>
      <w:r w:rsidRPr="00D9354B">
        <w:rPr>
          <w:b/>
          <w:i/>
          <w:sz w:val="22"/>
          <w:szCs w:val="22"/>
        </w:rPr>
        <w:t xml:space="preserve"> отчетности (МСФО) за период с 01 января 2021 г. по 31 декабря 2021 г. </w:t>
      </w:r>
    </w:p>
    <w:p w:rsidR="00C263EC" w:rsidRPr="00D9354B" w:rsidRDefault="00C263EC" w:rsidP="002B435B">
      <w:pPr>
        <w:autoSpaceDE w:val="0"/>
        <w:autoSpaceDN w:val="0"/>
        <w:adjustRightInd w:val="0"/>
        <w:ind w:firstLine="720"/>
        <w:jc w:val="both"/>
        <w:rPr>
          <w:b/>
          <w:i/>
          <w:sz w:val="22"/>
          <w:szCs w:val="22"/>
        </w:rPr>
      </w:pPr>
      <w:r w:rsidRPr="00D9354B">
        <w:rPr>
          <w:b/>
          <w:i/>
          <w:sz w:val="22"/>
          <w:szCs w:val="22"/>
        </w:rPr>
        <w:t xml:space="preserve">Ввиду того, что еще не завершена аудиторская проверка </w:t>
      </w:r>
      <w:r w:rsidRPr="00D9354B">
        <w:rPr>
          <w:rFonts w:eastAsia="Calibri"/>
          <w:b/>
          <w:i/>
          <w:sz w:val="22"/>
          <w:szCs w:val="22"/>
          <w:lang w:eastAsia="en-US"/>
        </w:rPr>
        <w:t>финансовой отчетности эмитента, подготовленной в соответствии с Международными стандартами финансовой отчетности (МСФО)</w:t>
      </w:r>
      <w:r w:rsidRPr="00D9354B">
        <w:rPr>
          <w:b/>
          <w:i/>
          <w:sz w:val="22"/>
          <w:szCs w:val="22"/>
        </w:rPr>
        <w:t xml:space="preserve"> за период с 01 января 2021 г. по 31 декабря 2021 г.,</w:t>
      </w:r>
      <w:r w:rsidRPr="00D9354B">
        <w:rPr>
          <w:rFonts w:eastAsia="Calibri"/>
          <w:b/>
          <w:i/>
          <w:sz w:val="22"/>
          <w:szCs w:val="22"/>
          <w:lang w:eastAsia="en-US"/>
        </w:rPr>
        <w:t xml:space="preserve"> оплата за услуги по второму этапу аудита еще не осуществлена. </w:t>
      </w:r>
    </w:p>
    <w:p w:rsidR="00C263EC" w:rsidRPr="00D9354B" w:rsidRDefault="00C263EC" w:rsidP="002B435B">
      <w:pPr>
        <w:autoSpaceDE w:val="0"/>
        <w:autoSpaceDN w:val="0"/>
        <w:adjustRightInd w:val="0"/>
        <w:ind w:firstLine="720"/>
        <w:jc w:val="both"/>
        <w:rPr>
          <w:sz w:val="22"/>
          <w:szCs w:val="22"/>
        </w:rPr>
      </w:pPr>
    </w:p>
    <w:p w:rsidR="00C263EC" w:rsidRPr="00D9354B" w:rsidRDefault="00C263EC" w:rsidP="002B435B">
      <w:pPr>
        <w:autoSpaceDE w:val="0"/>
        <w:autoSpaceDN w:val="0"/>
        <w:adjustRightInd w:val="0"/>
        <w:ind w:firstLine="720"/>
        <w:jc w:val="both"/>
        <w:rPr>
          <w:b/>
          <w:i/>
          <w:sz w:val="22"/>
          <w:szCs w:val="22"/>
        </w:rPr>
      </w:pPr>
      <w:r w:rsidRPr="00D9354B">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D9354B">
        <w:rPr>
          <w:sz w:val="22"/>
          <w:szCs w:val="22"/>
        </w:rPr>
        <w:t xml:space="preserve">: </w:t>
      </w:r>
      <w:r w:rsidR="005029C2" w:rsidRPr="00D9354B">
        <w:rPr>
          <w:b/>
          <w:i/>
          <w:sz w:val="22"/>
          <w:szCs w:val="22"/>
        </w:rPr>
        <w:t>п</w:t>
      </w:r>
      <w:r w:rsidRPr="00D9354B">
        <w:rPr>
          <w:rFonts w:eastAsia="Calibri"/>
          <w:b/>
          <w:i/>
          <w:sz w:val="22"/>
          <w:szCs w:val="22"/>
          <w:lang w:eastAsia="en-US"/>
        </w:rPr>
        <w:t xml:space="preserve">росроченных и отложенных платежей аудиторской организации за оказанные услуги нет, оплата услуг </w:t>
      </w:r>
      <w:proofErr w:type="spellStart"/>
      <w:r w:rsidRPr="00D9354B">
        <w:rPr>
          <w:rFonts w:eastAsia="Calibri"/>
          <w:b/>
          <w:i/>
          <w:sz w:val="22"/>
          <w:szCs w:val="22"/>
          <w:lang w:eastAsia="en-US"/>
        </w:rPr>
        <w:t>аудитра</w:t>
      </w:r>
      <w:proofErr w:type="spellEnd"/>
      <w:r w:rsidRPr="00D9354B">
        <w:rPr>
          <w:rFonts w:eastAsia="Calibri"/>
          <w:b/>
          <w:i/>
          <w:sz w:val="22"/>
          <w:szCs w:val="22"/>
          <w:lang w:eastAsia="en-US"/>
        </w:rPr>
        <w:t xml:space="preserve"> осуществляется поэтапно по мере выполнения определенных договором работ, в установленные договором сроки.</w:t>
      </w:r>
    </w:p>
    <w:p w:rsidR="00C263EC" w:rsidRPr="00D9354B" w:rsidRDefault="00C263EC" w:rsidP="002B435B">
      <w:pPr>
        <w:autoSpaceDE w:val="0"/>
        <w:autoSpaceDN w:val="0"/>
        <w:adjustRightInd w:val="0"/>
        <w:ind w:firstLine="720"/>
        <w:jc w:val="both"/>
        <w:rPr>
          <w:sz w:val="22"/>
          <w:szCs w:val="22"/>
        </w:rPr>
      </w:pP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Порядок выбора аудиторской организации эмитента:</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rsidR="00C263EC" w:rsidRPr="00D9354B" w:rsidRDefault="00C263EC" w:rsidP="002B435B">
      <w:pPr>
        <w:autoSpaceDE w:val="0"/>
        <w:autoSpaceDN w:val="0"/>
        <w:adjustRightInd w:val="0"/>
        <w:ind w:firstLine="720"/>
        <w:jc w:val="both"/>
        <w:rPr>
          <w:rFonts w:eastAsia="Calibri"/>
          <w:sz w:val="22"/>
          <w:szCs w:val="22"/>
          <w:lang w:eastAsia="en-US"/>
        </w:rPr>
      </w:pPr>
      <w:r w:rsidRPr="00D9354B">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rsidR="00692A45" w:rsidRPr="00D9354B" w:rsidRDefault="00C263EC" w:rsidP="002B435B">
      <w:pPr>
        <w:pStyle w:val="em-4"/>
        <w:ind w:firstLine="720"/>
      </w:pPr>
      <w:r w:rsidRPr="00D9354B">
        <w:lastRenderedPageBreak/>
        <w:t>Выбор аудиторской организации проводится кредитной организац</w:t>
      </w:r>
      <w:r w:rsidR="005029C2" w:rsidRPr="00D9354B">
        <w:t xml:space="preserve">ией - эмитентом по результатам </w:t>
      </w:r>
      <w:r w:rsidRPr="00D9354B">
        <w:t>рассмотрения предлагаемых аудиторских услуг р</w:t>
      </w:r>
      <w:r w:rsidR="000C1EF6" w:rsidRPr="00D9354B">
        <w:t>азличными аудиторскими фирмами.</w:t>
      </w:r>
    </w:p>
    <w:bookmarkEnd w:id="112"/>
    <w:p w:rsidR="00A00045" w:rsidRPr="00D9354B" w:rsidRDefault="00A00045" w:rsidP="002B435B">
      <w:pPr>
        <w:jc w:val="both"/>
        <w:rPr>
          <w:sz w:val="22"/>
          <w:szCs w:val="22"/>
        </w:rPr>
        <w:sectPr w:rsidR="00A00045" w:rsidRPr="00D9354B" w:rsidSect="006B75DA">
          <w:pgSz w:w="11906" w:h="16838"/>
          <w:pgMar w:top="1134" w:right="850" w:bottom="1134" w:left="1701" w:header="708" w:footer="708" w:gutter="0"/>
          <w:cols w:space="708"/>
          <w:docGrid w:linePitch="360"/>
        </w:sectPr>
      </w:pPr>
    </w:p>
    <w:p w:rsidR="007B62E0" w:rsidRPr="00D9354B" w:rsidRDefault="007B62E0" w:rsidP="002B435B">
      <w:pPr>
        <w:autoSpaceDE w:val="0"/>
        <w:autoSpaceDN w:val="0"/>
        <w:adjustRightInd w:val="0"/>
        <w:jc w:val="center"/>
        <w:outlineLvl w:val="0"/>
        <w:rPr>
          <w:b/>
          <w:bCs/>
        </w:rPr>
      </w:pPr>
      <w:bookmarkStart w:id="135" w:name="_Toc102136291"/>
      <w:bookmarkStart w:id="136" w:name="sub_3250"/>
      <w:bookmarkStart w:id="137" w:name="_Toc380077135"/>
      <w:r w:rsidRPr="00D9354B">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35"/>
    </w:p>
    <w:bookmarkEnd w:id="136"/>
    <w:p w:rsidR="007B62E0" w:rsidRPr="00D9354B" w:rsidRDefault="007B62E0" w:rsidP="002B435B">
      <w:pPr>
        <w:autoSpaceDE w:val="0"/>
        <w:autoSpaceDN w:val="0"/>
        <w:adjustRightInd w:val="0"/>
        <w:ind w:firstLine="720"/>
        <w:jc w:val="both"/>
      </w:pPr>
    </w:p>
    <w:p w:rsidR="007B62E0" w:rsidRPr="00D9354B" w:rsidRDefault="007B62E0" w:rsidP="002B435B">
      <w:pPr>
        <w:autoSpaceDE w:val="0"/>
        <w:autoSpaceDN w:val="0"/>
        <w:adjustRightInd w:val="0"/>
        <w:jc w:val="center"/>
        <w:outlineLvl w:val="0"/>
        <w:rPr>
          <w:b/>
          <w:bCs/>
        </w:rPr>
      </w:pPr>
      <w:bookmarkStart w:id="138" w:name="_Toc102136292"/>
      <w:bookmarkStart w:id="139" w:name="sub_3251"/>
      <w:r w:rsidRPr="00D9354B">
        <w:rPr>
          <w:b/>
          <w:bCs/>
        </w:rPr>
        <w:t>5.1. Консолидированная финансовая отчетность (финансовая отчетность) эмитента</w:t>
      </w:r>
      <w:bookmarkEnd w:id="138"/>
    </w:p>
    <w:bookmarkEnd w:id="139"/>
    <w:p w:rsidR="007B62E0" w:rsidRPr="00D9354B" w:rsidRDefault="007B62E0" w:rsidP="002B435B">
      <w:pPr>
        <w:autoSpaceDE w:val="0"/>
        <w:autoSpaceDN w:val="0"/>
        <w:adjustRightInd w:val="0"/>
        <w:ind w:firstLine="720"/>
        <w:jc w:val="both"/>
      </w:pPr>
    </w:p>
    <w:p w:rsidR="007B62E0" w:rsidRPr="00D9354B" w:rsidRDefault="007B62E0" w:rsidP="002B435B">
      <w:pPr>
        <w:autoSpaceDE w:val="0"/>
        <w:autoSpaceDN w:val="0"/>
        <w:adjustRightInd w:val="0"/>
        <w:ind w:firstLine="720"/>
        <w:jc w:val="both"/>
        <w:rPr>
          <w:b/>
          <w:i/>
          <w:sz w:val="22"/>
          <w:szCs w:val="22"/>
        </w:rPr>
      </w:pPr>
      <w:r w:rsidRPr="00D9354B">
        <w:rPr>
          <w:b/>
          <w:i/>
          <w:sz w:val="22"/>
          <w:szCs w:val="22"/>
        </w:rPr>
        <w:t>Эмитент</w:t>
      </w:r>
      <w:r w:rsidR="005F42C8" w:rsidRPr="00D9354B">
        <w:rPr>
          <w:b/>
          <w:i/>
          <w:sz w:val="22"/>
          <w:szCs w:val="22"/>
        </w:rPr>
        <w:t xml:space="preserve"> не </w:t>
      </w:r>
      <w:r w:rsidRPr="00D9354B">
        <w:rPr>
          <w:b/>
          <w:i/>
          <w:sz w:val="22"/>
          <w:szCs w:val="22"/>
        </w:rPr>
        <w:t>составля</w:t>
      </w:r>
      <w:r w:rsidR="005F42C8" w:rsidRPr="00D9354B">
        <w:rPr>
          <w:b/>
          <w:i/>
          <w:sz w:val="22"/>
          <w:szCs w:val="22"/>
        </w:rPr>
        <w:t xml:space="preserve">ет и не </w:t>
      </w:r>
      <w:r w:rsidRPr="00D9354B">
        <w:rPr>
          <w:b/>
          <w:i/>
          <w:sz w:val="22"/>
          <w:szCs w:val="22"/>
        </w:rPr>
        <w:t>раскрывают консолид</w:t>
      </w:r>
      <w:r w:rsidR="00C21334" w:rsidRPr="00D9354B">
        <w:rPr>
          <w:b/>
          <w:i/>
          <w:sz w:val="22"/>
          <w:szCs w:val="22"/>
        </w:rPr>
        <w:t xml:space="preserve">ированную финансовую отчетность, поскольку не является участником </w:t>
      </w:r>
      <w:r w:rsidR="002B43E5">
        <w:rPr>
          <w:b/>
          <w:i/>
          <w:sz w:val="22"/>
          <w:szCs w:val="22"/>
        </w:rPr>
        <w:t xml:space="preserve">банковской </w:t>
      </w:r>
      <w:r w:rsidR="00C21334" w:rsidRPr="00D9354B">
        <w:rPr>
          <w:b/>
          <w:i/>
          <w:sz w:val="22"/>
          <w:szCs w:val="22"/>
        </w:rPr>
        <w:t>группы с 29.09.2020.</w:t>
      </w:r>
    </w:p>
    <w:p w:rsidR="005F42C8" w:rsidRPr="00D9354B" w:rsidRDefault="005F42C8" w:rsidP="002B435B">
      <w:pPr>
        <w:autoSpaceDE w:val="0"/>
        <w:autoSpaceDN w:val="0"/>
        <w:adjustRightInd w:val="0"/>
        <w:jc w:val="both"/>
      </w:pPr>
    </w:p>
    <w:p w:rsidR="007B62E0" w:rsidRPr="00D9354B" w:rsidRDefault="007B62E0" w:rsidP="002B435B">
      <w:pPr>
        <w:autoSpaceDE w:val="0"/>
        <w:autoSpaceDN w:val="0"/>
        <w:adjustRightInd w:val="0"/>
        <w:jc w:val="center"/>
        <w:outlineLvl w:val="0"/>
        <w:rPr>
          <w:b/>
          <w:bCs/>
        </w:rPr>
      </w:pPr>
      <w:bookmarkStart w:id="140" w:name="_Toc102136293"/>
      <w:bookmarkStart w:id="141" w:name="sub_3252"/>
      <w:r w:rsidRPr="00D9354B">
        <w:rPr>
          <w:b/>
          <w:bCs/>
        </w:rPr>
        <w:t>5.2. Бухгалтерская (финансовая) отчетность</w:t>
      </w:r>
      <w:bookmarkEnd w:id="140"/>
    </w:p>
    <w:bookmarkEnd w:id="141"/>
    <w:p w:rsidR="007B62E0" w:rsidRPr="00D9354B" w:rsidRDefault="007B62E0" w:rsidP="002B435B">
      <w:pPr>
        <w:autoSpaceDE w:val="0"/>
        <w:autoSpaceDN w:val="0"/>
        <w:adjustRightInd w:val="0"/>
        <w:ind w:firstLine="720"/>
        <w:jc w:val="both"/>
      </w:pPr>
    </w:p>
    <w:p w:rsidR="005F42C8" w:rsidRPr="00D9354B" w:rsidRDefault="005F42C8" w:rsidP="002B435B">
      <w:pPr>
        <w:autoSpaceDE w:val="0"/>
        <w:autoSpaceDN w:val="0"/>
        <w:adjustRightInd w:val="0"/>
        <w:ind w:firstLine="720"/>
        <w:jc w:val="both"/>
        <w:rPr>
          <w:b/>
          <w:i/>
          <w:sz w:val="22"/>
          <w:szCs w:val="22"/>
        </w:rPr>
      </w:pPr>
      <w:r w:rsidRPr="00D9354B">
        <w:rPr>
          <w:b/>
          <w:i/>
          <w:sz w:val="22"/>
          <w:szCs w:val="22"/>
        </w:rPr>
        <w:t xml:space="preserve">Ссылка на страницу в сети Интернет, на которой опубликована годовая бухгалтерская (финансовая) отчетность за 12 месяцев 2021 года </w:t>
      </w:r>
    </w:p>
    <w:p w:rsidR="005F42C8" w:rsidRPr="00D9354B" w:rsidRDefault="00F602C4" w:rsidP="002B435B">
      <w:pPr>
        <w:autoSpaceDE w:val="0"/>
        <w:autoSpaceDN w:val="0"/>
        <w:adjustRightInd w:val="0"/>
        <w:ind w:firstLine="720"/>
        <w:jc w:val="both"/>
        <w:rPr>
          <w:sz w:val="22"/>
          <w:szCs w:val="22"/>
        </w:rPr>
      </w:pPr>
      <w:hyperlink r:id="rId26" w:history="1">
        <w:r w:rsidR="005F42C8" w:rsidRPr="00D9354B">
          <w:rPr>
            <w:rStyle w:val="af2"/>
            <w:b/>
            <w:i/>
            <w:color w:val="auto"/>
            <w:sz w:val="22"/>
            <w:szCs w:val="22"/>
          </w:rPr>
          <w:t>https://disclosure.skrin.ru/disclosure/7729003482/?DTI=8</w:t>
        </w:r>
      </w:hyperlink>
      <w:bookmarkEnd w:id="137"/>
    </w:p>
    <w:sectPr w:rsidR="005F42C8" w:rsidRPr="00D9354B"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C4" w:rsidRDefault="00F602C4">
      <w:r>
        <w:separator/>
      </w:r>
    </w:p>
  </w:endnote>
  <w:endnote w:type="continuationSeparator" w:id="0">
    <w:p w:rsidR="00F602C4" w:rsidRDefault="00F6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860" w:rsidRDefault="008B58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rsidR="008B5860" w:rsidRDefault="008B586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860" w:rsidRDefault="008B5860">
    <w:pPr>
      <w:pStyle w:val="a3"/>
      <w:jc w:val="right"/>
    </w:pPr>
    <w:r>
      <w:fldChar w:fldCharType="begin"/>
    </w:r>
    <w:r>
      <w:instrText xml:space="preserve"> PAGE   \* MERGEFORMAT </w:instrText>
    </w:r>
    <w:r>
      <w:fldChar w:fldCharType="separate"/>
    </w:r>
    <w:r w:rsidR="005051D2">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C4" w:rsidRDefault="00F602C4">
      <w:r>
        <w:separator/>
      </w:r>
    </w:p>
  </w:footnote>
  <w:footnote w:type="continuationSeparator" w:id="0">
    <w:p w:rsidR="00F602C4" w:rsidRDefault="00F60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C19"/>
    <w:rsid w:val="000434FB"/>
    <w:rsid w:val="00043754"/>
    <w:rsid w:val="00043999"/>
    <w:rsid w:val="00043C64"/>
    <w:rsid w:val="00043F29"/>
    <w:rsid w:val="000440BC"/>
    <w:rsid w:val="000441C0"/>
    <w:rsid w:val="0004473A"/>
    <w:rsid w:val="00044D06"/>
    <w:rsid w:val="000453E1"/>
    <w:rsid w:val="00045442"/>
    <w:rsid w:val="00046000"/>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D62"/>
    <w:rsid w:val="00062FC0"/>
    <w:rsid w:val="000631C8"/>
    <w:rsid w:val="00063262"/>
    <w:rsid w:val="000634AB"/>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D7E"/>
    <w:rsid w:val="000720FD"/>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9F"/>
    <w:rsid w:val="000835D4"/>
    <w:rsid w:val="0008402C"/>
    <w:rsid w:val="00084082"/>
    <w:rsid w:val="000842D3"/>
    <w:rsid w:val="000843E8"/>
    <w:rsid w:val="00084D21"/>
    <w:rsid w:val="0008536C"/>
    <w:rsid w:val="0008581C"/>
    <w:rsid w:val="00085B1E"/>
    <w:rsid w:val="00085EF6"/>
    <w:rsid w:val="00086224"/>
    <w:rsid w:val="00086225"/>
    <w:rsid w:val="0008689C"/>
    <w:rsid w:val="00086933"/>
    <w:rsid w:val="00087D59"/>
    <w:rsid w:val="00087E14"/>
    <w:rsid w:val="00090056"/>
    <w:rsid w:val="0009016A"/>
    <w:rsid w:val="000903D7"/>
    <w:rsid w:val="000906B9"/>
    <w:rsid w:val="000908AC"/>
    <w:rsid w:val="00090A55"/>
    <w:rsid w:val="00090DCC"/>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B88"/>
    <w:rsid w:val="0009520E"/>
    <w:rsid w:val="00095250"/>
    <w:rsid w:val="000956F0"/>
    <w:rsid w:val="0009581A"/>
    <w:rsid w:val="0009588A"/>
    <w:rsid w:val="000959B1"/>
    <w:rsid w:val="00095BDC"/>
    <w:rsid w:val="00096BE1"/>
    <w:rsid w:val="00096C42"/>
    <w:rsid w:val="00097055"/>
    <w:rsid w:val="00097B98"/>
    <w:rsid w:val="000A00FA"/>
    <w:rsid w:val="000A0831"/>
    <w:rsid w:val="000A0A3D"/>
    <w:rsid w:val="000A0C32"/>
    <w:rsid w:val="000A0EF8"/>
    <w:rsid w:val="000A10EF"/>
    <w:rsid w:val="000A11C4"/>
    <w:rsid w:val="000A1675"/>
    <w:rsid w:val="000A1779"/>
    <w:rsid w:val="000A1808"/>
    <w:rsid w:val="000A1B31"/>
    <w:rsid w:val="000A1C3C"/>
    <w:rsid w:val="000A2557"/>
    <w:rsid w:val="000A25BB"/>
    <w:rsid w:val="000A2746"/>
    <w:rsid w:val="000A2893"/>
    <w:rsid w:val="000A2F37"/>
    <w:rsid w:val="000A2FE3"/>
    <w:rsid w:val="000A355B"/>
    <w:rsid w:val="000A3827"/>
    <w:rsid w:val="000A39C5"/>
    <w:rsid w:val="000A39DA"/>
    <w:rsid w:val="000A3A92"/>
    <w:rsid w:val="000A4010"/>
    <w:rsid w:val="000A40A7"/>
    <w:rsid w:val="000A41BA"/>
    <w:rsid w:val="000A41CC"/>
    <w:rsid w:val="000A43D2"/>
    <w:rsid w:val="000A4B9C"/>
    <w:rsid w:val="000A5072"/>
    <w:rsid w:val="000A572F"/>
    <w:rsid w:val="000A5CE0"/>
    <w:rsid w:val="000A5E54"/>
    <w:rsid w:val="000A6AD2"/>
    <w:rsid w:val="000A7471"/>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B2"/>
    <w:rsid w:val="000D6075"/>
    <w:rsid w:val="000D67A5"/>
    <w:rsid w:val="000D6997"/>
    <w:rsid w:val="000D6F2F"/>
    <w:rsid w:val="000D716A"/>
    <w:rsid w:val="000D7B64"/>
    <w:rsid w:val="000D7CFD"/>
    <w:rsid w:val="000E02A5"/>
    <w:rsid w:val="000E078C"/>
    <w:rsid w:val="000E10A1"/>
    <w:rsid w:val="000E1246"/>
    <w:rsid w:val="000E19EB"/>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B0"/>
    <w:rsid w:val="000E51F6"/>
    <w:rsid w:val="000E5437"/>
    <w:rsid w:val="000E56B3"/>
    <w:rsid w:val="000E5878"/>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FAD"/>
    <w:rsid w:val="00101411"/>
    <w:rsid w:val="00101821"/>
    <w:rsid w:val="00101B17"/>
    <w:rsid w:val="00101EED"/>
    <w:rsid w:val="00102D08"/>
    <w:rsid w:val="001031AA"/>
    <w:rsid w:val="001037C6"/>
    <w:rsid w:val="00103E5A"/>
    <w:rsid w:val="00104307"/>
    <w:rsid w:val="001043E9"/>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E7E"/>
    <w:rsid w:val="00112EE7"/>
    <w:rsid w:val="001130C3"/>
    <w:rsid w:val="00113397"/>
    <w:rsid w:val="00113AA1"/>
    <w:rsid w:val="00113D3A"/>
    <w:rsid w:val="001146DD"/>
    <w:rsid w:val="00114726"/>
    <w:rsid w:val="001148E3"/>
    <w:rsid w:val="00114A8D"/>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603"/>
    <w:rsid w:val="00160015"/>
    <w:rsid w:val="00160052"/>
    <w:rsid w:val="00160A7C"/>
    <w:rsid w:val="001612A7"/>
    <w:rsid w:val="001612F8"/>
    <w:rsid w:val="00161757"/>
    <w:rsid w:val="00162125"/>
    <w:rsid w:val="00162178"/>
    <w:rsid w:val="00162F03"/>
    <w:rsid w:val="00163458"/>
    <w:rsid w:val="00163BD9"/>
    <w:rsid w:val="00163CC9"/>
    <w:rsid w:val="00163DA5"/>
    <w:rsid w:val="00163F4F"/>
    <w:rsid w:val="00164374"/>
    <w:rsid w:val="001645D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A5"/>
    <w:rsid w:val="00181658"/>
    <w:rsid w:val="001817BB"/>
    <w:rsid w:val="00181BFB"/>
    <w:rsid w:val="00181F0E"/>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901E5"/>
    <w:rsid w:val="001902C3"/>
    <w:rsid w:val="001907F9"/>
    <w:rsid w:val="00190FC8"/>
    <w:rsid w:val="00191E59"/>
    <w:rsid w:val="00191ECC"/>
    <w:rsid w:val="001920BD"/>
    <w:rsid w:val="00192131"/>
    <w:rsid w:val="0019242E"/>
    <w:rsid w:val="00192AC8"/>
    <w:rsid w:val="00192FF1"/>
    <w:rsid w:val="001932C4"/>
    <w:rsid w:val="00193617"/>
    <w:rsid w:val="0019371E"/>
    <w:rsid w:val="0019378B"/>
    <w:rsid w:val="00194573"/>
    <w:rsid w:val="001945A5"/>
    <w:rsid w:val="001945CC"/>
    <w:rsid w:val="0019535F"/>
    <w:rsid w:val="0019558D"/>
    <w:rsid w:val="00195AF5"/>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AAD"/>
    <w:rsid w:val="001A32DB"/>
    <w:rsid w:val="001A363B"/>
    <w:rsid w:val="001A3CE1"/>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E9B"/>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6E3"/>
    <w:rsid w:val="001D56FC"/>
    <w:rsid w:val="001D595B"/>
    <w:rsid w:val="001D5A72"/>
    <w:rsid w:val="001D5E4C"/>
    <w:rsid w:val="001D611D"/>
    <w:rsid w:val="001D6232"/>
    <w:rsid w:val="001D6816"/>
    <w:rsid w:val="001D6869"/>
    <w:rsid w:val="001D6EF1"/>
    <w:rsid w:val="001D727F"/>
    <w:rsid w:val="001D73F7"/>
    <w:rsid w:val="001D7721"/>
    <w:rsid w:val="001D77FD"/>
    <w:rsid w:val="001D7A5D"/>
    <w:rsid w:val="001E0185"/>
    <w:rsid w:val="001E038E"/>
    <w:rsid w:val="001E045A"/>
    <w:rsid w:val="001E054D"/>
    <w:rsid w:val="001E0719"/>
    <w:rsid w:val="001E0A3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735"/>
    <w:rsid w:val="001E38E6"/>
    <w:rsid w:val="001E404B"/>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CD1"/>
    <w:rsid w:val="00216D26"/>
    <w:rsid w:val="0021725B"/>
    <w:rsid w:val="002172B0"/>
    <w:rsid w:val="00217800"/>
    <w:rsid w:val="00217AC8"/>
    <w:rsid w:val="002200FB"/>
    <w:rsid w:val="00220935"/>
    <w:rsid w:val="00220A4A"/>
    <w:rsid w:val="00221605"/>
    <w:rsid w:val="00221E8E"/>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300"/>
    <w:rsid w:val="0025282F"/>
    <w:rsid w:val="00252B07"/>
    <w:rsid w:val="0025387A"/>
    <w:rsid w:val="00253A7C"/>
    <w:rsid w:val="00253C53"/>
    <w:rsid w:val="00253C59"/>
    <w:rsid w:val="00254042"/>
    <w:rsid w:val="0025433D"/>
    <w:rsid w:val="002543FC"/>
    <w:rsid w:val="0025450D"/>
    <w:rsid w:val="002545F5"/>
    <w:rsid w:val="00254C63"/>
    <w:rsid w:val="00254CAD"/>
    <w:rsid w:val="00254E39"/>
    <w:rsid w:val="002550DC"/>
    <w:rsid w:val="00255E78"/>
    <w:rsid w:val="00255EA8"/>
    <w:rsid w:val="00255F79"/>
    <w:rsid w:val="0025603E"/>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A19"/>
    <w:rsid w:val="002762D0"/>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108C"/>
    <w:rsid w:val="002811EA"/>
    <w:rsid w:val="00281E60"/>
    <w:rsid w:val="00281EDA"/>
    <w:rsid w:val="00282153"/>
    <w:rsid w:val="002825E3"/>
    <w:rsid w:val="002829E2"/>
    <w:rsid w:val="00282A15"/>
    <w:rsid w:val="00282C04"/>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A04C1"/>
    <w:rsid w:val="002A0555"/>
    <w:rsid w:val="002A154B"/>
    <w:rsid w:val="002A1910"/>
    <w:rsid w:val="002A1A81"/>
    <w:rsid w:val="002A1E88"/>
    <w:rsid w:val="002A2409"/>
    <w:rsid w:val="002A26CE"/>
    <w:rsid w:val="002A2A47"/>
    <w:rsid w:val="002A2F81"/>
    <w:rsid w:val="002A3C00"/>
    <w:rsid w:val="002A3E85"/>
    <w:rsid w:val="002A4097"/>
    <w:rsid w:val="002A409C"/>
    <w:rsid w:val="002A4281"/>
    <w:rsid w:val="002A43E2"/>
    <w:rsid w:val="002A45C8"/>
    <w:rsid w:val="002A46F3"/>
    <w:rsid w:val="002A4F93"/>
    <w:rsid w:val="002A525D"/>
    <w:rsid w:val="002A5637"/>
    <w:rsid w:val="002A56CB"/>
    <w:rsid w:val="002A5BBF"/>
    <w:rsid w:val="002A5C83"/>
    <w:rsid w:val="002A5EC9"/>
    <w:rsid w:val="002A5F52"/>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6A3"/>
    <w:rsid w:val="002E69D7"/>
    <w:rsid w:val="002E6DFC"/>
    <w:rsid w:val="002E791C"/>
    <w:rsid w:val="002E7EE8"/>
    <w:rsid w:val="002F045E"/>
    <w:rsid w:val="002F0A02"/>
    <w:rsid w:val="002F0D54"/>
    <w:rsid w:val="002F0F2D"/>
    <w:rsid w:val="002F1029"/>
    <w:rsid w:val="002F143C"/>
    <w:rsid w:val="002F145C"/>
    <w:rsid w:val="002F14C3"/>
    <w:rsid w:val="002F1FB4"/>
    <w:rsid w:val="002F2396"/>
    <w:rsid w:val="002F2A2D"/>
    <w:rsid w:val="002F2D83"/>
    <w:rsid w:val="002F2F29"/>
    <w:rsid w:val="002F3246"/>
    <w:rsid w:val="002F38EF"/>
    <w:rsid w:val="002F3CC4"/>
    <w:rsid w:val="002F49EA"/>
    <w:rsid w:val="002F4BEA"/>
    <w:rsid w:val="002F4FDC"/>
    <w:rsid w:val="002F536F"/>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47A"/>
    <w:rsid w:val="00307D5F"/>
    <w:rsid w:val="0031017A"/>
    <w:rsid w:val="00310353"/>
    <w:rsid w:val="003106BB"/>
    <w:rsid w:val="0031079F"/>
    <w:rsid w:val="00310901"/>
    <w:rsid w:val="00310E3E"/>
    <w:rsid w:val="00310E69"/>
    <w:rsid w:val="0031101E"/>
    <w:rsid w:val="00311033"/>
    <w:rsid w:val="003120E8"/>
    <w:rsid w:val="003123AB"/>
    <w:rsid w:val="0031255B"/>
    <w:rsid w:val="00312AA7"/>
    <w:rsid w:val="00312B41"/>
    <w:rsid w:val="00312D66"/>
    <w:rsid w:val="00312FA4"/>
    <w:rsid w:val="003141A4"/>
    <w:rsid w:val="003144CE"/>
    <w:rsid w:val="0031476C"/>
    <w:rsid w:val="003148F3"/>
    <w:rsid w:val="00314AE4"/>
    <w:rsid w:val="00315289"/>
    <w:rsid w:val="00315866"/>
    <w:rsid w:val="00315893"/>
    <w:rsid w:val="003160E2"/>
    <w:rsid w:val="00316605"/>
    <w:rsid w:val="00316788"/>
    <w:rsid w:val="003168FB"/>
    <w:rsid w:val="00316DCB"/>
    <w:rsid w:val="003173B0"/>
    <w:rsid w:val="0031742D"/>
    <w:rsid w:val="003178D9"/>
    <w:rsid w:val="00317EFC"/>
    <w:rsid w:val="00320233"/>
    <w:rsid w:val="00320E86"/>
    <w:rsid w:val="003211C5"/>
    <w:rsid w:val="00321D14"/>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57"/>
    <w:rsid w:val="003524F8"/>
    <w:rsid w:val="0035278E"/>
    <w:rsid w:val="00352903"/>
    <w:rsid w:val="00352A47"/>
    <w:rsid w:val="00352FA8"/>
    <w:rsid w:val="0035363A"/>
    <w:rsid w:val="00353675"/>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57D9"/>
    <w:rsid w:val="00375BB3"/>
    <w:rsid w:val="00375F03"/>
    <w:rsid w:val="00375F56"/>
    <w:rsid w:val="00375FE5"/>
    <w:rsid w:val="003761F9"/>
    <w:rsid w:val="00376915"/>
    <w:rsid w:val="00376971"/>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AC7"/>
    <w:rsid w:val="00383B87"/>
    <w:rsid w:val="00383DEA"/>
    <w:rsid w:val="003844EA"/>
    <w:rsid w:val="00384932"/>
    <w:rsid w:val="00384BBC"/>
    <w:rsid w:val="00384F81"/>
    <w:rsid w:val="0038509D"/>
    <w:rsid w:val="003855C7"/>
    <w:rsid w:val="00385883"/>
    <w:rsid w:val="003859BA"/>
    <w:rsid w:val="00385CBF"/>
    <w:rsid w:val="00386144"/>
    <w:rsid w:val="003861B6"/>
    <w:rsid w:val="0038666C"/>
    <w:rsid w:val="00386C47"/>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22"/>
    <w:rsid w:val="003D1685"/>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4541"/>
    <w:rsid w:val="003E4D4D"/>
    <w:rsid w:val="003E56B2"/>
    <w:rsid w:val="003E57CE"/>
    <w:rsid w:val="003E5D90"/>
    <w:rsid w:val="003E67BF"/>
    <w:rsid w:val="003E72B4"/>
    <w:rsid w:val="003E731B"/>
    <w:rsid w:val="003E7632"/>
    <w:rsid w:val="003E79F7"/>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BED"/>
    <w:rsid w:val="003F3E0E"/>
    <w:rsid w:val="003F4128"/>
    <w:rsid w:val="003F41E5"/>
    <w:rsid w:val="003F4857"/>
    <w:rsid w:val="003F49DA"/>
    <w:rsid w:val="003F4A21"/>
    <w:rsid w:val="003F4B27"/>
    <w:rsid w:val="003F4CA8"/>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E3B"/>
    <w:rsid w:val="00410218"/>
    <w:rsid w:val="004102C1"/>
    <w:rsid w:val="00410506"/>
    <w:rsid w:val="0041089E"/>
    <w:rsid w:val="00410BDE"/>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2FB3"/>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CEC"/>
    <w:rsid w:val="00452F7A"/>
    <w:rsid w:val="00453B66"/>
    <w:rsid w:val="0045433A"/>
    <w:rsid w:val="00454454"/>
    <w:rsid w:val="004547C0"/>
    <w:rsid w:val="0045525D"/>
    <w:rsid w:val="0045528B"/>
    <w:rsid w:val="004555AC"/>
    <w:rsid w:val="00455A7A"/>
    <w:rsid w:val="00455D23"/>
    <w:rsid w:val="00455F01"/>
    <w:rsid w:val="004561F6"/>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67A7"/>
    <w:rsid w:val="004767AC"/>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7035"/>
    <w:rsid w:val="004A7400"/>
    <w:rsid w:val="004A7632"/>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FA3"/>
    <w:rsid w:val="004C1784"/>
    <w:rsid w:val="004C1802"/>
    <w:rsid w:val="004C1ADE"/>
    <w:rsid w:val="004C1C3E"/>
    <w:rsid w:val="004C1F90"/>
    <w:rsid w:val="004C2011"/>
    <w:rsid w:val="004C205A"/>
    <w:rsid w:val="004C2654"/>
    <w:rsid w:val="004C2AD6"/>
    <w:rsid w:val="004C2D59"/>
    <w:rsid w:val="004C2F4E"/>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FFC"/>
    <w:rsid w:val="004E53C7"/>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1D2"/>
    <w:rsid w:val="00505263"/>
    <w:rsid w:val="00505892"/>
    <w:rsid w:val="0050633C"/>
    <w:rsid w:val="0050681C"/>
    <w:rsid w:val="00506D92"/>
    <w:rsid w:val="0050711B"/>
    <w:rsid w:val="00507453"/>
    <w:rsid w:val="005076BE"/>
    <w:rsid w:val="00507810"/>
    <w:rsid w:val="00507A4D"/>
    <w:rsid w:val="00507B31"/>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AE6"/>
    <w:rsid w:val="00522C3C"/>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67E"/>
    <w:rsid w:val="005376DC"/>
    <w:rsid w:val="00537875"/>
    <w:rsid w:val="00537917"/>
    <w:rsid w:val="005379AB"/>
    <w:rsid w:val="00540307"/>
    <w:rsid w:val="005405A5"/>
    <w:rsid w:val="005405F1"/>
    <w:rsid w:val="005408B7"/>
    <w:rsid w:val="00540DBF"/>
    <w:rsid w:val="005418C9"/>
    <w:rsid w:val="00541CD1"/>
    <w:rsid w:val="00542245"/>
    <w:rsid w:val="0054248F"/>
    <w:rsid w:val="005431CF"/>
    <w:rsid w:val="005435FF"/>
    <w:rsid w:val="005436E4"/>
    <w:rsid w:val="005438F1"/>
    <w:rsid w:val="00543A0A"/>
    <w:rsid w:val="00543A1A"/>
    <w:rsid w:val="00543D43"/>
    <w:rsid w:val="00544292"/>
    <w:rsid w:val="00544711"/>
    <w:rsid w:val="0054488A"/>
    <w:rsid w:val="00544892"/>
    <w:rsid w:val="00545196"/>
    <w:rsid w:val="005455BC"/>
    <w:rsid w:val="00545AF6"/>
    <w:rsid w:val="00546D08"/>
    <w:rsid w:val="00546D1C"/>
    <w:rsid w:val="00547080"/>
    <w:rsid w:val="005473DC"/>
    <w:rsid w:val="00547D07"/>
    <w:rsid w:val="00550317"/>
    <w:rsid w:val="00550649"/>
    <w:rsid w:val="00551267"/>
    <w:rsid w:val="00552101"/>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AEB"/>
    <w:rsid w:val="005561A0"/>
    <w:rsid w:val="00556276"/>
    <w:rsid w:val="00556330"/>
    <w:rsid w:val="0055684D"/>
    <w:rsid w:val="0055699C"/>
    <w:rsid w:val="00556D26"/>
    <w:rsid w:val="00557168"/>
    <w:rsid w:val="0055734A"/>
    <w:rsid w:val="0055747E"/>
    <w:rsid w:val="0055779A"/>
    <w:rsid w:val="005577A2"/>
    <w:rsid w:val="00557A9B"/>
    <w:rsid w:val="0056001C"/>
    <w:rsid w:val="0056036D"/>
    <w:rsid w:val="00561296"/>
    <w:rsid w:val="005613CB"/>
    <w:rsid w:val="005616C4"/>
    <w:rsid w:val="00561896"/>
    <w:rsid w:val="00561AD7"/>
    <w:rsid w:val="00561DE9"/>
    <w:rsid w:val="00562371"/>
    <w:rsid w:val="005626D7"/>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D2"/>
    <w:rsid w:val="005B2AD1"/>
    <w:rsid w:val="005B2C7B"/>
    <w:rsid w:val="005B2D0C"/>
    <w:rsid w:val="005B3154"/>
    <w:rsid w:val="005B3600"/>
    <w:rsid w:val="005B3831"/>
    <w:rsid w:val="005B38C0"/>
    <w:rsid w:val="005B441F"/>
    <w:rsid w:val="005B4894"/>
    <w:rsid w:val="005B4933"/>
    <w:rsid w:val="005B5181"/>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B94"/>
    <w:rsid w:val="005C5CB4"/>
    <w:rsid w:val="005C5E03"/>
    <w:rsid w:val="005C6173"/>
    <w:rsid w:val="005C62BE"/>
    <w:rsid w:val="005C62BF"/>
    <w:rsid w:val="005C6365"/>
    <w:rsid w:val="005C6473"/>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51E"/>
    <w:rsid w:val="00624AEB"/>
    <w:rsid w:val="00624ECA"/>
    <w:rsid w:val="0062524F"/>
    <w:rsid w:val="00625310"/>
    <w:rsid w:val="006255D7"/>
    <w:rsid w:val="00626010"/>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C98"/>
    <w:rsid w:val="006341C5"/>
    <w:rsid w:val="006343AC"/>
    <w:rsid w:val="00635624"/>
    <w:rsid w:val="006357D4"/>
    <w:rsid w:val="00635827"/>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50183"/>
    <w:rsid w:val="00650CDF"/>
    <w:rsid w:val="00651411"/>
    <w:rsid w:val="00651652"/>
    <w:rsid w:val="00651C39"/>
    <w:rsid w:val="00651D87"/>
    <w:rsid w:val="0065220F"/>
    <w:rsid w:val="00652501"/>
    <w:rsid w:val="0065258D"/>
    <w:rsid w:val="006525CC"/>
    <w:rsid w:val="00652A6E"/>
    <w:rsid w:val="00652C4D"/>
    <w:rsid w:val="00653449"/>
    <w:rsid w:val="006534F4"/>
    <w:rsid w:val="00653707"/>
    <w:rsid w:val="0065394B"/>
    <w:rsid w:val="00653D33"/>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9C"/>
    <w:rsid w:val="006711D7"/>
    <w:rsid w:val="006712A6"/>
    <w:rsid w:val="00671CF6"/>
    <w:rsid w:val="00671E66"/>
    <w:rsid w:val="00671EC5"/>
    <w:rsid w:val="00672108"/>
    <w:rsid w:val="006721DB"/>
    <w:rsid w:val="0067268C"/>
    <w:rsid w:val="00672DE1"/>
    <w:rsid w:val="00672DF1"/>
    <w:rsid w:val="00672EB5"/>
    <w:rsid w:val="00672F65"/>
    <w:rsid w:val="006746A2"/>
    <w:rsid w:val="00674EDF"/>
    <w:rsid w:val="0067519F"/>
    <w:rsid w:val="0067521F"/>
    <w:rsid w:val="006756FF"/>
    <w:rsid w:val="00675815"/>
    <w:rsid w:val="00675A51"/>
    <w:rsid w:val="00676418"/>
    <w:rsid w:val="006764E8"/>
    <w:rsid w:val="006768B9"/>
    <w:rsid w:val="00676ABA"/>
    <w:rsid w:val="00676DBC"/>
    <w:rsid w:val="00676E44"/>
    <w:rsid w:val="00676EB2"/>
    <w:rsid w:val="0067703C"/>
    <w:rsid w:val="00677CC5"/>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5347"/>
    <w:rsid w:val="006A53F0"/>
    <w:rsid w:val="006A59FB"/>
    <w:rsid w:val="006A6210"/>
    <w:rsid w:val="006A6887"/>
    <w:rsid w:val="006A6EA5"/>
    <w:rsid w:val="006A6FED"/>
    <w:rsid w:val="006A7992"/>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C1B"/>
    <w:rsid w:val="006E0FC6"/>
    <w:rsid w:val="006E12DE"/>
    <w:rsid w:val="006E14BD"/>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09E7"/>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208C"/>
    <w:rsid w:val="0079244B"/>
    <w:rsid w:val="0079343B"/>
    <w:rsid w:val="00793F58"/>
    <w:rsid w:val="00794296"/>
    <w:rsid w:val="00794946"/>
    <w:rsid w:val="007953AE"/>
    <w:rsid w:val="00795412"/>
    <w:rsid w:val="007955C8"/>
    <w:rsid w:val="00795B19"/>
    <w:rsid w:val="00795E27"/>
    <w:rsid w:val="007964BC"/>
    <w:rsid w:val="0079670C"/>
    <w:rsid w:val="00796A0D"/>
    <w:rsid w:val="00796A0F"/>
    <w:rsid w:val="00796AC4"/>
    <w:rsid w:val="00796ACE"/>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50E"/>
    <w:rsid w:val="007B563B"/>
    <w:rsid w:val="007B574D"/>
    <w:rsid w:val="007B60FD"/>
    <w:rsid w:val="007B62E0"/>
    <w:rsid w:val="007B665B"/>
    <w:rsid w:val="007B68A6"/>
    <w:rsid w:val="007B6D1F"/>
    <w:rsid w:val="007B6D49"/>
    <w:rsid w:val="007B6F80"/>
    <w:rsid w:val="007B70A8"/>
    <w:rsid w:val="007B7517"/>
    <w:rsid w:val="007B7CC4"/>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6AB4"/>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24AB"/>
    <w:rsid w:val="007F2E33"/>
    <w:rsid w:val="007F392C"/>
    <w:rsid w:val="007F3EE4"/>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2B4"/>
    <w:rsid w:val="008558B8"/>
    <w:rsid w:val="00855EB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448"/>
    <w:rsid w:val="00872866"/>
    <w:rsid w:val="00872A88"/>
    <w:rsid w:val="00872C6B"/>
    <w:rsid w:val="00872C8E"/>
    <w:rsid w:val="00872CA6"/>
    <w:rsid w:val="0087324C"/>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20D"/>
    <w:rsid w:val="0087758B"/>
    <w:rsid w:val="00877BF6"/>
    <w:rsid w:val="008801B3"/>
    <w:rsid w:val="008801FB"/>
    <w:rsid w:val="008805A6"/>
    <w:rsid w:val="008808FA"/>
    <w:rsid w:val="00880946"/>
    <w:rsid w:val="00880D8B"/>
    <w:rsid w:val="00880DF2"/>
    <w:rsid w:val="00880E4F"/>
    <w:rsid w:val="00880F9D"/>
    <w:rsid w:val="00881CB1"/>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EC"/>
    <w:rsid w:val="00884C93"/>
    <w:rsid w:val="00884D53"/>
    <w:rsid w:val="00884DD3"/>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E96"/>
    <w:rsid w:val="008D31EC"/>
    <w:rsid w:val="008D3245"/>
    <w:rsid w:val="008D33B8"/>
    <w:rsid w:val="008D343E"/>
    <w:rsid w:val="008D372D"/>
    <w:rsid w:val="008D37DC"/>
    <w:rsid w:val="008D3DA1"/>
    <w:rsid w:val="008D3FEE"/>
    <w:rsid w:val="008D486B"/>
    <w:rsid w:val="008D5BA8"/>
    <w:rsid w:val="008D6312"/>
    <w:rsid w:val="008D6581"/>
    <w:rsid w:val="008D6BC0"/>
    <w:rsid w:val="008D6BEA"/>
    <w:rsid w:val="008D6CB1"/>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9F4"/>
    <w:rsid w:val="008E4CD2"/>
    <w:rsid w:val="008E4D0B"/>
    <w:rsid w:val="008E53BC"/>
    <w:rsid w:val="008E53F0"/>
    <w:rsid w:val="008E53FC"/>
    <w:rsid w:val="008E5500"/>
    <w:rsid w:val="008E5CE9"/>
    <w:rsid w:val="008E5E0A"/>
    <w:rsid w:val="008E67B8"/>
    <w:rsid w:val="008E67D7"/>
    <w:rsid w:val="008E7033"/>
    <w:rsid w:val="008E74BB"/>
    <w:rsid w:val="008E74FA"/>
    <w:rsid w:val="008E78DC"/>
    <w:rsid w:val="008F00BE"/>
    <w:rsid w:val="008F04DE"/>
    <w:rsid w:val="008F0753"/>
    <w:rsid w:val="008F1340"/>
    <w:rsid w:val="008F135C"/>
    <w:rsid w:val="008F1E18"/>
    <w:rsid w:val="008F1FA7"/>
    <w:rsid w:val="008F20BE"/>
    <w:rsid w:val="008F237B"/>
    <w:rsid w:val="008F2617"/>
    <w:rsid w:val="008F2A55"/>
    <w:rsid w:val="008F2AE3"/>
    <w:rsid w:val="008F2CF4"/>
    <w:rsid w:val="008F2DD6"/>
    <w:rsid w:val="008F3774"/>
    <w:rsid w:val="008F4401"/>
    <w:rsid w:val="008F44D9"/>
    <w:rsid w:val="008F4514"/>
    <w:rsid w:val="008F4686"/>
    <w:rsid w:val="008F4B55"/>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8E"/>
    <w:rsid w:val="009044C4"/>
    <w:rsid w:val="00904564"/>
    <w:rsid w:val="00904905"/>
    <w:rsid w:val="009049C1"/>
    <w:rsid w:val="009049CA"/>
    <w:rsid w:val="009049E9"/>
    <w:rsid w:val="00904A28"/>
    <w:rsid w:val="009050A5"/>
    <w:rsid w:val="00905841"/>
    <w:rsid w:val="00905AF6"/>
    <w:rsid w:val="00905B83"/>
    <w:rsid w:val="00905B89"/>
    <w:rsid w:val="00905C6A"/>
    <w:rsid w:val="0090611F"/>
    <w:rsid w:val="00906C1D"/>
    <w:rsid w:val="00906EE0"/>
    <w:rsid w:val="00907425"/>
    <w:rsid w:val="0090763E"/>
    <w:rsid w:val="00907F34"/>
    <w:rsid w:val="00910323"/>
    <w:rsid w:val="00910DB7"/>
    <w:rsid w:val="00911F8B"/>
    <w:rsid w:val="00912619"/>
    <w:rsid w:val="00912AEC"/>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A86"/>
    <w:rsid w:val="00922DFC"/>
    <w:rsid w:val="0092323A"/>
    <w:rsid w:val="00923280"/>
    <w:rsid w:val="00923F0E"/>
    <w:rsid w:val="00924014"/>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F46"/>
    <w:rsid w:val="00940F65"/>
    <w:rsid w:val="00941199"/>
    <w:rsid w:val="00942234"/>
    <w:rsid w:val="0094296A"/>
    <w:rsid w:val="0094324D"/>
    <w:rsid w:val="00943275"/>
    <w:rsid w:val="009433D6"/>
    <w:rsid w:val="00943AF8"/>
    <w:rsid w:val="0094431E"/>
    <w:rsid w:val="009443EA"/>
    <w:rsid w:val="00944983"/>
    <w:rsid w:val="00944A89"/>
    <w:rsid w:val="00944D9E"/>
    <w:rsid w:val="0094518F"/>
    <w:rsid w:val="009452A6"/>
    <w:rsid w:val="0094549B"/>
    <w:rsid w:val="00945751"/>
    <w:rsid w:val="00945DC5"/>
    <w:rsid w:val="00945EEC"/>
    <w:rsid w:val="00945FBF"/>
    <w:rsid w:val="0094601C"/>
    <w:rsid w:val="009461EB"/>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BF1"/>
    <w:rsid w:val="00972C00"/>
    <w:rsid w:val="00972FAE"/>
    <w:rsid w:val="00972FC6"/>
    <w:rsid w:val="00973380"/>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39E"/>
    <w:rsid w:val="00981BEB"/>
    <w:rsid w:val="00982075"/>
    <w:rsid w:val="00982145"/>
    <w:rsid w:val="009825F6"/>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71AC"/>
    <w:rsid w:val="009871CB"/>
    <w:rsid w:val="00987999"/>
    <w:rsid w:val="00987AC8"/>
    <w:rsid w:val="00987D21"/>
    <w:rsid w:val="00987FA0"/>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ADA"/>
    <w:rsid w:val="009A3B18"/>
    <w:rsid w:val="009A3C23"/>
    <w:rsid w:val="009A4993"/>
    <w:rsid w:val="009A582A"/>
    <w:rsid w:val="009A5CCB"/>
    <w:rsid w:val="009A5FAD"/>
    <w:rsid w:val="009A5FE4"/>
    <w:rsid w:val="009A6523"/>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DF"/>
    <w:rsid w:val="009C3316"/>
    <w:rsid w:val="009C41BC"/>
    <w:rsid w:val="009C4323"/>
    <w:rsid w:val="009C4590"/>
    <w:rsid w:val="009C45DB"/>
    <w:rsid w:val="009C4A2B"/>
    <w:rsid w:val="009C4C67"/>
    <w:rsid w:val="009C4E18"/>
    <w:rsid w:val="009C5353"/>
    <w:rsid w:val="009C546B"/>
    <w:rsid w:val="009C5582"/>
    <w:rsid w:val="009C55CF"/>
    <w:rsid w:val="009C5879"/>
    <w:rsid w:val="009C5A3D"/>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865"/>
    <w:rsid w:val="009F48CE"/>
    <w:rsid w:val="009F4BFD"/>
    <w:rsid w:val="009F53A7"/>
    <w:rsid w:val="009F53EF"/>
    <w:rsid w:val="009F5C82"/>
    <w:rsid w:val="009F5F2C"/>
    <w:rsid w:val="009F6CBC"/>
    <w:rsid w:val="009F6DF5"/>
    <w:rsid w:val="009F762B"/>
    <w:rsid w:val="009F77ED"/>
    <w:rsid w:val="009F7B91"/>
    <w:rsid w:val="009F7C64"/>
    <w:rsid w:val="00A00045"/>
    <w:rsid w:val="00A00725"/>
    <w:rsid w:val="00A00C89"/>
    <w:rsid w:val="00A00E30"/>
    <w:rsid w:val="00A0111E"/>
    <w:rsid w:val="00A01B22"/>
    <w:rsid w:val="00A01E4C"/>
    <w:rsid w:val="00A020F3"/>
    <w:rsid w:val="00A0218B"/>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8B3"/>
    <w:rsid w:val="00A07F4A"/>
    <w:rsid w:val="00A102AB"/>
    <w:rsid w:val="00A103A9"/>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E3D"/>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BE0"/>
    <w:rsid w:val="00A46C75"/>
    <w:rsid w:val="00A46FB9"/>
    <w:rsid w:val="00A47237"/>
    <w:rsid w:val="00A4739C"/>
    <w:rsid w:val="00A4748E"/>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C2"/>
    <w:rsid w:val="00A57B8A"/>
    <w:rsid w:val="00A57CF5"/>
    <w:rsid w:val="00A60201"/>
    <w:rsid w:val="00A60794"/>
    <w:rsid w:val="00A6091B"/>
    <w:rsid w:val="00A616EE"/>
    <w:rsid w:val="00A61B84"/>
    <w:rsid w:val="00A61D36"/>
    <w:rsid w:val="00A61D82"/>
    <w:rsid w:val="00A61DD2"/>
    <w:rsid w:val="00A621CF"/>
    <w:rsid w:val="00A629BC"/>
    <w:rsid w:val="00A62B09"/>
    <w:rsid w:val="00A62BD0"/>
    <w:rsid w:val="00A6313A"/>
    <w:rsid w:val="00A63148"/>
    <w:rsid w:val="00A638BD"/>
    <w:rsid w:val="00A63923"/>
    <w:rsid w:val="00A639A4"/>
    <w:rsid w:val="00A63C4C"/>
    <w:rsid w:val="00A63CD7"/>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A61"/>
    <w:rsid w:val="00A71AE4"/>
    <w:rsid w:val="00A71BD7"/>
    <w:rsid w:val="00A728F3"/>
    <w:rsid w:val="00A734EE"/>
    <w:rsid w:val="00A73741"/>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1423"/>
    <w:rsid w:val="00A8166F"/>
    <w:rsid w:val="00A81DDC"/>
    <w:rsid w:val="00A81E9D"/>
    <w:rsid w:val="00A81ED6"/>
    <w:rsid w:val="00A82052"/>
    <w:rsid w:val="00A82097"/>
    <w:rsid w:val="00A82B3E"/>
    <w:rsid w:val="00A82EA7"/>
    <w:rsid w:val="00A838FD"/>
    <w:rsid w:val="00A83A2A"/>
    <w:rsid w:val="00A83AF5"/>
    <w:rsid w:val="00A842BC"/>
    <w:rsid w:val="00A84721"/>
    <w:rsid w:val="00A84986"/>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E9"/>
    <w:rsid w:val="00A94D6E"/>
    <w:rsid w:val="00A95173"/>
    <w:rsid w:val="00A95A12"/>
    <w:rsid w:val="00A96444"/>
    <w:rsid w:val="00A967F3"/>
    <w:rsid w:val="00A96CBE"/>
    <w:rsid w:val="00A96E47"/>
    <w:rsid w:val="00A97163"/>
    <w:rsid w:val="00A97300"/>
    <w:rsid w:val="00A9792E"/>
    <w:rsid w:val="00A97ABA"/>
    <w:rsid w:val="00A97C7E"/>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5B1"/>
    <w:rsid w:val="00AC67AB"/>
    <w:rsid w:val="00AC68D0"/>
    <w:rsid w:val="00AC71F4"/>
    <w:rsid w:val="00AC78E9"/>
    <w:rsid w:val="00AC7A9A"/>
    <w:rsid w:val="00AD0030"/>
    <w:rsid w:val="00AD0455"/>
    <w:rsid w:val="00AD0D55"/>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3113"/>
    <w:rsid w:val="00AE325A"/>
    <w:rsid w:val="00AE3AF7"/>
    <w:rsid w:val="00AE3BB2"/>
    <w:rsid w:val="00AE3D98"/>
    <w:rsid w:val="00AE42AB"/>
    <w:rsid w:val="00AE4498"/>
    <w:rsid w:val="00AE4DFC"/>
    <w:rsid w:val="00AE55B9"/>
    <w:rsid w:val="00AE5A68"/>
    <w:rsid w:val="00AE5ABB"/>
    <w:rsid w:val="00AE5B37"/>
    <w:rsid w:val="00AE5C51"/>
    <w:rsid w:val="00AE64BD"/>
    <w:rsid w:val="00AE6AFD"/>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E3"/>
    <w:rsid w:val="00B1371B"/>
    <w:rsid w:val="00B13A9D"/>
    <w:rsid w:val="00B13B47"/>
    <w:rsid w:val="00B140E4"/>
    <w:rsid w:val="00B14276"/>
    <w:rsid w:val="00B14A6F"/>
    <w:rsid w:val="00B1507B"/>
    <w:rsid w:val="00B15363"/>
    <w:rsid w:val="00B155D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55A"/>
    <w:rsid w:val="00B2555E"/>
    <w:rsid w:val="00B25666"/>
    <w:rsid w:val="00B256BE"/>
    <w:rsid w:val="00B25818"/>
    <w:rsid w:val="00B2590F"/>
    <w:rsid w:val="00B265ED"/>
    <w:rsid w:val="00B26A29"/>
    <w:rsid w:val="00B26B79"/>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E61"/>
    <w:rsid w:val="00B36F6B"/>
    <w:rsid w:val="00B37115"/>
    <w:rsid w:val="00B37343"/>
    <w:rsid w:val="00B37BD9"/>
    <w:rsid w:val="00B37CA9"/>
    <w:rsid w:val="00B37FBE"/>
    <w:rsid w:val="00B4009F"/>
    <w:rsid w:val="00B401C7"/>
    <w:rsid w:val="00B40D5A"/>
    <w:rsid w:val="00B40DE1"/>
    <w:rsid w:val="00B40F23"/>
    <w:rsid w:val="00B41773"/>
    <w:rsid w:val="00B41823"/>
    <w:rsid w:val="00B41B2A"/>
    <w:rsid w:val="00B41EB5"/>
    <w:rsid w:val="00B4239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DA5"/>
    <w:rsid w:val="00B533CB"/>
    <w:rsid w:val="00B53883"/>
    <w:rsid w:val="00B53A99"/>
    <w:rsid w:val="00B53BE3"/>
    <w:rsid w:val="00B53BF0"/>
    <w:rsid w:val="00B53DC4"/>
    <w:rsid w:val="00B53FA6"/>
    <w:rsid w:val="00B5497E"/>
    <w:rsid w:val="00B55320"/>
    <w:rsid w:val="00B553C7"/>
    <w:rsid w:val="00B55599"/>
    <w:rsid w:val="00B5582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129D"/>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EB7"/>
    <w:rsid w:val="00B944BA"/>
    <w:rsid w:val="00B94550"/>
    <w:rsid w:val="00B94760"/>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EF8"/>
    <w:rsid w:val="00BC6FE0"/>
    <w:rsid w:val="00BC72AD"/>
    <w:rsid w:val="00BC7863"/>
    <w:rsid w:val="00BC7D16"/>
    <w:rsid w:val="00BD0367"/>
    <w:rsid w:val="00BD0C3F"/>
    <w:rsid w:val="00BD130B"/>
    <w:rsid w:val="00BD1C5C"/>
    <w:rsid w:val="00BD1E86"/>
    <w:rsid w:val="00BD2060"/>
    <w:rsid w:val="00BD27F8"/>
    <w:rsid w:val="00BD28A9"/>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678"/>
    <w:rsid w:val="00BD6C54"/>
    <w:rsid w:val="00BD71B5"/>
    <w:rsid w:val="00BD732A"/>
    <w:rsid w:val="00BD7EBE"/>
    <w:rsid w:val="00BE035A"/>
    <w:rsid w:val="00BE0528"/>
    <w:rsid w:val="00BE07DE"/>
    <w:rsid w:val="00BE0969"/>
    <w:rsid w:val="00BE0EFC"/>
    <w:rsid w:val="00BE1A60"/>
    <w:rsid w:val="00BE1A9A"/>
    <w:rsid w:val="00BE2884"/>
    <w:rsid w:val="00BE28DD"/>
    <w:rsid w:val="00BE2D57"/>
    <w:rsid w:val="00BE3792"/>
    <w:rsid w:val="00BE3B08"/>
    <w:rsid w:val="00BE3E7F"/>
    <w:rsid w:val="00BE401A"/>
    <w:rsid w:val="00BE413B"/>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501"/>
    <w:rsid w:val="00BF2792"/>
    <w:rsid w:val="00BF2892"/>
    <w:rsid w:val="00BF2B27"/>
    <w:rsid w:val="00BF2E62"/>
    <w:rsid w:val="00BF3216"/>
    <w:rsid w:val="00BF33BD"/>
    <w:rsid w:val="00BF3759"/>
    <w:rsid w:val="00BF38E5"/>
    <w:rsid w:val="00BF3C01"/>
    <w:rsid w:val="00BF3F1A"/>
    <w:rsid w:val="00BF40FD"/>
    <w:rsid w:val="00BF45AC"/>
    <w:rsid w:val="00BF4A1F"/>
    <w:rsid w:val="00BF4A41"/>
    <w:rsid w:val="00BF558B"/>
    <w:rsid w:val="00BF5A98"/>
    <w:rsid w:val="00BF5E1B"/>
    <w:rsid w:val="00BF605D"/>
    <w:rsid w:val="00BF619F"/>
    <w:rsid w:val="00BF647B"/>
    <w:rsid w:val="00BF6E26"/>
    <w:rsid w:val="00BF6FD9"/>
    <w:rsid w:val="00C00274"/>
    <w:rsid w:val="00C004BD"/>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A1B"/>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AB8"/>
    <w:rsid w:val="00C25F98"/>
    <w:rsid w:val="00C25F9E"/>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636"/>
    <w:rsid w:val="00C32973"/>
    <w:rsid w:val="00C3323C"/>
    <w:rsid w:val="00C33382"/>
    <w:rsid w:val="00C33448"/>
    <w:rsid w:val="00C33620"/>
    <w:rsid w:val="00C339E4"/>
    <w:rsid w:val="00C34182"/>
    <w:rsid w:val="00C34A04"/>
    <w:rsid w:val="00C34BAD"/>
    <w:rsid w:val="00C34BD0"/>
    <w:rsid w:val="00C34D4C"/>
    <w:rsid w:val="00C34E02"/>
    <w:rsid w:val="00C35182"/>
    <w:rsid w:val="00C351F9"/>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3E2"/>
    <w:rsid w:val="00CB7C5B"/>
    <w:rsid w:val="00CB7DA3"/>
    <w:rsid w:val="00CB7EA1"/>
    <w:rsid w:val="00CB7FB0"/>
    <w:rsid w:val="00CC03F2"/>
    <w:rsid w:val="00CC03FD"/>
    <w:rsid w:val="00CC0C2E"/>
    <w:rsid w:val="00CC11D2"/>
    <w:rsid w:val="00CC1AB2"/>
    <w:rsid w:val="00CC1E4B"/>
    <w:rsid w:val="00CC2094"/>
    <w:rsid w:val="00CC28B3"/>
    <w:rsid w:val="00CC2920"/>
    <w:rsid w:val="00CC2979"/>
    <w:rsid w:val="00CC2C55"/>
    <w:rsid w:val="00CC327C"/>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19C"/>
    <w:rsid w:val="00D1709D"/>
    <w:rsid w:val="00D170EC"/>
    <w:rsid w:val="00D17849"/>
    <w:rsid w:val="00D17F67"/>
    <w:rsid w:val="00D200CD"/>
    <w:rsid w:val="00D202AB"/>
    <w:rsid w:val="00D207F3"/>
    <w:rsid w:val="00D22958"/>
    <w:rsid w:val="00D22C9D"/>
    <w:rsid w:val="00D23173"/>
    <w:rsid w:val="00D236E9"/>
    <w:rsid w:val="00D2388A"/>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B4"/>
    <w:rsid w:val="00D654D8"/>
    <w:rsid w:val="00D65CAE"/>
    <w:rsid w:val="00D65F5F"/>
    <w:rsid w:val="00D65FB2"/>
    <w:rsid w:val="00D66952"/>
    <w:rsid w:val="00D66C09"/>
    <w:rsid w:val="00D6719A"/>
    <w:rsid w:val="00D6741D"/>
    <w:rsid w:val="00D6753E"/>
    <w:rsid w:val="00D67563"/>
    <w:rsid w:val="00D679BC"/>
    <w:rsid w:val="00D67D34"/>
    <w:rsid w:val="00D70514"/>
    <w:rsid w:val="00D70975"/>
    <w:rsid w:val="00D71083"/>
    <w:rsid w:val="00D714A4"/>
    <w:rsid w:val="00D71667"/>
    <w:rsid w:val="00D7181C"/>
    <w:rsid w:val="00D71ADF"/>
    <w:rsid w:val="00D71BCE"/>
    <w:rsid w:val="00D71D60"/>
    <w:rsid w:val="00D7267B"/>
    <w:rsid w:val="00D72701"/>
    <w:rsid w:val="00D7296A"/>
    <w:rsid w:val="00D72A79"/>
    <w:rsid w:val="00D72BB0"/>
    <w:rsid w:val="00D72FF1"/>
    <w:rsid w:val="00D733D5"/>
    <w:rsid w:val="00D7354A"/>
    <w:rsid w:val="00D735A2"/>
    <w:rsid w:val="00D7462F"/>
    <w:rsid w:val="00D74AE7"/>
    <w:rsid w:val="00D74F60"/>
    <w:rsid w:val="00D75309"/>
    <w:rsid w:val="00D757C7"/>
    <w:rsid w:val="00D75DC6"/>
    <w:rsid w:val="00D75F9C"/>
    <w:rsid w:val="00D762D3"/>
    <w:rsid w:val="00D76319"/>
    <w:rsid w:val="00D76428"/>
    <w:rsid w:val="00D76C18"/>
    <w:rsid w:val="00D76DE9"/>
    <w:rsid w:val="00D76E9E"/>
    <w:rsid w:val="00D76F00"/>
    <w:rsid w:val="00D77471"/>
    <w:rsid w:val="00D77699"/>
    <w:rsid w:val="00D77D47"/>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81A"/>
    <w:rsid w:val="00DA3ACE"/>
    <w:rsid w:val="00DA3C30"/>
    <w:rsid w:val="00DA3F1C"/>
    <w:rsid w:val="00DA3FF6"/>
    <w:rsid w:val="00DA4213"/>
    <w:rsid w:val="00DA42E6"/>
    <w:rsid w:val="00DA45E7"/>
    <w:rsid w:val="00DA4634"/>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659"/>
    <w:rsid w:val="00E13AE9"/>
    <w:rsid w:val="00E13EBA"/>
    <w:rsid w:val="00E13FAC"/>
    <w:rsid w:val="00E1410F"/>
    <w:rsid w:val="00E14C49"/>
    <w:rsid w:val="00E14E07"/>
    <w:rsid w:val="00E15F72"/>
    <w:rsid w:val="00E15F98"/>
    <w:rsid w:val="00E16245"/>
    <w:rsid w:val="00E16A09"/>
    <w:rsid w:val="00E16BB9"/>
    <w:rsid w:val="00E16D48"/>
    <w:rsid w:val="00E17147"/>
    <w:rsid w:val="00E171CD"/>
    <w:rsid w:val="00E17483"/>
    <w:rsid w:val="00E17909"/>
    <w:rsid w:val="00E17DE0"/>
    <w:rsid w:val="00E17E8C"/>
    <w:rsid w:val="00E17FA9"/>
    <w:rsid w:val="00E17FEA"/>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3D6"/>
    <w:rsid w:val="00E454A6"/>
    <w:rsid w:val="00E46228"/>
    <w:rsid w:val="00E462E2"/>
    <w:rsid w:val="00E46309"/>
    <w:rsid w:val="00E4667D"/>
    <w:rsid w:val="00E46DDA"/>
    <w:rsid w:val="00E47004"/>
    <w:rsid w:val="00E47146"/>
    <w:rsid w:val="00E47203"/>
    <w:rsid w:val="00E473AC"/>
    <w:rsid w:val="00E47430"/>
    <w:rsid w:val="00E47D77"/>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477"/>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C92"/>
    <w:rsid w:val="00E70EFC"/>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AEE"/>
    <w:rsid w:val="00E903D2"/>
    <w:rsid w:val="00E90619"/>
    <w:rsid w:val="00E9125D"/>
    <w:rsid w:val="00E9133A"/>
    <w:rsid w:val="00E9161E"/>
    <w:rsid w:val="00E91FEC"/>
    <w:rsid w:val="00E92399"/>
    <w:rsid w:val="00E92475"/>
    <w:rsid w:val="00E9264E"/>
    <w:rsid w:val="00E927A9"/>
    <w:rsid w:val="00E929CF"/>
    <w:rsid w:val="00E94149"/>
    <w:rsid w:val="00E9454A"/>
    <w:rsid w:val="00E95158"/>
    <w:rsid w:val="00E959F1"/>
    <w:rsid w:val="00E95FE7"/>
    <w:rsid w:val="00E964CB"/>
    <w:rsid w:val="00E969DF"/>
    <w:rsid w:val="00E96B3B"/>
    <w:rsid w:val="00E975B9"/>
    <w:rsid w:val="00E977C4"/>
    <w:rsid w:val="00E978DA"/>
    <w:rsid w:val="00E97AD6"/>
    <w:rsid w:val="00E97F71"/>
    <w:rsid w:val="00E97F74"/>
    <w:rsid w:val="00EA0141"/>
    <w:rsid w:val="00EA04E4"/>
    <w:rsid w:val="00EA050B"/>
    <w:rsid w:val="00EA091B"/>
    <w:rsid w:val="00EA09F8"/>
    <w:rsid w:val="00EA14CF"/>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9C8"/>
    <w:rsid w:val="00EA5C27"/>
    <w:rsid w:val="00EA6003"/>
    <w:rsid w:val="00EA6C55"/>
    <w:rsid w:val="00EA706E"/>
    <w:rsid w:val="00EA75F6"/>
    <w:rsid w:val="00EA7C68"/>
    <w:rsid w:val="00EA7D41"/>
    <w:rsid w:val="00EA7F41"/>
    <w:rsid w:val="00EB0947"/>
    <w:rsid w:val="00EB0E18"/>
    <w:rsid w:val="00EB1027"/>
    <w:rsid w:val="00EB13EE"/>
    <w:rsid w:val="00EB18C4"/>
    <w:rsid w:val="00EB1DB7"/>
    <w:rsid w:val="00EB2B08"/>
    <w:rsid w:val="00EB363D"/>
    <w:rsid w:val="00EB36D2"/>
    <w:rsid w:val="00EB36E9"/>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366"/>
    <w:rsid w:val="00EB7F19"/>
    <w:rsid w:val="00EB7F95"/>
    <w:rsid w:val="00EC0442"/>
    <w:rsid w:val="00EC0647"/>
    <w:rsid w:val="00EC079E"/>
    <w:rsid w:val="00EC07A4"/>
    <w:rsid w:val="00EC095D"/>
    <w:rsid w:val="00EC0A28"/>
    <w:rsid w:val="00EC0B24"/>
    <w:rsid w:val="00EC0D29"/>
    <w:rsid w:val="00EC17F1"/>
    <w:rsid w:val="00EC1C9B"/>
    <w:rsid w:val="00EC24E7"/>
    <w:rsid w:val="00EC25C6"/>
    <w:rsid w:val="00EC27E3"/>
    <w:rsid w:val="00EC342A"/>
    <w:rsid w:val="00EC3A52"/>
    <w:rsid w:val="00EC3CA1"/>
    <w:rsid w:val="00EC3D14"/>
    <w:rsid w:val="00EC4695"/>
    <w:rsid w:val="00EC492C"/>
    <w:rsid w:val="00EC4C31"/>
    <w:rsid w:val="00EC4CC7"/>
    <w:rsid w:val="00EC4D6B"/>
    <w:rsid w:val="00EC532F"/>
    <w:rsid w:val="00EC5A1A"/>
    <w:rsid w:val="00EC5B44"/>
    <w:rsid w:val="00EC6578"/>
    <w:rsid w:val="00EC6AE1"/>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64"/>
    <w:rsid w:val="00ED50D0"/>
    <w:rsid w:val="00ED5E47"/>
    <w:rsid w:val="00ED5E63"/>
    <w:rsid w:val="00ED5EF7"/>
    <w:rsid w:val="00ED620E"/>
    <w:rsid w:val="00ED6294"/>
    <w:rsid w:val="00ED66F1"/>
    <w:rsid w:val="00ED72AC"/>
    <w:rsid w:val="00ED744B"/>
    <w:rsid w:val="00ED74E6"/>
    <w:rsid w:val="00ED7662"/>
    <w:rsid w:val="00ED778C"/>
    <w:rsid w:val="00ED7A5F"/>
    <w:rsid w:val="00ED7BF6"/>
    <w:rsid w:val="00EE02C2"/>
    <w:rsid w:val="00EE0E04"/>
    <w:rsid w:val="00EE152E"/>
    <w:rsid w:val="00EE167C"/>
    <w:rsid w:val="00EE1742"/>
    <w:rsid w:val="00EE1F24"/>
    <w:rsid w:val="00EE2564"/>
    <w:rsid w:val="00EE257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76F5"/>
    <w:rsid w:val="00EE7E80"/>
    <w:rsid w:val="00EE7F76"/>
    <w:rsid w:val="00EF027D"/>
    <w:rsid w:val="00EF02AD"/>
    <w:rsid w:val="00EF02C7"/>
    <w:rsid w:val="00EF02E7"/>
    <w:rsid w:val="00EF044E"/>
    <w:rsid w:val="00EF04F5"/>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583"/>
    <w:rsid w:val="00F00B9A"/>
    <w:rsid w:val="00F012AF"/>
    <w:rsid w:val="00F01A02"/>
    <w:rsid w:val="00F0207B"/>
    <w:rsid w:val="00F02502"/>
    <w:rsid w:val="00F02CF0"/>
    <w:rsid w:val="00F02DA0"/>
    <w:rsid w:val="00F03546"/>
    <w:rsid w:val="00F036D7"/>
    <w:rsid w:val="00F03831"/>
    <w:rsid w:val="00F0390C"/>
    <w:rsid w:val="00F03934"/>
    <w:rsid w:val="00F03E8C"/>
    <w:rsid w:val="00F040B6"/>
    <w:rsid w:val="00F04BF8"/>
    <w:rsid w:val="00F04D75"/>
    <w:rsid w:val="00F04ED1"/>
    <w:rsid w:val="00F051E3"/>
    <w:rsid w:val="00F05700"/>
    <w:rsid w:val="00F057B1"/>
    <w:rsid w:val="00F05BD8"/>
    <w:rsid w:val="00F05D24"/>
    <w:rsid w:val="00F06073"/>
    <w:rsid w:val="00F06116"/>
    <w:rsid w:val="00F06577"/>
    <w:rsid w:val="00F067DA"/>
    <w:rsid w:val="00F0790F"/>
    <w:rsid w:val="00F07969"/>
    <w:rsid w:val="00F079F4"/>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60B"/>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989"/>
    <w:rsid w:val="00F43C2C"/>
    <w:rsid w:val="00F450AB"/>
    <w:rsid w:val="00F455AD"/>
    <w:rsid w:val="00F45866"/>
    <w:rsid w:val="00F458AD"/>
    <w:rsid w:val="00F45BFF"/>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2C4"/>
    <w:rsid w:val="00F60564"/>
    <w:rsid w:val="00F60BA2"/>
    <w:rsid w:val="00F60C8C"/>
    <w:rsid w:val="00F60E05"/>
    <w:rsid w:val="00F6151B"/>
    <w:rsid w:val="00F61862"/>
    <w:rsid w:val="00F63345"/>
    <w:rsid w:val="00F636E8"/>
    <w:rsid w:val="00F63CB0"/>
    <w:rsid w:val="00F63E94"/>
    <w:rsid w:val="00F64A18"/>
    <w:rsid w:val="00F6526A"/>
    <w:rsid w:val="00F657E1"/>
    <w:rsid w:val="00F659D3"/>
    <w:rsid w:val="00F65BB4"/>
    <w:rsid w:val="00F664FC"/>
    <w:rsid w:val="00F6675E"/>
    <w:rsid w:val="00F66803"/>
    <w:rsid w:val="00F669F1"/>
    <w:rsid w:val="00F6709D"/>
    <w:rsid w:val="00F6761A"/>
    <w:rsid w:val="00F679D7"/>
    <w:rsid w:val="00F67F05"/>
    <w:rsid w:val="00F706A3"/>
    <w:rsid w:val="00F70893"/>
    <w:rsid w:val="00F70B43"/>
    <w:rsid w:val="00F70F3B"/>
    <w:rsid w:val="00F70F71"/>
    <w:rsid w:val="00F70F9A"/>
    <w:rsid w:val="00F711F3"/>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E55"/>
    <w:rsid w:val="00F73FA1"/>
    <w:rsid w:val="00F743F0"/>
    <w:rsid w:val="00F7462E"/>
    <w:rsid w:val="00F747B5"/>
    <w:rsid w:val="00F74C0B"/>
    <w:rsid w:val="00F750E6"/>
    <w:rsid w:val="00F756BB"/>
    <w:rsid w:val="00F75900"/>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555E"/>
    <w:rsid w:val="00F95D38"/>
    <w:rsid w:val="00F96257"/>
    <w:rsid w:val="00F9634E"/>
    <w:rsid w:val="00F96B07"/>
    <w:rsid w:val="00F97054"/>
    <w:rsid w:val="00F971B2"/>
    <w:rsid w:val="00F97200"/>
    <w:rsid w:val="00F979F9"/>
    <w:rsid w:val="00F97B6D"/>
    <w:rsid w:val="00FA0ABA"/>
    <w:rsid w:val="00FA0CD4"/>
    <w:rsid w:val="00FA0F6D"/>
    <w:rsid w:val="00FA11BA"/>
    <w:rsid w:val="00FA11E7"/>
    <w:rsid w:val="00FA129E"/>
    <w:rsid w:val="00FA13AC"/>
    <w:rsid w:val="00FA1B75"/>
    <w:rsid w:val="00FA1BC0"/>
    <w:rsid w:val="00FA1C3C"/>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2020"/>
    <w:rsid w:val="00FC257A"/>
    <w:rsid w:val="00FC266B"/>
    <w:rsid w:val="00FC26DB"/>
    <w:rsid w:val="00FC294B"/>
    <w:rsid w:val="00FC2C75"/>
    <w:rsid w:val="00FC304B"/>
    <w:rsid w:val="00FC3867"/>
    <w:rsid w:val="00FC395A"/>
    <w:rsid w:val="00FC3B7B"/>
    <w:rsid w:val="00FC3BA4"/>
    <w:rsid w:val="00FC3F70"/>
    <w:rsid w:val="00FC40F7"/>
    <w:rsid w:val="00FC436B"/>
    <w:rsid w:val="00FC4735"/>
    <w:rsid w:val="00FC57FF"/>
    <w:rsid w:val="00FC5B96"/>
    <w:rsid w:val="00FC6AD6"/>
    <w:rsid w:val="00FC7AA0"/>
    <w:rsid w:val="00FC7BE1"/>
    <w:rsid w:val="00FC7E83"/>
    <w:rsid w:val="00FD00EA"/>
    <w:rsid w:val="00FD0519"/>
    <w:rsid w:val="00FD05B5"/>
    <w:rsid w:val="00FD0610"/>
    <w:rsid w:val="00FD085F"/>
    <w:rsid w:val="00FD0DB5"/>
    <w:rsid w:val="00FD15AB"/>
    <w:rsid w:val="00FD18DA"/>
    <w:rsid w:val="00FD22CD"/>
    <w:rsid w:val="00FD2750"/>
    <w:rsid w:val="00FD2DB2"/>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61D"/>
    <w:rsid w:val="00FE1C8B"/>
    <w:rsid w:val="00FE1EBC"/>
    <w:rsid w:val="00FE218D"/>
    <w:rsid w:val="00FE2271"/>
    <w:rsid w:val="00FE22F3"/>
    <w:rsid w:val="00FE2360"/>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AD"/>
    <w:rsid w:val="00FE78C7"/>
    <w:rsid w:val="00FE7DFC"/>
    <w:rsid w:val="00FF0154"/>
    <w:rsid w:val="00FF0318"/>
    <w:rsid w:val="00FF0530"/>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68E8C-1B8E-4789-95E5-29D8BE0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6F0B1E"/>
    <w:pPr>
      <w:keepNext/>
      <w:ind w:firstLine="709"/>
      <w:jc w:val="both"/>
      <w:outlineLvl w:val="0"/>
    </w:pPr>
    <w:rPr>
      <w:rFonts w:ascii="Cambria" w:hAnsi="Cambria"/>
      <w:b/>
      <w:bCs/>
      <w:kern w:val="32"/>
    </w:rPr>
  </w:style>
  <w:style w:type="paragraph" w:styleId="20">
    <w:name w:val="heading 2"/>
    <w:basedOn w:val="a"/>
    <w:next w:val="a"/>
    <w:link w:val="21"/>
    <w:autoRedefine/>
    <w:qFormat/>
    <w:rsid w:val="0094549B"/>
    <w:pPr>
      <w:keepNext/>
      <w:ind w:firstLine="567"/>
      <w:jc w:val="both"/>
      <w:outlineLvl w:val="1"/>
    </w:pPr>
    <w:rPr>
      <w:rFonts w:ascii="Arial" w:hAnsi="Arial" w:cs="Arial"/>
      <w:bCs/>
      <w:iC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206E"/>
    <w:pPr>
      <w:ind w:firstLine="567"/>
      <w:jc w:val="both"/>
      <w:outlineLvl w:val="4"/>
    </w:pPr>
    <w:rPr>
      <w:b/>
      <w:bCs/>
      <w:iCs/>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F0B1E"/>
    <w:rPr>
      <w:rFonts w:ascii="Cambria" w:hAnsi="Cambria"/>
      <w:b/>
      <w:bCs/>
      <w:kern w:val="32"/>
      <w:sz w:val="24"/>
      <w:szCs w:val="24"/>
    </w:rPr>
  </w:style>
  <w:style w:type="character" w:customStyle="1" w:styleId="21">
    <w:name w:val="Заголовок 2 Знак"/>
    <w:link w:val="20"/>
    <w:rsid w:val="0094549B"/>
    <w:rPr>
      <w:rFonts w:ascii="Arial" w:hAnsi="Arial" w:cs="Arial"/>
      <w:bCs/>
      <w:iCs/>
      <w:sz w:val="24"/>
      <w:szCs w:val="24"/>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206E"/>
    <w:rPr>
      <w:b/>
      <w:bCs/>
      <w:iCs/>
      <w:sz w:val="24"/>
      <w:szCs w:val="24"/>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szCs w:val="22"/>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rFonts w:ascii="Times New Roman" w:hAnsi="Times New Roman"/>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garantF1://12048517.9" TargetMode="External"/><Relationship Id="rId18" Type="http://schemas.openxmlformats.org/officeDocument/2006/relationships/hyperlink" Target="garantF1://72146408.0" TargetMode="External"/><Relationship Id="rId26" Type="http://schemas.openxmlformats.org/officeDocument/2006/relationships/hyperlink" Target="https://disclosure.skrin.ru/disclosure/7729003482/?DTI=8" TargetMode="External"/><Relationship Id="rId3" Type="http://schemas.openxmlformats.org/officeDocument/2006/relationships/styles" Target="styles.xml"/><Relationship Id="rId21" Type="http://schemas.openxmlformats.org/officeDocument/2006/relationships/hyperlink" Target="garantF1://85181.27" TargetMode="External"/><Relationship Id="rId7" Type="http://schemas.openxmlformats.org/officeDocument/2006/relationships/endnotes" Target="endnotes.xml"/><Relationship Id="rId12" Type="http://schemas.openxmlformats.org/officeDocument/2006/relationships/hyperlink" Target="https://disclosure.skrin.ru/disclosure/7729003482/?DTI=8" TargetMode="External"/><Relationship Id="rId17" Type="http://schemas.openxmlformats.org/officeDocument/2006/relationships/hyperlink" Target="garantF1://70091962.0" TargetMode="External"/><Relationship Id="rId25" Type="http://schemas.openxmlformats.org/officeDocument/2006/relationships/hyperlink" Target="mailto:fbk@fbk.ru" TargetMode="External"/><Relationship Id="rId2" Type="http://schemas.openxmlformats.org/officeDocument/2006/relationships/numbering" Target="numbering.xml"/><Relationship Id="rId16" Type="http://schemas.openxmlformats.org/officeDocument/2006/relationships/hyperlink" Target="garantF1://73263119.21" TargetMode="External"/><Relationship Id="rId20" Type="http://schemas.openxmlformats.org/officeDocument/2006/relationships/hyperlink" Target="garantF1://8518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464.30004" TargetMode="External"/><Relationship Id="rId24" Type="http://schemas.openxmlformats.org/officeDocument/2006/relationships/hyperlink" Target="https://disclosure.skrin.ru/disclosure/7729003482/?DTI=4" TargetMode="External"/><Relationship Id="rId5" Type="http://schemas.openxmlformats.org/officeDocument/2006/relationships/webSettings" Target="webSettings.xml"/><Relationship Id="rId15" Type="http://schemas.openxmlformats.org/officeDocument/2006/relationships/hyperlink" Target="garantF1://73263119.21" TargetMode="External"/><Relationship Id="rId23" Type="http://schemas.openxmlformats.org/officeDocument/2006/relationships/hyperlink" Target="garantF1://10005712.72000"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garantF1://85181.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73263119.21" TargetMode="External"/><Relationship Id="rId22" Type="http://schemas.openxmlformats.org/officeDocument/2006/relationships/hyperlink" Target="garantF1://10005712.81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F537C-0253-4D17-9B76-B054EA86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22902</Words>
  <Characters>130548</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153144</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6</cp:revision>
  <cp:lastPrinted>2020-07-09T14:20:00Z</cp:lastPrinted>
  <dcterms:created xsi:type="dcterms:W3CDTF">2024-11-25T14:50:00Z</dcterms:created>
  <dcterms:modified xsi:type="dcterms:W3CDTF">2024-12-02T13:19:00Z</dcterms:modified>
</cp:coreProperties>
</file>