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B305B" w14:textId="77777777" w:rsidR="0049099A" w:rsidRPr="007E1224" w:rsidRDefault="000E19EB" w:rsidP="000143D9">
      <w:pPr>
        <w:jc w:val="right"/>
      </w:pPr>
      <w:bookmarkStart w:id="0" w:name="_Toc320629792"/>
      <w:bookmarkStart w:id="1" w:name="_Toc320693574"/>
      <w:r w:rsidRPr="007E1224">
        <w:t>Утвер</w:t>
      </w:r>
      <w:r w:rsidR="00CA2856" w:rsidRPr="007E1224">
        <w:t>ж</w:t>
      </w:r>
      <w:r w:rsidR="0049099A" w:rsidRPr="007E1224">
        <w:t>ден</w:t>
      </w:r>
    </w:p>
    <w:p w14:paraId="231B0C4B" w14:textId="77777777" w:rsidR="00615C6B" w:rsidRPr="007E1224" w:rsidRDefault="00615C6B" w:rsidP="000143D9">
      <w:pPr>
        <w:jc w:val="right"/>
      </w:pPr>
      <w:r w:rsidRPr="007E1224">
        <w:t>решением</w:t>
      </w:r>
      <w:r w:rsidR="0049099A" w:rsidRPr="007E1224">
        <w:t xml:space="preserve"> Совета директоров,</w:t>
      </w:r>
    </w:p>
    <w:p w14:paraId="607A5361" w14:textId="6F289736" w:rsidR="00FD62FD" w:rsidRPr="007E1224" w:rsidRDefault="0090077D" w:rsidP="000143D9">
      <w:pPr>
        <w:jc w:val="right"/>
      </w:pPr>
      <w:r w:rsidRPr="007E1224">
        <w:t>принятым «</w:t>
      </w:r>
      <w:r w:rsidR="00157AB6" w:rsidRPr="007E1224">
        <w:t>16</w:t>
      </w:r>
      <w:r w:rsidR="0049099A" w:rsidRPr="007E1224">
        <w:t xml:space="preserve">» </w:t>
      </w:r>
      <w:r w:rsidR="0015597B" w:rsidRPr="007E1224">
        <w:t xml:space="preserve">сентября </w:t>
      </w:r>
      <w:r w:rsidR="0049099A" w:rsidRPr="007E1224">
        <w:t>202</w:t>
      </w:r>
      <w:r w:rsidR="0013691B" w:rsidRPr="007E1224">
        <w:t>5</w:t>
      </w:r>
      <w:r w:rsidR="0049099A" w:rsidRPr="007E1224">
        <w:t xml:space="preserve"> года,</w:t>
      </w:r>
    </w:p>
    <w:p w14:paraId="01BD6B65" w14:textId="011153BC" w:rsidR="0049099A" w:rsidRPr="007E1224" w:rsidRDefault="0090077D" w:rsidP="000143D9">
      <w:pPr>
        <w:jc w:val="right"/>
      </w:pPr>
      <w:r w:rsidRPr="007E1224">
        <w:t>протокол</w:t>
      </w:r>
      <w:r w:rsidR="00E40AF3" w:rsidRPr="007E1224">
        <w:t xml:space="preserve"> № б/н</w:t>
      </w:r>
      <w:r w:rsidRPr="007E1224">
        <w:t xml:space="preserve"> от «</w:t>
      </w:r>
      <w:r w:rsidR="00157AB6" w:rsidRPr="007E1224">
        <w:t>16</w:t>
      </w:r>
      <w:r w:rsidR="0049099A" w:rsidRPr="007E1224">
        <w:t xml:space="preserve">» </w:t>
      </w:r>
      <w:r w:rsidR="0015597B" w:rsidRPr="007E1224">
        <w:t xml:space="preserve">сентября </w:t>
      </w:r>
      <w:r w:rsidR="003833E4" w:rsidRPr="007E1224">
        <w:t>2</w:t>
      </w:r>
      <w:r w:rsidR="0049099A" w:rsidRPr="007E1224">
        <w:t>02</w:t>
      </w:r>
      <w:r w:rsidR="0013691B" w:rsidRPr="007E1224">
        <w:t>5</w:t>
      </w:r>
      <w:r w:rsidR="0049099A" w:rsidRPr="007E1224">
        <w:t xml:space="preserve"> года</w:t>
      </w:r>
      <w:r w:rsidR="002B435B" w:rsidRPr="007E1224">
        <w:t xml:space="preserve"> </w:t>
      </w:r>
    </w:p>
    <w:p w14:paraId="5ACDA4D5" w14:textId="77777777" w:rsidR="005848F8" w:rsidRPr="007E1224" w:rsidRDefault="005848F8" w:rsidP="000143D9">
      <w:pPr>
        <w:jc w:val="right"/>
      </w:pPr>
    </w:p>
    <w:p w14:paraId="1E39607E" w14:textId="77777777" w:rsidR="002B435B" w:rsidRPr="007E1224" w:rsidRDefault="002B435B" w:rsidP="000143D9">
      <w:pPr>
        <w:widowControl w:val="0"/>
        <w:autoSpaceDE w:val="0"/>
        <w:autoSpaceDN w:val="0"/>
        <w:adjustRightInd w:val="0"/>
        <w:jc w:val="center"/>
        <w:rPr>
          <w:rFonts w:eastAsiaTheme="minorEastAsia"/>
          <w:b/>
          <w:sz w:val="34"/>
          <w:szCs w:val="34"/>
        </w:rPr>
      </w:pPr>
    </w:p>
    <w:p w14:paraId="5CA28988" w14:textId="77777777" w:rsidR="002B435B" w:rsidRPr="007E1224" w:rsidRDefault="002B435B" w:rsidP="000143D9">
      <w:pPr>
        <w:widowControl w:val="0"/>
        <w:autoSpaceDE w:val="0"/>
        <w:autoSpaceDN w:val="0"/>
        <w:adjustRightInd w:val="0"/>
        <w:rPr>
          <w:rFonts w:eastAsiaTheme="minorEastAsia"/>
          <w:b/>
          <w:sz w:val="34"/>
          <w:szCs w:val="34"/>
        </w:rPr>
      </w:pPr>
    </w:p>
    <w:p w14:paraId="628319CB" w14:textId="77777777" w:rsidR="005848F8" w:rsidRPr="007E1224" w:rsidRDefault="005848F8" w:rsidP="000143D9">
      <w:pPr>
        <w:widowControl w:val="0"/>
        <w:autoSpaceDE w:val="0"/>
        <w:autoSpaceDN w:val="0"/>
        <w:adjustRightInd w:val="0"/>
        <w:jc w:val="center"/>
        <w:rPr>
          <w:rFonts w:eastAsiaTheme="minorEastAsia"/>
          <w:b/>
          <w:sz w:val="34"/>
          <w:szCs w:val="34"/>
        </w:rPr>
      </w:pPr>
      <w:r w:rsidRPr="007E1224">
        <w:rPr>
          <w:rFonts w:eastAsiaTheme="minorEastAsia"/>
          <w:b/>
          <w:sz w:val="34"/>
          <w:szCs w:val="34"/>
        </w:rPr>
        <w:t xml:space="preserve">ОТЧЕТ ЭМИТЕНТА </w:t>
      </w:r>
      <w:r w:rsidRPr="007E1224">
        <w:rPr>
          <w:rFonts w:eastAsiaTheme="minorEastAsia"/>
          <w:b/>
          <w:sz w:val="34"/>
          <w:szCs w:val="34"/>
        </w:rPr>
        <w:br/>
        <w:t>ЭМИССИОННЫХ ЦЕННЫХ БУМАГ</w:t>
      </w:r>
    </w:p>
    <w:p w14:paraId="5A817675" w14:textId="77777777" w:rsidR="005848F8" w:rsidRPr="007E1224" w:rsidRDefault="005848F8" w:rsidP="000143D9">
      <w:pPr>
        <w:rPr>
          <w:b/>
        </w:rPr>
      </w:pPr>
      <w:r w:rsidRPr="007E1224">
        <w:rPr>
          <w:b/>
        </w:rPr>
        <w:t>«Акционерный коммерческий банк «Держава» публичное акционерное общество»</w:t>
      </w:r>
    </w:p>
    <w:p w14:paraId="33AA4E0E" w14:textId="77777777" w:rsidR="005848F8" w:rsidRPr="007E1224" w:rsidRDefault="005848F8" w:rsidP="000143D9">
      <w:pPr>
        <w:widowControl w:val="0"/>
        <w:autoSpaceDE w:val="0"/>
        <w:autoSpaceDN w:val="0"/>
        <w:adjustRightInd w:val="0"/>
        <w:jc w:val="center"/>
        <w:rPr>
          <w:rFonts w:eastAsiaTheme="minorEastAsia"/>
          <w:b/>
        </w:rPr>
      </w:pPr>
    </w:p>
    <w:tbl>
      <w:tblPr>
        <w:tblW w:w="6011" w:type="dxa"/>
        <w:tblInd w:w="2552" w:type="dxa"/>
        <w:tblLayout w:type="fixed"/>
        <w:tblCellMar>
          <w:left w:w="28" w:type="dxa"/>
          <w:right w:w="28" w:type="dxa"/>
        </w:tblCellMar>
        <w:tblLook w:val="0000" w:firstRow="0" w:lastRow="0" w:firstColumn="0" w:lastColumn="0" w:noHBand="0" w:noVBand="0"/>
      </w:tblPr>
      <w:tblGrid>
        <w:gridCol w:w="425"/>
        <w:gridCol w:w="1900"/>
        <w:gridCol w:w="1786"/>
        <w:gridCol w:w="1900"/>
      </w:tblGrid>
      <w:tr w:rsidR="007E1224" w:rsidRPr="007E1224" w14:paraId="5EDA926C" w14:textId="77777777" w:rsidTr="005848F8">
        <w:tc>
          <w:tcPr>
            <w:tcW w:w="2325" w:type="dxa"/>
            <w:gridSpan w:val="2"/>
            <w:tcBorders>
              <w:top w:val="nil"/>
              <w:left w:val="nil"/>
              <w:bottom w:val="nil"/>
              <w:right w:val="nil"/>
            </w:tcBorders>
            <w:vAlign w:val="bottom"/>
          </w:tcPr>
          <w:p w14:paraId="278149FA" w14:textId="77777777" w:rsidR="005848F8" w:rsidRPr="007E1224" w:rsidRDefault="005848F8" w:rsidP="000143D9">
            <w:pPr>
              <w:widowControl w:val="0"/>
              <w:autoSpaceDE w:val="0"/>
              <w:autoSpaceDN w:val="0"/>
              <w:adjustRightInd w:val="0"/>
              <w:rPr>
                <w:rFonts w:eastAsiaTheme="minorEastAsia"/>
                <w:b/>
              </w:rPr>
            </w:pPr>
            <w:r w:rsidRPr="007E1224">
              <w:rPr>
                <w:rFonts w:eastAsiaTheme="minorEastAsia"/>
                <w:b/>
                <w:sz w:val="32"/>
                <w:szCs w:val="32"/>
              </w:rPr>
              <w:t>К</w:t>
            </w:r>
            <w:r w:rsidRPr="007E1224">
              <w:rPr>
                <w:rFonts w:eastAsiaTheme="minorEastAsia"/>
                <w:b/>
                <w:sz w:val="25"/>
                <w:szCs w:val="25"/>
              </w:rPr>
              <w:t>ОД ЭМИТЕНТА:</w:t>
            </w:r>
          </w:p>
        </w:tc>
        <w:tc>
          <w:tcPr>
            <w:tcW w:w="3686" w:type="dxa"/>
            <w:gridSpan w:val="2"/>
            <w:tcBorders>
              <w:top w:val="nil"/>
              <w:left w:val="nil"/>
              <w:bottom w:val="single" w:sz="4" w:space="0" w:color="auto"/>
              <w:right w:val="nil"/>
            </w:tcBorders>
            <w:vAlign w:val="bottom"/>
          </w:tcPr>
          <w:p w14:paraId="25FFBBF6" w14:textId="77777777" w:rsidR="005848F8" w:rsidRPr="007E1224" w:rsidRDefault="005848F8" w:rsidP="000143D9">
            <w:pPr>
              <w:widowControl w:val="0"/>
              <w:autoSpaceDE w:val="0"/>
              <w:autoSpaceDN w:val="0"/>
              <w:adjustRightInd w:val="0"/>
              <w:jc w:val="center"/>
              <w:rPr>
                <w:rFonts w:eastAsiaTheme="minorEastAsia"/>
                <w:b/>
                <w:sz w:val="25"/>
                <w:szCs w:val="25"/>
              </w:rPr>
            </w:pPr>
            <w:r w:rsidRPr="007E1224">
              <w:rPr>
                <w:rFonts w:eastAsiaTheme="minorEastAsia"/>
                <w:b/>
                <w:sz w:val="25"/>
                <w:szCs w:val="25"/>
              </w:rPr>
              <w:t>02738-В</w:t>
            </w:r>
          </w:p>
        </w:tc>
      </w:tr>
      <w:tr w:rsidR="007E1224" w:rsidRPr="007E1224" w14:paraId="15482D1C" w14:textId="77777777" w:rsidTr="005848F8">
        <w:tc>
          <w:tcPr>
            <w:tcW w:w="2325" w:type="dxa"/>
            <w:gridSpan w:val="2"/>
            <w:tcBorders>
              <w:top w:val="nil"/>
              <w:left w:val="nil"/>
              <w:bottom w:val="nil"/>
              <w:right w:val="nil"/>
            </w:tcBorders>
          </w:tcPr>
          <w:p w14:paraId="02303312" w14:textId="77777777" w:rsidR="005848F8" w:rsidRPr="007E1224" w:rsidRDefault="005848F8" w:rsidP="000143D9">
            <w:pPr>
              <w:widowControl w:val="0"/>
              <w:autoSpaceDE w:val="0"/>
              <w:autoSpaceDN w:val="0"/>
              <w:adjustRightInd w:val="0"/>
              <w:rPr>
                <w:rFonts w:eastAsiaTheme="minorEastAsia"/>
                <w:sz w:val="20"/>
                <w:szCs w:val="20"/>
              </w:rPr>
            </w:pPr>
          </w:p>
        </w:tc>
        <w:tc>
          <w:tcPr>
            <w:tcW w:w="3686" w:type="dxa"/>
            <w:gridSpan w:val="2"/>
            <w:tcBorders>
              <w:top w:val="single" w:sz="4" w:space="0" w:color="auto"/>
              <w:left w:val="nil"/>
              <w:right w:val="nil"/>
            </w:tcBorders>
          </w:tcPr>
          <w:p w14:paraId="0E23FA5B" w14:textId="77777777" w:rsidR="005848F8" w:rsidRPr="007E1224" w:rsidRDefault="005848F8" w:rsidP="000143D9">
            <w:pPr>
              <w:widowControl w:val="0"/>
              <w:autoSpaceDE w:val="0"/>
              <w:autoSpaceDN w:val="0"/>
              <w:adjustRightInd w:val="0"/>
              <w:jc w:val="center"/>
              <w:rPr>
                <w:rFonts w:eastAsiaTheme="minorEastAsia"/>
                <w:sz w:val="20"/>
                <w:szCs w:val="20"/>
              </w:rPr>
            </w:pPr>
            <w:r w:rsidRPr="007E1224">
              <w:rPr>
                <w:rFonts w:eastAsiaTheme="minorEastAsia"/>
                <w:sz w:val="20"/>
                <w:szCs w:val="20"/>
              </w:rPr>
              <w:t>(уникальный код эмитента)</w:t>
            </w:r>
          </w:p>
        </w:tc>
      </w:tr>
      <w:tr w:rsidR="007E1224" w:rsidRPr="007E1224" w14:paraId="7CCC2713" w14:textId="77777777" w:rsidTr="005848F8">
        <w:trPr>
          <w:gridAfter w:val="1"/>
          <w:wAfter w:w="1900" w:type="dxa"/>
        </w:trPr>
        <w:tc>
          <w:tcPr>
            <w:tcW w:w="425" w:type="dxa"/>
            <w:tcBorders>
              <w:top w:val="nil"/>
              <w:left w:val="nil"/>
              <w:bottom w:val="nil"/>
              <w:right w:val="nil"/>
            </w:tcBorders>
            <w:vAlign w:val="bottom"/>
          </w:tcPr>
          <w:p w14:paraId="0CF7508F" w14:textId="77777777" w:rsidR="005848F8" w:rsidRPr="007E1224" w:rsidRDefault="005848F8" w:rsidP="000143D9">
            <w:pPr>
              <w:widowControl w:val="0"/>
              <w:autoSpaceDE w:val="0"/>
              <w:autoSpaceDN w:val="0"/>
              <w:adjustRightInd w:val="0"/>
              <w:rPr>
                <w:rFonts w:eastAsiaTheme="minorEastAsia"/>
                <w:b/>
                <w:sz w:val="25"/>
                <w:szCs w:val="25"/>
              </w:rPr>
            </w:pPr>
            <w:r w:rsidRPr="007E1224">
              <w:rPr>
                <w:rFonts w:eastAsiaTheme="minorEastAsia"/>
                <w:b/>
                <w:sz w:val="25"/>
                <w:szCs w:val="25"/>
              </w:rPr>
              <w:t>ЗА</w:t>
            </w:r>
          </w:p>
        </w:tc>
        <w:tc>
          <w:tcPr>
            <w:tcW w:w="3686" w:type="dxa"/>
            <w:gridSpan w:val="2"/>
            <w:tcBorders>
              <w:top w:val="nil"/>
              <w:left w:val="nil"/>
              <w:bottom w:val="single" w:sz="4" w:space="0" w:color="auto"/>
              <w:right w:val="nil"/>
            </w:tcBorders>
            <w:vAlign w:val="bottom"/>
          </w:tcPr>
          <w:p w14:paraId="06DA3912" w14:textId="2A8B48E6" w:rsidR="005848F8" w:rsidRPr="007E1224" w:rsidRDefault="00C110A6" w:rsidP="000143D9">
            <w:pPr>
              <w:widowControl w:val="0"/>
              <w:autoSpaceDE w:val="0"/>
              <w:autoSpaceDN w:val="0"/>
              <w:adjustRightInd w:val="0"/>
              <w:jc w:val="center"/>
              <w:rPr>
                <w:rFonts w:eastAsiaTheme="minorEastAsia"/>
                <w:b/>
                <w:sz w:val="25"/>
                <w:szCs w:val="25"/>
              </w:rPr>
            </w:pPr>
            <w:r w:rsidRPr="007E1224">
              <w:rPr>
                <w:rFonts w:eastAsiaTheme="minorEastAsia"/>
                <w:b/>
                <w:sz w:val="25"/>
                <w:szCs w:val="25"/>
                <w:lang w:val="en-US"/>
              </w:rPr>
              <w:t>6</w:t>
            </w:r>
            <w:r w:rsidR="0011283C" w:rsidRPr="007E1224">
              <w:rPr>
                <w:rFonts w:eastAsiaTheme="minorEastAsia"/>
                <w:b/>
                <w:sz w:val="25"/>
                <w:szCs w:val="25"/>
              </w:rPr>
              <w:t xml:space="preserve"> </w:t>
            </w:r>
            <w:r w:rsidR="005848F8" w:rsidRPr="007E1224">
              <w:rPr>
                <w:rFonts w:eastAsiaTheme="minorEastAsia"/>
                <w:b/>
                <w:sz w:val="25"/>
                <w:szCs w:val="25"/>
              </w:rPr>
              <w:t>месяцев 202</w:t>
            </w:r>
            <w:r w:rsidRPr="007E1224">
              <w:rPr>
                <w:rFonts w:eastAsiaTheme="minorEastAsia"/>
                <w:b/>
                <w:sz w:val="25"/>
                <w:szCs w:val="25"/>
                <w:lang w:val="en-US"/>
              </w:rPr>
              <w:t>5</w:t>
            </w:r>
            <w:r w:rsidR="005848F8" w:rsidRPr="007E1224">
              <w:rPr>
                <w:rFonts w:eastAsiaTheme="minorEastAsia"/>
                <w:b/>
                <w:sz w:val="25"/>
                <w:szCs w:val="25"/>
                <w:lang w:val="en-US"/>
              </w:rPr>
              <w:t xml:space="preserve"> </w:t>
            </w:r>
            <w:r w:rsidR="005848F8" w:rsidRPr="007E1224">
              <w:rPr>
                <w:rFonts w:eastAsiaTheme="minorEastAsia"/>
                <w:b/>
                <w:sz w:val="25"/>
                <w:szCs w:val="25"/>
              </w:rPr>
              <w:t>года</w:t>
            </w:r>
          </w:p>
        </w:tc>
      </w:tr>
      <w:tr w:rsidR="00522143" w:rsidRPr="007E1224" w14:paraId="42923332" w14:textId="77777777" w:rsidTr="005848F8">
        <w:trPr>
          <w:gridAfter w:val="1"/>
          <w:wAfter w:w="1900" w:type="dxa"/>
        </w:trPr>
        <w:tc>
          <w:tcPr>
            <w:tcW w:w="425" w:type="dxa"/>
            <w:tcBorders>
              <w:top w:val="nil"/>
              <w:left w:val="nil"/>
              <w:bottom w:val="nil"/>
              <w:right w:val="nil"/>
            </w:tcBorders>
          </w:tcPr>
          <w:p w14:paraId="3F04054E" w14:textId="77777777" w:rsidR="005848F8" w:rsidRPr="007E1224" w:rsidRDefault="005848F8" w:rsidP="000143D9">
            <w:pPr>
              <w:widowControl w:val="0"/>
              <w:autoSpaceDE w:val="0"/>
              <w:autoSpaceDN w:val="0"/>
              <w:adjustRightInd w:val="0"/>
              <w:rPr>
                <w:rFonts w:eastAsiaTheme="minorEastAsia"/>
                <w:sz w:val="20"/>
                <w:szCs w:val="20"/>
              </w:rPr>
            </w:pPr>
          </w:p>
        </w:tc>
        <w:tc>
          <w:tcPr>
            <w:tcW w:w="3686" w:type="dxa"/>
            <w:gridSpan w:val="2"/>
            <w:tcBorders>
              <w:top w:val="single" w:sz="4" w:space="0" w:color="auto"/>
              <w:left w:val="nil"/>
              <w:right w:val="nil"/>
            </w:tcBorders>
          </w:tcPr>
          <w:p w14:paraId="184C4F7D" w14:textId="77777777" w:rsidR="005848F8" w:rsidRPr="007E1224" w:rsidRDefault="005848F8" w:rsidP="000143D9">
            <w:pPr>
              <w:widowControl w:val="0"/>
              <w:autoSpaceDE w:val="0"/>
              <w:autoSpaceDN w:val="0"/>
              <w:adjustRightInd w:val="0"/>
              <w:jc w:val="center"/>
              <w:rPr>
                <w:rFonts w:eastAsiaTheme="minorEastAsia"/>
                <w:sz w:val="20"/>
                <w:szCs w:val="20"/>
              </w:rPr>
            </w:pPr>
            <w:r w:rsidRPr="007E1224">
              <w:rPr>
                <w:rFonts w:eastAsiaTheme="minorEastAsia"/>
                <w:sz w:val="20"/>
                <w:szCs w:val="20"/>
              </w:rPr>
              <w:t xml:space="preserve">(отчетный период, за который </w:t>
            </w:r>
            <w:r w:rsidRPr="007E1224">
              <w:rPr>
                <w:rFonts w:eastAsiaTheme="minorEastAsia"/>
                <w:sz w:val="20"/>
                <w:szCs w:val="20"/>
              </w:rPr>
              <w:br/>
              <w:t>составлен отчет эмитента)</w:t>
            </w:r>
          </w:p>
        </w:tc>
      </w:tr>
    </w:tbl>
    <w:p w14:paraId="7DC2D542" w14:textId="77777777" w:rsidR="00E2460F" w:rsidRPr="007E1224" w:rsidRDefault="00E2460F" w:rsidP="000143D9">
      <w:pPr>
        <w:widowControl w:val="0"/>
        <w:autoSpaceDE w:val="0"/>
        <w:autoSpaceDN w:val="0"/>
        <w:adjustRightInd w:val="0"/>
        <w:jc w:val="center"/>
        <w:rPr>
          <w:rFonts w:eastAsiaTheme="minorEastAsia"/>
          <w:sz w:val="27"/>
          <w:szCs w:val="27"/>
        </w:rPr>
      </w:pPr>
    </w:p>
    <w:p w14:paraId="367C4BD9" w14:textId="77777777" w:rsidR="005848F8" w:rsidRPr="007E1224" w:rsidRDefault="005848F8" w:rsidP="000143D9">
      <w:pPr>
        <w:widowControl w:val="0"/>
        <w:autoSpaceDE w:val="0"/>
        <w:autoSpaceDN w:val="0"/>
        <w:adjustRightInd w:val="0"/>
        <w:jc w:val="center"/>
        <w:rPr>
          <w:rFonts w:eastAsiaTheme="minorEastAsia"/>
          <w:sz w:val="27"/>
          <w:szCs w:val="27"/>
        </w:rPr>
      </w:pPr>
      <w:r w:rsidRPr="007E1224">
        <w:rPr>
          <w:rFonts w:eastAsiaTheme="minorEastAsia"/>
          <w:sz w:val="27"/>
          <w:szCs w:val="27"/>
        </w:rPr>
        <w:t>Информация, содержащаяся в настоящем отчете эмитента,</w:t>
      </w:r>
      <w:r w:rsidRPr="007E1224">
        <w:rPr>
          <w:rFonts w:eastAsiaTheme="minorEastAsia"/>
          <w:sz w:val="27"/>
          <w:szCs w:val="27"/>
        </w:rPr>
        <w:br/>
        <w:t>подлежит раскрытию в соответствии с законодательством Российской</w:t>
      </w:r>
      <w:r w:rsidRPr="007E1224">
        <w:rPr>
          <w:rFonts w:eastAsiaTheme="minorEastAsia"/>
          <w:sz w:val="27"/>
          <w:szCs w:val="27"/>
        </w:rPr>
        <w:br/>
        <w:t>Федерации о ценных бумагах.</w:t>
      </w:r>
    </w:p>
    <w:p w14:paraId="59769BDF" w14:textId="77777777" w:rsidR="00E2460F" w:rsidRPr="007E1224" w:rsidRDefault="00E2460F" w:rsidP="000143D9">
      <w:pPr>
        <w:widowControl w:val="0"/>
        <w:autoSpaceDE w:val="0"/>
        <w:autoSpaceDN w:val="0"/>
        <w:adjustRightInd w:val="0"/>
        <w:jc w:val="center"/>
        <w:rPr>
          <w:rFonts w:eastAsiaTheme="minorEastAsia"/>
          <w:sz w:val="27"/>
          <w:szCs w:val="27"/>
        </w:rPr>
      </w:pPr>
    </w:p>
    <w:tbl>
      <w:tblPr>
        <w:tblW w:w="9413" w:type="dxa"/>
        <w:tblLayout w:type="fixed"/>
        <w:tblCellMar>
          <w:left w:w="28" w:type="dxa"/>
          <w:right w:w="28" w:type="dxa"/>
        </w:tblCellMar>
        <w:tblLook w:val="0000" w:firstRow="0" w:lastRow="0" w:firstColumn="0" w:lastColumn="0" w:noHBand="0" w:noVBand="0"/>
      </w:tblPr>
      <w:tblGrid>
        <w:gridCol w:w="3119"/>
        <w:gridCol w:w="6067"/>
        <w:gridCol w:w="227"/>
      </w:tblGrid>
      <w:tr w:rsidR="007E1224" w:rsidRPr="007E1224" w14:paraId="5947F78F" w14:textId="77777777" w:rsidTr="005848F8">
        <w:tc>
          <w:tcPr>
            <w:tcW w:w="3119" w:type="dxa"/>
            <w:tcBorders>
              <w:top w:val="single" w:sz="4" w:space="0" w:color="auto"/>
              <w:left w:val="single" w:sz="4" w:space="0" w:color="auto"/>
              <w:bottom w:val="nil"/>
              <w:right w:val="nil"/>
            </w:tcBorders>
            <w:vAlign w:val="bottom"/>
          </w:tcPr>
          <w:p w14:paraId="3646A443" w14:textId="77777777" w:rsidR="005848F8" w:rsidRPr="007E1224" w:rsidRDefault="005848F8" w:rsidP="000143D9">
            <w:pPr>
              <w:widowControl w:val="0"/>
              <w:autoSpaceDE w:val="0"/>
              <w:autoSpaceDN w:val="0"/>
              <w:adjustRightInd w:val="0"/>
              <w:jc w:val="center"/>
              <w:rPr>
                <w:rFonts w:eastAsiaTheme="minorEastAsia"/>
                <w:sz w:val="22"/>
                <w:szCs w:val="22"/>
              </w:rPr>
            </w:pPr>
            <w:r w:rsidRPr="007E1224">
              <w:rPr>
                <w:rFonts w:eastAsiaTheme="minorEastAsia"/>
                <w:sz w:val="22"/>
                <w:szCs w:val="22"/>
              </w:rPr>
              <w:t>Адрес эмитента</w:t>
            </w:r>
          </w:p>
        </w:tc>
        <w:tc>
          <w:tcPr>
            <w:tcW w:w="6067" w:type="dxa"/>
            <w:tcBorders>
              <w:top w:val="single" w:sz="4" w:space="0" w:color="auto"/>
              <w:left w:val="nil"/>
              <w:bottom w:val="single" w:sz="4" w:space="0" w:color="auto"/>
              <w:right w:val="nil"/>
            </w:tcBorders>
            <w:vAlign w:val="bottom"/>
          </w:tcPr>
          <w:p w14:paraId="4F18678B" w14:textId="77777777" w:rsidR="000E19EB" w:rsidRPr="007E1224" w:rsidRDefault="005848F8" w:rsidP="000143D9">
            <w:pPr>
              <w:widowControl w:val="0"/>
              <w:autoSpaceDE w:val="0"/>
              <w:autoSpaceDN w:val="0"/>
              <w:adjustRightInd w:val="0"/>
              <w:jc w:val="center"/>
              <w:rPr>
                <w:sz w:val="22"/>
                <w:szCs w:val="22"/>
              </w:rPr>
            </w:pPr>
            <w:r w:rsidRPr="007E1224">
              <w:rPr>
                <w:sz w:val="22"/>
                <w:szCs w:val="22"/>
              </w:rPr>
              <w:t xml:space="preserve">119435, город Москва, Большой Саввинский переулок, </w:t>
            </w:r>
          </w:p>
          <w:p w14:paraId="76492B17" w14:textId="77777777" w:rsidR="005848F8" w:rsidRPr="007E1224" w:rsidRDefault="005848F8" w:rsidP="000143D9">
            <w:pPr>
              <w:widowControl w:val="0"/>
              <w:autoSpaceDE w:val="0"/>
              <w:autoSpaceDN w:val="0"/>
              <w:adjustRightInd w:val="0"/>
              <w:jc w:val="center"/>
              <w:rPr>
                <w:rFonts w:eastAsiaTheme="minorEastAsia"/>
                <w:sz w:val="22"/>
                <w:szCs w:val="22"/>
              </w:rPr>
            </w:pPr>
            <w:r w:rsidRPr="007E1224">
              <w:rPr>
                <w:sz w:val="22"/>
                <w:szCs w:val="22"/>
              </w:rPr>
              <w:t>дом 2, строение 9</w:t>
            </w:r>
          </w:p>
        </w:tc>
        <w:tc>
          <w:tcPr>
            <w:tcW w:w="227" w:type="dxa"/>
            <w:tcBorders>
              <w:top w:val="single" w:sz="4" w:space="0" w:color="auto"/>
              <w:left w:val="nil"/>
              <w:bottom w:val="nil"/>
              <w:right w:val="single" w:sz="4" w:space="0" w:color="auto"/>
            </w:tcBorders>
            <w:vAlign w:val="bottom"/>
          </w:tcPr>
          <w:p w14:paraId="70070B43" w14:textId="77777777" w:rsidR="005848F8" w:rsidRPr="007E1224" w:rsidRDefault="005848F8" w:rsidP="000143D9">
            <w:pPr>
              <w:widowControl w:val="0"/>
              <w:autoSpaceDE w:val="0"/>
              <w:autoSpaceDN w:val="0"/>
              <w:adjustRightInd w:val="0"/>
              <w:rPr>
                <w:rFonts w:eastAsiaTheme="minorEastAsia"/>
              </w:rPr>
            </w:pPr>
          </w:p>
        </w:tc>
      </w:tr>
      <w:tr w:rsidR="007E1224" w:rsidRPr="007E1224" w14:paraId="4B5D6DD2" w14:textId="77777777" w:rsidTr="005848F8">
        <w:tc>
          <w:tcPr>
            <w:tcW w:w="3119" w:type="dxa"/>
            <w:tcBorders>
              <w:top w:val="nil"/>
              <w:left w:val="single" w:sz="4" w:space="0" w:color="auto"/>
              <w:bottom w:val="nil"/>
              <w:right w:val="nil"/>
            </w:tcBorders>
          </w:tcPr>
          <w:p w14:paraId="38F10A48" w14:textId="77777777" w:rsidR="005848F8" w:rsidRPr="007E1224" w:rsidRDefault="005848F8" w:rsidP="000143D9">
            <w:pPr>
              <w:widowControl w:val="0"/>
              <w:autoSpaceDE w:val="0"/>
              <w:autoSpaceDN w:val="0"/>
              <w:adjustRightInd w:val="0"/>
              <w:rPr>
                <w:rFonts w:eastAsiaTheme="minorEastAsia"/>
                <w:sz w:val="22"/>
                <w:szCs w:val="22"/>
              </w:rPr>
            </w:pPr>
          </w:p>
        </w:tc>
        <w:tc>
          <w:tcPr>
            <w:tcW w:w="6067" w:type="dxa"/>
            <w:tcBorders>
              <w:top w:val="nil"/>
              <w:left w:val="nil"/>
              <w:bottom w:val="nil"/>
              <w:right w:val="nil"/>
            </w:tcBorders>
          </w:tcPr>
          <w:p w14:paraId="12244420" w14:textId="77777777" w:rsidR="005848F8" w:rsidRPr="007E1224" w:rsidRDefault="005848F8" w:rsidP="000143D9">
            <w:pPr>
              <w:widowControl w:val="0"/>
              <w:autoSpaceDE w:val="0"/>
              <w:autoSpaceDN w:val="0"/>
              <w:adjustRightInd w:val="0"/>
              <w:rPr>
                <w:rFonts w:eastAsiaTheme="minorEastAsia"/>
                <w:sz w:val="22"/>
                <w:szCs w:val="22"/>
              </w:rPr>
            </w:pPr>
          </w:p>
        </w:tc>
        <w:tc>
          <w:tcPr>
            <w:tcW w:w="227" w:type="dxa"/>
            <w:tcBorders>
              <w:top w:val="nil"/>
              <w:left w:val="nil"/>
              <w:bottom w:val="nil"/>
              <w:right w:val="single" w:sz="4" w:space="0" w:color="auto"/>
            </w:tcBorders>
          </w:tcPr>
          <w:p w14:paraId="14563C8B" w14:textId="77777777" w:rsidR="005848F8" w:rsidRPr="007E1224" w:rsidRDefault="005848F8" w:rsidP="000143D9">
            <w:pPr>
              <w:widowControl w:val="0"/>
              <w:autoSpaceDE w:val="0"/>
              <w:autoSpaceDN w:val="0"/>
              <w:adjustRightInd w:val="0"/>
              <w:rPr>
                <w:rFonts w:eastAsiaTheme="minorEastAsia"/>
                <w:sz w:val="20"/>
                <w:szCs w:val="20"/>
              </w:rPr>
            </w:pPr>
          </w:p>
        </w:tc>
      </w:tr>
      <w:tr w:rsidR="007E1224" w:rsidRPr="007E1224" w14:paraId="0A7BB940" w14:textId="77777777" w:rsidTr="005848F8">
        <w:tc>
          <w:tcPr>
            <w:tcW w:w="3119" w:type="dxa"/>
            <w:tcBorders>
              <w:top w:val="nil"/>
              <w:left w:val="single" w:sz="4" w:space="0" w:color="auto"/>
              <w:bottom w:val="nil"/>
              <w:right w:val="nil"/>
            </w:tcBorders>
            <w:vAlign w:val="bottom"/>
          </w:tcPr>
          <w:p w14:paraId="5A4AFC83" w14:textId="77777777" w:rsidR="005848F8" w:rsidRPr="007E1224" w:rsidRDefault="005848F8" w:rsidP="000143D9">
            <w:pPr>
              <w:widowControl w:val="0"/>
              <w:autoSpaceDE w:val="0"/>
              <w:autoSpaceDN w:val="0"/>
              <w:adjustRightInd w:val="0"/>
              <w:jc w:val="center"/>
              <w:rPr>
                <w:rFonts w:eastAsiaTheme="minorEastAsia"/>
                <w:sz w:val="22"/>
                <w:szCs w:val="22"/>
              </w:rPr>
            </w:pPr>
          </w:p>
        </w:tc>
        <w:tc>
          <w:tcPr>
            <w:tcW w:w="6067" w:type="dxa"/>
            <w:tcBorders>
              <w:top w:val="nil"/>
              <w:left w:val="nil"/>
              <w:bottom w:val="single" w:sz="4" w:space="0" w:color="auto"/>
              <w:right w:val="nil"/>
            </w:tcBorders>
            <w:vAlign w:val="bottom"/>
          </w:tcPr>
          <w:p w14:paraId="09C604A9" w14:textId="77777777" w:rsidR="005848F8" w:rsidRPr="007E1224" w:rsidRDefault="005848F8" w:rsidP="000143D9">
            <w:pPr>
              <w:jc w:val="center"/>
              <w:rPr>
                <w:sz w:val="22"/>
                <w:szCs w:val="22"/>
              </w:rPr>
            </w:pPr>
            <w:r w:rsidRPr="007E1224">
              <w:rPr>
                <w:sz w:val="22"/>
                <w:szCs w:val="22"/>
              </w:rPr>
              <w:t>Начальник Отдела сопровождения корпоративной деятельности Юридического Департамента</w:t>
            </w:r>
          </w:p>
          <w:p w14:paraId="0CAD7D6C" w14:textId="77777777" w:rsidR="005848F8" w:rsidRPr="007E1224" w:rsidRDefault="005848F8" w:rsidP="000143D9">
            <w:pPr>
              <w:widowControl w:val="0"/>
              <w:autoSpaceDE w:val="0"/>
              <w:autoSpaceDN w:val="0"/>
              <w:adjustRightInd w:val="0"/>
              <w:jc w:val="center"/>
              <w:rPr>
                <w:rFonts w:eastAsiaTheme="minorEastAsia"/>
                <w:sz w:val="22"/>
                <w:szCs w:val="22"/>
              </w:rPr>
            </w:pPr>
            <w:r w:rsidRPr="007E1224">
              <w:rPr>
                <w:sz w:val="22"/>
                <w:szCs w:val="22"/>
              </w:rPr>
              <w:t>Храмова Ольга Валерьевна</w:t>
            </w:r>
          </w:p>
        </w:tc>
        <w:tc>
          <w:tcPr>
            <w:tcW w:w="227" w:type="dxa"/>
            <w:tcBorders>
              <w:top w:val="nil"/>
              <w:left w:val="nil"/>
              <w:bottom w:val="nil"/>
              <w:right w:val="single" w:sz="4" w:space="0" w:color="auto"/>
            </w:tcBorders>
            <w:vAlign w:val="bottom"/>
          </w:tcPr>
          <w:p w14:paraId="76B14A49" w14:textId="77777777" w:rsidR="005848F8" w:rsidRPr="007E1224" w:rsidRDefault="005848F8" w:rsidP="000143D9">
            <w:pPr>
              <w:widowControl w:val="0"/>
              <w:autoSpaceDE w:val="0"/>
              <w:autoSpaceDN w:val="0"/>
              <w:adjustRightInd w:val="0"/>
              <w:rPr>
                <w:rFonts w:eastAsiaTheme="minorEastAsia"/>
              </w:rPr>
            </w:pPr>
          </w:p>
        </w:tc>
      </w:tr>
      <w:tr w:rsidR="007E1224" w:rsidRPr="007E1224" w14:paraId="42820D7A" w14:textId="77777777" w:rsidTr="00CA2856">
        <w:tc>
          <w:tcPr>
            <w:tcW w:w="3119" w:type="dxa"/>
            <w:tcBorders>
              <w:top w:val="nil"/>
              <w:left w:val="single" w:sz="4" w:space="0" w:color="auto"/>
              <w:right w:val="nil"/>
            </w:tcBorders>
            <w:vAlign w:val="bottom"/>
          </w:tcPr>
          <w:p w14:paraId="477E80ED" w14:textId="77777777" w:rsidR="005848F8" w:rsidRPr="007E1224" w:rsidRDefault="005848F8" w:rsidP="000143D9">
            <w:pPr>
              <w:widowControl w:val="0"/>
              <w:autoSpaceDE w:val="0"/>
              <w:autoSpaceDN w:val="0"/>
              <w:adjustRightInd w:val="0"/>
              <w:jc w:val="center"/>
              <w:rPr>
                <w:rFonts w:eastAsiaTheme="minorEastAsia"/>
                <w:sz w:val="22"/>
                <w:szCs w:val="22"/>
              </w:rPr>
            </w:pPr>
            <w:r w:rsidRPr="007E1224">
              <w:rPr>
                <w:rFonts w:eastAsiaTheme="minorEastAsia"/>
                <w:sz w:val="22"/>
                <w:szCs w:val="22"/>
              </w:rPr>
              <w:t xml:space="preserve">Контактное лицо </w:t>
            </w:r>
            <w:r w:rsidRPr="007E1224">
              <w:rPr>
                <w:rFonts w:eastAsiaTheme="minorEastAsia"/>
                <w:sz w:val="22"/>
                <w:szCs w:val="22"/>
              </w:rPr>
              <w:br/>
              <w:t>эмитента</w:t>
            </w:r>
          </w:p>
        </w:tc>
        <w:tc>
          <w:tcPr>
            <w:tcW w:w="6067" w:type="dxa"/>
            <w:tcBorders>
              <w:top w:val="nil"/>
              <w:left w:val="nil"/>
              <w:bottom w:val="single" w:sz="4" w:space="0" w:color="auto"/>
              <w:right w:val="nil"/>
            </w:tcBorders>
            <w:vAlign w:val="bottom"/>
          </w:tcPr>
          <w:p w14:paraId="5B24D22C" w14:textId="77777777" w:rsidR="005848F8" w:rsidRPr="007E1224" w:rsidRDefault="005848F8" w:rsidP="000143D9">
            <w:pPr>
              <w:widowControl w:val="0"/>
              <w:autoSpaceDE w:val="0"/>
              <w:autoSpaceDN w:val="0"/>
              <w:adjustRightInd w:val="0"/>
              <w:jc w:val="center"/>
              <w:rPr>
                <w:rFonts w:eastAsiaTheme="minorEastAsia"/>
                <w:sz w:val="22"/>
                <w:szCs w:val="22"/>
              </w:rPr>
            </w:pPr>
            <w:r w:rsidRPr="007E1224">
              <w:rPr>
                <w:rFonts w:eastAsiaTheme="minorEastAsia"/>
                <w:bCs/>
                <w:sz w:val="22"/>
                <w:szCs w:val="22"/>
              </w:rPr>
              <w:t>+7 (495) 380 04 80 доб. 161</w:t>
            </w:r>
          </w:p>
        </w:tc>
        <w:tc>
          <w:tcPr>
            <w:tcW w:w="227" w:type="dxa"/>
            <w:tcBorders>
              <w:top w:val="nil"/>
              <w:left w:val="nil"/>
              <w:right w:val="single" w:sz="4" w:space="0" w:color="auto"/>
            </w:tcBorders>
            <w:vAlign w:val="bottom"/>
          </w:tcPr>
          <w:p w14:paraId="2E9FC62A" w14:textId="77777777" w:rsidR="005848F8" w:rsidRPr="007E1224" w:rsidRDefault="005848F8" w:rsidP="000143D9">
            <w:pPr>
              <w:widowControl w:val="0"/>
              <w:autoSpaceDE w:val="0"/>
              <w:autoSpaceDN w:val="0"/>
              <w:adjustRightInd w:val="0"/>
              <w:rPr>
                <w:rFonts w:eastAsiaTheme="minorEastAsia"/>
              </w:rPr>
            </w:pPr>
          </w:p>
        </w:tc>
      </w:tr>
      <w:tr w:rsidR="005848F8" w:rsidRPr="007E1224" w14:paraId="18B5DC70" w14:textId="77777777" w:rsidTr="00CA2856">
        <w:tc>
          <w:tcPr>
            <w:tcW w:w="3119" w:type="dxa"/>
            <w:tcBorders>
              <w:top w:val="nil"/>
              <w:left w:val="single" w:sz="4" w:space="0" w:color="auto"/>
              <w:bottom w:val="single" w:sz="4" w:space="0" w:color="auto"/>
              <w:right w:val="nil"/>
            </w:tcBorders>
            <w:vAlign w:val="bottom"/>
          </w:tcPr>
          <w:p w14:paraId="124BE175" w14:textId="77777777" w:rsidR="005848F8" w:rsidRPr="007E1224" w:rsidRDefault="005848F8" w:rsidP="000143D9">
            <w:pPr>
              <w:widowControl w:val="0"/>
              <w:autoSpaceDE w:val="0"/>
              <w:autoSpaceDN w:val="0"/>
              <w:adjustRightInd w:val="0"/>
              <w:jc w:val="center"/>
              <w:rPr>
                <w:rFonts w:eastAsiaTheme="minorEastAsia"/>
                <w:sz w:val="22"/>
                <w:szCs w:val="22"/>
              </w:rPr>
            </w:pPr>
          </w:p>
        </w:tc>
        <w:tc>
          <w:tcPr>
            <w:tcW w:w="6067" w:type="dxa"/>
            <w:tcBorders>
              <w:top w:val="nil"/>
              <w:left w:val="nil"/>
              <w:bottom w:val="single" w:sz="4" w:space="0" w:color="auto"/>
              <w:right w:val="nil"/>
            </w:tcBorders>
            <w:vAlign w:val="bottom"/>
          </w:tcPr>
          <w:p w14:paraId="0414FAB5" w14:textId="77777777" w:rsidR="005848F8" w:rsidRPr="007E1224" w:rsidRDefault="005848F8" w:rsidP="000143D9">
            <w:pPr>
              <w:widowControl w:val="0"/>
              <w:autoSpaceDE w:val="0"/>
              <w:autoSpaceDN w:val="0"/>
              <w:adjustRightInd w:val="0"/>
              <w:jc w:val="center"/>
              <w:rPr>
                <w:rFonts w:eastAsiaTheme="minorEastAsia"/>
                <w:sz w:val="22"/>
                <w:szCs w:val="22"/>
                <w:lang w:val="en-US"/>
              </w:rPr>
            </w:pPr>
            <w:r w:rsidRPr="007E1224">
              <w:rPr>
                <w:rFonts w:eastAsiaTheme="minorEastAsia"/>
                <w:sz w:val="22"/>
                <w:szCs w:val="22"/>
                <w:lang w:val="en-US"/>
              </w:rPr>
              <w:t>ovhramova@derzhava.ru</w:t>
            </w:r>
          </w:p>
        </w:tc>
        <w:tc>
          <w:tcPr>
            <w:tcW w:w="227" w:type="dxa"/>
            <w:tcBorders>
              <w:top w:val="nil"/>
              <w:left w:val="nil"/>
              <w:bottom w:val="single" w:sz="4" w:space="0" w:color="auto"/>
              <w:right w:val="single" w:sz="4" w:space="0" w:color="auto"/>
            </w:tcBorders>
            <w:vAlign w:val="bottom"/>
          </w:tcPr>
          <w:p w14:paraId="33E2A3E2" w14:textId="77777777" w:rsidR="005848F8" w:rsidRPr="007E1224" w:rsidRDefault="005848F8" w:rsidP="000143D9">
            <w:pPr>
              <w:widowControl w:val="0"/>
              <w:autoSpaceDE w:val="0"/>
              <w:autoSpaceDN w:val="0"/>
              <w:adjustRightInd w:val="0"/>
              <w:rPr>
                <w:rFonts w:eastAsiaTheme="minorEastAsia"/>
              </w:rPr>
            </w:pPr>
          </w:p>
        </w:tc>
      </w:tr>
    </w:tbl>
    <w:p w14:paraId="13D6652B" w14:textId="77777777" w:rsidR="005848F8" w:rsidRPr="007E1224" w:rsidRDefault="005848F8" w:rsidP="000143D9">
      <w:pPr>
        <w:widowControl w:val="0"/>
        <w:autoSpaceDE w:val="0"/>
        <w:autoSpaceDN w:val="0"/>
        <w:adjustRightInd w:val="0"/>
        <w:rPr>
          <w:rFonts w:eastAsiaTheme="minorEastAsia"/>
        </w:rPr>
      </w:pPr>
    </w:p>
    <w:tbl>
      <w:tblPr>
        <w:tblW w:w="9413" w:type="dxa"/>
        <w:tblLayout w:type="fixed"/>
        <w:tblCellMar>
          <w:left w:w="28" w:type="dxa"/>
          <w:right w:w="28" w:type="dxa"/>
        </w:tblCellMar>
        <w:tblLook w:val="0000" w:firstRow="0" w:lastRow="0" w:firstColumn="0" w:lastColumn="0" w:noHBand="0" w:noVBand="0"/>
      </w:tblPr>
      <w:tblGrid>
        <w:gridCol w:w="2892"/>
        <w:gridCol w:w="227"/>
        <w:gridCol w:w="6067"/>
        <w:gridCol w:w="227"/>
      </w:tblGrid>
      <w:tr w:rsidR="005848F8" w:rsidRPr="007E1224" w14:paraId="2E6B6A7E" w14:textId="77777777" w:rsidTr="00CA2856">
        <w:trPr>
          <w:trHeight w:val="143"/>
        </w:trPr>
        <w:tc>
          <w:tcPr>
            <w:tcW w:w="2892" w:type="dxa"/>
            <w:tcBorders>
              <w:top w:val="single" w:sz="4" w:space="0" w:color="auto"/>
              <w:left w:val="single" w:sz="4" w:space="0" w:color="auto"/>
              <w:bottom w:val="single" w:sz="4" w:space="0" w:color="auto"/>
            </w:tcBorders>
          </w:tcPr>
          <w:p w14:paraId="22F3EA1B" w14:textId="77777777" w:rsidR="005848F8" w:rsidRPr="007E1224" w:rsidRDefault="005848F8" w:rsidP="000143D9">
            <w:pPr>
              <w:widowControl w:val="0"/>
              <w:autoSpaceDE w:val="0"/>
              <w:autoSpaceDN w:val="0"/>
              <w:adjustRightInd w:val="0"/>
              <w:jc w:val="center"/>
              <w:rPr>
                <w:rFonts w:eastAsiaTheme="minorEastAsia"/>
                <w:sz w:val="22"/>
                <w:szCs w:val="22"/>
              </w:rPr>
            </w:pPr>
            <w:r w:rsidRPr="007E1224">
              <w:rPr>
                <w:rFonts w:eastAsiaTheme="minorEastAsia"/>
                <w:sz w:val="22"/>
                <w:szCs w:val="22"/>
              </w:rPr>
              <w:t>Адрес страницы в сети Интернет</w:t>
            </w:r>
          </w:p>
        </w:tc>
        <w:tc>
          <w:tcPr>
            <w:tcW w:w="227" w:type="dxa"/>
            <w:tcBorders>
              <w:top w:val="single" w:sz="4" w:space="0" w:color="auto"/>
              <w:left w:val="nil"/>
              <w:bottom w:val="single" w:sz="4" w:space="0" w:color="auto"/>
              <w:right w:val="nil"/>
            </w:tcBorders>
            <w:vAlign w:val="bottom"/>
          </w:tcPr>
          <w:p w14:paraId="0268CC3A" w14:textId="77777777" w:rsidR="005848F8" w:rsidRPr="007E1224" w:rsidRDefault="005848F8" w:rsidP="000143D9">
            <w:pPr>
              <w:widowControl w:val="0"/>
              <w:autoSpaceDE w:val="0"/>
              <w:autoSpaceDN w:val="0"/>
              <w:adjustRightInd w:val="0"/>
              <w:jc w:val="center"/>
              <w:rPr>
                <w:rFonts w:eastAsiaTheme="minorEastAsia"/>
                <w:sz w:val="22"/>
                <w:szCs w:val="22"/>
              </w:rPr>
            </w:pPr>
          </w:p>
        </w:tc>
        <w:tc>
          <w:tcPr>
            <w:tcW w:w="6067" w:type="dxa"/>
            <w:tcBorders>
              <w:top w:val="single" w:sz="4" w:space="0" w:color="auto"/>
              <w:left w:val="nil"/>
              <w:bottom w:val="single" w:sz="4" w:space="0" w:color="auto"/>
              <w:right w:val="nil"/>
            </w:tcBorders>
            <w:vAlign w:val="bottom"/>
          </w:tcPr>
          <w:p w14:paraId="096F8C50" w14:textId="77777777" w:rsidR="005848F8" w:rsidRPr="007E1224" w:rsidRDefault="007E1224" w:rsidP="000143D9">
            <w:pPr>
              <w:widowControl w:val="0"/>
              <w:autoSpaceDE w:val="0"/>
              <w:autoSpaceDN w:val="0"/>
              <w:adjustRightInd w:val="0"/>
              <w:jc w:val="center"/>
              <w:rPr>
                <w:rFonts w:eastAsiaTheme="minorEastAsia"/>
                <w:sz w:val="22"/>
                <w:szCs w:val="22"/>
              </w:rPr>
            </w:pPr>
            <w:hyperlink r:id="rId8" w:history="1">
              <w:r w:rsidR="0034091F" w:rsidRPr="007E1224">
                <w:rPr>
                  <w:rStyle w:val="af2"/>
                  <w:rFonts w:eastAsiaTheme="minorEastAsia"/>
                  <w:color w:val="auto"/>
                  <w:sz w:val="22"/>
                  <w:szCs w:val="22"/>
                </w:rPr>
                <w:t>https://disclosure.skrin.ru/disclosure/7729003482</w:t>
              </w:r>
            </w:hyperlink>
          </w:p>
          <w:p w14:paraId="1766983B" w14:textId="77777777" w:rsidR="0034091F" w:rsidRPr="007E1224" w:rsidRDefault="0034091F" w:rsidP="000143D9">
            <w:pPr>
              <w:widowControl w:val="0"/>
              <w:autoSpaceDE w:val="0"/>
              <w:autoSpaceDN w:val="0"/>
              <w:adjustRightInd w:val="0"/>
              <w:jc w:val="center"/>
              <w:rPr>
                <w:rFonts w:eastAsiaTheme="minorEastAsia"/>
                <w:sz w:val="22"/>
                <w:szCs w:val="22"/>
              </w:rPr>
            </w:pPr>
            <w:r w:rsidRPr="007E1224">
              <w:rPr>
                <w:rFonts w:eastAsiaTheme="minorEastAsia"/>
                <w:sz w:val="22"/>
                <w:szCs w:val="22"/>
              </w:rPr>
              <w:t>https://www.derzhava.ru</w:t>
            </w:r>
          </w:p>
        </w:tc>
        <w:tc>
          <w:tcPr>
            <w:tcW w:w="227" w:type="dxa"/>
            <w:tcBorders>
              <w:top w:val="single" w:sz="4" w:space="0" w:color="auto"/>
              <w:left w:val="nil"/>
              <w:bottom w:val="single" w:sz="4" w:space="0" w:color="auto"/>
              <w:right w:val="single" w:sz="4" w:space="0" w:color="auto"/>
            </w:tcBorders>
            <w:vAlign w:val="bottom"/>
          </w:tcPr>
          <w:p w14:paraId="55EADE9F" w14:textId="77777777" w:rsidR="005848F8" w:rsidRPr="007E1224" w:rsidRDefault="005848F8" w:rsidP="000143D9">
            <w:pPr>
              <w:widowControl w:val="0"/>
              <w:autoSpaceDE w:val="0"/>
              <w:autoSpaceDN w:val="0"/>
              <w:adjustRightInd w:val="0"/>
              <w:rPr>
                <w:rFonts w:eastAsiaTheme="minorEastAsia"/>
                <w:sz w:val="22"/>
                <w:szCs w:val="22"/>
              </w:rPr>
            </w:pPr>
          </w:p>
        </w:tc>
      </w:tr>
    </w:tbl>
    <w:p w14:paraId="69E13525" w14:textId="77777777" w:rsidR="005848F8" w:rsidRPr="007E1224" w:rsidRDefault="005848F8" w:rsidP="000143D9">
      <w:pPr>
        <w:widowControl w:val="0"/>
        <w:autoSpaceDE w:val="0"/>
        <w:autoSpaceDN w:val="0"/>
        <w:adjustRightInd w:val="0"/>
        <w:rPr>
          <w:rFonts w:eastAsiaTheme="minorEastAsia"/>
          <w:sz w:val="22"/>
          <w:szCs w:val="22"/>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
        <w:gridCol w:w="142"/>
        <w:gridCol w:w="454"/>
        <w:gridCol w:w="227"/>
        <w:gridCol w:w="1701"/>
        <w:gridCol w:w="340"/>
        <w:gridCol w:w="340"/>
        <w:gridCol w:w="2434"/>
        <w:gridCol w:w="109"/>
        <w:gridCol w:w="1134"/>
        <w:gridCol w:w="170"/>
        <w:gridCol w:w="1706"/>
        <w:gridCol w:w="543"/>
      </w:tblGrid>
      <w:tr w:rsidR="007E1224" w:rsidRPr="007E1224" w14:paraId="2C88F6E6" w14:textId="77777777" w:rsidTr="00301BF8">
        <w:trPr>
          <w:cantSplit/>
          <w:trHeight w:val="433"/>
        </w:trPr>
        <w:tc>
          <w:tcPr>
            <w:tcW w:w="169" w:type="dxa"/>
            <w:tcBorders>
              <w:bottom w:val="nil"/>
              <w:right w:val="nil"/>
            </w:tcBorders>
            <w:vAlign w:val="bottom"/>
          </w:tcPr>
          <w:p w14:paraId="7FC0B051" w14:textId="77777777" w:rsidR="005848F8" w:rsidRPr="007E1224" w:rsidRDefault="005848F8" w:rsidP="000143D9">
            <w:pPr>
              <w:widowControl w:val="0"/>
              <w:autoSpaceDE w:val="0"/>
              <w:autoSpaceDN w:val="0"/>
              <w:adjustRightInd w:val="0"/>
              <w:ind w:left="57"/>
              <w:rPr>
                <w:rFonts w:eastAsiaTheme="minorEastAsia"/>
                <w:sz w:val="20"/>
                <w:szCs w:val="20"/>
              </w:rPr>
            </w:pPr>
          </w:p>
        </w:tc>
        <w:tc>
          <w:tcPr>
            <w:tcW w:w="5638" w:type="dxa"/>
            <w:gridSpan w:val="7"/>
            <w:tcBorders>
              <w:left w:val="nil"/>
              <w:right w:val="nil"/>
            </w:tcBorders>
            <w:vAlign w:val="bottom"/>
          </w:tcPr>
          <w:p w14:paraId="1E391880" w14:textId="6D8CDD17" w:rsidR="005848F8" w:rsidRPr="007E1224" w:rsidRDefault="0011283C" w:rsidP="000143D9">
            <w:pPr>
              <w:widowControl w:val="0"/>
              <w:autoSpaceDE w:val="0"/>
              <w:autoSpaceDN w:val="0"/>
              <w:adjustRightInd w:val="0"/>
              <w:rPr>
                <w:rFonts w:eastAsiaTheme="minorEastAsia"/>
                <w:sz w:val="22"/>
                <w:szCs w:val="22"/>
              </w:rPr>
            </w:pPr>
            <w:r w:rsidRPr="007E1224">
              <w:rPr>
                <w:rFonts w:eastAsiaTheme="minorEastAsia"/>
                <w:sz w:val="22"/>
                <w:szCs w:val="22"/>
              </w:rPr>
              <w:t>Председател</w:t>
            </w:r>
            <w:r w:rsidR="00C64666" w:rsidRPr="007E1224">
              <w:rPr>
                <w:rFonts w:eastAsiaTheme="minorEastAsia"/>
                <w:sz w:val="22"/>
                <w:szCs w:val="22"/>
              </w:rPr>
              <w:t>ь</w:t>
            </w:r>
            <w:r w:rsidR="000E19EB" w:rsidRPr="007E1224">
              <w:rPr>
                <w:rFonts w:eastAsiaTheme="minorEastAsia"/>
                <w:sz w:val="22"/>
                <w:szCs w:val="22"/>
              </w:rPr>
              <w:t xml:space="preserve"> Правления</w:t>
            </w:r>
          </w:p>
        </w:tc>
        <w:tc>
          <w:tcPr>
            <w:tcW w:w="109" w:type="dxa"/>
            <w:tcBorders>
              <w:left w:val="nil"/>
              <w:bottom w:val="nil"/>
              <w:right w:val="nil"/>
            </w:tcBorders>
            <w:vAlign w:val="bottom"/>
          </w:tcPr>
          <w:p w14:paraId="0F6DB0C2" w14:textId="77777777" w:rsidR="005848F8" w:rsidRPr="007E1224" w:rsidRDefault="005848F8" w:rsidP="000143D9">
            <w:pPr>
              <w:widowControl w:val="0"/>
              <w:autoSpaceDE w:val="0"/>
              <w:autoSpaceDN w:val="0"/>
              <w:adjustRightInd w:val="0"/>
              <w:rPr>
                <w:rFonts w:eastAsiaTheme="minorEastAsia"/>
                <w:sz w:val="22"/>
                <w:szCs w:val="22"/>
              </w:rPr>
            </w:pPr>
          </w:p>
        </w:tc>
        <w:tc>
          <w:tcPr>
            <w:tcW w:w="1134" w:type="dxa"/>
            <w:tcBorders>
              <w:left w:val="nil"/>
              <w:right w:val="nil"/>
            </w:tcBorders>
            <w:vAlign w:val="bottom"/>
          </w:tcPr>
          <w:p w14:paraId="7E22B62C" w14:textId="77777777" w:rsidR="005848F8" w:rsidRPr="007E1224" w:rsidRDefault="005848F8" w:rsidP="000143D9">
            <w:pPr>
              <w:widowControl w:val="0"/>
              <w:autoSpaceDE w:val="0"/>
              <w:autoSpaceDN w:val="0"/>
              <w:adjustRightInd w:val="0"/>
              <w:jc w:val="center"/>
              <w:rPr>
                <w:rFonts w:eastAsiaTheme="minorEastAsia"/>
                <w:sz w:val="22"/>
                <w:szCs w:val="22"/>
              </w:rPr>
            </w:pPr>
          </w:p>
        </w:tc>
        <w:tc>
          <w:tcPr>
            <w:tcW w:w="170" w:type="dxa"/>
            <w:tcBorders>
              <w:left w:val="nil"/>
              <w:bottom w:val="nil"/>
              <w:right w:val="nil"/>
            </w:tcBorders>
            <w:vAlign w:val="bottom"/>
          </w:tcPr>
          <w:p w14:paraId="14B3C2ED" w14:textId="77777777" w:rsidR="005848F8" w:rsidRPr="007E1224" w:rsidRDefault="005848F8" w:rsidP="000143D9">
            <w:pPr>
              <w:widowControl w:val="0"/>
              <w:autoSpaceDE w:val="0"/>
              <w:autoSpaceDN w:val="0"/>
              <w:adjustRightInd w:val="0"/>
              <w:rPr>
                <w:rFonts w:eastAsiaTheme="minorEastAsia"/>
                <w:sz w:val="22"/>
                <w:szCs w:val="22"/>
              </w:rPr>
            </w:pPr>
          </w:p>
        </w:tc>
        <w:tc>
          <w:tcPr>
            <w:tcW w:w="1706" w:type="dxa"/>
            <w:tcBorders>
              <w:left w:val="nil"/>
              <w:right w:val="nil"/>
            </w:tcBorders>
            <w:vAlign w:val="bottom"/>
          </w:tcPr>
          <w:p w14:paraId="4F49CB33" w14:textId="4801BF98" w:rsidR="005848F8" w:rsidRPr="007E1224" w:rsidRDefault="003D0082" w:rsidP="003D0082">
            <w:pPr>
              <w:widowControl w:val="0"/>
              <w:autoSpaceDE w:val="0"/>
              <w:autoSpaceDN w:val="0"/>
              <w:adjustRightInd w:val="0"/>
              <w:ind w:hanging="23"/>
              <w:jc w:val="center"/>
              <w:rPr>
                <w:rFonts w:eastAsiaTheme="minorEastAsia"/>
                <w:sz w:val="22"/>
                <w:szCs w:val="22"/>
              </w:rPr>
            </w:pPr>
            <w:r w:rsidRPr="007E1224">
              <w:rPr>
                <w:rFonts w:eastAsiaTheme="minorEastAsia"/>
                <w:sz w:val="22"/>
                <w:szCs w:val="22"/>
              </w:rPr>
              <w:t>ХХХ</w:t>
            </w:r>
            <w:r w:rsidR="00C110A6" w:rsidRPr="007E1224">
              <w:rPr>
                <w:rFonts w:eastAsiaTheme="minorEastAsia"/>
                <w:sz w:val="22"/>
                <w:szCs w:val="22"/>
              </w:rPr>
              <w:t xml:space="preserve"> </w:t>
            </w:r>
            <w:r w:rsidR="00C64666" w:rsidRPr="007E1224">
              <w:rPr>
                <w:rFonts w:eastAsiaTheme="minorEastAsia"/>
                <w:sz w:val="22"/>
                <w:szCs w:val="22"/>
              </w:rPr>
              <w:t xml:space="preserve"> </w:t>
            </w:r>
          </w:p>
        </w:tc>
        <w:tc>
          <w:tcPr>
            <w:tcW w:w="543" w:type="dxa"/>
            <w:tcBorders>
              <w:left w:val="nil"/>
              <w:bottom w:val="nil"/>
            </w:tcBorders>
            <w:vAlign w:val="bottom"/>
          </w:tcPr>
          <w:p w14:paraId="5D0539D8" w14:textId="77777777" w:rsidR="005848F8" w:rsidRPr="007E1224" w:rsidRDefault="005848F8" w:rsidP="000143D9">
            <w:pPr>
              <w:widowControl w:val="0"/>
              <w:autoSpaceDE w:val="0"/>
              <w:autoSpaceDN w:val="0"/>
              <w:adjustRightInd w:val="0"/>
              <w:rPr>
                <w:rFonts w:eastAsiaTheme="minorEastAsia"/>
                <w:sz w:val="22"/>
                <w:szCs w:val="22"/>
              </w:rPr>
            </w:pPr>
          </w:p>
        </w:tc>
      </w:tr>
      <w:tr w:rsidR="007E1224" w:rsidRPr="007E1224" w14:paraId="384C913B" w14:textId="77777777" w:rsidTr="00301BF8">
        <w:trPr>
          <w:cantSplit/>
        </w:trPr>
        <w:tc>
          <w:tcPr>
            <w:tcW w:w="169" w:type="dxa"/>
            <w:tcBorders>
              <w:top w:val="nil"/>
              <w:bottom w:val="nil"/>
              <w:right w:val="nil"/>
            </w:tcBorders>
          </w:tcPr>
          <w:p w14:paraId="1D74B0D2" w14:textId="77777777" w:rsidR="005848F8" w:rsidRPr="007E1224" w:rsidRDefault="005848F8" w:rsidP="000143D9">
            <w:pPr>
              <w:widowControl w:val="0"/>
              <w:autoSpaceDE w:val="0"/>
              <w:autoSpaceDN w:val="0"/>
              <w:adjustRightInd w:val="0"/>
              <w:ind w:left="57"/>
              <w:rPr>
                <w:rFonts w:eastAsiaTheme="minorEastAsia"/>
                <w:spacing w:val="-4"/>
                <w:sz w:val="20"/>
                <w:szCs w:val="20"/>
              </w:rPr>
            </w:pPr>
          </w:p>
        </w:tc>
        <w:tc>
          <w:tcPr>
            <w:tcW w:w="5638" w:type="dxa"/>
            <w:gridSpan w:val="7"/>
            <w:tcBorders>
              <w:top w:val="nil"/>
              <w:left w:val="nil"/>
              <w:bottom w:val="nil"/>
              <w:right w:val="nil"/>
            </w:tcBorders>
          </w:tcPr>
          <w:p w14:paraId="20B024E9" w14:textId="77777777" w:rsidR="005848F8" w:rsidRPr="007E1224" w:rsidRDefault="005848F8" w:rsidP="000143D9">
            <w:pPr>
              <w:widowControl w:val="0"/>
              <w:autoSpaceDE w:val="0"/>
              <w:autoSpaceDN w:val="0"/>
              <w:adjustRightInd w:val="0"/>
              <w:rPr>
                <w:rFonts w:eastAsiaTheme="minorEastAsia"/>
                <w:spacing w:val="-4"/>
                <w:sz w:val="22"/>
                <w:szCs w:val="22"/>
              </w:rPr>
            </w:pPr>
          </w:p>
        </w:tc>
        <w:tc>
          <w:tcPr>
            <w:tcW w:w="109" w:type="dxa"/>
            <w:tcBorders>
              <w:top w:val="nil"/>
              <w:left w:val="nil"/>
              <w:bottom w:val="nil"/>
              <w:right w:val="nil"/>
            </w:tcBorders>
          </w:tcPr>
          <w:p w14:paraId="2084B019" w14:textId="77777777" w:rsidR="005848F8" w:rsidRPr="007E1224" w:rsidRDefault="005848F8" w:rsidP="000143D9">
            <w:pPr>
              <w:widowControl w:val="0"/>
              <w:autoSpaceDE w:val="0"/>
              <w:autoSpaceDN w:val="0"/>
              <w:adjustRightInd w:val="0"/>
              <w:rPr>
                <w:rFonts w:eastAsiaTheme="minorEastAsia"/>
                <w:spacing w:val="-4"/>
                <w:sz w:val="22"/>
                <w:szCs w:val="22"/>
              </w:rPr>
            </w:pPr>
          </w:p>
        </w:tc>
        <w:tc>
          <w:tcPr>
            <w:tcW w:w="1134" w:type="dxa"/>
            <w:tcBorders>
              <w:top w:val="nil"/>
              <w:left w:val="nil"/>
              <w:bottom w:val="nil"/>
              <w:right w:val="nil"/>
            </w:tcBorders>
          </w:tcPr>
          <w:p w14:paraId="1D64846E" w14:textId="77777777" w:rsidR="005848F8" w:rsidRPr="007E1224" w:rsidRDefault="005848F8" w:rsidP="000143D9">
            <w:pPr>
              <w:widowControl w:val="0"/>
              <w:autoSpaceDE w:val="0"/>
              <w:autoSpaceDN w:val="0"/>
              <w:adjustRightInd w:val="0"/>
              <w:jc w:val="center"/>
              <w:rPr>
                <w:rFonts w:eastAsiaTheme="minorEastAsia"/>
                <w:spacing w:val="-4"/>
                <w:sz w:val="22"/>
                <w:szCs w:val="22"/>
              </w:rPr>
            </w:pPr>
            <w:r w:rsidRPr="007E1224">
              <w:rPr>
                <w:rFonts w:eastAsiaTheme="minorEastAsia"/>
                <w:spacing w:val="-4"/>
                <w:sz w:val="22"/>
                <w:szCs w:val="22"/>
              </w:rPr>
              <w:t>(подпись)</w:t>
            </w:r>
          </w:p>
        </w:tc>
        <w:tc>
          <w:tcPr>
            <w:tcW w:w="170" w:type="dxa"/>
            <w:tcBorders>
              <w:top w:val="nil"/>
              <w:left w:val="nil"/>
              <w:bottom w:val="nil"/>
              <w:right w:val="nil"/>
            </w:tcBorders>
          </w:tcPr>
          <w:p w14:paraId="34391F2B" w14:textId="77777777" w:rsidR="005848F8" w:rsidRPr="007E1224" w:rsidRDefault="005848F8" w:rsidP="000143D9">
            <w:pPr>
              <w:widowControl w:val="0"/>
              <w:autoSpaceDE w:val="0"/>
              <w:autoSpaceDN w:val="0"/>
              <w:adjustRightInd w:val="0"/>
              <w:rPr>
                <w:rFonts w:eastAsiaTheme="minorEastAsia"/>
                <w:spacing w:val="-4"/>
                <w:sz w:val="22"/>
                <w:szCs w:val="22"/>
              </w:rPr>
            </w:pPr>
          </w:p>
        </w:tc>
        <w:tc>
          <w:tcPr>
            <w:tcW w:w="1706" w:type="dxa"/>
            <w:tcBorders>
              <w:top w:val="nil"/>
              <w:left w:val="nil"/>
              <w:bottom w:val="nil"/>
              <w:right w:val="nil"/>
            </w:tcBorders>
          </w:tcPr>
          <w:p w14:paraId="0E6D78BC" w14:textId="77777777" w:rsidR="005848F8" w:rsidRPr="007E1224" w:rsidRDefault="005848F8" w:rsidP="000143D9">
            <w:pPr>
              <w:widowControl w:val="0"/>
              <w:autoSpaceDE w:val="0"/>
              <w:autoSpaceDN w:val="0"/>
              <w:adjustRightInd w:val="0"/>
              <w:jc w:val="center"/>
              <w:rPr>
                <w:rFonts w:eastAsiaTheme="minorEastAsia"/>
                <w:spacing w:val="-4"/>
                <w:sz w:val="22"/>
                <w:szCs w:val="22"/>
              </w:rPr>
            </w:pPr>
            <w:r w:rsidRPr="007E1224">
              <w:rPr>
                <w:rFonts w:eastAsiaTheme="minorEastAsia"/>
                <w:spacing w:val="-4"/>
                <w:sz w:val="22"/>
                <w:szCs w:val="22"/>
              </w:rPr>
              <w:t>(И.О. Фамилия)</w:t>
            </w:r>
          </w:p>
        </w:tc>
        <w:tc>
          <w:tcPr>
            <w:tcW w:w="543" w:type="dxa"/>
            <w:tcBorders>
              <w:top w:val="nil"/>
              <w:left w:val="nil"/>
              <w:bottom w:val="nil"/>
            </w:tcBorders>
          </w:tcPr>
          <w:p w14:paraId="18BD7C0C" w14:textId="77777777" w:rsidR="005848F8" w:rsidRPr="007E1224" w:rsidRDefault="005848F8" w:rsidP="000143D9">
            <w:pPr>
              <w:widowControl w:val="0"/>
              <w:autoSpaceDE w:val="0"/>
              <w:autoSpaceDN w:val="0"/>
              <w:adjustRightInd w:val="0"/>
              <w:rPr>
                <w:rFonts w:eastAsiaTheme="minorEastAsia"/>
                <w:spacing w:val="-4"/>
                <w:sz w:val="22"/>
                <w:szCs w:val="22"/>
              </w:rPr>
            </w:pPr>
          </w:p>
        </w:tc>
      </w:tr>
      <w:tr w:rsidR="007E1224" w:rsidRPr="007E1224" w14:paraId="16182A5D" w14:textId="77777777" w:rsidTr="00301BF8">
        <w:trPr>
          <w:cantSplit/>
        </w:trPr>
        <w:tc>
          <w:tcPr>
            <w:tcW w:w="311" w:type="dxa"/>
            <w:gridSpan w:val="2"/>
            <w:tcBorders>
              <w:top w:val="nil"/>
              <w:bottom w:val="nil"/>
              <w:right w:val="nil"/>
            </w:tcBorders>
            <w:vAlign w:val="bottom"/>
          </w:tcPr>
          <w:p w14:paraId="6C6C591A" w14:textId="77777777" w:rsidR="005848F8" w:rsidRPr="007E1224" w:rsidRDefault="005848F8" w:rsidP="000143D9">
            <w:pPr>
              <w:widowControl w:val="0"/>
              <w:autoSpaceDE w:val="0"/>
              <w:autoSpaceDN w:val="0"/>
              <w:adjustRightInd w:val="0"/>
              <w:ind w:left="57"/>
              <w:jc w:val="right"/>
              <w:rPr>
                <w:rFonts w:eastAsiaTheme="minorEastAsia"/>
                <w:sz w:val="22"/>
                <w:szCs w:val="22"/>
              </w:rPr>
            </w:pPr>
            <w:r w:rsidRPr="007E1224">
              <w:rPr>
                <w:rFonts w:eastAsiaTheme="minorEastAsia"/>
                <w:sz w:val="22"/>
                <w:szCs w:val="22"/>
              </w:rPr>
              <w:t>«</w:t>
            </w:r>
          </w:p>
        </w:tc>
        <w:tc>
          <w:tcPr>
            <w:tcW w:w="454" w:type="dxa"/>
            <w:tcBorders>
              <w:top w:val="nil"/>
              <w:left w:val="nil"/>
              <w:right w:val="nil"/>
            </w:tcBorders>
            <w:vAlign w:val="bottom"/>
          </w:tcPr>
          <w:p w14:paraId="13A31E07" w14:textId="242B23B3" w:rsidR="005848F8" w:rsidRPr="007E1224" w:rsidRDefault="00157AB6" w:rsidP="000143D9">
            <w:pPr>
              <w:widowControl w:val="0"/>
              <w:autoSpaceDE w:val="0"/>
              <w:autoSpaceDN w:val="0"/>
              <w:adjustRightInd w:val="0"/>
              <w:jc w:val="center"/>
              <w:rPr>
                <w:rFonts w:eastAsiaTheme="minorEastAsia"/>
                <w:sz w:val="22"/>
                <w:szCs w:val="22"/>
              </w:rPr>
            </w:pPr>
            <w:r w:rsidRPr="007E1224">
              <w:rPr>
                <w:rFonts w:eastAsiaTheme="minorEastAsia"/>
                <w:sz w:val="22"/>
                <w:szCs w:val="22"/>
              </w:rPr>
              <w:t>16</w:t>
            </w:r>
          </w:p>
        </w:tc>
        <w:tc>
          <w:tcPr>
            <w:tcW w:w="227" w:type="dxa"/>
            <w:tcBorders>
              <w:top w:val="nil"/>
              <w:left w:val="nil"/>
              <w:bottom w:val="nil"/>
              <w:right w:val="nil"/>
            </w:tcBorders>
            <w:vAlign w:val="bottom"/>
          </w:tcPr>
          <w:p w14:paraId="73C3B573" w14:textId="77777777" w:rsidR="005848F8" w:rsidRPr="007E1224" w:rsidRDefault="005848F8" w:rsidP="000143D9">
            <w:pPr>
              <w:widowControl w:val="0"/>
              <w:autoSpaceDE w:val="0"/>
              <w:autoSpaceDN w:val="0"/>
              <w:adjustRightInd w:val="0"/>
              <w:rPr>
                <w:rFonts w:eastAsiaTheme="minorEastAsia"/>
                <w:sz w:val="22"/>
                <w:szCs w:val="22"/>
              </w:rPr>
            </w:pPr>
            <w:r w:rsidRPr="007E1224">
              <w:rPr>
                <w:rFonts w:eastAsiaTheme="minorEastAsia"/>
                <w:sz w:val="22"/>
                <w:szCs w:val="22"/>
              </w:rPr>
              <w:t>»</w:t>
            </w:r>
          </w:p>
        </w:tc>
        <w:tc>
          <w:tcPr>
            <w:tcW w:w="1701" w:type="dxa"/>
            <w:tcBorders>
              <w:top w:val="nil"/>
              <w:left w:val="nil"/>
              <w:right w:val="nil"/>
            </w:tcBorders>
            <w:vAlign w:val="bottom"/>
          </w:tcPr>
          <w:p w14:paraId="361504D9" w14:textId="43C4DCC0" w:rsidR="005848F8" w:rsidRPr="007E1224" w:rsidRDefault="00C110A6" w:rsidP="000143D9">
            <w:pPr>
              <w:widowControl w:val="0"/>
              <w:autoSpaceDE w:val="0"/>
              <w:autoSpaceDN w:val="0"/>
              <w:adjustRightInd w:val="0"/>
              <w:jc w:val="center"/>
              <w:rPr>
                <w:rFonts w:eastAsiaTheme="minorEastAsia"/>
                <w:sz w:val="22"/>
                <w:szCs w:val="22"/>
              </w:rPr>
            </w:pPr>
            <w:r w:rsidRPr="007E1224">
              <w:rPr>
                <w:rFonts w:eastAsiaTheme="minorEastAsia"/>
                <w:sz w:val="22"/>
                <w:szCs w:val="22"/>
              </w:rPr>
              <w:t>сентября</w:t>
            </w:r>
            <w:r w:rsidR="0013691B" w:rsidRPr="007E1224">
              <w:rPr>
                <w:rFonts w:eastAsiaTheme="minorEastAsia"/>
                <w:sz w:val="22"/>
                <w:szCs w:val="22"/>
              </w:rPr>
              <w:t xml:space="preserve"> </w:t>
            </w:r>
          </w:p>
        </w:tc>
        <w:tc>
          <w:tcPr>
            <w:tcW w:w="340" w:type="dxa"/>
            <w:tcBorders>
              <w:top w:val="nil"/>
              <w:left w:val="nil"/>
              <w:bottom w:val="nil"/>
              <w:right w:val="nil"/>
            </w:tcBorders>
            <w:vAlign w:val="bottom"/>
          </w:tcPr>
          <w:p w14:paraId="5F67CD46" w14:textId="77777777" w:rsidR="005848F8" w:rsidRPr="007E1224" w:rsidRDefault="005848F8" w:rsidP="000143D9">
            <w:pPr>
              <w:widowControl w:val="0"/>
              <w:autoSpaceDE w:val="0"/>
              <w:autoSpaceDN w:val="0"/>
              <w:adjustRightInd w:val="0"/>
              <w:jc w:val="right"/>
              <w:rPr>
                <w:rFonts w:eastAsiaTheme="minorEastAsia"/>
                <w:sz w:val="22"/>
                <w:szCs w:val="22"/>
              </w:rPr>
            </w:pPr>
            <w:r w:rsidRPr="007E1224">
              <w:rPr>
                <w:rFonts w:eastAsiaTheme="minorEastAsia"/>
                <w:sz w:val="22"/>
                <w:szCs w:val="22"/>
              </w:rPr>
              <w:t>20</w:t>
            </w:r>
          </w:p>
        </w:tc>
        <w:tc>
          <w:tcPr>
            <w:tcW w:w="340" w:type="dxa"/>
            <w:tcBorders>
              <w:top w:val="nil"/>
              <w:left w:val="nil"/>
              <w:right w:val="nil"/>
            </w:tcBorders>
            <w:vAlign w:val="bottom"/>
          </w:tcPr>
          <w:p w14:paraId="2C3AEB78" w14:textId="57190567" w:rsidR="005848F8" w:rsidRPr="007E1224" w:rsidRDefault="005848F8" w:rsidP="000143D9">
            <w:pPr>
              <w:widowControl w:val="0"/>
              <w:autoSpaceDE w:val="0"/>
              <w:autoSpaceDN w:val="0"/>
              <w:adjustRightInd w:val="0"/>
              <w:rPr>
                <w:rFonts w:eastAsiaTheme="minorEastAsia"/>
                <w:sz w:val="22"/>
                <w:szCs w:val="22"/>
              </w:rPr>
            </w:pPr>
            <w:r w:rsidRPr="007E1224">
              <w:rPr>
                <w:rFonts w:eastAsiaTheme="minorEastAsia"/>
                <w:sz w:val="22"/>
                <w:szCs w:val="22"/>
              </w:rPr>
              <w:t>2</w:t>
            </w:r>
            <w:r w:rsidR="0013691B" w:rsidRPr="007E1224">
              <w:rPr>
                <w:rFonts w:eastAsiaTheme="minorEastAsia"/>
                <w:sz w:val="22"/>
                <w:szCs w:val="22"/>
              </w:rPr>
              <w:t>5</w:t>
            </w:r>
          </w:p>
        </w:tc>
        <w:tc>
          <w:tcPr>
            <w:tcW w:w="6096" w:type="dxa"/>
            <w:gridSpan w:val="6"/>
            <w:tcBorders>
              <w:top w:val="nil"/>
              <w:left w:val="nil"/>
              <w:bottom w:val="nil"/>
            </w:tcBorders>
            <w:vAlign w:val="bottom"/>
          </w:tcPr>
          <w:p w14:paraId="6B6829CA" w14:textId="77777777" w:rsidR="005848F8" w:rsidRPr="007E1224" w:rsidRDefault="005848F8" w:rsidP="000143D9">
            <w:pPr>
              <w:widowControl w:val="0"/>
              <w:autoSpaceDE w:val="0"/>
              <w:autoSpaceDN w:val="0"/>
              <w:adjustRightInd w:val="0"/>
              <w:ind w:left="57"/>
              <w:rPr>
                <w:rFonts w:eastAsiaTheme="minorEastAsia"/>
                <w:sz w:val="22"/>
                <w:szCs w:val="22"/>
              </w:rPr>
            </w:pPr>
            <w:r w:rsidRPr="007E1224">
              <w:rPr>
                <w:rFonts w:eastAsiaTheme="minorEastAsia"/>
                <w:sz w:val="22"/>
                <w:szCs w:val="22"/>
              </w:rPr>
              <w:t>г.</w:t>
            </w:r>
          </w:p>
        </w:tc>
      </w:tr>
      <w:tr w:rsidR="005848F8" w:rsidRPr="007E1224" w14:paraId="6F557CF9" w14:textId="77777777" w:rsidTr="00301BF8">
        <w:tblPrEx>
          <w:tblBorders>
            <w:top w:val="none" w:sz="0" w:space="0" w:color="auto"/>
            <w:insideH w:val="none" w:sz="0" w:space="0" w:color="auto"/>
            <w:insideV w:val="none" w:sz="0" w:space="0" w:color="auto"/>
          </w:tblBorders>
        </w:tblPrEx>
        <w:trPr>
          <w:cantSplit/>
        </w:trPr>
        <w:tc>
          <w:tcPr>
            <w:tcW w:w="9469" w:type="dxa"/>
            <w:gridSpan w:val="13"/>
            <w:tcBorders>
              <w:top w:val="nil"/>
              <w:bottom w:val="single" w:sz="4" w:space="0" w:color="auto"/>
            </w:tcBorders>
            <w:vAlign w:val="bottom"/>
          </w:tcPr>
          <w:p w14:paraId="381DEE8E" w14:textId="77777777" w:rsidR="005848F8" w:rsidRPr="007E1224" w:rsidRDefault="005848F8" w:rsidP="000143D9">
            <w:pPr>
              <w:widowControl w:val="0"/>
              <w:autoSpaceDE w:val="0"/>
              <w:autoSpaceDN w:val="0"/>
              <w:adjustRightInd w:val="0"/>
              <w:rPr>
                <w:rFonts w:eastAsiaTheme="minorEastAsia"/>
                <w:sz w:val="20"/>
                <w:szCs w:val="20"/>
              </w:rPr>
            </w:pPr>
          </w:p>
        </w:tc>
      </w:tr>
    </w:tbl>
    <w:p w14:paraId="3DA84FEC" w14:textId="77777777" w:rsidR="005848F8" w:rsidRPr="007E1224" w:rsidRDefault="005848F8" w:rsidP="000143D9">
      <w:pPr>
        <w:widowControl w:val="0"/>
        <w:autoSpaceDE w:val="0"/>
        <w:autoSpaceDN w:val="0"/>
        <w:adjustRightInd w:val="0"/>
        <w:rPr>
          <w:rFonts w:eastAsiaTheme="minorEastAsia"/>
          <w:sz w:val="20"/>
          <w:szCs w:val="20"/>
        </w:rPr>
      </w:pPr>
    </w:p>
    <w:tbl>
      <w:tblPr>
        <w:tblW w:w="9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
        <w:gridCol w:w="9243"/>
      </w:tblGrid>
      <w:tr w:rsidR="007E1224" w:rsidRPr="007E1224" w14:paraId="1BBF3A53" w14:textId="77777777" w:rsidTr="00CA2856">
        <w:trPr>
          <w:cantSplit/>
        </w:trPr>
        <w:tc>
          <w:tcPr>
            <w:tcW w:w="169" w:type="dxa"/>
            <w:tcBorders>
              <w:top w:val="single" w:sz="4" w:space="0" w:color="auto"/>
              <w:bottom w:val="single" w:sz="4" w:space="0" w:color="auto"/>
              <w:right w:val="nil"/>
            </w:tcBorders>
            <w:vAlign w:val="bottom"/>
          </w:tcPr>
          <w:p w14:paraId="7D0EE720" w14:textId="77777777" w:rsidR="00CA2856" w:rsidRPr="007E1224" w:rsidRDefault="00CA2856" w:rsidP="000143D9">
            <w:pPr>
              <w:widowControl w:val="0"/>
              <w:autoSpaceDE w:val="0"/>
              <w:autoSpaceDN w:val="0"/>
              <w:adjustRightInd w:val="0"/>
              <w:ind w:left="57"/>
              <w:rPr>
                <w:rFonts w:eastAsiaTheme="minorEastAsia"/>
                <w:sz w:val="20"/>
                <w:szCs w:val="20"/>
              </w:rPr>
            </w:pPr>
          </w:p>
        </w:tc>
        <w:tc>
          <w:tcPr>
            <w:tcW w:w="9243" w:type="dxa"/>
            <w:tcBorders>
              <w:top w:val="single" w:sz="4" w:space="0" w:color="auto"/>
              <w:left w:val="nil"/>
              <w:bottom w:val="single" w:sz="4" w:space="0" w:color="auto"/>
            </w:tcBorders>
            <w:vAlign w:val="bottom"/>
          </w:tcPr>
          <w:p w14:paraId="3FC5A106" w14:textId="77777777" w:rsidR="00CA2856" w:rsidRPr="007E1224" w:rsidRDefault="00CA2856" w:rsidP="000143D9">
            <w:pPr>
              <w:widowControl w:val="0"/>
              <w:autoSpaceDE w:val="0"/>
              <w:autoSpaceDN w:val="0"/>
              <w:adjustRightInd w:val="0"/>
              <w:rPr>
                <w:rFonts w:eastAsiaTheme="minorEastAsia"/>
                <w:sz w:val="20"/>
                <w:szCs w:val="20"/>
              </w:rPr>
            </w:pPr>
            <w:r w:rsidRPr="007E1224">
              <w:rPr>
                <w:rFonts w:eastAsiaTheme="minorEastAsia"/>
                <w:sz w:val="22"/>
                <w:szCs w:val="22"/>
              </w:rPr>
              <w:t xml:space="preserve">Указывается информация, содержащаяся в отчете эмитента, достоверность которой подтверждается иным лицом, от имени которого подписывается отчет эмитента – </w:t>
            </w:r>
            <w:r w:rsidRPr="007E1224">
              <w:rPr>
                <w:rFonts w:eastAsiaTheme="minorEastAsia"/>
                <w:i/>
                <w:sz w:val="22"/>
                <w:szCs w:val="22"/>
              </w:rPr>
              <w:t>не применимо для данного отчета</w:t>
            </w:r>
            <w:r w:rsidRPr="007E1224">
              <w:rPr>
                <w:rFonts w:eastAsiaTheme="minorEastAsia"/>
                <w:i/>
                <w:sz w:val="20"/>
                <w:szCs w:val="20"/>
              </w:rPr>
              <w:t>.</w:t>
            </w:r>
          </w:p>
        </w:tc>
      </w:tr>
    </w:tbl>
    <w:p w14:paraId="122D3F26" w14:textId="77777777" w:rsidR="00CA2856" w:rsidRPr="007E1224" w:rsidRDefault="00CA2856" w:rsidP="000143D9">
      <w:pPr>
        <w:pStyle w:val="12"/>
        <w:rPr>
          <w:rFonts w:ascii="Times New Roman" w:hAnsi="Times New Roman"/>
        </w:rPr>
        <w:sectPr w:rsidR="00CA2856" w:rsidRPr="007E1224" w:rsidSect="009F03B7">
          <w:footerReference w:type="even" r:id="rId9"/>
          <w:footerReference w:type="default" r:id="rId10"/>
          <w:pgSz w:w="11906" w:h="16838"/>
          <w:pgMar w:top="1134" w:right="851" w:bottom="1134" w:left="1701" w:header="709" w:footer="709" w:gutter="0"/>
          <w:cols w:space="708"/>
          <w:docGrid w:linePitch="360"/>
        </w:sectPr>
      </w:pPr>
    </w:p>
    <w:p w14:paraId="6CDC42BC" w14:textId="77777777" w:rsidR="00CA2856" w:rsidRPr="007E1224" w:rsidRDefault="00CA2856" w:rsidP="000143D9">
      <w:pPr>
        <w:pStyle w:val="12"/>
        <w:rPr>
          <w:rFonts w:ascii="Times New Roman" w:hAnsi="Times New Roman"/>
        </w:rPr>
      </w:pPr>
    </w:p>
    <w:p w14:paraId="58F90D66" w14:textId="77777777" w:rsidR="00B956FC" w:rsidRPr="007E1224" w:rsidRDefault="00F47CF5" w:rsidP="000143D9">
      <w:pPr>
        <w:pStyle w:val="12"/>
        <w:rPr>
          <w:rFonts w:ascii="Times New Roman" w:hAnsi="Times New Roman"/>
        </w:rPr>
      </w:pPr>
      <w:r w:rsidRPr="007E1224">
        <w:rPr>
          <w:rFonts w:ascii="Times New Roman" w:hAnsi="Times New Roman"/>
          <w:lang w:val="en-US"/>
        </w:rPr>
        <w:t>ОГЛАВЛЕНИЕ</w:t>
      </w:r>
    </w:p>
    <w:p w14:paraId="6583D97E" w14:textId="77777777" w:rsidR="00B956FC" w:rsidRPr="007E1224" w:rsidRDefault="00B956FC" w:rsidP="000143D9">
      <w:pPr>
        <w:rPr>
          <w:sz w:val="22"/>
          <w:szCs w:val="22"/>
          <w:lang w:val="en-US"/>
        </w:rPr>
      </w:pPr>
    </w:p>
    <w:bookmarkStart w:id="2" w:name="_Toc380077097"/>
    <w:p w14:paraId="78AB0EAC" w14:textId="77777777" w:rsidR="007E1224" w:rsidRPr="007E1224" w:rsidRDefault="00AC1C48">
      <w:pPr>
        <w:pStyle w:val="12"/>
        <w:tabs>
          <w:tab w:val="right" w:leader="dot" w:pos="9344"/>
        </w:tabs>
        <w:rPr>
          <w:rFonts w:eastAsiaTheme="minorEastAsia" w:cstheme="minorBidi"/>
          <w:b w:val="0"/>
          <w:bCs w:val="0"/>
          <w:noProof/>
          <w:sz w:val="22"/>
          <w:szCs w:val="22"/>
        </w:rPr>
      </w:pPr>
      <w:r w:rsidRPr="007E1224">
        <w:rPr>
          <w:rFonts w:ascii="Times New Roman" w:hAnsi="Times New Roman"/>
          <w:b w:val="0"/>
          <w:sz w:val="22"/>
          <w:szCs w:val="22"/>
        </w:rPr>
        <w:fldChar w:fldCharType="begin"/>
      </w:r>
      <w:r w:rsidR="00F47CF5" w:rsidRPr="007E1224">
        <w:rPr>
          <w:rFonts w:ascii="Times New Roman" w:hAnsi="Times New Roman"/>
          <w:b w:val="0"/>
          <w:sz w:val="22"/>
          <w:szCs w:val="22"/>
        </w:rPr>
        <w:instrText xml:space="preserve"> TOC \o "1-4" \h \z \u </w:instrText>
      </w:r>
      <w:r w:rsidRPr="007E1224">
        <w:rPr>
          <w:rFonts w:ascii="Times New Roman" w:hAnsi="Times New Roman"/>
          <w:b w:val="0"/>
          <w:sz w:val="22"/>
          <w:szCs w:val="22"/>
        </w:rPr>
        <w:fldChar w:fldCharType="separate"/>
      </w:r>
      <w:hyperlink w:anchor="_Toc208923833" w:history="1">
        <w:r w:rsidR="007E1224" w:rsidRPr="007E1224">
          <w:rPr>
            <w:rStyle w:val="af2"/>
            <w:noProof/>
            <w:color w:val="auto"/>
          </w:rPr>
          <w:t>Введение</w:t>
        </w:r>
        <w:r w:rsidR="007E1224" w:rsidRPr="007E1224">
          <w:rPr>
            <w:noProof/>
            <w:webHidden/>
          </w:rPr>
          <w:tab/>
        </w:r>
        <w:r w:rsidR="007E1224" w:rsidRPr="007E1224">
          <w:rPr>
            <w:noProof/>
            <w:webHidden/>
          </w:rPr>
          <w:fldChar w:fldCharType="begin"/>
        </w:r>
        <w:r w:rsidR="007E1224" w:rsidRPr="007E1224">
          <w:rPr>
            <w:noProof/>
            <w:webHidden/>
          </w:rPr>
          <w:instrText xml:space="preserve"> PAGEREF _Toc208923833 \h </w:instrText>
        </w:r>
        <w:r w:rsidR="007E1224" w:rsidRPr="007E1224">
          <w:rPr>
            <w:noProof/>
            <w:webHidden/>
          </w:rPr>
        </w:r>
        <w:r w:rsidR="007E1224" w:rsidRPr="007E1224">
          <w:rPr>
            <w:noProof/>
            <w:webHidden/>
          </w:rPr>
          <w:fldChar w:fldCharType="separate"/>
        </w:r>
        <w:r w:rsidR="007E1224" w:rsidRPr="007E1224">
          <w:rPr>
            <w:noProof/>
            <w:webHidden/>
          </w:rPr>
          <w:t>4</w:t>
        </w:r>
        <w:r w:rsidR="007E1224" w:rsidRPr="007E1224">
          <w:rPr>
            <w:noProof/>
            <w:webHidden/>
          </w:rPr>
          <w:fldChar w:fldCharType="end"/>
        </w:r>
      </w:hyperlink>
    </w:p>
    <w:p w14:paraId="555EE334"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34" w:history="1">
        <w:r w:rsidRPr="007E1224">
          <w:rPr>
            <w:rStyle w:val="af2"/>
            <w:noProof/>
            <w:color w:val="auto"/>
          </w:rPr>
          <w:t>Раздел 1. Управленческий отчет эмитента</w:t>
        </w:r>
        <w:r w:rsidRPr="007E1224">
          <w:rPr>
            <w:noProof/>
            <w:webHidden/>
          </w:rPr>
          <w:tab/>
        </w:r>
        <w:r w:rsidRPr="007E1224">
          <w:rPr>
            <w:noProof/>
            <w:webHidden/>
          </w:rPr>
          <w:fldChar w:fldCharType="begin"/>
        </w:r>
        <w:r w:rsidRPr="007E1224">
          <w:rPr>
            <w:noProof/>
            <w:webHidden/>
          </w:rPr>
          <w:instrText xml:space="preserve"> PAGEREF _Toc208923834 \h </w:instrText>
        </w:r>
        <w:r w:rsidRPr="007E1224">
          <w:rPr>
            <w:noProof/>
            <w:webHidden/>
          </w:rPr>
        </w:r>
        <w:r w:rsidRPr="007E1224">
          <w:rPr>
            <w:noProof/>
            <w:webHidden/>
          </w:rPr>
          <w:fldChar w:fldCharType="separate"/>
        </w:r>
        <w:r w:rsidRPr="007E1224">
          <w:rPr>
            <w:noProof/>
            <w:webHidden/>
          </w:rPr>
          <w:t>6</w:t>
        </w:r>
        <w:r w:rsidRPr="007E1224">
          <w:rPr>
            <w:noProof/>
            <w:webHidden/>
          </w:rPr>
          <w:fldChar w:fldCharType="end"/>
        </w:r>
      </w:hyperlink>
    </w:p>
    <w:p w14:paraId="343F3282"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35" w:history="1">
        <w:r w:rsidRPr="007E1224">
          <w:rPr>
            <w:rStyle w:val="af2"/>
            <w:noProof/>
            <w:color w:val="auto"/>
          </w:rPr>
          <w:t>1.1. Общие сведения об эмитенте и его деятельности</w:t>
        </w:r>
        <w:r w:rsidRPr="007E1224">
          <w:rPr>
            <w:noProof/>
            <w:webHidden/>
          </w:rPr>
          <w:tab/>
        </w:r>
        <w:r w:rsidRPr="007E1224">
          <w:rPr>
            <w:noProof/>
            <w:webHidden/>
          </w:rPr>
          <w:fldChar w:fldCharType="begin"/>
        </w:r>
        <w:r w:rsidRPr="007E1224">
          <w:rPr>
            <w:noProof/>
            <w:webHidden/>
          </w:rPr>
          <w:instrText xml:space="preserve"> PAGEREF _Toc208923835 \h </w:instrText>
        </w:r>
        <w:r w:rsidRPr="007E1224">
          <w:rPr>
            <w:noProof/>
            <w:webHidden/>
          </w:rPr>
        </w:r>
        <w:r w:rsidRPr="007E1224">
          <w:rPr>
            <w:noProof/>
            <w:webHidden/>
          </w:rPr>
          <w:fldChar w:fldCharType="separate"/>
        </w:r>
        <w:r w:rsidRPr="007E1224">
          <w:rPr>
            <w:noProof/>
            <w:webHidden/>
          </w:rPr>
          <w:t>6</w:t>
        </w:r>
        <w:r w:rsidRPr="007E1224">
          <w:rPr>
            <w:noProof/>
            <w:webHidden/>
          </w:rPr>
          <w:fldChar w:fldCharType="end"/>
        </w:r>
      </w:hyperlink>
    </w:p>
    <w:p w14:paraId="77817F4A"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36" w:history="1">
        <w:r w:rsidRPr="007E1224">
          <w:rPr>
            <w:rStyle w:val="af2"/>
            <w:noProof/>
            <w:color w:val="auto"/>
          </w:rPr>
          <w:t>1.2. Сведения о положении эмитента в отрасли</w:t>
        </w:r>
        <w:r w:rsidRPr="007E1224">
          <w:rPr>
            <w:noProof/>
            <w:webHidden/>
          </w:rPr>
          <w:tab/>
        </w:r>
        <w:r w:rsidRPr="007E1224">
          <w:rPr>
            <w:noProof/>
            <w:webHidden/>
          </w:rPr>
          <w:fldChar w:fldCharType="begin"/>
        </w:r>
        <w:r w:rsidRPr="007E1224">
          <w:rPr>
            <w:noProof/>
            <w:webHidden/>
          </w:rPr>
          <w:instrText xml:space="preserve"> PAGEREF _Toc208923836 \h </w:instrText>
        </w:r>
        <w:r w:rsidRPr="007E1224">
          <w:rPr>
            <w:noProof/>
            <w:webHidden/>
          </w:rPr>
        </w:r>
        <w:r w:rsidRPr="007E1224">
          <w:rPr>
            <w:noProof/>
            <w:webHidden/>
          </w:rPr>
          <w:fldChar w:fldCharType="separate"/>
        </w:r>
        <w:r w:rsidRPr="007E1224">
          <w:rPr>
            <w:noProof/>
            <w:webHidden/>
          </w:rPr>
          <w:t>6</w:t>
        </w:r>
        <w:r w:rsidRPr="007E1224">
          <w:rPr>
            <w:noProof/>
            <w:webHidden/>
          </w:rPr>
          <w:fldChar w:fldCharType="end"/>
        </w:r>
      </w:hyperlink>
    </w:p>
    <w:p w14:paraId="3DFD2076"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37" w:history="1">
        <w:r w:rsidRPr="007E1224">
          <w:rPr>
            <w:rStyle w:val="af2"/>
            <w:noProof/>
            <w:color w:val="auto"/>
          </w:rPr>
          <w:t>1.3. Основные операционные показатели, характеризующие деятельность эмитента</w:t>
        </w:r>
        <w:r w:rsidRPr="007E1224">
          <w:rPr>
            <w:noProof/>
            <w:webHidden/>
          </w:rPr>
          <w:tab/>
        </w:r>
        <w:r w:rsidRPr="007E1224">
          <w:rPr>
            <w:noProof/>
            <w:webHidden/>
          </w:rPr>
          <w:fldChar w:fldCharType="begin"/>
        </w:r>
        <w:r w:rsidRPr="007E1224">
          <w:rPr>
            <w:noProof/>
            <w:webHidden/>
          </w:rPr>
          <w:instrText xml:space="preserve"> PAGEREF _Toc208923837 \h </w:instrText>
        </w:r>
        <w:r w:rsidRPr="007E1224">
          <w:rPr>
            <w:noProof/>
            <w:webHidden/>
          </w:rPr>
        </w:r>
        <w:r w:rsidRPr="007E1224">
          <w:rPr>
            <w:noProof/>
            <w:webHidden/>
          </w:rPr>
          <w:fldChar w:fldCharType="separate"/>
        </w:r>
        <w:r w:rsidRPr="007E1224">
          <w:rPr>
            <w:noProof/>
            <w:webHidden/>
          </w:rPr>
          <w:t>7</w:t>
        </w:r>
        <w:r w:rsidRPr="007E1224">
          <w:rPr>
            <w:noProof/>
            <w:webHidden/>
          </w:rPr>
          <w:fldChar w:fldCharType="end"/>
        </w:r>
      </w:hyperlink>
    </w:p>
    <w:p w14:paraId="32D31BF8"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38" w:history="1">
        <w:r w:rsidRPr="007E1224">
          <w:rPr>
            <w:rStyle w:val="af2"/>
            <w:noProof/>
            <w:color w:val="auto"/>
          </w:rPr>
          <w:t>1.4. Основные финансовые показатели эмитента</w:t>
        </w:r>
        <w:r w:rsidRPr="007E1224">
          <w:rPr>
            <w:noProof/>
            <w:webHidden/>
          </w:rPr>
          <w:tab/>
        </w:r>
        <w:r w:rsidRPr="007E1224">
          <w:rPr>
            <w:noProof/>
            <w:webHidden/>
          </w:rPr>
          <w:fldChar w:fldCharType="begin"/>
        </w:r>
        <w:r w:rsidRPr="007E1224">
          <w:rPr>
            <w:noProof/>
            <w:webHidden/>
          </w:rPr>
          <w:instrText xml:space="preserve"> PAGEREF _Toc208923838 \h </w:instrText>
        </w:r>
        <w:r w:rsidRPr="007E1224">
          <w:rPr>
            <w:noProof/>
            <w:webHidden/>
          </w:rPr>
        </w:r>
        <w:r w:rsidRPr="007E1224">
          <w:rPr>
            <w:noProof/>
            <w:webHidden/>
          </w:rPr>
          <w:fldChar w:fldCharType="separate"/>
        </w:r>
        <w:r w:rsidRPr="007E1224">
          <w:rPr>
            <w:noProof/>
            <w:webHidden/>
          </w:rPr>
          <w:t>8</w:t>
        </w:r>
        <w:r w:rsidRPr="007E1224">
          <w:rPr>
            <w:noProof/>
            <w:webHidden/>
          </w:rPr>
          <w:fldChar w:fldCharType="end"/>
        </w:r>
      </w:hyperlink>
    </w:p>
    <w:p w14:paraId="67E4CF69"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39" w:history="1">
        <w:r w:rsidRPr="007E1224">
          <w:rPr>
            <w:rStyle w:val="af2"/>
            <w:noProof/>
            <w:color w:val="auto"/>
          </w:rPr>
          <w:t>1.5. Сведения об основных поставщиках эмитента</w:t>
        </w:r>
        <w:r w:rsidRPr="007E1224">
          <w:rPr>
            <w:noProof/>
            <w:webHidden/>
          </w:rPr>
          <w:tab/>
        </w:r>
        <w:r w:rsidRPr="007E1224">
          <w:rPr>
            <w:noProof/>
            <w:webHidden/>
          </w:rPr>
          <w:fldChar w:fldCharType="begin"/>
        </w:r>
        <w:r w:rsidRPr="007E1224">
          <w:rPr>
            <w:noProof/>
            <w:webHidden/>
          </w:rPr>
          <w:instrText xml:space="preserve"> PAGEREF _Toc208923839 \h </w:instrText>
        </w:r>
        <w:r w:rsidRPr="007E1224">
          <w:rPr>
            <w:noProof/>
            <w:webHidden/>
          </w:rPr>
        </w:r>
        <w:r w:rsidRPr="007E1224">
          <w:rPr>
            <w:noProof/>
            <w:webHidden/>
          </w:rPr>
          <w:fldChar w:fldCharType="separate"/>
        </w:r>
        <w:r w:rsidRPr="007E1224">
          <w:rPr>
            <w:noProof/>
            <w:webHidden/>
          </w:rPr>
          <w:t>11</w:t>
        </w:r>
        <w:r w:rsidRPr="007E1224">
          <w:rPr>
            <w:noProof/>
            <w:webHidden/>
          </w:rPr>
          <w:fldChar w:fldCharType="end"/>
        </w:r>
      </w:hyperlink>
    </w:p>
    <w:p w14:paraId="4FF5D293"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40" w:history="1">
        <w:r w:rsidRPr="007E1224">
          <w:rPr>
            <w:rStyle w:val="af2"/>
            <w:noProof/>
            <w:color w:val="auto"/>
          </w:rPr>
          <w:t>1.6. Сведения об основных дебиторах эмитента</w:t>
        </w:r>
        <w:r w:rsidRPr="007E1224">
          <w:rPr>
            <w:noProof/>
            <w:webHidden/>
          </w:rPr>
          <w:tab/>
        </w:r>
        <w:r w:rsidRPr="007E1224">
          <w:rPr>
            <w:noProof/>
            <w:webHidden/>
          </w:rPr>
          <w:fldChar w:fldCharType="begin"/>
        </w:r>
        <w:r w:rsidRPr="007E1224">
          <w:rPr>
            <w:noProof/>
            <w:webHidden/>
          </w:rPr>
          <w:instrText xml:space="preserve"> PAGEREF _Toc208923840 \h </w:instrText>
        </w:r>
        <w:r w:rsidRPr="007E1224">
          <w:rPr>
            <w:noProof/>
            <w:webHidden/>
          </w:rPr>
        </w:r>
        <w:r w:rsidRPr="007E1224">
          <w:rPr>
            <w:noProof/>
            <w:webHidden/>
          </w:rPr>
          <w:fldChar w:fldCharType="separate"/>
        </w:r>
        <w:r w:rsidRPr="007E1224">
          <w:rPr>
            <w:noProof/>
            <w:webHidden/>
          </w:rPr>
          <w:t>11</w:t>
        </w:r>
        <w:r w:rsidRPr="007E1224">
          <w:rPr>
            <w:noProof/>
            <w:webHidden/>
          </w:rPr>
          <w:fldChar w:fldCharType="end"/>
        </w:r>
      </w:hyperlink>
    </w:p>
    <w:p w14:paraId="249C2CAB"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41" w:history="1">
        <w:r w:rsidRPr="007E1224">
          <w:rPr>
            <w:rStyle w:val="af2"/>
            <w:noProof/>
            <w:color w:val="auto"/>
          </w:rPr>
          <w:t>1.7. Сведения об обязательствах эмитента</w:t>
        </w:r>
        <w:r w:rsidRPr="007E1224">
          <w:rPr>
            <w:noProof/>
            <w:webHidden/>
          </w:rPr>
          <w:tab/>
        </w:r>
        <w:r w:rsidRPr="007E1224">
          <w:rPr>
            <w:noProof/>
            <w:webHidden/>
          </w:rPr>
          <w:fldChar w:fldCharType="begin"/>
        </w:r>
        <w:r w:rsidRPr="007E1224">
          <w:rPr>
            <w:noProof/>
            <w:webHidden/>
          </w:rPr>
          <w:instrText xml:space="preserve"> PAGEREF _Toc208923841 \h </w:instrText>
        </w:r>
        <w:r w:rsidRPr="007E1224">
          <w:rPr>
            <w:noProof/>
            <w:webHidden/>
          </w:rPr>
        </w:r>
        <w:r w:rsidRPr="007E1224">
          <w:rPr>
            <w:noProof/>
            <w:webHidden/>
          </w:rPr>
          <w:fldChar w:fldCharType="separate"/>
        </w:r>
        <w:r w:rsidRPr="007E1224">
          <w:rPr>
            <w:noProof/>
            <w:webHidden/>
          </w:rPr>
          <w:t>12</w:t>
        </w:r>
        <w:r w:rsidRPr="007E1224">
          <w:rPr>
            <w:noProof/>
            <w:webHidden/>
          </w:rPr>
          <w:fldChar w:fldCharType="end"/>
        </w:r>
      </w:hyperlink>
    </w:p>
    <w:p w14:paraId="166A58BE"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42" w:history="1">
        <w:r w:rsidRPr="007E1224">
          <w:rPr>
            <w:rStyle w:val="af2"/>
            <w:noProof/>
            <w:color w:val="auto"/>
          </w:rPr>
          <w:t>1.7.1. Сведения об основных кредиторах эмитента</w:t>
        </w:r>
        <w:r w:rsidRPr="007E1224">
          <w:rPr>
            <w:noProof/>
            <w:webHidden/>
          </w:rPr>
          <w:tab/>
        </w:r>
        <w:r w:rsidRPr="007E1224">
          <w:rPr>
            <w:noProof/>
            <w:webHidden/>
          </w:rPr>
          <w:fldChar w:fldCharType="begin"/>
        </w:r>
        <w:r w:rsidRPr="007E1224">
          <w:rPr>
            <w:noProof/>
            <w:webHidden/>
          </w:rPr>
          <w:instrText xml:space="preserve"> PAGEREF _Toc208923842 \h </w:instrText>
        </w:r>
        <w:r w:rsidRPr="007E1224">
          <w:rPr>
            <w:noProof/>
            <w:webHidden/>
          </w:rPr>
        </w:r>
        <w:r w:rsidRPr="007E1224">
          <w:rPr>
            <w:noProof/>
            <w:webHidden/>
          </w:rPr>
          <w:fldChar w:fldCharType="separate"/>
        </w:r>
        <w:r w:rsidRPr="007E1224">
          <w:rPr>
            <w:noProof/>
            <w:webHidden/>
          </w:rPr>
          <w:t>12</w:t>
        </w:r>
        <w:r w:rsidRPr="007E1224">
          <w:rPr>
            <w:noProof/>
            <w:webHidden/>
          </w:rPr>
          <w:fldChar w:fldCharType="end"/>
        </w:r>
      </w:hyperlink>
    </w:p>
    <w:p w14:paraId="08DB227B"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43" w:history="1">
        <w:r w:rsidRPr="007E1224">
          <w:rPr>
            <w:rStyle w:val="af2"/>
            <w:noProof/>
            <w:color w:val="auto"/>
          </w:rPr>
          <w:t>1.7.2. Сведения об обязательствах эмитента из предоставленного обеспечения</w:t>
        </w:r>
        <w:r w:rsidRPr="007E1224">
          <w:rPr>
            <w:noProof/>
            <w:webHidden/>
          </w:rPr>
          <w:tab/>
        </w:r>
        <w:r w:rsidRPr="007E1224">
          <w:rPr>
            <w:noProof/>
            <w:webHidden/>
          </w:rPr>
          <w:fldChar w:fldCharType="begin"/>
        </w:r>
        <w:r w:rsidRPr="007E1224">
          <w:rPr>
            <w:noProof/>
            <w:webHidden/>
          </w:rPr>
          <w:instrText xml:space="preserve"> PAGEREF _Toc208923843 \h </w:instrText>
        </w:r>
        <w:r w:rsidRPr="007E1224">
          <w:rPr>
            <w:noProof/>
            <w:webHidden/>
          </w:rPr>
        </w:r>
        <w:r w:rsidRPr="007E1224">
          <w:rPr>
            <w:noProof/>
            <w:webHidden/>
          </w:rPr>
          <w:fldChar w:fldCharType="separate"/>
        </w:r>
        <w:r w:rsidRPr="007E1224">
          <w:rPr>
            <w:noProof/>
            <w:webHidden/>
          </w:rPr>
          <w:t>13</w:t>
        </w:r>
        <w:r w:rsidRPr="007E1224">
          <w:rPr>
            <w:noProof/>
            <w:webHidden/>
          </w:rPr>
          <w:fldChar w:fldCharType="end"/>
        </w:r>
      </w:hyperlink>
    </w:p>
    <w:p w14:paraId="59C677AA"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44" w:history="1">
        <w:r w:rsidRPr="007E1224">
          <w:rPr>
            <w:rStyle w:val="af2"/>
            <w:noProof/>
            <w:color w:val="auto"/>
          </w:rPr>
          <w:t>1.7.3. Сведения о прочих существенных обязательствах эмитента</w:t>
        </w:r>
        <w:r w:rsidRPr="007E1224">
          <w:rPr>
            <w:noProof/>
            <w:webHidden/>
          </w:rPr>
          <w:tab/>
        </w:r>
        <w:r w:rsidRPr="007E1224">
          <w:rPr>
            <w:noProof/>
            <w:webHidden/>
          </w:rPr>
          <w:fldChar w:fldCharType="begin"/>
        </w:r>
        <w:r w:rsidRPr="007E1224">
          <w:rPr>
            <w:noProof/>
            <w:webHidden/>
          </w:rPr>
          <w:instrText xml:space="preserve"> PAGEREF _Toc208923844 \h </w:instrText>
        </w:r>
        <w:r w:rsidRPr="007E1224">
          <w:rPr>
            <w:noProof/>
            <w:webHidden/>
          </w:rPr>
        </w:r>
        <w:r w:rsidRPr="007E1224">
          <w:rPr>
            <w:noProof/>
            <w:webHidden/>
          </w:rPr>
          <w:fldChar w:fldCharType="separate"/>
        </w:r>
        <w:r w:rsidRPr="007E1224">
          <w:rPr>
            <w:noProof/>
            <w:webHidden/>
          </w:rPr>
          <w:t>14</w:t>
        </w:r>
        <w:r w:rsidRPr="007E1224">
          <w:rPr>
            <w:noProof/>
            <w:webHidden/>
          </w:rPr>
          <w:fldChar w:fldCharType="end"/>
        </w:r>
      </w:hyperlink>
    </w:p>
    <w:p w14:paraId="2DE98A54"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45" w:history="1">
        <w:r w:rsidRPr="007E1224">
          <w:rPr>
            <w:rStyle w:val="af2"/>
            <w:noProof/>
            <w:color w:val="auto"/>
          </w:rPr>
          <w:t>1.8. Сведения о перспективах развития эмитента</w:t>
        </w:r>
        <w:r w:rsidRPr="007E1224">
          <w:rPr>
            <w:noProof/>
            <w:webHidden/>
          </w:rPr>
          <w:tab/>
        </w:r>
        <w:r w:rsidRPr="007E1224">
          <w:rPr>
            <w:noProof/>
            <w:webHidden/>
          </w:rPr>
          <w:fldChar w:fldCharType="begin"/>
        </w:r>
        <w:r w:rsidRPr="007E1224">
          <w:rPr>
            <w:noProof/>
            <w:webHidden/>
          </w:rPr>
          <w:instrText xml:space="preserve"> PAGEREF _Toc208923845 \h </w:instrText>
        </w:r>
        <w:r w:rsidRPr="007E1224">
          <w:rPr>
            <w:noProof/>
            <w:webHidden/>
          </w:rPr>
        </w:r>
        <w:r w:rsidRPr="007E1224">
          <w:rPr>
            <w:noProof/>
            <w:webHidden/>
          </w:rPr>
          <w:fldChar w:fldCharType="separate"/>
        </w:r>
        <w:r w:rsidRPr="007E1224">
          <w:rPr>
            <w:noProof/>
            <w:webHidden/>
          </w:rPr>
          <w:t>14</w:t>
        </w:r>
        <w:r w:rsidRPr="007E1224">
          <w:rPr>
            <w:noProof/>
            <w:webHidden/>
          </w:rPr>
          <w:fldChar w:fldCharType="end"/>
        </w:r>
      </w:hyperlink>
    </w:p>
    <w:p w14:paraId="736C7C9F"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46" w:history="1">
        <w:r w:rsidRPr="007E1224">
          <w:rPr>
            <w:rStyle w:val="af2"/>
            <w:noProof/>
            <w:color w:val="auto"/>
          </w:rPr>
          <w:t>1.9. Сведения о рисках, связанных с деятельностью эмитента</w:t>
        </w:r>
        <w:r w:rsidRPr="007E1224">
          <w:rPr>
            <w:noProof/>
            <w:webHidden/>
          </w:rPr>
          <w:tab/>
        </w:r>
        <w:r w:rsidRPr="007E1224">
          <w:rPr>
            <w:noProof/>
            <w:webHidden/>
          </w:rPr>
          <w:fldChar w:fldCharType="begin"/>
        </w:r>
        <w:r w:rsidRPr="007E1224">
          <w:rPr>
            <w:noProof/>
            <w:webHidden/>
          </w:rPr>
          <w:instrText xml:space="preserve"> PAGEREF _Toc208923846 \h </w:instrText>
        </w:r>
        <w:r w:rsidRPr="007E1224">
          <w:rPr>
            <w:noProof/>
            <w:webHidden/>
          </w:rPr>
        </w:r>
        <w:r w:rsidRPr="007E1224">
          <w:rPr>
            <w:noProof/>
            <w:webHidden/>
          </w:rPr>
          <w:fldChar w:fldCharType="separate"/>
        </w:r>
        <w:r w:rsidRPr="007E1224">
          <w:rPr>
            <w:noProof/>
            <w:webHidden/>
          </w:rPr>
          <w:t>14</w:t>
        </w:r>
        <w:r w:rsidRPr="007E1224">
          <w:rPr>
            <w:noProof/>
            <w:webHidden/>
          </w:rPr>
          <w:fldChar w:fldCharType="end"/>
        </w:r>
      </w:hyperlink>
    </w:p>
    <w:p w14:paraId="23F5E43D"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47" w:history="1">
        <w:r w:rsidRPr="007E1224">
          <w:rPr>
            <w:rStyle w:val="af2"/>
            <w:noProof/>
            <w:color w:val="auto"/>
          </w:rPr>
          <w:t>1.9.1. Отраслевые риски</w:t>
        </w:r>
        <w:r w:rsidRPr="007E1224">
          <w:rPr>
            <w:noProof/>
            <w:webHidden/>
          </w:rPr>
          <w:tab/>
        </w:r>
        <w:r w:rsidRPr="007E1224">
          <w:rPr>
            <w:noProof/>
            <w:webHidden/>
          </w:rPr>
          <w:fldChar w:fldCharType="begin"/>
        </w:r>
        <w:r w:rsidRPr="007E1224">
          <w:rPr>
            <w:noProof/>
            <w:webHidden/>
          </w:rPr>
          <w:instrText xml:space="preserve"> PAGEREF _Toc208923847 \h </w:instrText>
        </w:r>
        <w:r w:rsidRPr="007E1224">
          <w:rPr>
            <w:noProof/>
            <w:webHidden/>
          </w:rPr>
        </w:r>
        <w:r w:rsidRPr="007E1224">
          <w:rPr>
            <w:noProof/>
            <w:webHidden/>
          </w:rPr>
          <w:fldChar w:fldCharType="separate"/>
        </w:r>
        <w:r w:rsidRPr="007E1224">
          <w:rPr>
            <w:noProof/>
            <w:webHidden/>
          </w:rPr>
          <w:t>15</w:t>
        </w:r>
        <w:r w:rsidRPr="007E1224">
          <w:rPr>
            <w:noProof/>
            <w:webHidden/>
          </w:rPr>
          <w:fldChar w:fldCharType="end"/>
        </w:r>
      </w:hyperlink>
    </w:p>
    <w:p w14:paraId="2B41B108"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48" w:history="1">
        <w:r w:rsidRPr="007E1224">
          <w:rPr>
            <w:rStyle w:val="af2"/>
            <w:noProof/>
            <w:color w:val="auto"/>
          </w:rPr>
          <w:t>1.9.2. Страновые и региональные риски</w:t>
        </w:r>
        <w:r w:rsidRPr="007E1224">
          <w:rPr>
            <w:noProof/>
            <w:webHidden/>
          </w:rPr>
          <w:tab/>
        </w:r>
        <w:r w:rsidRPr="007E1224">
          <w:rPr>
            <w:noProof/>
            <w:webHidden/>
          </w:rPr>
          <w:fldChar w:fldCharType="begin"/>
        </w:r>
        <w:r w:rsidRPr="007E1224">
          <w:rPr>
            <w:noProof/>
            <w:webHidden/>
          </w:rPr>
          <w:instrText xml:space="preserve"> PAGEREF _Toc208923848 \h </w:instrText>
        </w:r>
        <w:r w:rsidRPr="007E1224">
          <w:rPr>
            <w:noProof/>
            <w:webHidden/>
          </w:rPr>
        </w:r>
        <w:r w:rsidRPr="007E1224">
          <w:rPr>
            <w:noProof/>
            <w:webHidden/>
          </w:rPr>
          <w:fldChar w:fldCharType="separate"/>
        </w:r>
        <w:r w:rsidRPr="007E1224">
          <w:rPr>
            <w:noProof/>
            <w:webHidden/>
          </w:rPr>
          <w:t>15</w:t>
        </w:r>
        <w:r w:rsidRPr="007E1224">
          <w:rPr>
            <w:noProof/>
            <w:webHidden/>
          </w:rPr>
          <w:fldChar w:fldCharType="end"/>
        </w:r>
      </w:hyperlink>
    </w:p>
    <w:p w14:paraId="12315494"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49" w:history="1">
        <w:r w:rsidRPr="007E1224">
          <w:rPr>
            <w:rStyle w:val="af2"/>
            <w:noProof/>
            <w:color w:val="auto"/>
          </w:rPr>
          <w:t>1.9.3. Финансовые риски</w:t>
        </w:r>
        <w:r w:rsidRPr="007E1224">
          <w:rPr>
            <w:noProof/>
            <w:webHidden/>
          </w:rPr>
          <w:tab/>
        </w:r>
        <w:r w:rsidRPr="007E1224">
          <w:rPr>
            <w:noProof/>
            <w:webHidden/>
          </w:rPr>
          <w:fldChar w:fldCharType="begin"/>
        </w:r>
        <w:r w:rsidRPr="007E1224">
          <w:rPr>
            <w:noProof/>
            <w:webHidden/>
          </w:rPr>
          <w:instrText xml:space="preserve"> PAGEREF _Toc208923849 \h </w:instrText>
        </w:r>
        <w:r w:rsidRPr="007E1224">
          <w:rPr>
            <w:noProof/>
            <w:webHidden/>
          </w:rPr>
        </w:r>
        <w:r w:rsidRPr="007E1224">
          <w:rPr>
            <w:noProof/>
            <w:webHidden/>
          </w:rPr>
          <w:fldChar w:fldCharType="separate"/>
        </w:r>
        <w:r w:rsidRPr="007E1224">
          <w:rPr>
            <w:noProof/>
            <w:webHidden/>
          </w:rPr>
          <w:t>15</w:t>
        </w:r>
        <w:r w:rsidRPr="007E1224">
          <w:rPr>
            <w:noProof/>
            <w:webHidden/>
          </w:rPr>
          <w:fldChar w:fldCharType="end"/>
        </w:r>
      </w:hyperlink>
    </w:p>
    <w:p w14:paraId="09866EFC"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50" w:history="1">
        <w:r w:rsidRPr="007E1224">
          <w:rPr>
            <w:rStyle w:val="af2"/>
            <w:noProof/>
            <w:color w:val="auto"/>
          </w:rPr>
          <w:t>1.9.4. Правовые риски</w:t>
        </w:r>
        <w:r w:rsidRPr="007E1224">
          <w:rPr>
            <w:noProof/>
            <w:webHidden/>
          </w:rPr>
          <w:tab/>
        </w:r>
        <w:r w:rsidRPr="007E1224">
          <w:rPr>
            <w:noProof/>
            <w:webHidden/>
          </w:rPr>
          <w:fldChar w:fldCharType="begin"/>
        </w:r>
        <w:r w:rsidRPr="007E1224">
          <w:rPr>
            <w:noProof/>
            <w:webHidden/>
          </w:rPr>
          <w:instrText xml:space="preserve"> PAGEREF _Toc208923850 \h </w:instrText>
        </w:r>
        <w:r w:rsidRPr="007E1224">
          <w:rPr>
            <w:noProof/>
            <w:webHidden/>
          </w:rPr>
        </w:r>
        <w:r w:rsidRPr="007E1224">
          <w:rPr>
            <w:noProof/>
            <w:webHidden/>
          </w:rPr>
          <w:fldChar w:fldCharType="separate"/>
        </w:r>
        <w:r w:rsidRPr="007E1224">
          <w:rPr>
            <w:noProof/>
            <w:webHidden/>
          </w:rPr>
          <w:t>16</w:t>
        </w:r>
        <w:r w:rsidRPr="007E1224">
          <w:rPr>
            <w:noProof/>
            <w:webHidden/>
          </w:rPr>
          <w:fldChar w:fldCharType="end"/>
        </w:r>
      </w:hyperlink>
    </w:p>
    <w:p w14:paraId="055C7C63"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51" w:history="1">
        <w:r w:rsidRPr="007E1224">
          <w:rPr>
            <w:rStyle w:val="af2"/>
            <w:noProof/>
            <w:color w:val="auto"/>
          </w:rPr>
          <w:t>1.9.5. Риск потери деловой репутации (репутационный риск)</w:t>
        </w:r>
        <w:r w:rsidRPr="007E1224">
          <w:rPr>
            <w:noProof/>
            <w:webHidden/>
          </w:rPr>
          <w:tab/>
        </w:r>
        <w:r w:rsidRPr="007E1224">
          <w:rPr>
            <w:noProof/>
            <w:webHidden/>
          </w:rPr>
          <w:fldChar w:fldCharType="begin"/>
        </w:r>
        <w:r w:rsidRPr="007E1224">
          <w:rPr>
            <w:noProof/>
            <w:webHidden/>
          </w:rPr>
          <w:instrText xml:space="preserve"> PAGEREF _Toc208923851 \h </w:instrText>
        </w:r>
        <w:r w:rsidRPr="007E1224">
          <w:rPr>
            <w:noProof/>
            <w:webHidden/>
          </w:rPr>
        </w:r>
        <w:r w:rsidRPr="007E1224">
          <w:rPr>
            <w:noProof/>
            <w:webHidden/>
          </w:rPr>
          <w:fldChar w:fldCharType="separate"/>
        </w:r>
        <w:r w:rsidRPr="007E1224">
          <w:rPr>
            <w:noProof/>
            <w:webHidden/>
          </w:rPr>
          <w:t>16</w:t>
        </w:r>
        <w:r w:rsidRPr="007E1224">
          <w:rPr>
            <w:noProof/>
            <w:webHidden/>
          </w:rPr>
          <w:fldChar w:fldCharType="end"/>
        </w:r>
      </w:hyperlink>
    </w:p>
    <w:p w14:paraId="481C9657"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52" w:history="1">
        <w:r w:rsidRPr="007E1224">
          <w:rPr>
            <w:rStyle w:val="af2"/>
            <w:noProof/>
            <w:color w:val="auto"/>
          </w:rPr>
          <w:t>1.9.6. Стратегический риск</w:t>
        </w:r>
        <w:r w:rsidRPr="007E1224">
          <w:rPr>
            <w:noProof/>
            <w:webHidden/>
          </w:rPr>
          <w:tab/>
        </w:r>
        <w:r w:rsidRPr="007E1224">
          <w:rPr>
            <w:noProof/>
            <w:webHidden/>
          </w:rPr>
          <w:fldChar w:fldCharType="begin"/>
        </w:r>
        <w:r w:rsidRPr="007E1224">
          <w:rPr>
            <w:noProof/>
            <w:webHidden/>
          </w:rPr>
          <w:instrText xml:space="preserve"> PAGEREF _Toc208923852 \h </w:instrText>
        </w:r>
        <w:r w:rsidRPr="007E1224">
          <w:rPr>
            <w:noProof/>
            <w:webHidden/>
          </w:rPr>
        </w:r>
        <w:r w:rsidRPr="007E1224">
          <w:rPr>
            <w:noProof/>
            <w:webHidden/>
          </w:rPr>
          <w:fldChar w:fldCharType="separate"/>
        </w:r>
        <w:r w:rsidRPr="007E1224">
          <w:rPr>
            <w:noProof/>
            <w:webHidden/>
          </w:rPr>
          <w:t>17</w:t>
        </w:r>
        <w:r w:rsidRPr="007E1224">
          <w:rPr>
            <w:noProof/>
            <w:webHidden/>
          </w:rPr>
          <w:fldChar w:fldCharType="end"/>
        </w:r>
      </w:hyperlink>
    </w:p>
    <w:p w14:paraId="0BC0602D"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53" w:history="1">
        <w:r w:rsidRPr="007E1224">
          <w:rPr>
            <w:rStyle w:val="af2"/>
            <w:noProof/>
            <w:color w:val="auto"/>
          </w:rPr>
          <w:t>1.9.7. Риски, связанные с деятельностью эмитента</w:t>
        </w:r>
        <w:r w:rsidRPr="007E1224">
          <w:rPr>
            <w:noProof/>
            <w:webHidden/>
          </w:rPr>
          <w:tab/>
        </w:r>
        <w:r w:rsidRPr="007E1224">
          <w:rPr>
            <w:noProof/>
            <w:webHidden/>
          </w:rPr>
          <w:fldChar w:fldCharType="begin"/>
        </w:r>
        <w:r w:rsidRPr="007E1224">
          <w:rPr>
            <w:noProof/>
            <w:webHidden/>
          </w:rPr>
          <w:instrText xml:space="preserve"> PAGEREF _Toc208923853 \h </w:instrText>
        </w:r>
        <w:r w:rsidRPr="007E1224">
          <w:rPr>
            <w:noProof/>
            <w:webHidden/>
          </w:rPr>
        </w:r>
        <w:r w:rsidRPr="007E1224">
          <w:rPr>
            <w:noProof/>
            <w:webHidden/>
          </w:rPr>
          <w:fldChar w:fldCharType="separate"/>
        </w:r>
        <w:r w:rsidRPr="007E1224">
          <w:rPr>
            <w:noProof/>
            <w:webHidden/>
          </w:rPr>
          <w:t>17</w:t>
        </w:r>
        <w:r w:rsidRPr="007E1224">
          <w:rPr>
            <w:noProof/>
            <w:webHidden/>
          </w:rPr>
          <w:fldChar w:fldCharType="end"/>
        </w:r>
      </w:hyperlink>
    </w:p>
    <w:p w14:paraId="6E364648"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54" w:history="1">
        <w:r w:rsidRPr="007E1224">
          <w:rPr>
            <w:rStyle w:val="af2"/>
            <w:noProof/>
            <w:color w:val="auto"/>
          </w:rPr>
          <w:t>1.9.8. Риск информационной безопасности</w:t>
        </w:r>
        <w:r w:rsidRPr="007E1224">
          <w:rPr>
            <w:noProof/>
            <w:webHidden/>
          </w:rPr>
          <w:tab/>
        </w:r>
        <w:r w:rsidRPr="007E1224">
          <w:rPr>
            <w:noProof/>
            <w:webHidden/>
          </w:rPr>
          <w:fldChar w:fldCharType="begin"/>
        </w:r>
        <w:r w:rsidRPr="007E1224">
          <w:rPr>
            <w:noProof/>
            <w:webHidden/>
          </w:rPr>
          <w:instrText xml:space="preserve"> PAGEREF _Toc208923854 \h </w:instrText>
        </w:r>
        <w:r w:rsidRPr="007E1224">
          <w:rPr>
            <w:noProof/>
            <w:webHidden/>
          </w:rPr>
        </w:r>
        <w:r w:rsidRPr="007E1224">
          <w:rPr>
            <w:noProof/>
            <w:webHidden/>
          </w:rPr>
          <w:fldChar w:fldCharType="separate"/>
        </w:r>
        <w:r w:rsidRPr="007E1224">
          <w:rPr>
            <w:noProof/>
            <w:webHidden/>
          </w:rPr>
          <w:t>18</w:t>
        </w:r>
        <w:r w:rsidRPr="007E1224">
          <w:rPr>
            <w:noProof/>
            <w:webHidden/>
          </w:rPr>
          <w:fldChar w:fldCharType="end"/>
        </w:r>
      </w:hyperlink>
    </w:p>
    <w:p w14:paraId="3333313E"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55" w:history="1">
        <w:r w:rsidRPr="007E1224">
          <w:rPr>
            <w:rStyle w:val="af2"/>
            <w:noProof/>
            <w:color w:val="auto"/>
          </w:rPr>
          <w:t>1.9.9. Экологический риск</w:t>
        </w:r>
        <w:r w:rsidRPr="007E1224">
          <w:rPr>
            <w:noProof/>
            <w:webHidden/>
          </w:rPr>
          <w:tab/>
        </w:r>
        <w:r w:rsidRPr="007E1224">
          <w:rPr>
            <w:noProof/>
            <w:webHidden/>
          </w:rPr>
          <w:fldChar w:fldCharType="begin"/>
        </w:r>
        <w:r w:rsidRPr="007E1224">
          <w:rPr>
            <w:noProof/>
            <w:webHidden/>
          </w:rPr>
          <w:instrText xml:space="preserve"> PAGEREF _Toc208923855 \h </w:instrText>
        </w:r>
        <w:r w:rsidRPr="007E1224">
          <w:rPr>
            <w:noProof/>
            <w:webHidden/>
          </w:rPr>
        </w:r>
        <w:r w:rsidRPr="007E1224">
          <w:rPr>
            <w:noProof/>
            <w:webHidden/>
          </w:rPr>
          <w:fldChar w:fldCharType="separate"/>
        </w:r>
        <w:r w:rsidRPr="007E1224">
          <w:rPr>
            <w:noProof/>
            <w:webHidden/>
          </w:rPr>
          <w:t>19</w:t>
        </w:r>
        <w:r w:rsidRPr="007E1224">
          <w:rPr>
            <w:noProof/>
            <w:webHidden/>
          </w:rPr>
          <w:fldChar w:fldCharType="end"/>
        </w:r>
      </w:hyperlink>
    </w:p>
    <w:p w14:paraId="4DF4DF61"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56" w:history="1">
        <w:r w:rsidRPr="007E1224">
          <w:rPr>
            <w:rStyle w:val="af2"/>
            <w:noProof/>
            <w:color w:val="auto"/>
          </w:rPr>
          <w:t>1.9.10. Природно-климатический риск</w:t>
        </w:r>
        <w:r w:rsidRPr="007E1224">
          <w:rPr>
            <w:noProof/>
            <w:webHidden/>
          </w:rPr>
          <w:tab/>
        </w:r>
        <w:r w:rsidRPr="007E1224">
          <w:rPr>
            <w:noProof/>
            <w:webHidden/>
          </w:rPr>
          <w:fldChar w:fldCharType="begin"/>
        </w:r>
        <w:r w:rsidRPr="007E1224">
          <w:rPr>
            <w:noProof/>
            <w:webHidden/>
          </w:rPr>
          <w:instrText xml:space="preserve"> PAGEREF _Toc208923856 \h </w:instrText>
        </w:r>
        <w:r w:rsidRPr="007E1224">
          <w:rPr>
            <w:noProof/>
            <w:webHidden/>
          </w:rPr>
        </w:r>
        <w:r w:rsidRPr="007E1224">
          <w:rPr>
            <w:noProof/>
            <w:webHidden/>
          </w:rPr>
          <w:fldChar w:fldCharType="separate"/>
        </w:r>
        <w:r w:rsidRPr="007E1224">
          <w:rPr>
            <w:noProof/>
            <w:webHidden/>
          </w:rPr>
          <w:t>19</w:t>
        </w:r>
        <w:r w:rsidRPr="007E1224">
          <w:rPr>
            <w:noProof/>
            <w:webHidden/>
          </w:rPr>
          <w:fldChar w:fldCharType="end"/>
        </w:r>
      </w:hyperlink>
    </w:p>
    <w:p w14:paraId="462A6D7F"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57" w:history="1">
        <w:r w:rsidRPr="007E1224">
          <w:rPr>
            <w:rStyle w:val="af2"/>
            <w:noProof/>
            <w:color w:val="auto"/>
          </w:rPr>
          <w:t>1.9.11. Риски кредитных организаций</w:t>
        </w:r>
        <w:r w:rsidRPr="007E1224">
          <w:rPr>
            <w:noProof/>
            <w:webHidden/>
          </w:rPr>
          <w:tab/>
        </w:r>
        <w:r w:rsidRPr="007E1224">
          <w:rPr>
            <w:noProof/>
            <w:webHidden/>
          </w:rPr>
          <w:fldChar w:fldCharType="begin"/>
        </w:r>
        <w:r w:rsidRPr="007E1224">
          <w:rPr>
            <w:noProof/>
            <w:webHidden/>
          </w:rPr>
          <w:instrText xml:space="preserve"> PAGEREF _Toc208923857 \h </w:instrText>
        </w:r>
        <w:r w:rsidRPr="007E1224">
          <w:rPr>
            <w:noProof/>
            <w:webHidden/>
          </w:rPr>
        </w:r>
        <w:r w:rsidRPr="007E1224">
          <w:rPr>
            <w:noProof/>
            <w:webHidden/>
          </w:rPr>
          <w:fldChar w:fldCharType="separate"/>
        </w:r>
        <w:r w:rsidRPr="007E1224">
          <w:rPr>
            <w:noProof/>
            <w:webHidden/>
          </w:rPr>
          <w:t>19</w:t>
        </w:r>
        <w:r w:rsidRPr="007E1224">
          <w:rPr>
            <w:noProof/>
            <w:webHidden/>
          </w:rPr>
          <w:fldChar w:fldCharType="end"/>
        </w:r>
      </w:hyperlink>
    </w:p>
    <w:p w14:paraId="64B77222" w14:textId="77777777" w:rsidR="007E1224" w:rsidRPr="007E1224" w:rsidRDefault="007E1224">
      <w:pPr>
        <w:pStyle w:val="41"/>
        <w:tabs>
          <w:tab w:val="right" w:leader="dot" w:pos="9344"/>
        </w:tabs>
        <w:rPr>
          <w:rFonts w:eastAsiaTheme="minorEastAsia" w:cstheme="minorBidi"/>
          <w:noProof/>
          <w:sz w:val="22"/>
          <w:szCs w:val="22"/>
        </w:rPr>
      </w:pPr>
      <w:hyperlink w:anchor="_Toc208923858" w:history="1">
        <w:r w:rsidRPr="007E1224">
          <w:rPr>
            <w:rStyle w:val="af2"/>
            <w:noProof/>
            <w:color w:val="auto"/>
          </w:rPr>
          <w:t>Кредитный риск</w:t>
        </w:r>
        <w:r w:rsidRPr="007E1224">
          <w:rPr>
            <w:noProof/>
            <w:webHidden/>
          </w:rPr>
          <w:tab/>
        </w:r>
        <w:r w:rsidRPr="007E1224">
          <w:rPr>
            <w:noProof/>
            <w:webHidden/>
          </w:rPr>
          <w:fldChar w:fldCharType="begin"/>
        </w:r>
        <w:r w:rsidRPr="007E1224">
          <w:rPr>
            <w:noProof/>
            <w:webHidden/>
          </w:rPr>
          <w:instrText xml:space="preserve"> PAGEREF _Toc208923858 \h </w:instrText>
        </w:r>
        <w:r w:rsidRPr="007E1224">
          <w:rPr>
            <w:noProof/>
            <w:webHidden/>
          </w:rPr>
        </w:r>
        <w:r w:rsidRPr="007E1224">
          <w:rPr>
            <w:noProof/>
            <w:webHidden/>
          </w:rPr>
          <w:fldChar w:fldCharType="separate"/>
        </w:r>
        <w:r w:rsidRPr="007E1224">
          <w:rPr>
            <w:noProof/>
            <w:webHidden/>
          </w:rPr>
          <w:t>19</w:t>
        </w:r>
        <w:r w:rsidRPr="007E1224">
          <w:rPr>
            <w:noProof/>
            <w:webHidden/>
          </w:rPr>
          <w:fldChar w:fldCharType="end"/>
        </w:r>
      </w:hyperlink>
    </w:p>
    <w:p w14:paraId="6CA269C0" w14:textId="77777777" w:rsidR="007E1224" w:rsidRPr="007E1224" w:rsidRDefault="007E1224">
      <w:pPr>
        <w:pStyle w:val="41"/>
        <w:tabs>
          <w:tab w:val="right" w:leader="dot" w:pos="9344"/>
        </w:tabs>
        <w:rPr>
          <w:rFonts w:eastAsiaTheme="minorEastAsia" w:cstheme="minorBidi"/>
          <w:noProof/>
          <w:sz w:val="22"/>
          <w:szCs w:val="22"/>
        </w:rPr>
      </w:pPr>
      <w:hyperlink w:anchor="_Toc208923859" w:history="1">
        <w:r w:rsidRPr="007E1224">
          <w:rPr>
            <w:rStyle w:val="af2"/>
            <w:noProof/>
            <w:color w:val="auto"/>
          </w:rPr>
          <w:t>Рыночный риск</w:t>
        </w:r>
        <w:r w:rsidRPr="007E1224">
          <w:rPr>
            <w:noProof/>
            <w:webHidden/>
          </w:rPr>
          <w:tab/>
        </w:r>
        <w:r w:rsidRPr="007E1224">
          <w:rPr>
            <w:noProof/>
            <w:webHidden/>
          </w:rPr>
          <w:fldChar w:fldCharType="begin"/>
        </w:r>
        <w:r w:rsidRPr="007E1224">
          <w:rPr>
            <w:noProof/>
            <w:webHidden/>
          </w:rPr>
          <w:instrText xml:space="preserve"> PAGEREF _Toc208923859 \h </w:instrText>
        </w:r>
        <w:r w:rsidRPr="007E1224">
          <w:rPr>
            <w:noProof/>
            <w:webHidden/>
          </w:rPr>
        </w:r>
        <w:r w:rsidRPr="007E1224">
          <w:rPr>
            <w:noProof/>
            <w:webHidden/>
          </w:rPr>
          <w:fldChar w:fldCharType="separate"/>
        </w:r>
        <w:r w:rsidRPr="007E1224">
          <w:rPr>
            <w:noProof/>
            <w:webHidden/>
          </w:rPr>
          <w:t>19</w:t>
        </w:r>
        <w:r w:rsidRPr="007E1224">
          <w:rPr>
            <w:noProof/>
            <w:webHidden/>
          </w:rPr>
          <w:fldChar w:fldCharType="end"/>
        </w:r>
      </w:hyperlink>
    </w:p>
    <w:p w14:paraId="2DBFDE11" w14:textId="77777777" w:rsidR="007E1224" w:rsidRPr="007E1224" w:rsidRDefault="007E1224">
      <w:pPr>
        <w:pStyle w:val="41"/>
        <w:tabs>
          <w:tab w:val="right" w:leader="dot" w:pos="9344"/>
        </w:tabs>
        <w:rPr>
          <w:rFonts w:eastAsiaTheme="minorEastAsia" w:cstheme="minorBidi"/>
          <w:noProof/>
          <w:sz w:val="22"/>
          <w:szCs w:val="22"/>
        </w:rPr>
      </w:pPr>
      <w:hyperlink w:anchor="_Toc208923860" w:history="1">
        <w:r w:rsidRPr="007E1224">
          <w:rPr>
            <w:rStyle w:val="af2"/>
            <w:noProof/>
            <w:color w:val="auto"/>
          </w:rPr>
          <w:t>Риск ликвидности</w:t>
        </w:r>
        <w:r w:rsidRPr="007E1224">
          <w:rPr>
            <w:noProof/>
            <w:webHidden/>
          </w:rPr>
          <w:tab/>
        </w:r>
        <w:r w:rsidRPr="007E1224">
          <w:rPr>
            <w:noProof/>
            <w:webHidden/>
          </w:rPr>
          <w:fldChar w:fldCharType="begin"/>
        </w:r>
        <w:r w:rsidRPr="007E1224">
          <w:rPr>
            <w:noProof/>
            <w:webHidden/>
          </w:rPr>
          <w:instrText xml:space="preserve"> PAGEREF _Toc208923860 \h </w:instrText>
        </w:r>
        <w:r w:rsidRPr="007E1224">
          <w:rPr>
            <w:noProof/>
            <w:webHidden/>
          </w:rPr>
        </w:r>
        <w:r w:rsidRPr="007E1224">
          <w:rPr>
            <w:noProof/>
            <w:webHidden/>
          </w:rPr>
          <w:fldChar w:fldCharType="separate"/>
        </w:r>
        <w:r w:rsidRPr="007E1224">
          <w:rPr>
            <w:noProof/>
            <w:webHidden/>
          </w:rPr>
          <w:t>21</w:t>
        </w:r>
        <w:r w:rsidRPr="007E1224">
          <w:rPr>
            <w:noProof/>
            <w:webHidden/>
          </w:rPr>
          <w:fldChar w:fldCharType="end"/>
        </w:r>
      </w:hyperlink>
    </w:p>
    <w:p w14:paraId="34B6FAA2" w14:textId="77777777" w:rsidR="007E1224" w:rsidRPr="007E1224" w:rsidRDefault="007E1224">
      <w:pPr>
        <w:pStyle w:val="41"/>
        <w:tabs>
          <w:tab w:val="right" w:leader="dot" w:pos="9344"/>
        </w:tabs>
        <w:rPr>
          <w:rFonts w:eastAsiaTheme="minorEastAsia" w:cstheme="minorBidi"/>
          <w:noProof/>
          <w:sz w:val="22"/>
          <w:szCs w:val="22"/>
        </w:rPr>
      </w:pPr>
      <w:hyperlink w:anchor="_Toc208923861" w:history="1">
        <w:r w:rsidRPr="007E1224">
          <w:rPr>
            <w:rStyle w:val="af2"/>
            <w:noProof/>
            <w:color w:val="auto"/>
          </w:rPr>
          <w:t>Операционный риск</w:t>
        </w:r>
        <w:r w:rsidRPr="007E1224">
          <w:rPr>
            <w:noProof/>
            <w:webHidden/>
          </w:rPr>
          <w:tab/>
        </w:r>
        <w:r w:rsidRPr="007E1224">
          <w:rPr>
            <w:noProof/>
            <w:webHidden/>
          </w:rPr>
          <w:fldChar w:fldCharType="begin"/>
        </w:r>
        <w:r w:rsidRPr="007E1224">
          <w:rPr>
            <w:noProof/>
            <w:webHidden/>
          </w:rPr>
          <w:instrText xml:space="preserve"> PAGEREF _Toc208923861 \h </w:instrText>
        </w:r>
        <w:r w:rsidRPr="007E1224">
          <w:rPr>
            <w:noProof/>
            <w:webHidden/>
          </w:rPr>
        </w:r>
        <w:r w:rsidRPr="007E1224">
          <w:rPr>
            <w:noProof/>
            <w:webHidden/>
          </w:rPr>
          <w:fldChar w:fldCharType="separate"/>
        </w:r>
        <w:r w:rsidRPr="007E1224">
          <w:rPr>
            <w:noProof/>
            <w:webHidden/>
          </w:rPr>
          <w:t>21</w:t>
        </w:r>
        <w:r w:rsidRPr="007E1224">
          <w:rPr>
            <w:noProof/>
            <w:webHidden/>
          </w:rPr>
          <w:fldChar w:fldCharType="end"/>
        </w:r>
      </w:hyperlink>
    </w:p>
    <w:p w14:paraId="6AB9E520" w14:textId="77777777" w:rsidR="007E1224" w:rsidRPr="007E1224" w:rsidRDefault="007E1224">
      <w:pPr>
        <w:pStyle w:val="41"/>
        <w:tabs>
          <w:tab w:val="right" w:leader="dot" w:pos="9344"/>
        </w:tabs>
        <w:rPr>
          <w:rFonts w:eastAsiaTheme="minorEastAsia" w:cstheme="minorBidi"/>
          <w:noProof/>
          <w:sz w:val="22"/>
          <w:szCs w:val="22"/>
        </w:rPr>
      </w:pPr>
      <w:hyperlink w:anchor="_Toc208923862" w:history="1">
        <w:r w:rsidRPr="007E1224">
          <w:rPr>
            <w:rStyle w:val="af2"/>
            <w:noProof/>
            <w:color w:val="auto"/>
          </w:rPr>
          <w:t>Риск секьюритизации</w:t>
        </w:r>
        <w:r w:rsidRPr="007E1224">
          <w:rPr>
            <w:noProof/>
            <w:webHidden/>
          </w:rPr>
          <w:tab/>
        </w:r>
        <w:r w:rsidRPr="007E1224">
          <w:rPr>
            <w:noProof/>
            <w:webHidden/>
          </w:rPr>
          <w:fldChar w:fldCharType="begin"/>
        </w:r>
        <w:r w:rsidRPr="007E1224">
          <w:rPr>
            <w:noProof/>
            <w:webHidden/>
          </w:rPr>
          <w:instrText xml:space="preserve"> PAGEREF _Toc208923862 \h </w:instrText>
        </w:r>
        <w:r w:rsidRPr="007E1224">
          <w:rPr>
            <w:noProof/>
            <w:webHidden/>
          </w:rPr>
        </w:r>
        <w:r w:rsidRPr="007E1224">
          <w:rPr>
            <w:noProof/>
            <w:webHidden/>
          </w:rPr>
          <w:fldChar w:fldCharType="separate"/>
        </w:r>
        <w:r w:rsidRPr="007E1224">
          <w:rPr>
            <w:noProof/>
            <w:webHidden/>
          </w:rPr>
          <w:t>23</w:t>
        </w:r>
        <w:r w:rsidRPr="007E1224">
          <w:rPr>
            <w:noProof/>
            <w:webHidden/>
          </w:rPr>
          <w:fldChar w:fldCharType="end"/>
        </w:r>
      </w:hyperlink>
    </w:p>
    <w:p w14:paraId="7897F961"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63" w:history="1">
        <w:r w:rsidRPr="007E1224">
          <w:rPr>
            <w:rStyle w:val="af2"/>
            <w:noProof/>
            <w:color w:val="auto"/>
          </w:rPr>
          <w:t>1.9.12. Иные риски, которые являются существенными для эмитента</w:t>
        </w:r>
        <w:r w:rsidRPr="007E1224">
          <w:rPr>
            <w:noProof/>
            <w:webHidden/>
          </w:rPr>
          <w:tab/>
        </w:r>
        <w:r w:rsidRPr="007E1224">
          <w:rPr>
            <w:noProof/>
            <w:webHidden/>
          </w:rPr>
          <w:fldChar w:fldCharType="begin"/>
        </w:r>
        <w:r w:rsidRPr="007E1224">
          <w:rPr>
            <w:noProof/>
            <w:webHidden/>
          </w:rPr>
          <w:instrText xml:space="preserve"> PAGEREF _Toc208923863 \h </w:instrText>
        </w:r>
        <w:r w:rsidRPr="007E1224">
          <w:rPr>
            <w:noProof/>
            <w:webHidden/>
          </w:rPr>
        </w:r>
        <w:r w:rsidRPr="007E1224">
          <w:rPr>
            <w:noProof/>
            <w:webHidden/>
          </w:rPr>
          <w:fldChar w:fldCharType="separate"/>
        </w:r>
        <w:r w:rsidRPr="007E1224">
          <w:rPr>
            <w:noProof/>
            <w:webHidden/>
          </w:rPr>
          <w:t>23</w:t>
        </w:r>
        <w:r w:rsidRPr="007E1224">
          <w:rPr>
            <w:noProof/>
            <w:webHidden/>
          </w:rPr>
          <w:fldChar w:fldCharType="end"/>
        </w:r>
      </w:hyperlink>
    </w:p>
    <w:p w14:paraId="7946E8A2"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64" w:history="1">
        <w:r w:rsidRPr="007E1224">
          <w:rPr>
            <w:rStyle w:val="af2"/>
            <w:noProof/>
            <w:color w:val="auto"/>
          </w:rPr>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r w:rsidRPr="007E1224">
          <w:rPr>
            <w:noProof/>
            <w:webHidden/>
          </w:rPr>
          <w:tab/>
        </w:r>
        <w:r w:rsidRPr="007E1224">
          <w:rPr>
            <w:noProof/>
            <w:webHidden/>
          </w:rPr>
          <w:fldChar w:fldCharType="begin"/>
        </w:r>
        <w:r w:rsidRPr="007E1224">
          <w:rPr>
            <w:noProof/>
            <w:webHidden/>
          </w:rPr>
          <w:instrText xml:space="preserve"> PAGEREF _Toc208923864 \h </w:instrText>
        </w:r>
        <w:r w:rsidRPr="007E1224">
          <w:rPr>
            <w:noProof/>
            <w:webHidden/>
          </w:rPr>
        </w:r>
        <w:r w:rsidRPr="007E1224">
          <w:rPr>
            <w:noProof/>
            <w:webHidden/>
          </w:rPr>
          <w:fldChar w:fldCharType="separate"/>
        </w:r>
        <w:r w:rsidRPr="007E1224">
          <w:rPr>
            <w:noProof/>
            <w:webHidden/>
          </w:rPr>
          <w:t>25</w:t>
        </w:r>
        <w:r w:rsidRPr="007E1224">
          <w:rPr>
            <w:noProof/>
            <w:webHidden/>
          </w:rPr>
          <w:fldChar w:fldCharType="end"/>
        </w:r>
      </w:hyperlink>
    </w:p>
    <w:p w14:paraId="30578C5C"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65" w:history="1">
        <w:r w:rsidRPr="007E1224">
          <w:rPr>
            <w:rStyle w:val="af2"/>
            <w:noProof/>
            <w:color w:val="auto"/>
          </w:rPr>
          <w:t>2.2. Сведения о политике в области вознаграждения и (или) компенсации расходов,</w:t>
        </w:r>
        <w:r w:rsidRPr="007E1224">
          <w:rPr>
            <w:noProof/>
            <w:webHidden/>
          </w:rPr>
          <w:tab/>
        </w:r>
        <w:r w:rsidRPr="007E1224">
          <w:rPr>
            <w:noProof/>
            <w:webHidden/>
          </w:rPr>
          <w:fldChar w:fldCharType="begin"/>
        </w:r>
        <w:r w:rsidRPr="007E1224">
          <w:rPr>
            <w:noProof/>
            <w:webHidden/>
          </w:rPr>
          <w:instrText xml:space="preserve"> PAGEREF _Toc208923865 \h </w:instrText>
        </w:r>
        <w:r w:rsidRPr="007E1224">
          <w:rPr>
            <w:noProof/>
            <w:webHidden/>
          </w:rPr>
        </w:r>
        <w:r w:rsidRPr="007E1224">
          <w:rPr>
            <w:noProof/>
            <w:webHidden/>
          </w:rPr>
          <w:fldChar w:fldCharType="separate"/>
        </w:r>
        <w:r w:rsidRPr="007E1224">
          <w:rPr>
            <w:noProof/>
            <w:webHidden/>
          </w:rPr>
          <w:t>25</w:t>
        </w:r>
        <w:r w:rsidRPr="007E1224">
          <w:rPr>
            <w:noProof/>
            <w:webHidden/>
          </w:rPr>
          <w:fldChar w:fldCharType="end"/>
        </w:r>
      </w:hyperlink>
    </w:p>
    <w:p w14:paraId="29B0627D"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66" w:history="1">
        <w:r w:rsidRPr="007E1224">
          <w:rPr>
            <w:rStyle w:val="af2"/>
            <w:noProof/>
            <w:color w:val="auto"/>
          </w:rPr>
          <w:t>а также о размере вознаграждения и (или) компенсации расходов</w:t>
        </w:r>
        <w:r w:rsidRPr="007E1224">
          <w:rPr>
            <w:noProof/>
            <w:webHidden/>
          </w:rPr>
          <w:tab/>
        </w:r>
        <w:r w:rsidRPr="007E1224">
          <w:rPr>
            <w:noProof/>
            <w:webHidden/>
          </w:rPr>
          <w:fldChar w:fldCharType="begin"/>
        </w:r>
        <w:r w:rsidRPr="007E1224">
          <w:rPr>
            <w:noProof/>
            <w:webHidden/>
          </w:rPr>
          <w:instrText xml:space="preserve"> PAGEREF _Toc208923866 \h </w:instrText>
        </w:r>
        <w:r w:rsidRPr="007E1224">
          <w:rPr>
            <w:noProof/>
            <w:webHidden/>
          </w:rPr>
        </w:r>
        <w:r w:rsidRPr="007E1224">
          <w:rPr>
            <w:noProof/>
            <w:webHidden/>
          </w:rPr>
          <w:fldChar w:fldCharType="separate"/>
        </w:r>
        <w:r w:rsidRPr="007E1224">
          <w:rPr>
            <w:noProof/>
            <w:webHidden/>
          </w:rPr>
          <w:t>25</w:t>
        </w:r>
        <w:r w:rsidRPr="007E1224">
          <w:rPr>
            <w:noProof/>
            <w:webHidden/>
          </w:rPr>
          <w:fldChar w:fldCharType="end"/>
        </w:r>
      </w:hyperlink>
    </w:p>
    <w:p w14:paraId="6EBF30AC"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67" w:history="1">
        <w:r w:rsidRPr="007E1224">
          <w:rPr>
            <w:rStyle w:val="af2"/>
            <w:noProof/>
            <w:color w:val="auto"/>
          </w:rPr>
          <w:t>по каждому органу управления эмитента</w:t>
        </w:r>
        <w:r w:rsidRPr="007E1224">
          <w:rPr>
            <w:noProof/>
            <w:webHidden/>
          </w:rPr>
          <w:tab/>
        </w:r>
        <w:r w:rsidRPr="007E1224">
          <w:rPr>
            <w:noProof/>
            <w:webHidden/>
          </w:rPr>
          <w:fldChar w:fldCharType="begin"/>
        </w:r>
        <w:r w:rsidRPr="007E1224">
          <w:rPr>
            <w:noProof/>
            <w:webHidden/>
          </w:rPr>
          <w:instrText xml:space="preserve"> PAGEREF _Toc208923867 \h </w:instrText>
        </w:r>
        <w:r w:rsidRPr="007E1224">
          <w:rPr>
            <w:noProof/>
            <w:webHidden/>
          </w:rPr>
        </w:r>
        <w:r w:rsidRPr="007E1224">
          <w:rPr>
            <w:noProof/>
            <w:webHidden/>
          </w:rPr>
          <w:fldChar w:fldCharType="separate"/>
        </w:r>
        <w:r w:rsidRPr="007E1224">
          <w:rPr>
            <w:noProof/>
            <w:webHidden/>
          </w:rPr>
          <w:t>25</w:t>
        </w:r>
        <w:r w:rsidRPr="007E1224">
          <w:rPr>
            <w:noProof/>
            <w:webHidden/>
          </w:rPr>
          <w:fldChar w:fldCharType="end"/>
        </w:r>
      </w:hyperlink>
    </w:p>
    <w:p w14:paraId="37BB1977"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68" w:history="1">
        <w:r w:rsidRPr="007E1224">
          <w:rPr>
            <w:rStyle w:val="af2"/>
            <w:noProof/>
            <w:color w:val="auto"/>
          </w:rPr>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r w:rsidRPr="007E1224">
          <w:rPr>
            <w:noProof/>
            <w:webHidden/>
          </w:rPr>
          <w:tab/>
        </w:r>
        <w:r w:rsidRPr="007E1224">
          <w:rPr>
            <w:noProof/>
            <w:webHidden/>
          </w:rPr>
          <w:fldChar w:fldCharType="begin"/>
        </w:r>
        <w:r w:rsidRPr="007E1224">
          <w:rPr>
            <w:noProof/>
            <w:webHidden/>
          </w:rPr>
          <w:instrText xml:space="preserve"> PAGEREF _Toc208923868 \h </w:instrText>
        </w:r>
        <w:r w:rsidRPr="007E1224">
          <w:rPr>
            <w:noProof/>
            <w:webHidden/>
          </w:rPr>
        </w:r>
        <w:r w:rsidRPr="007E1224">
          <w:rPr>
            <w:noProof/>
            <w:webHidden/>
          </w:rPr>
          <w:fldChar w:fldCharType="separate"/>
        </w:r>
        <w:r w:rsidRPr="007E1224">
          <w:rPr>
            <w:noProof/>
            <w:webHidden/>
          </w:rPr>
          <w:t>32</w:t>
        </w:r>
        <w:r w:rsidRPr="007E1224">
          <w:rPr>
            <w:noProof/>
            <w:webHidden/>
          </w:rPr>
          <w:fldChar w:fldCharType="end"/>
        </w:r>
      </w:hyperlink>
    </w:p>
    <w:p w14:paraId="1FCCC220"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69" w:history="1">
        <w:r w:rsidRPr="007E1224">
          <w:rPr>
            <w:rStyle w:val="af2"/>
            <w:noProof/>
            <w:color w:val="auto"/>
          </w:rPr>
          <w:t>2.4. 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r w:rsidRPr="007E1224">
          <w:rPr>
            <w:noProof/>
            <w:webHidden/>
          </w:rPr>
          <w:tab/>
        </w:r>
        <w:r w:rsidRPr="007E1224">
          <w:rPr>
            <w:noProof/>
            <w:webHidden/>
          </w:rPr>
          <w:fldChar w:fldCharType="begin"/>
        </w:r>
        <w:r w:rsidRPr="007E1224">
          <w:rPr>
            <w:noProof/>
            <w:webHidden/>
          </w:rPr>
          <w:instrText xml:space="preserve"> PAGEREF _Toc208923869 \h </w:instrText>
        </w:r>
        <w:r w:rsidRPr="007E1224">
          <w:rPr>
            <w:noProof/>
            <w:webHidden/>
          </w:rPr>
        </w:r>
        <w:r w:rsidRPr="007E1224">
          <w:rPr>
            <w:noProof/>
            <w:webHidden/>
          </w:rPr>
          <w:fldChar w:fldCharType="separate"/>
        </w:r>
        <w:r w:rsidRPr="007E1224">
          <w:rPr>
            <w:noProof/>
            <w:webHidden/>
          </w:rPr>
          <w:t>40</w:t>
        </w:r>
        <w:r w:rsidRPr="007E1224">
          <w:rPr>
            <w:noProof/>
            <w:webHidden/>
          </w:rPr>
          <w:fldChar w:fldCharType="end"/>
        </w:r>
      </w:hyperlink>
    </w:p>
    <w:p w14:paraId="0D3FFB94"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70" w:history="1">
        <w:r w:rsidRPr="007E1224">
          <w:rPr>
            <w:rStyle w:val="af2"/>
            <w:noProof/>
            <w:color w:val="auto"/>
          </w:rPr>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r w:rsidRPr="007E1224">
          <w:rPr>
            <w:noProof/>
            <w:webHidden/>
          </w:rPr>
          <w:tab/>
        </w:r>
        <w:r w:rsidRPr="007E1224">
          <w:rPr>
            <w:noProof/>
            <w:webHidden/>
          </w:rPr>
          <w:fldChar w:fldCharType="begin"/>
        </w:r>
        <w:r w:rsidRPr="007E1224">
          <w:rPr>
            <w:noProof/>
            <w:webHidden/>
          </w:rPr>
          <w:instrText xml:space="preserve"> PAGEREF _Toc208923870 \h </w:instrText>
        </w:r>
        <w:r w:rsidRPr="007E1224">
          <w:rPr>
            <w:noProof/>
            <w:webHidden/>
          </w:rPr>
        </w:r>
        <w:r w:rsidRPr="007E1224">
          <w:rPr>
            <w:noProof/>
            <w:webHidden/>
          </w:rPr>
          <w:fldChar w:fldCharType="separate"/>
        </w:r>
        <w:r w:rsidRPr="007E1224">
          <w:rPr>
            <w:noProof/>
            <w:webHidden/>
          </w:rPr>
          <w:t>43</w:t>
        </w:r>
        <w:r w:rsidRPr="007E1224">
          <w:rPr>
            <w:noProof/>
            <w:webHidden/>
          </w:rPr>
          <w:fldChar w:fldCharType="end"/>
        </w:r>
      </w:hyperlink>
    </w:p>
    <w:p w14:paraId="6AA307D9"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71" w:history="1">
        <w:r w:rsidRPr="007E1224">
          <w:rPr>
            <w:rStyle w:val="af2"/>
            <w:noProof/>
            <w:color w:val="auto"/>
          </w:rPr>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r w:rsidRPr="007E1224">
          <w:rPr>
            <w:noProof/>
            <w:webHidden/>
          </w:rPr>
          <w:tab/>
        </w:r>
        <w:r w:rsidRPr="007E1224">
          <w:rPr>
            <w:noProof/>
            <w:webHidden/>
          </w:rPr>
          <w:fldChar w:fldCharType="begin"/>
        </w:r>
        <w:r w:rsidRPr="007E1224">
          <w:rPr>
            <w:noProof/>
            <w:webHidden/>
          </w:rPr>
          <w:instrText xml:space="preserve"> PAGEREF _Toc208923871 \h </w:instrText>
        </w:r>
        <w:r w:rsidRPr="007E1224">
          <w:rPr>
            <w:noProof/>
            <w:webHidden/>
          </w:rPr>
        </w:r>
        <w:r w:rsidRPr="007E1224">
          <w:rPr>
            <w:noProof/>
            <w:webHidden/>
          </w:rPr>
          <w:fldChar w:fldCharType="separate"/>
        </w:r>
        <w:r w:rsidRPr="007E1224">
          <w:rPr>
            <w:noProof/>
            <w:webHidden/>
          </w:rPr>
          <w:t>44</w:t>
        </w:r>
        <w:r w:rsidRPr="007E1224">
          <w:rPr>
            <w:noProof/>
            <w:webHidden/>
          </w:rPr>
          <w:fldChar w:fldCharType="end"/>
        </w:r>
      </w:hyperlink>
    </w:p>
    <w:p w14:paraId="0B70FAAF"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72" w:history="1">
        <w:r w:rsidRPr="007E1224">
          <w:rPr>
            <w:rStyle w:val="af2"/>
            <w:noProof/>
            <w:color w:val="auto"/>
          </w:rPr>
          <w:t>3.1. Сведения об общем количестве акционеров (участников, членов) эмитента</w:t>
        </w:r>
        <w:r w:rsidRPr="007E1224">
          <w:rPr>
            <w:noProof/>
            <w:webHidden/>
          </w:rPr>
          <w:tab/>
        </w:r>
        <w:r w:rsidRPr="007E1224">
          <w:rPr>
            <w:noProof/>
            <w:webHidden/>
          </w:rPr>
          <w:fldChar w:fldCharType="begin"/>
        </w:r>
        <w:r w:rsidRPr="007E1224">
          <w:rPr>
            <w:noProof/>
            <w:webHidden/>
          </w:rPr>
          <w:instrText xml:space="preserve"> PAGEREF _Toc208923872 \h </w:instrText>
        </w:r>
        <w:r w:rsidRPr="007E1224">
          <w:rPr>
            <w:noProof/>
            <w:webHidden/>
          </w:rPr>
        </w:r>
        <w:r w:rsidRPr="007E1224">
          <w:rPr>
            <w:noProof/>
            <w:webHidden/>
          </w:rPr>
          <w:fldChar w:fldCharType="separate"/>
        </w:r>
        <w:r w:rsidRPr="007E1224">
          <w:rPr>
            <w:noProof/>
            <w:webHidden/>
          </w:rPr>
          <w:t>44</w:t>
        </w:r>
        <w:r w:rsidRPr="007E1224">
          <w:rPr>
            <w:noProof/>
            <w:webHidden/>
          </w:rPr>
          <w:fldChar w:fldCharType="end"/>
        </w:r>
      </w:hyperlink>
    </w:p>
    <w:p w14:paraId="084DBFCE"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73" w:history="1">
        <w:r w:rsidRPr="007E1224">
          <w:rPr>
            <w:rStyle w:val="af2"/>
            <w:noProof/>
            <w:color w:val="auto"/>
          </w:rPr>
          <w:t>3.2. Сведения об акционерах (участниках, членах) эмитента или лицах, имеющих право распоряжаться голосами, приходящимися на голосующие акции (доли), составляющие уставный (складочный) капитал (паевой фонд) эмитента</w:t>
        </w:r>
        <w:r w:rsidRPr="007E1224">
          <w:rPr>
            <w:noProof/>
            <w:webHidden/>
          </w:rPr>
          <w:tab/>
        </w:r>
        <w:r w:rsidRPr="007E1224">
          <w:rPr>
            <w:noProof/>
            <w:webHidden/>
          </w:rPr>
          <w:fldChar w:fldCharType="begin"/>
        </w:r>
        <w:r w:rsidRPr="007E1224">
          <w:rPr>
            <w:noProof/>
            <w:webHidden/>
          </w:rPr>
          <w:instrText xml:space="preserve"> PAGEREF _Toc208923873 \h </w:instrText>
        </w:r>
        <w:r w:rsidRPr="007E1224">
          <w:rPr>
            <w:noProof/>
            <w:webHidden/>
          </w:rPr>
        </w:r>
        <w:r w:rsidRPr="007E1224">
          <w:rPr>
            <w:noProof/>
            <w:webHidden/>
          </w:rPr>
          <w:fldChar w:fldCharType="separate"/>
        </w:r>
        <w:r w:rsidRPr="007E1224">
          <w:rPr>
            <w:noProof/>
            <w:webHidden/>
          </w:rPr>
          <w:t>44</w:t>
        </w:r>
        <w:r w:rsidRPr="007E1224">
          <w:rPr>
            <w:noProof/>
            <w:webHidden/>
          </w:rPr>
          <w:fldChar w:fldCharType="end"/>
        </w:r>
      </w:hyperlink>
    </w:p>
    <w:p w14:paraId="29C3E61A"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74" w:history="1">
        <w:r w:rsidRPr="007E1224">
          <w:rPr>
            <w:rStyle w:val="af2"/>
            <w:noProof/>
            <w:color w:val="auto"/>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w:t>
        </w:r>
        <w:r w:rsidRPr="007E1224">
          <w:rPr>
            <w:noProof/>
            <w:webHidden/>
          </w:rPr>
          <w:tab/>
        </w:r>
        <w:r w:rsidRPr="007E1224">
          <w:rPr>
            <w:noProof/>
            <w:webHidden/>
          </w:rPr>
          <w:fldChar w:fldCharType="begin"/>
        </w:r>
        <w:r w:rsidRPr="007E1224">
          <w:rPr>
            <w:noProof/>
            <w:webHidden/>
          </w:rPr>
          <w:instrText xml:space="preserve"> PAGEREF _Toc208923874 \h </w:instrText>
        </w:r>
        <w:r w:rsidRPr="007E1224">
          <w:rPr>
            <w:noProof/>
            <w:webHidden/>
          </w:rPr>
        </w:r>
        <w:r w:rsidRPr="007E1224">
          <w:rPr>
            <w:noProof/>
            <w:webHidden/>
          </w:rPr>
          <w:fldChar w:fldCharType="separate"/>
        </w:r>
        <w:r w:rsidRPr="007E1224">
          <w:rPr>
            <w:noProof/>
            <w:webHidden/>
          </w:rPr>
          <w:t>45</w:t>
        </w:r>
        <w:r w:rsidRPr="007E1224">
          <w:rPr>
            <w:noProof/>
            <w:webHidden/>
          </w:rPr>
          <w:fldChar w:fldCharType="end"/>
        </w:r>
      </w:hyperlink>
    </w:p>
    <w:p w14:paraId="5B5F49FC"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75" w:history="1">
        <w:r w:rsidRPr="007E1224">
          <w:rPr>
            <w:rStyle w:val="af2"/>
            <w:noProof/>
            <w:color w:val="auto"/>
          </w:rPr>
          <w:t>3.4. Сделки эмитента, в совершении которых имелась заинтересованность</w:t>
        </w:r>
        <w:r w:rsidRPr="007E1224">
          <w:rPr>
            <w:noProof/>
            <w:webHidden/>
          </w:rPr>
          <w:tab/>
        </w:r>
        <w:r w:rsidRPr="007E1224">
          <w:rPr>
            <w:noProof/>
            <w:webHidden/>
          </w:rPr>
          <w:fldChar w:fldCharType="begin"/>
        </w:r>
        <w:r w:rsidRPr="007E1224">
          <w:rPr>
            <w:noProof/>
            <w:webHidden/>
          </w:rPr>
          <w:instrText xml:space="preserve"> PAGEREF _Toc208923875 \h </w:instrText>
        </w:r>
        <w:r w:rsidRPr="007E1224">
          <w:rPr>
            <w:noProof/>
            <w:webHidden/>
          </w:rPr>
        </w:r>
        <w:r w:rsidRPr="007E1224">
          <w:rPr>
            <w:noProof/>
            <w:webHidden/>
          </w:rPr>
          <w:fldChar w:fldCharType="separate"/>
        </w:r>
        <w:r w:rsidRPr="007E1224">
          <w:rPr>
            <w:noProof/>
            <w:webHidden/>
          </w:rPr>
          <w:t>45</w:t>
        </w:r>
        <w:r w:rsidRPr="007E1224">
          <w:rPr>
            <w:noProof/>
            <w:webHidden/>
          </w:rPr>
          <w:fldChar w:fldCharType="end"/>
        </w:r>
      </w:hyperlink>
    </w:p>
    <w:p w14:paraId="71A640E1"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76" w:history="1">
        <w:r w:rsidRPr="007E1224">
          <w:rPr>
            <w:rStyle w:val="af2"/>
            <w:noProof/>
            <w:color w:val="auto"/>
          </w:rPr>
          <w:t>3.5. Крупные сделки эмитента</w:t>
        </w:r>
        <w:r w:rsidRPr="007E1224">
          <w:rPr>
            <w:noProof/>
            <w:webHidden/>
          </w:rPr>
          <w:tab/>
        </w:r>
        <w:r w:rsidRPr="007E1224">
          <w:rPr>
            <w:noProof/>
            <w:webHidden/>
          </w:rPr>
          <w:fldChar w:fldCharType="begin"/>
        </w:r>
        <w:r w:rsidRPr="007E1224">
          <w:rPr>
            <w:noProof/>
            <w:webHidden/>
          </w:rPr>
          <w:instrText xml:space="preserve"> PAGEREF _Toc208923876 \h </w:instrText>
        </w:r>
        <w:r w:rsidRPr="007E1224">
          <w:rPr>
            <w:noProof/>
            <w:webHidden/>
          </w:rPr>
        </w:r>
        <w:r w:rsidRPr="007E1224">
          <w:rPr>
            <w:noProof/>
            <w:webHidden/>
          </w:rPr>
          <w:fldChar w:fldCharType="separate"/>
        </w:r>
        <w:r w:rsidRPr="007E1224">
          <w:rPr>
            <w:noProof/>
            <w:webHidden/>
          </w:rPr>
          <w:t>45</w:t>
        </w:r>
        <w:r w:rsidRPr="007E1224">
          <w:rPr>
            <w:noProof/>
            <w:webHidden/>
          </w:rPr>
          <w:fldChar w:fldCharType="end"/>
        </w:r>
      </w:hyperlink>
    </w:p>
    <w:p w14:paraId="1213ED01"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77" w:history="1">
        <w:r w:rsidRPr="007E1224">
          <w:rPr>
            <w:rStyle w:val="af2"/>
            <w:noProof/>
            <w:color w:val="auto"/>
          </w:rPr>
          <w:t>Раздел 4. Дополнительные сведения об эмитенте и о размещенных им ценных бумагах</w:t>
        </w:r>
        <w:r w:rsidRPr="007E1224">
          <w:rPr>
            <w:noProof/>
            <w:webHidden/>
          </w:rPr>
          <w:tab/>
        </w:r>
        <w:r w:rsidRPr="007E1224">
          <w:rPr>
            <w:noProof/>
            <w:webHidden/>
          </w:rPr>
          <w:fldChar w:fldCharType="begin"/>
        </w:r>
        <w:r w:rsidRPr="007E1224">
          <w:rPr>
            <w:noProof/>
            <w:webHidden/>
          </w:rPr>
          <w:instrText xml:space="preserve"> PAGEREF _Toc208923877 \h </w:instrText>
        </w:r>
        <w:r w:rsidRPr="007E1224">
          <w:rPr>
            <w:noProof/>
            <w:webHidden/>
          </w:rPr>
        </w:r>
        <w:r w:rsidRPr="007E1224">
          <w:rPr>
            <w:noProof/>
            <w:webHidden/>
          </w:rPr>
          <w:fldChar w:fldCharType="separate"/>
        </w:r>
        <w:r w:rsidRPr="007E1224">
          <w:rPr>
            <w:noProof/>
            <w:webHidden/>
          </w:rPr>
          <w:t>46</w:t>
        </w:r>
        <w:r w:rsidRPr="007E1224">
          <w:rPr>
            <w:noProof/>
            <w:webHidden/>
          </w:rPr>
          <w:fldChar w:fldCharType="end"/>
        </w:r>
      </w:hyperlink>
    </w:p>
    <w:p w14:paraId="2177FD2E"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78" w:history="1">
        <w:r w:rsidRPr="007E1224">
          <w:rPr>
            <w:rStyle w:val="af2"/>
            <w:noProof/>
            <w:color w:val="auto"/>
          </w:rPr>
          <w:t>4.1. Подконтрольные эмитенту организации, имеющие для него существенное значение</w:t>
        </w:r>
        <w:r w:rsidRPr="007E1224">
          <w:rPr>
            <w:noProof/>
            <w:webHidden/>
          </w:rPr>
          <w:tab/>
        </w:r>
        <w:r w:rsidRPr="007E1224">
          <w:rPr>
            <w:noProof/>
            <w:webHidden/>
          </w:rPr>
          <w:fldChar w:fldCharType="begin"/>
        </w:r>
        <w:r w:rsidRPr="007E1224">
          <w:rPr>
            <w:noProof/>
            <w:webHidden/>
          </w:rPr>
          <w:instrText xml:space="preserve"> PAGEREF _Toc208923878 \h </w:instrText>
        </w:r>
        <w:r w:rsidRPr="007E1224">
          <w:rPr>
            <w:noProof/>
            <w:webHidden/>
          </w:rPr>
        </w:r>
        <w:r w:rsidRPr="007E1224">
          <w:rPr>
            <w:noProof/>
            <w:webHidden/>
          </w:rPr>
          <w:fldChar w:fldCharType="separate"/>
        </w:r>
        <w:r w:rsidRPr="007E1224">
          <w:rPr>
            <w:noProof/>
            <w:webHidden/>
          </w:rPr>
          <w:t>46</w:t>
        </w:r>
        <w:r w:rsidRPr="007E1224">
          <w:rPr>
            <w:noProof/>
            <w:webHidden/>
          </w:rPr>
          <w:fldChar w:fldCharType="end"/>
        </w:r>
      </w:hyperlink>
    </w:p>
    <w:p w14:paraId="1338A1EF"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79" w:history="1">
        <w:r w:rsidRPr="007E1224">
          <w:rPr>
            <w:rStyle w:val="af2"/>
            <w:noProof/>
            <w:color w:val="auto"/>
          </w:rPr>
          <w:t>4.2. Дополнительные сведения, раскрываемые эмитентами облигаций зеленых облигаций, социальных облигаций, облигаций устойчивого развития, адаптационных облигаций</w:t>
        </w:r>
        <w:r w:rsidRPr="007E1224">
          <w:rPr>
            <w:noProof/>
            <w:webHidden/>
          </w:rPr>
          <w:tab/>
        </w:r>
        <w:r w:rsidRPr="007E1224">
          <w:rPr>
            <w:noProof/>
            <w:webHidden/>
          </w:rPr>
          <w:fldChar w:fldCharType="begin"/>
        </w:r>
        <w:r w:rsidRPr="007E1224">
          <w:rPr>
            <w:noProof/>
            <w:webHidden/>
          </w:rPr>
          <w:instrText xml:space="preserve"> PAGEREF _Toc208923879 \h </w:instrText>
        </w:r>
        <w:r w:rsidRPr="007E1224">
          <w:rPr>
            <w:noProof/>
            <w:webHidden/>
          </w:rPr>
        </w:r>
        <w:r w:rsidRPr="007E1224">
          <w:rPr>
            <w:noProof/>
            <w:webHidden/>
          </w:rPr>
          <w:fldChar w:fldCharType="separate"/>
        </w:r>
        <w:r w:rsidRPr="007E1224">
          <w:rPr>
            <w:noProof/>
            <w:webHidden/>
          </w:rPr>
          <w:t>46</w:t>
        </w:r>
        <w:r w:rsidRPr="007E1224">
          <w:rPr>
            <w:noProof/>
            <w:webHidden/>
          </w:rPr>
          <w:fldChar w:fldCharType="end"/>
        </w:r>
      </w:hyperlink>
    </w:p>
    <w:p w14:paraId="7EA90797"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80" w:history="1">
        <w:r w:rsidRPr="007E1224">
          <w:rPr>
            <w:rStyle w:val="af2"/>
            <w:noProof/>
            <w:color w:val="auto"/>
          </w:rPr>
          <w:t>4.2.1. Информация о реализации проекта (проектов), для финансирования и (или) рефинансирования которого (которых) используются денежные средства, полученные от размещения зеленых облигаций, социальных облигаций, облигаций устойчивого развития, адаптационных облигаций</w:t>
        </w:r>
        <w:r w:rsidRPr="007E1224">
          <w:rPr>
            <w:noProof/>
            <w:webHidden/>
          </w:rPr>
          <w:tab/>
        </w:r>
        <w:r w:rsidRPr="007E1224">
          <w:rPr>
            <w:noProof/>
            <w:webHidden/>
          </w:rPr>
          <w:fldChar w:fldCharType="begin"/>
        </w:r>
        <w:r w:rsidRPr="007E1224">
          <w:rPr>
            <w:noProof/>
            <w:webHidden/>
          </w:rPr>
          <w:instrText xml:space="preserve"> PAGEREF _Toc208923880 \h </w:instrText>
        </w:r>
        <w:r w:rsidRPr="007E1224">
          <w:rPr>
            <w:noProof/>
            <w:webHidden/>
          </w:rPr>
        </w:r>
        <w:r w:rsidRPr="007E1224">
          <w:rPr>
            <w:noProof/>
            <w:webHidden/>
          </w:rPr>
          <w:fldChar w:fldCharType="separate"/>
        </w:r>
        <w:r w:rsidRPr="007E1224">
          <w:rPr>
            <w:noProof/>
            <w:webHidden/>
          </w:rPr>
          <w:t>46</w:t>
        </w:r>
        <w:r w:rsidRPr="007E1224">
          <w:rPr>
            <w:noProof/>
            <w:webHidden/>
          </w:rPr>
          <w:fldChar w:fldCharType="end"/>
        </w:r>
      </w:hyperlink>
    </w:p>
    <w:p w14:paraId="35952DC8"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81" w:history="1">
        <w:r w:rsidRPr="007E1224">
          <w:rPr>
            <w:rStyle w:val="af2"/>
            <w:noProof/>
            <w:color w:val="auto"/>
          </w:rPr>
          <w:t>4.2.2. Описание политики эмитента по управлению денежными средствами, полученными от размещения зеленых облигаций, социальных облигаций, облигаций устойчивого развития, адаптационных облигаций</w:t>
        </w:r>
        <w:r w:rsidRPr="007E1224">
          <w:rPr>
            <w:noProof/>
            <w:webHidden/>
          </w:rPr>
          <w:tab/>
        </w:r>
        <w:r w:rsidRPr="007E1224">
          <w:rPr>
            <w:noProof/>
            <w:webHidden/>
          </w:rPr>
          <w:fldChar w:fldCharType="begin"/>
        </w:r>
        <w:r w:rsidRPr="007E1224">
          <w:rPr>
            <w:noProof/>
            <w:webHidden/>
          </w:rPr>
          <w:instrText xml:space="preserve"> PAGEREF _Toc208923881 \h </w:instrText>
        </w:r>
        <w:r w:rsidRPr="007E1224">
          <w:rPr>
            <w:noProof/>
            <w:webHidden/>
          </w:rPr>
        </w:r>
        <w:r w:rsidRPr="007E1224">
          <w:rPr>
            <w:noProof/>
            <w:webHidden/>
          </w:rPr>
          <w:fldChar w:fldCharType="separate"/>
        </w:r>
        <w:r w:rsidRPr="007E1224">
          <w:rPr>
            <w:noProof/>
            <w:webHidden/>
          </w:rPr>
          <w:t>46</w:t>
        </w:r>
        <w:r w:rsidRPr="007E1224">
          <w:rPr>
            <w:noProof/>
            <w:webHidden/>
          </w:rPr>
          <w:fldChar w:fldCharType="end"/>
        </w:r>
      </w:hyperlink>
    </w:p>
    <w:p w14:paraId="370A2A4C"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82" w:history="1">
        <w:r w:rsidRPr="007E1224">
          <w:rPr>
            <w:rStyle w:val="af2"/>
            <w:noProof/>
            <w:color w:val="auto"/>
          </w:rPr>
          <w:t>4.2.3. Отчет об использовании денежных средств, полученных от размещения зеленых облигаций, социальных облигаций, облигаций устойчивого развития, адаптационных облигаций</w:t>
        </w:r>
        <w:r w:rsidRPr="007E1224">
          <w:rPr>
            <w:noProof/>
            <w:webHidden/>
          </w:rPr>
          <w:tab/>
        </w:r>
        <w:r w:rsidRPr="007E1224">
          <w:rPr>
            <w:noProof/>
            <w:webHidden/>
          </w:rPr>
          <w:fldChar w:fldCharType="begin"/>
        </w:r>
        <w:r w:rsidRPr="007E1224">
          <w:rPr>
            <w:noProof/>
            <w:webHidden/>
          </w:rPr>
          <w:instrText xml:space="preserve"> PAGEREF _Toc208923882 \h </w:instrText>
        </w:r>
        <w:r w:rsidRPr="007E1224">
          <w:rPr>
            <w:noProof/>
            <w:webHidden/>
          </w:rPr>
        </w:r>
        <w:r w:rsidRPr="007E1224">
          <w:rPr>
            <w:noProof/>
            <w:webHidden/>
          </w:rPr>
          <w:fldChar w:fldCharType="separate"/>
        </w:r>
        <w:r w:rsidRPr="007E1224">
          <w:rPr>
            <w:noProof/>
            <w:webHidden/>
          </w:rPr>
          <w:t>46</w:t>
        </w:r>
        <w:r w:rsidRPr="007E1224">
          <w:rPr>
            <w:noProof/>
            <w:webHidden/>
          </w:rPr>
          <w:fldChar w:fldCharType="end"/>
        </w:r>
      </w:hyperlink>
    </w:p>
    <w:p w14:paraId="1C057AE1"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83" w:history="1">
        <w:r w:rsidRPr="007E1224">
          <w:rPr>
            <w:rStyle w:val="af2"/>
            <w:noProof/>
            <w:color w:val="auto"/>
          </w:rPr>
          <w:t>4.2</w:t>
        </w:r>
        <w:r w:rsidRPr="007E1224">
          <w:rPr>
            <w:rStyle w:val="af2"/>
            <w:noProof/>
            <w:color w:val="auto"/>
            <w:vertAlign w:val="superscript"/>
          </w:rPr>
          <w:t xml:space="preserve"> 1. </w:t>
        </w:r>
        <w:r w:rsidRPr="007E1224">
          <w:rPr>
            <w:rStyle w:val="af2"/>
            <w:noProof/>
            <w:color w:val="auto"/>
          </w:rPr>
          <w:t>Дополнительные сведения, раскрываемые эмитентами инфраструктурных облигаций</w:t>
        </w:r>
        <w:r w:rsidRPr="007E1224">
          <w:rPr>
            <w:noProof/>
            <w:webHidden/>
          </w:rPr>
          <w:tab/>
        </w:r>
        <w:r w:rsidRPr="007E1224">
          <w:rPr>
            <w:noProof/>
            <w:webHidden/>
          </w:rPr>
          <w:fldChar w:fldCharType="begin"/>
        </w:r>
        <w:r w:rsidRPr="007E1224">
          <w:rPr>
            <w:noProof/>
            <w:webHidden/>
          </w:rPr>
          <w:instrText xml:space="preserve"> PAGEREF _Toc208923883 \h </w:instrText>
        </w:r>
        <w:r w:rsidRPr="007E1224">
          <w:rPr>
            <w:noProof/>
            <w:webHidden/>
          </w:rPr>
        </w:r>
        <w:r w:rsidRPr="007E1224">
          <w:rPr>
            <w:noProof/>
            <w:webHidden/>
          </w:rPr>
          <w:fldChar w:fldCharType="separate"/>
        </w:r>
        <w:r w:rsidRPr="007E1224">
          <w:rPr>
            <w:noProof/>
            <w:webHidden/>
          </w:rPr>
          <w:t>46</w:t>
        </w:r>
        <w:r w:rsidRPr="007E1224">
          <w:rPr>
            <w:noProof/>
            <w:webHidden/>
          </w:rPr>
          <w:fldChar w:fldCharType="end"/>
        </w:r>
      </w:hyperlink>
    </w:p>
    <w:p w14:paraId="1947D857"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84" w:history="1">
        <w:r w:rsidRPr="007E1224">
          <w:rPr>
            <w:rStyle w:val="af2"/>
            <w:noProof/>
            <w:color w:val="auto"/>
          </w:rPr>
          <w:t>4.2</w:t>
        </w:r>
        <w:r w:rsidRPr="007E1224">
          <w:rPr>
            <w:rStyle w:val="af2"/>
            <w:noProof/>
            <w:color w:val="auto"/>
            <w:vertAlign w:val="superscript"/>
          </w:rPr>
          <w:t> 1</w:t>
        </w:r>
        <w:r w:rsidRPr="007E1224">
          <w:rPr>
            <w:rStyle w:val="af2"/>
            <w:noProof/>
            <w:color w:val="auto"/>
          </w:rPr>
          <w:t>.1. Информация о целевом использовании денежных средств, полученных от размещения инфраструктурных облигаций</w:t>
        </w:r>
        <w:r w:rsidRPr="007E1224">
          <w:rPr>
            <w:noProof/>
            <w:webHidden/>
          </w:rPr>
          <w:tab/>
        </w:r>
        <w:r w:rsidRPr="007E1224">
          <w:rPr>
            <w:noProof/>
            <w:webHidden/>
          </w:rPr>
          <w:fldChar w:fldCharType="begin"/>
        </w:r>
        <w:r w:rsidRPr="007E1224">
          <w:rPr>
            <w:noProof/>
            <w:webHidden/>
          </w:rPr>
          <w:instrText xml:space="preserve"> PAGEREF _Toc208923884 \h </w:instrText>
        </w:r>
        <w:r w:rsidRPr="007E1224">
          <w:rPr>
            <w:noProof/>
            <w:webHidden/>
          </w:rPr>
        </w:r>
        <w:r w:rsidRPr="007E1224">
          <w:rPr>
            <w:noProof/>
            <w:webHidden/>
          </w:rPr>
          <w:fldChar w:fldCharType="separate"/>
        </w:r>
        <w:r w:rsidRPr="007E1224">
          <w:rPr>
            <w:noProof/>
            <w:webHidden/>
          </w:rPr>
          <w:t>46</w:t>
        </w:r>
        <w:r w:rsidRPr="007E1224">
          <w:rPr>
            <w:noProof/>
            <w:webHidden/>
          </w:rPr>
          <w:fldChar w:fldCharType="end"/>
        </w:r>
      </w:hyperlink>
    </w:p>
    <w:p w14:paraId="744349D5"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85" w:history="1">
        <w:r w:rsidRPr="007E1224">
          <w:rPr>
            <w:rStyle w:val="af2"/>
            <w:noProof/>
            <w:color w:val="auto"/>
          </w:rPr>
          <w:t>4.2</w:t>
        </w:r>
        <w:r w:rsidRPr="007E1224">
          <w:rPr>
            <w:rStyle w:val="af2"/>
            <w:noProof/>
            <w:color w:val="auto"/>
            <w:vertAlign w:val="superscript"/>
          </w:rPr>
          <w:t> 1</w:t>
        </w:r>
        <w:r w:rsidRPr="007E1224">
          <w:rPr>
            <w:rStyle w:val="af2"/>
            <w:noProof/>
            <w:color w:val="auto"/>
          </w:rPr>
          <w:t>.2. Информация о реализации инфраструктурного проекта</w:t>
        </w:r>
        <w:r w:rsidRPr="007E1224">
          <w:rPr>
            <w:noProof/>
            <w:webHidden/>
          </w:rPr>
          <w:tab/>
        </w:r>
        <w:r w:rsidRPr="007E1224">
          <w:rPr>
            <w:noProof/>
            <w:webHidden/>
          </w:rPr>
          <w:fldChar w:fldCharType="begin"/>
        </w:r>
        <w:r w:rsidRPr="007E1224">
          <w:rPr>
            <w:noProof/>
            <w:webHidden/>
          </w:rPr>
          <w:instrText xml:space="preserve"> PAGEREF _Toc208923885 \h </w:instrText>
        </w:r>
        <w:r w:rsidRPr="007E1224">
          <w:rPr>
            <w:noProof/>
            <w:webHidden/>
          </w:rPr>
        </w:r>
        <w:r w:rsidRPr="007E1224">
          <w:rPr>
            <w:noProof/>
            <w:webHidden/>
          </w:rPr>
          <w:fldChar w:fldCharType="separate"/>
        </w:r>
        <w:r w:rsidRPr="007E1224">
          <w:rPr>
            <w:noProof/>
            <w:webHidden/>
          </w:rPr>
          <w:t>47</w:t>
        </w:r>
        <w:r w:rsidRPr="007E1224">
          <w:rPr>
            <w:noProof/>
            <w:webHidden/>
          </w:rPr>
          <w:fldChar w:fldCharType="end"/>
        </w:r>
      </w:hyperlink>
    </w:p>
    <w:p w14:paraId="5474747A"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86" w:history="1">
        <w:r w:rsidRPr="007E1224">
          <w:rPr>
            <w:rStyle w:val="af2"/>
            <w:noProof/>
            <w:color w:val="auto"/>
          </w:rPr>
          <w:t>4.2</w:t>
        </w:r>
        <w:r w:rsidRPr="007E1224">
          <w:rPr>
            <w:rStyle w:val="af2"/>
            <w:noProof/>
            <w:color w:val="auto"/>
            <w:vertAlign w:val="superscript"/>
          </w:rPr>
          <w:t> 2</w:t>
        </w:r>
        <w:r w:rsidRPr="007E1224">
          <w:rPr>
            <w:rStyle w:val="af2"/>
            <w:noProof/>
            <w:color w:val="auto"/>
          </w:rPr>
          <w:t>. Дополнительные сведения, раскрываемые эмитентами облигаций, связанных с целями устойчивого развития</w:t>
        </w:r>
        <w:r w:rsidRPr="007E1224">
          <w:rPr>
            <w:noProof/>
            <w:webHidden/>
          </w:rPr>
          <w:tab/>
        </w:r>
        <w:r w:rsidRPr="007E1224">
          <w:rPr>
            <w:noProof/>
            <w:webHidden/>
          </w:rPr>
          <w:fldChar w:fldCharType="begin"/>
        </w:r>
        <w:r w:rsidRPr="007E1224">
          <w:rPr>
            <w:noProof/>
            <w:webHidden/>
          </w:rPr>
          <w:instrText xml:space="preserve"> PAGEREF _Toc208923886 \h </w:instrText>
        </w:r>
        <w:r w:rsidRPr="007E1224">
          <w:rPr>
            <w:noProof/>
            <w:webHidden/>
          </w:rPr>
        </w:r>
        <w:r w:rsidRPr="007E1224">
          <w:rPr>
            <w:noProof/>
            <w:webHidden/>
          </w:rPr>
          <w:fldChar w:fldCharType="separate"/>
        </w:r>
        <w:r w:rsidRPr="007E1224">
          <w:rPr>
            <w:noProof/>
            <w:webHidden/>
          </w:rPr>
          <w:t>47</w:t>
        </w:r>
        <w:r w:rsidRPr="007E1224">
          <w:rPr>
            <w:noProof/>
            <w:webHidden/>
          </w:rPr>
          <w:fldChar w:fldCharType="end"/>
        </w:r>
      </w:hyperlink>
    </w:p>
    <w:p w14:paraId="12A54F27"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87" w:history="1">
        <w:r w:rsidRPr="007E1224">
          <w:rPr>
            <w:rStyle w:val="af2"/>
            <w:noProof/>
            <w:color w:val="auto"/>
          </w:rPr>
          <w:t>4.2</w:t>
        </w:r>
        <w:r w:rsidRPr="007E1224">
          <w:rPr>
            <w:rStyle w:val="af2"/>
            <w:noProof/>
            <w:color w:val="auto"/>
            <w:vertAlign w:val="superscript"/>
          </w:rPr>
          <w:t> 2</w:t>
        </w:r>
        <w:r w:rsidRPr="007E1224">
          <w:rPr>
            <w:rStyle w:val="af2"/>
            <w:noProof/>
            <w:color w:val="auto"/>
          </w:rPr>
          <w:t>.1. Описание стратегии устойчивого развития эмитента</w:t>
        </w:r>
        <w:r w:rsidRPr="007E1224">
          <w:rPr>
            <w:noProof/>
            <w:webHidden/>
          </w:rPr>
          <w:tab/>
        </w:r>
        <w:r w:rsidRPr="007E1224">
          <w:rPr>
            <w:noProof/>
            <w:webHidden/>
          </w:rPr>
          <w:fldChar w:fldCharType="begin"/>
        </w:r>
        <w:r w:rsidRPr="007E1224">
          <w:rPr>
            <w:noProof/>
            <w:webHidden/>
          </w:rPr>
          <w:instrText xml:space="preserve"> PAGEREF _Toc208923887 \h </w:instrText>
        </w:r>
        <w:r w:rsidRPr="007E1224">
          <w:rPr>
            <w:noProof/>
            <w:webHidden/>
          </w:rPr>
        </w:r>
        <w:r w:rsidRPr="007E1224">
          <w:rPr>
            <w:noProof/>
            <w:webHidden/>
          </w:rPr>
          <w:fldChar w:fldCharType="separate"/>
        </w:r>
        <w:r w:rsidRPr="007E1224">
          <w:rPr>
            <w:noProof/>
            <w:webHidden/>
          </w:rPr>
          <w:t>47</w:t>
        </w:r>
        <w:r w:rsidRPr="007E1224">
          <w:rPr>
            <w:noProof/>
            <w:webHidden/>
          </w:rPr>
          <w:fldChar w:fldCharType="end"/>
        </w:r>
      </w:hyperlink>
    </w:p>
    <w:p w14:paraId="6ADA550C"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88" w:history="1">
        <w:r w:rsidRPr="007E1224">
          <w:rPr>
            <w:rStyle w:val="af2"/>
            <w:noProof/>
            <w:color w:val="auto"/>
          </w:rPr>
          <w:t>4.2</w:t>
        </w:r>
        <w:r w:rsidRPr="007E1224">
          <w:rPr>
            <w:rStyle w:val="af2"/>
            <w:noProof/>
            <w:color w:val="auto"/>
            <w:vertAlign w:val="superscript"/>
          </w:rPr>
          <w:t> 2</w:t>
        </w:r>
        <w:r w:rsidRPr="007E1224">
          <w:rPr>
            <w:rStyle w:val="af2"/>
            <w:noProof/>
            <w:color w:val="auto"/>
          </w:rPr>
          <w:t>.2. Информация о текущем (фактическом) значении ключевого показателя (показателей) деятельности эмитента, связанного с достижением целей устойчивого развития</w:t>
        </w:r>
        <w:r w:rsidRPr="007E1224">
          <w:rPr>
            <w:noProof/>
            <w:webHidden/>
          </w:rPr>
          <w:tab/>
        </w:r>
        <w:r w:rsidRPr="007E1224">
          <w:rPr>
            <w:noProof/>
            <w:webHidden/>
          </w:rPr>
          <w:fldChar w:fldCharType="begin"/>
        </w:r>
        <w:r w:rsidRPr="007E1224">
          <w:rPr>
            <w:noProof/>
            <w:webHidden/>
          </w:rPr>
          <w:instrText xml:space="preserve"> PAGEREF _Toc208923888 \h </w:instrText>
        </w:r>
        <w:r w:rsidRPr="007E1224">
          <w:rPr>
            <w:noProof/>
            <w:webHidden/>
          </w:rPr>
        </w:r>
        <w:r w:rsidRPr="007E1224">
          <w:rPr>
            <w:noProof/>
            <w:webHidden/>
          </w:rPr>
          <w:fldChar w:fldCharType="separate"/>
        </w:r>
        <w:r w:rsidRPr="007E1224">
          <w:rPr>
            <w:noProof/>
            <w:webHidden/>
          </w:rPr>
          <w:t>47</w:t>
        </w:r>
        <w:r w:rsidRPr="007E1224">
          <w:rPr>
            <w:noProof/>
            <w:webHidden/>
          </w:rPr>
          <w:fldChar w:fldCharType="end"/>
        </w:r>
      </w:hyperlink>
    </w:p>
    <w:p w14:paraId="54FD8AF2"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89" w:history="1">
        <w:r w:rsidRPr="007E1224">
          <w:rPr>
            <w:rStyle w:val="af2"/>
            <w:noProof/>
            <w:color w:val="auto"/>
          </w:rPr>
          <w:t>4.2</w:t>
        </w:r>
        <w:r w:rsidRPr="007E1224">
          <w:rPr>
            <w:rStyle w:val="af2"/>
            <w:noProof/>
            <w:color w:val="auto"/>
            <w:vertAlign w:val="superscript"/>
          </w:rPr>
          <w:t> 3</w:t>
        </w:r>
        <w:r w:rsidRPr="007E1224">
          <w:rPr>
            <w:rStyle w:val="af2"/>
            <w:noProof/>
            <w:color w:val="auto"/>
          </w:rPr>
          <w:t>. Дополнительные сведения, раскрываемые эмитентами облигаций климатического перехода</w:t>
        </w:r>
        <w:r w:rsidRPr="007E1224">
          <w:rPr>
            <w:noProof/>
            <w:webHidden/>
          </w:rPr>
          <w:tab/>
        </w:r>
        <w:r w:rsidRPr="007E1224">
          <w:rPr>
            <w:noProof/>
            <w:webHidden/>
          </w:rPr>
          <w:fldChar w:fldCharType="begin"/>
        </w:r>
        <w:r w:rsidRPr="007E1224">
          <w:rPr>
            <w:noProof/>
            <w:webHidden/>
          </w:rPr>
          <w:instrText xml:space="preserve"> PAGEREF _Toc208923889 \h </w:instrText>
        </w:r>
        <w:r w:rsidRPr="007E1224">
          <w:rPr>
            <w:noProof/>
            <w:webHidden/>
          </w:rPr>
        </w:r>
        <w:r w:rsidRPr="007E1224">
          <w:rPr>
            <w:noProof/>
            <w:webHidden/>
          </w:rPr>
          <w:fldChar w:fldCharType="separate"/>
        </w:r>
        <w:r w:rsidRPr="007E1224">
          <w:rPr>
            <w:noProof/>
            <w:webHidden/>
          </w:rPr>
          <w:t>47</w:t>
        </w:r>
        <w:r w:rsidRPr="007E1224">
          <w:rPr>
            <w:noProof/>
            <w:webHidden/>
          </w:rPr>
          <w:fldChar w:fldCharType="end"/>
        </w:r>
      </w:hyperlink>
    </w:p>
    <w:p w14:paraId="1DC83ACF"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90" w:history="1">
        <w:r w:rsidRPr="007E1224">
          <w:rPr>
            <w:rStyle w:val="af2"/>
            <w:noProof/>
            <w:color w:val="auto"/>
          </w:rPr>
          <w:t>4.2</w:t>
        </w:r>
        <w:r w:rsidRPr="007E1224">
          <w:rPr>
            <w:rStyle w:val="af2"/>
            <w:noProof/>
            <w:color w:val="auto"/>
            <w:vertAlign w:val="superscript"/>
          </w:rPr>
          <w:t> 3</w:t>
        </w:r>
        <w:r w:rsidRPr="007E1224">
          <w:rPr>
            <w:rStyle w:val="af2"/>
            <w:noProof/>
            <w:color w:val="auto"/>
          </w:rPr>
          <w:t>.1. Описание стратегии климатического перехода эмитента</w:t>
        </w:r>
        <w:r w:rsidRPr="007E1224">
          <w:rPr>
            <w:noProof/>
            <w:webHidden/>
          </w:rPr>
          <w:tab/>
        </w:r>
        <w:r w:rsidRPr="007E1224">
          <w:rPr>
            <w:noProof/>
            <w:webHidden/>
          </w:rPr>
          <w:fldChar w:fldCharType="begin"/>
        </w:r>
        <w:r w:rsidRPr="007E1224">
          <w:rPr>
            <w:noProof/>
            <w:webHidden/>
          </w:rPr>
          <w:instrText xml:space="preserve"> PAGEREF _Toc208923890 \h </w:instrText>
        </w:r>
        <w:r w:rsidRPr="007E1224">
          <w:rPr>
            <w:noProof/>
            <w:webHidden/>
          </w:rPr>
        </w:r>
        <w:r w:rsidRPr="007E1224">
          <w:rPr>
            <w:noProof/>
            <w:webHidden/>
          </w:rPr>
          <w:fldChar w:fldCharType="separate"/>
        </w:r>
        <w:r w:rsidRPr="007E1224">
          <w:rPr>
            <w:noProof/>
            <w:webHidden/>
          </w:rPr>
          <w:t>47</w:t>
        </w:r>
        <w:r w:rsidRPr="007E1224">
          <w:rPr>
            <w:noProof/>
            <w:webHidden/>
          </w:rPr>
          <w:fldChar w:fldCharType="end"/>
        </w:r>
      </w:hyperlink>
    </w:p>
    <w:p w14:paraId="2584E953"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91" w:history="1">
        <w:r w:rsidRPr="007E1224">
          <w:rPr>
            <w:rStyle w:val="af2"/>
            <w:noProof/>
            <w:color w:val="auto"/>
          </w:rPr>
          <w:t>4.2</w:t>
        </w:r>
        <w:r w:rsidRPr="007E1224">
          <w:rPr>
            <w:rStyle w:val="af2"/>
            <w:noProof/>
            <w:color w:val="auto"/>
            <w:vertAlign w:val="superscript"/>
          </w:rPr>
          <w:t> 3</w:t>
        </w:r>
        <w:r w:rsidRPr="007E1224">
          <w:rPr>
            <w:rStyle w:val="af2"/>
            <w:noProof/>
            <w:color w:val="auto"/>
          </w:rPr>
          <w:t>.2. Информация о реализации стратегии климатического перехода эмитента</w:t>
        </w:r>
        <w:r w:rsidRPr="007E1224">
          <w:rPr>
            <w:noProof/>
            <w:webHidden/>
          </w:rPr>
          <w:tab/>
        </w:r>
        <w:r w:rsidRPr="007E1224">
          <w:rPr>
            <w:noProof/>
            <w:webHidden/>
          </w:rPr>
          <w:fldChar w:fldCharType="begin"/>
        </w:r>
        <w:r w:rsidRPr="007E1224">
          <w:rPr>
            <w:noProof/>
            <w:webHidden/>
          </w:rPr>
          <w:instrText xml:space="preserve"> PAGEREF _Toc208923891 \h </w:instrText>
        </w:r>
        <w:r w:rsidRPr="007E1224">
          <w:rPr>
            <w:noProof/>
            <w:webHidden/>
          </w:rPr>
        </w:r>
        <w:r w:rsidRPr="007E1224">
          <w:rPr>
            <w:noProof/>
            <w:webHidden/>
          </w:rPr>
          <w:fldChar w:fldCharType="separate"/>
        </w:r>
        <w:r w:rsidRPr="007E1224">
          <w:rPr>
            <w:noProof/>
            <w:webHidden/>
          </w:rPr>
          <w:t>47</w:t>
        </w:r>
        <w:r w:rsidRPr="007E1224">
          <w:rPr>
            <w:noProof/>
            <w:webHidden/>
          </w:rPr>
          <w:fldChar w:fldCharType="end"/>
        </w:r>
      </w:hyperlink>
    </w:p>
    <w:p w14:paraId="76F7CB9F"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92" w:history="1">
        <w:r w:rsidRPr="007E1224">
          <w:rPr>
            <w:rStyle w:val="af2"/>
            <w:noProof/>
            <w:color w:val="auto"/>
          </w:rPr>
          <w:t>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r w:rsidRPr="007E1224">
          <w:rPr>
            <w:noProof/>
            <w:webHidden/>
          </w:rPr>
          <w:tab/>
        </w:r>
        <w:r w:rsidRPr="007E1224">
          <w:rPr>
            <w:noProof/>
            <w:webHidden/>
          </w:rPr>
          <w:fldChar w:fldCharType="begin"/>
        </w:r>
        <w:r w:rsidRPr="007E1224">
          <w:rPr>
            <w:noProof/>
            <w:webHidden/>
          </w:rPr>
          <w:instrText xml:space="preserve"> PAGEREF _Toc208923892 \h </w:instrText>
        </w:r>
        <w:r w:rsidRPr="007E1224">
          <w:rPr>
            <w:noProof/>
            <w:webHidden/>
          </w:rPr>
        </w:r>
        <w:r w:rsidRPr="007E1224">
          <w:rPr>
            <w:noProof/>
            <w:webHidden/>
          </w:rPr>
          <w:fldChar w:fldCharType="separate"/>
        </w:r>
        <w:r w:rsidRPr="007E1224">
          <w:rPr>
            <w:noProof/>
            <w:webHidden/>
          </w:rPr>
          <w:t>48</w:t>
        </w:r>
        <w:r w:rsidRPr="007E1224">
          <w:rPr>
            <w:noProof/>
            <w:webHidden/>
          </w:rPr>
          <w:fldChar w:fldCharType="end"/>
        </w:r>
      </w:hyperlink>
    </w:p>
    <w:p w14:paraId="1B4B94FD"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93" w:history="1">
        <w:r w:rsidRPr="007E1224">
          <w:rPr>
            <w:rStyle w:val="af2"/>
            <w:noProof/>
            <w:color w:val="auto"/>
          </w:rPr>
          <w:t>4.3.1. Дополнительные сведения об ипотечном покрытии по облигациям эмитента с ипотечным покрытием</w:t>
        </w:r>
        <w:r w:rsidRPr="007E1224">
          <w:rPr>
            <w:noProof/>
            <w:webHidden/>
          </w:rPr>
          <w:tab/>
        </w:r>
        <w:r w:rsidRPr="007E1224">
          <w:rPr>
            <w:noProof/>
            <w:webHidden/>
          </w:rPr>
          <w:fldChar w:fldCharType="begin"/>
        </w:r>
        <w:r w:rsidRPr="007E1224">
          <w:rPr>
            <w:noProof/>
            <w:webHidden/>
          </w:rPr>
          <w:instrText xml:space="preserve"> PAGEREF _Toc208923893 \h </w:instrText>
        </w:r>
        <w:r w:rsidRPr="007E1224">
          <w:rPr>
            <w:noProof/>
            <w:webHidden/>
          </w:rPr>
        </w:r>
        <w:r w:rsidRPr="007E1224">
          <w:rPr>
            <w:noProof/>
            <w:webHidden/>
          </w:rPr>
          <w:fldChar w:fldCharType="separate"/>
        </w:r>
        <w:r w:rsidRPr="007E1224">
          <w:rPr>
            <w:noProof/>
            <w:webHidden/>
          </w:rPr>
          <w:t>48</w:t>
        </w:r>
        <w:r w:rsidRPr="007E1224">
          <w:rPr>
            <w:noProof/>
            <w:webHidden/>
          </w:rPr>
          <w:fldChar w:fldCharType="end"/>
        </w:r>
      </w:hyperlink>
    </w:p>
    <w:p w14:paraId="3D9F7C10"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94" w:history="1">
        <w:r w:rsidRPr="007E1224">
          <w:rPr>
            <w:rStyle w:val="af2"/>
            <w:noProof/>
            <w:color w:val="auto"/>
          </w:rPr>
          <w:t>4.3.2. Дополнительные сведения о залоговом обеспечении денежными требованиями по облигациям эмитента с залоговым обеспечением денежными требованиями</w:t>
        </w:r>
        <w:r w:rsidRPr="007E1224">
          <w:rPr>
            <w:noProof/>
            <w:webHidden/>
          </w:rPr>
          <w:tab/>
        </w:r>
        <w:r w:rsidRPr="007E1224">
          <w:rPr>
            <w:noProof/>
            <w:webHidden/>
          </w:rPr>
          <w:fldChar w:fldCharType="begin"/>
        </w:r>
        <w:r w:rsidRPr="007E1224">
          <w:rPr>
            <w:noProof/>
            <w:webHidden/>
          </w:rPr>
          <w:instrText xml:space="preserve"> PAGEREF _Toc208923894 \h </w:instrText>
        </w:r>
        <w:r w:rsidRPr="007E1224">
          <w:rPr>
            <w:noProof/>
            <w:webHidden/>
          </w:rPr>
        </w:r>
        <w:r w:rsidRPr="007E1224">
          <w:rPr>
            <w:noProof/>
            <w:webHidden/>
          </w:rPr>
          <w:fldChar w:fldCharType="separate"/>
        </w:r>
        <w:r w:rsidRPr="007E1224">
          <w:rPr>
            <w:noProof/>
            <w:webHidden/>
          </w:rPr>
          <w:t>48</w:t>
        </w:r>
        <w:r w:rsidRPr="007E1224">
          <w:rPr>
            <w:noProof/>
            <w:webHidden/>
          </w:rPr>
          <w:fldChar w:fldCharType="end"/>
        </w:r>
      </w:hyperlink>
    </w:p>
    <w:p w14:paraId="2A673699"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95" w:history="1">
        <w:r w:rsidRPr="007E1224">
          <w:rPr>
            <w:rStyle w:val="af2"/>
            <w:noProof/>
            <w:color w:val="auto"/>
          </w:rPr>
          <w:t>4.4. Сведения об объявленных и выплаченных дивидендах по акциям эмитента</w:t>
        </w:r>
        <w:r w:rsidRPr="007E1224">
          <w:rPr>
            <w:noProof/>
            <w:webHidden/>
          </w:rPr>
          <w:tab/>
        </w:r>
        <w:r w:rsidRPr="007E1224">
          <w:rPr>
            <w:noProof/>
            <w:webHidden/>
          </w:rPr>
          <w:fldChar w:fldCharType="begin"/>
        </w:r>
        <w:r w:rsidRPr="007E1224">
          <w:rPr>
            <w:noProof/>
            <w:webHidden/>
          </w:rPr>
          <w:instrText xml:space="preserve"> PAGEREF _Toc208923895 \h </w:instrText>
        </w:r>
        <w:r w:rsidRPr="007E1224">
          <w:rPr>
            <w:noProof/>
            <w:webHidden/>
          </w:rPr>
        </w:r>
        <w:r w:rsidRPr="007E1224">
          <w:rPr>
            <w:noProof/>
            <w:webHidden/>
          </w:rPr>
          <w:fldChar w:fldCharType="separate"/>
        </w:r>
        <w:r w:rsidRPr="007E1224">
          <w:rPr>
            <w:noProof/>
            <w:webHidden/>
          </w:rPr>
          <w:t>48</w:t>
        </w:r>
        <w:r w:rsidRPr="007E1224">
          <w:rPr>
            <w:noProof/>
            <w:webHidden/>
          </w:rPr>
          <w:fldChar w:fldCharType="end"/>
        </w:r>
      </w:hyperlink>
    </w:p>
    <w:p w14:paraId="54A65BAE"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96" w:history="1">
        <w:r w:rsidRPr="007E1224">
          <w:rPr>
            <w:rStyle w:val="af2"/>
            <w:noProof/>
            <w:color w:val="auto"/>
          </w:rPr>
          <w:t>4.5. Сведения об организациях, осуществляющих учет прав на эмиссионные ценные бумаги эмитента</w:t>
        </w:r>
        <w:r w:rsidRPr="007E1224">
          <w:rPr>
            <w:noProof/>
            <w:webHidden/>
          </w:rPr>
          <w:tab/>
        </w:r>
        <w:r w:rsidRPr="007E1224">
          <w:rPr>
            <w:noProof/>
            <w:webHidden/>
          </w:rPr>
          <w:fldChar w:fldCharType="begin"/>
        </w:r>
        <w:r w:rsidRPr="007E1224">
          <w:rPr>
            <w:noProof/>
            <w:webHidden/>
          </w:rPr>
          <w:instrText xml:space="preserve"> PAGEREF _Toc208923896 \h </w:instrText>
        </w:r>
        <w:r w:rsidRPr="007E1224">
          <w:rPr>
            <w:noProof/>
            <w:webHidden/>
          </w:rPr>
        </w:r>
        <w:r w:rsidRPr="007E1224">
          <w:rPr>
            <w:noProof/>
            <w:webHidden/>
          </w:rPr>
          <w:fldChar w:fldCharType="separate"/>
        </w:r>
        <w:r w:rsidRPr="007E1224">
          <w:rPr>
            <w:noProof/>
            <w:webHidden/>
          </w:rPr>
          <w:t>48</w:t>
        </w:r>
        <w:r w:rsidRPr="007E1224">
          <w:rPr>
            <w:noProof/>
            <w:webHidden/>
          </w:rPr>
          <w:fldChar w:fldCharType="end"/>
        </w:r>
      </w:hyperlink>
    </w:p>
    <w:p w14:paraId="0D1802B9"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97" w:history="1">
        <w:r w:rsidRPr="007E1224">
          <w:rPr>
            <w:rStyle w:val="af2"/>
            <w:noProof/>
            <w:color w:val="auto"/>
          </w:rPr>
          <w:t>4.5.1 Сведения о регистраторе, осуществляющем ведение реестра владельцев ценных бумаг эмитента</w:t>
        </w:r>
        <w:r w:rsidRPr="007E1224">
          <w:rPr>
            <w:noProof/>
            <w:webHidden/>
          </w:rPr>
          <w:tab/>
        </w:r>
        <w:r w:rsidRPr="007E1224">
          <w:rPr>
            <w:noProof/>
            <w:webHidden/>
          </w:rPr>
          <w:fldChar w:fldCharType="begin"/>
        </w:r>
        <w:r w:rsidRPr="007E1224">
          <w:rPr>
            <w:noProof/>
            <w:webHidden/>
          </w:rPr>
          <w:instrText xml:space="preserve"> PAGEREF _Toc208923897 \h </w:instrText>
        </w:r>
        <w:r w:rsidRPr="007E1224">
          <w:rPr>
            <w:noProof/>
            <w:webHidden/>
          </w:rPr>
        </w:r>
        <w:r w:rsidRPr="007E1224">
          <w:rPr>
            <w:noProof/>
            <w:webHidden/>
          </w:rPr>
          <w:fldChar w:fldCharType="separate"/>
        </w:r>
        <w:r w:rsidRPr="007E1224">
          <w:rPr>
            <w:noProof/>
            <w:webHidden/>
          </w:rPr>
          <w:t>49</w:t>
        </w:r>
        <w:r w:rsidRPr="007E1224">
          <w:rPr>
            <w:noProof/>
            <w:webHidden/>
          </w:rPr>
          <w:fldChar w:fldCharType="end"/>
        </w:r>
      </w:hyperlink>
    </w:p>
    <w:p w14:paraId="6D2D24E2"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98" w:history="1">
        <w:r w:rsidRPr="007E1224">
          <w:rPr>
            <w:rStyle w:val="af2"/>
            <w:noProof/>
            <w:color w:val="auto"/>
          </w:rPr>
          <w:t>4.5.2. Сведения о депозитарии, осуществляющем централизованный учет прав на ценные бумаги эмитента</w:t>
        </w:r>
        <w:r w:rsidRPr="007E1224">
          <w:rPr>
            <w:noProof/>
            <w:webHidden/>
          </w:rPr>
          <w:tab/>
        </w:r>
        <w:r w:rsidRPr="007E1224">
          <w:rPr>
            <w:noProof/>
            <w:webHidden/>
          </w:rPr>
          <w:fldChar w:fldCharType="begin"/>
        </w:r>
        <w:r w:rsidRPr="007E1224">
          <w:rPr>
            <w:noProof/>
            <w:webHidden/>
          </w:rPr>
          <w:instrText xml:space="preserve"> PAGEREF _Toc208923898 \h </w:instrText>
        </w:r>
        <w:r w:rsidRPr="007E1224">
          <w:rPr>
            <w:noProof/>
            <w:webHidden/>
          </w:rPr>
        </w:r>
        <w:r w:rsidRPr="007E1224">
          <w:rPr>
            <w:noProof/>
            <w:webHidden/>
          </w:rPr>
          <w:fldChar w:fldCharType="separate"/>
        </w:r>
        <w:r w:rsidRPr="007E1224">
          <w:rPr>
            <w:noProof/>
            <w:webHidden/>
          </w:rPr>
          <w:t>49</w:t>
        </w:r>
        <w:r w:rsidRPr="007E1224">
          <w:rPr>
            <w:noProof/>
            <w:webHidden/>
          </w:rPr>
          <w:fldChar w:fldCharType="end"/>
        </w:r>
      </w:hyperlink>
    </w:p>
    <w:p w14:paraId="77ECDC59"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899" w:history="1">
        <w:r w:rsidRPr="007E1224">
          <w:rPr>
            <w:rStyle w:val="af2"/>
            <w:noProof/>
            <w:color w:val="auto"/>
          </w:rPr>
          <w:t>4.6. Информация об аудиторе эмитента</w:t>
        </w:r>
        <w:r w:rsidRPr="007E1224">
          <w:rPr>
            <w:noProof/>
            <w:webHidden/>
          </w:rPr>
          <w:tab/>
        </w:r>
        <w:r w:rsidRPr="007E1224">
          <w:rPr>
            <w:noProof/>
            <w:webHidden/>
          </w:rPr>
          <w:fldChar w:fldCharType="begin"/>
        </w:r>
        <w:r w:rsidRPr="007E1224">
          <w:rPr>
            <w:noProof/>
            <w:webHidden/>
          </w:rPr>
          <w:instrText xml:space="preserve"> PAGEREF _Toc208923899 \h </w:instrText>
        </w:r>
        <w:r w:rsidRPr="007E1224">
          <w:rPr>
            <w:noProof/>
            <w:webHidden/>
          </w:rPr>
        </w:r>
        <w:r w:rsidRPr="007E1224">
          <w:rPr>
            <w:noProof/>
            <w:webHidden/>
          </w:rPr>
          <w:fldChar w:fldCharType="separate"/>
        </w:r>
        <w:r w:rsidRPr="007E1224">
          <w:rPr>
            <w:noProof/>
            <w:webHidden/>
          </w:rPr>
          <w:t>49</w:t>
        </w:r>
        <w:r w:rsidRPr="007E1224">
          <w:rPr>
            <w:noProof/>
            <w:webHidden/>
          </w:rPr>
          <w:fldChar w:fldCharType="end"/>
        </w:r>
      </w:hyperlink>
    </w:p>
    <w:p w14:paraId="54CE320D"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900" w:history="1">
        <w:r w:rsidRPr="007E1224">
          <w:rPr>
            <w:rStyle w:val="af2"/>
            <w:noProof/>
            <w:color w:val="auto"/>
          </w:rPr>
          <w:t>Раздел 5. Консолидированная финансовая отчетность (финансовая отчетность), бухгалтерская (финансовая) отчетность эмитента</w:t>
        </w:r>
        <w:r w:rsidRPr="007E1224">
          <w:rPr>
            <w:noProof/>
            <w:webHidden/>
          </w:rPr>
          <w:tab/>
        </w:r>
        <w:r w:rsidRPr="007E1224">
          <w:rPr>
            <w:noProof/>
            <w:webHidden/>
          </w:rPr>
          <w:fldChar w:fldCharType="begin"/>
        </w:r>
        <w:r w:rsidRPr="007E1224">
          <w:rPr>
            <w:noProof/>
            <w:webHidden/>
          </w:rPr>
          <w:instrText xml:space="preserve"> PAGEREF _Toc208923900 \h </w:instrText>
        </w:r>
        <w:r w:rsidRPr="007E1224">
          <w:rPr>
            <w:noProof/>
            <w:webHidden/>
          </w:rPr>
        </w:r>
        <w:r w:rsidRPr="007E1224">
          <w:rPr>
            <w:noProof/>
            <w:webHidden/>
          </w:rPr>
          <w:fldChar w:fldCharType="separate"/>
        </w:r>
        <w:r w:rsidRPr="007E1224">
          <w:rPr>
            <w:noProof/>
            <w:webHidden/>
          </w:rPr>
          <w:t>52</w:t>
        </w:r>
        <w:r w:rsidRPr="007E1224">
          <w:rPr>
            <w:noProof/>
            <w:webHidden/>
          </w:rPr>
          <w:fldChar w:fldCharType="end"/>
        </w:r>
      </w:hyperlink>
    </w:p>
    <w:p w14:paraId="0562EFF9"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901" w:history="1">
        <w:r w:rsidRPr="007E1224">
          <w:rPr>
            <w:rStyle w:val="af2"/>
            <w:noProof/>
            <w:color w:val="auto"/>
          </w:rPr>
          <w:t>5.1. Консолидированная финансовая отчетность (финансовая отчетность) эмитента</w:t>
        </w:r>
        <w:r w:rsidRPr="007E1224">
          <w:rPr>
            <w:noProof/>
            <w:webHidden/>
          </w:rPr>
          <w:tab/>
        </w:r>
        <w:r w:rsidRPr="007E1224">
          <w:rPr>
            <w:noProof/>
            <w:webHidden/>
          </w:rPr>
          <w:fldChar w:fldCharType="begin"/>
        </w:r>
        <w:r w:rsidRPr="007E1224">
          <w:rPr>
            <w:noProof/>
            <w:webHidden/>
          </w:rPr>
          <w:instrText xml:space="preserve"> PAGEREF _Toc208923901 \h </w:instrText>
        </w:r>
        <w:r w:rsidRPr="007E1224">
          <w:rPr>
            <w:noProof/>
            <w:webHidden/>
          </w:rPr>
        </w:r>
        <w:r w:rsidRPr="007E1224">
          <w:rPr>
            <w:noProof/>
            <w:webHidden/>
          </w:rPr>
          <w:fldChar w:fldCharType="separate"/>
        </w:r>
        <w:r w:rsidRPr="007E1224">
          <w:rPr>
            <w:noProof/>
            <w:webHidden/>
          </w:rPr>
          <w:t>52</w:t>
        </w:r>
        <w:r w:rsidRPr="007E1224">
          <w:rPr>
            <w:noProof/>
            <w:webHidden/>
          </w:rPr>
          <w:fldChar w:fldCharType="end"/>
        </w:r>
      </w:hyperlink>
    </w:p>
    <w:p w14:paraId="3F9CCF5E" w14:textId="77777777" w:rsidR="007E1224" w:rsidRPr="007E1224" w:rsidRDefault="007E1224">
      <w:pPr>
        <w:pStyle w:val="12"/>
        <w:tabs>
          <w:tab w:val="right" w:leader="dot" w:pos="9344"/>
        </w:tabs>
        <w:rPr>
          <w:rFonts w:eastAsiaTheme="minorEastAsia" w:cstheme="minorBidi"/>
          <w:b w:val="0"/>
          <w:bCs w:val="0"/>
          <w:noProof/>
          <w:sz w:val="22"/>
          <w:szCs w:val="22"/>
        </w:rPr>
      </w:pPr>
      <w:hyperlink w:anchor="_Toc208923902" w:history="1">
        <w:r w:rsidRPr="007E1224">
          <w:rPr>
            <w:rStyle w:val="af2"/>
            <w:noProof/>
            <w:color w:val="auto"/>
          </w:rPr>
          <w:t>5.2. Бухгалтерская (финансовая) отчетность</w:t>
        </w:r>
        <w:r w:rsidRPr="007E1224">
          <w:rPr>
            <w:noProof/>
            <w:webHidden/>
          </w:rPr>
          <w:tab/>
        </w:r>
        <w:r w:rsidRPr="007E1224">
          <w:rPr>
            <w:noProof/>
            <w:webHidden/>
          </w:rPr>
          <w:fldChar w:fldCharType="begin"/>
        </w:r>
        <w:r w:rsidRPr="007E1224">
          <w:rPr>
            <w:noProof/>
            <w:webHidden/>
          </w:rPr>
          <w:instrText xml:space="preserve"> PAGEREF _Toc208923902 \h </w:instrText>
        </w:r>
        <w:r w:rsidRPr="007E1224">
          <w:rPr>
            <w:noProof/>
            <w:webHidden/>
          </w:rPr>
        </w:r>
        <w:r w:rsidRPr="007E1224">
          <w:rPr>
            <w:noProof/>
            <w:webHidden/>
          </w:rPr>
          <w:fldChar w:fldCharType="separate"/>
        </w:r>
        <w:r w:rsidRPr="007E1224">
          <w:rPr>
            <w:noProof/>
            <w:webHidden/>
          </w:rPr>
          <w:t>52</w:t>
        </w:r>
        <w:r w:rsidRPr="007E1224">
          <w:rPr>
            <w:noProof/>
            <w:webHidden/>
          </w:rPr>
          <w:fldChar w:fldCharType="end"/>
        </w:r>
      </w:hyperlink>
    </w:p>
    <w:p w14:paraId="3A0B1F82" w14:textId="77777777" w:rsidR="00B956FC" w:rsidRPr="007E1224" w:rsidRDefault="00AC1C48" w:rsidP="000143D9">
      <w:r w:rsidRPr="007E1224">
        <w:rPr>
          <w:noProof/>
          <w:sz w:val="22"/>
          <w:szCs w:val="22"/>
        </w:rPr>
        <w:fldChar w:fldCharType="end"/>
      </w:r>
    </w:p>
    <w:p w14:paraId="57C499DD" w14:textId="77777777" w:rsidR="00F971B2" w:rsidRPr="007E1224" w:rsidRDefault="00F971B2" w:rsidP="000143D9">
      <w:pPr>
        <w:sectPr w:rsidR="00F971B2" w:rsidRPr="007E1224" w:rsidSect="009F03B7">
          <w:pgSz w:w="11906" w:h="16838"/>
          <w:pgMar w:top="1134" w:right="851" w:bottom="1134" w:left="1701" w:header="709" w:footer="709" w:gutter="0"/>
          <w:cols w:space="708"/>
          <w:docGrid w:linePitch="360"/>
        </w:sectPr>
      </w:pPr>
    </w:p>
    <w:p w14:paraId="2C4F92BF" w14:textId="77777777" w:rsidR="00B956FC" w:rsidRPr="007E1224" w:rsidRDefault="00F47CF5" w:rsidP="000143D9">
      <w:pPr>
        <w:pStyle w:val="1"/>
      </w:pPr>
      <w:bookmarkStart w:id="3" w:name="_Toc208923833"/>
      <w:r w:rsidRPr="007E1224">
        <w:lastRenderedPageBreak/>
        <w:t>Введение</w:t>
      </w:r>
      <w:bookmarkEnd w:id="0"/>
      <w:bookmarkEnd w:id="1"/>
      <w:bookmarkEnd w:id="2"/>
      <w:bookmarkEnd w:id="3"/>
    </w:p>
    <w:p w14:paraId="03BD6C9A" w14:textId="77777777" w:rsidR="00B072A9" w:rsidRPr="007E1224" w:rsidRDefault="00B072A9" w:rsidP="000143D9">
      <w:pPr>
        <w:autoSpaceDE w:val="0"/>
        <w:autoSpaceDN w:val="0"/>
        <w:adjustRightInd w:val="0"/>
        <w:ind w:firstLine="567"/>
        <w:jc w:val="both"/>
        <w:rPr>
          <w:sz w:val="22"/>
          <w:szCs w:val="22"/>
        </w:rPr>
      </w:pPr>
    </w:p>
    <w:p w14:paraId="14FC00CD" w14:textId="77777777" w:rsidR="00A14D4C" w:rsidRPr="007E1224" w:rsidRDefault="00B072A9" w:rsidP="000143D9">
      <w:pPr>
        <w:autoSpaceDE w:val="0"/>
        <w:autoSpaceDN w:val="0"/>
        <w:adjustRightInd w:val="0"/>
        <w:ind w:firstLine="567"/>
        <w:jc w:val="both"/>
        <w:rPr>
          <w:sz w:val="22"/>
          <w:szCs w:val="22"/>
        </w:rPr>
      </w:pPr>
      <w:r w:rsidRPr="007E1224">
        <w:rPr>
          <w:sz w:val="22"/>
          <w:szCs w:val="22"/>
        </w:rPr>
        <w:t>О</w:t>
      </w:r>
      <w:r w:rsidR="00FE0C29" w:rsidRPr="007E1224">
        <w:rPr>
          <w:sz w:val="22"/>
          <w:szCs w:val="22"/>
        </w:rPr>
        <w:t>сновани</w:t>
      </w:r>
      <w:r w:rsidR="00A14D4C" w:rsidRPr="007E1224">
        <w:rPr>
          <w:sz w:val="22"/>
          <w:szCs w:val="22"/>
        </w:rPr>
        <w:t>ем</w:t>
      </w:r>
      <w:r w:rsidR="00FE0C29" w:rsidRPr="007E1224">
        <w:rPr>
          <w:sz w:val="22"/>
          <w:szCs w:val="22"/>
        </w:rPr>
        <w:t xml:space="preserve"> возникновения у эмитента обязанности осуществлять раскрытие информ</w:t>
      </w:r>
      <w:r w:rsidR="00A14D4C" w:rsidRPr="007E1224">
        <w:rPr>
          <w:sz w:val="22"/>
          <w:szCs w:val="22"/>
        </w:rPr>
        <w:t xml:space="preserve">ации в форме отчета эмитента является </w:t>
      </w:r>
      <w:r w:rsidRPr="007E1224">
        <w:rPr>
          <w:sz w:val="22"/>
          <w:szCs w:val="22"/>
        </w:rPr>
        <w:t>регистрация проспект</w:t>
      </w:r>
      <w:r w:rsidR="00A14D4C" w:rsidRPr="007E1224">
        <w:rPr>
          <w:sz w:val="22"/>
          <w:szCs w:val="22"/>
        </w:rPr>
        <w:t xml:space="preserve">ов </w:t>
      </w:r>
      <w:r w:rsidR="00435AF1" w:rsidRPr="007E1224">
        <w:rPr>
          <w:sz w:val="22"/>
          <w:szCs w:val="22"/>
        </w:rPr>
        <w:t>ценных бумаг</w:t>
      </w:r>
      <w:r w:rsidR="00A14D4C" w:rsidRPr="007E1224">
        <w:rPr>
          <w:sz w:val="22"/>
          <w:szCs w:val="22"/>
        </w:rPr>
        <w:t>:</w:t>
      </w:r>
    </w:p>
    <w:p w14:paraId="742D7E7F" w14:textId="77777777" w:rsidR="00A14D4C" w:rsidRPr="007E1224" w:rsidRDefault="00435AF1" w:rsidP="000143D9">
      <w:pPr>
        <w:autoSpaceDE w:val="0"/>
        <w:autoSpaceDN w:val="0"/>
        <w:adjustRightInd w:val="0"/>
        <w:ind w:firstLine="567"/>
        <w:jc w:val="both"/>
        <w:rPr>
          <w:sz w:val="22"/>
          <w:szCs w:val="22"/>
        </w:rPr>
      </w:pPr>
      <w:r w:rsidRPr="007E1224">
        <w:rPr>
          <w:sz w:val="22"/>
          <w:szCs w:val="22"/>
        </w:rPr>
        <w:t>- облигаци</w:t>
      </w:r>
      <w:r w:rsidR="00A14D4C" w:rsidRPr="007E1224">
        <w:rPr>
          <w:sz w:val="22"/>
          <w:szCs w:val="22"/>
        </w:rPr>
        <w:t>й</w:t>
      </w:r>
      <w:r w:rsidRPr="007E1224">
        <w:rPr>
          <w:sz w:val="22"/>
          <w:szCs w:val="22"/>
        </w:rPr>
        <w:t xml:space="preserve"> серии 03 документарны</w:t>
      </w:r>
      <w:r w:rsidR="00A14D4C" w:rsidRPr="007E1224">
        <w:rPr>
          <w:sz w:val="22"/>
          <w:szCs w:val="22"/>
        </w:rPr>
        <w:t>х</w:t>
      </w:r>
      <w:r w:rsidRPr="007E1224">
        <w:rPr>
          <w:sz w:val="22"/>
          <w:szCs w:val="22"/>
        </w:rPr>
        <w:t xml:space="preserve"> на предъявителя с обяз</w:t>
      </w:r>
      <w:r w:rsidR="00A14D4C" w:rsidRPr="007E1224">
        <w:rPr>
          <w:sz w:val="22"/>
          <w:szCs w:val="22"/>
        </w:rPr>
        <w:t>ательным централизованным хране</w:t>
      </w:r>
      <w:r w:rsidRPr="007E1224">
        <w:rPr>
          <w:sz w:val="22"/>
          <w:szCs w:val="22"/>
        </w:rPr>
        <w:t>нием со сроком погашения в 7 280-ый (Семь тысяч двести во</w:t>
      </w:r>
      <w:r w:rsidR="00A14D4C" w:rsidRPr="007E1224">
        <w:rPr>
          <w:sz w:val="22"/>
          <w:szCs w:val="22"/>
        </w:rPr>
        <w:t xml:space="preserve">сьмидесятый) день с даты начала </w:t>
      </w:r>
      <w:r w:rsidRPr="007E1224">
        <w:rPr>
          <w:sz w:val="22"/>
          <w:szCs w:val="22"/>
        </w:rPr>
        <w:t>размещения облигаций процентные неконвертируемые с возможност</w:t>
      </w:r>
      <w:r w:rsidR="00A14D4C" w:rsidRPr="007E1224">
        <w:rPr>
          <w:sz w:val="22"/>
          <w:szCs w:val="22"/>
        </w:rPr>
        <w:t xml:space="preserve">ью досрочного погашения по </w:t>
      </w:r>
      <w:r w:rsidRPr="007E1224">
        <w:rPr>
          <w:sz w:val="22"/>
          <w:szCs w:val="22"/>
        </w:rPr>
        <w:t>усмотрению к</w:t>
      </w:r>
      <w:r w:rsidR="00A14D4C" w:rsidRPr="007E1224">
        <w:rPr>
          <w:sz w:val="22"/>
          <w:szCs w:val="22"/>
        </w:rPr>
        <w:t>редитной организации – эмитента (</w:t>
      </w:r>
      <w:r w:rsidRPr="007E1224">
        <w:rPr>
          <w:sz w:val="22"/>
          <w:szCs w:val="22"/>
        </w:rPr>
        <w:t>40302738B от 20.10.2015</w:t>
      </w:r>
      <w:r w:rsidR="00A14D4C" w:rsidRPr="007E1224">
        <w:rPr>
          <w:sz w:val="22"/>
          <w:szCs w:val="22"/>
        </w:rPr>
        <w:t>)</w:t>
      </w:r>
      <w:r w:rsidRPr="007E1224">
        <w:rPr>
          <w:sz w:val="22"/>
          <w:szCs w:val="22"/>
        </w:rPr>
        <w:t>;</w:t>
      </w:r>
    </w:p>
    <w:p w14:paraId="105AB59E" w14:textId="77777777" w:rsidR="00507B31" w:rsidRPr="007E1224" w:rsidRDefault="00A14D4C" w:rsidP="000143D9">
      <w:pPr>
        <w:autoSpaceDE w:val="0"/>
        <w:autoSpaceDN w:val="0"/>
        <w:adjustRightInd w:val="0"/>
        <w:ind w:firstLine="567"/>
        <w:jc w:val="both"/>
        <w:rPr>
          <w:sz w:val="22"/>
          <w:szCs w:val="22"/>
        </w:rPr>
      </w:pPr>
      <w:r w:rsidRPr="007E1224">
        <w:rPr>
          <w:sz w:val="22"/>
          <w:szCs w:val="22"/>
        </w:rPr>
        <w:t xml:space="preserve">- акций привилегированных </w:t>
      </w:r>
      <w:r w:rsidR="002550DC" w:rsidRPr="007E1224">
        <w:rPr>
          <w:sz w:val="22"/>
          <w:szCs w:val="22"/>
        </w:rPr>
        <w:t>в количестве 2 000 (Две тысячи) штук, номинальной стоимостью</w:t>
      </w:r>
      <w:r w:rsidRPr="007E1224">
        <w:rPr>
          <w:sz w:val="22"/>
          <w:szCs w:val="22"/>
        </w:rPr>
        <w:t xml:space="preserve"> 4 915 (Четыре тысячи девятьсот </w:t>
      </w:r>
      <w:r w:rsidR="002550DC" w:rsidRPr="007E1224">
        <w:rPr>
          <w:sz w:val="22"/>
          <w:szCs w:val="22"/>
        </w:rPr>
        <w:t>пятнадцать) рублей 00 копеек каждая, р</w:t>
      </w:r>
      <w:r w:rsidRPr="007E1224">
        <w:rPr>
          <w:sz w:val="22"/>
          <w:szCs w:val="22"/>
        </w:rPr>
        <w:t>азмещаемы</w:t>
      </w:r>
      <w:r w:rsidR="00AB317F" w:rsidRPr="007E1224">
        <w:rPr>
          <w:sz w:val="22"/>
          <w:szCs w:val="22"/>
        </w:rPr>
        <w:t xml:space="preserve">х </w:t>
      </w:r>
      <w:r w:rsidRPr="007E1224">
        <w:rPr>
          <w:sz w:val="22"/>
          <w:szCs w:val="22"/>
        </w:rPr>
        <w:t xml:space="preserve"> по открытой подписке</w:t>
      </w:r>
      <w:r w:rsidR="00AB317F" w:rsidRPr="007E1224">
        <w:rPr>
          <w:sz w:val="22"/>
          <w:szCs w:val="22"/>
        </w:rPr>
        <w:t xml:space="preserve"> (</w:t>
      </w:r>
      <w:r w:rsidR="002550DC" w:rsidRPr="007E1224">
        <w:rPr>
          <w:sz w:val="22"/>
          <w:szCs w:val="22"/>
        </w:rPr>
        <w:t>2-03-02738-B от 17.08.2020</w:t>
      </w:r>
      <w:r w:rsidR="00AB317F" w:rsidRPr="007E1224">
        <w:rPr>
          <w:sz w:val="22"/>
          <w:szCs w:val="22"/>
        </w:rPr>
        <w:t>).</w:t>
      </w:r>
    </w:p>
    <w:p w14:paraId="02F61C09" w14:textId="77777777" w:rsidR="00507B31" w:rsidRPr="007E1224" w:rsidRDefault="00507B31" w:rsidP="001C08F5">
      <w:pPr>
        <w:autoSpaceDE w:val="0"/>
        <w:autoSpaceDN w:val="0"/>
        <w:adjustRightInd w:val="0"/>
        <w:ind w:firstLine="567"/>
        <w:jc w:val="both"/>
        <w:rPr>
          <w:sz w:val="22"/>
          <w:szCs w:val="22"/>
        </w:rPr>
      </w:pPr>
    </w:p>
    <w:p w14:paraId="369E2A23" w14:textId="77777777" w:rsidR="00BA694A" w:rsidRPr="007E1224" w:rsidRDefault="00BA694A" w:rsidP="00157AB6">
      <w:pPr>
        <w:autoSpaceDE w:val="0"/>
        <w:autoSpaceDN w:val="0"/>
        <w:ind w:firstLine="567"/>
        <w:jc w:val="both"/>
        <w:rPr>
          <w:iCs/>
          <w:sz w:val="22"/>
          <w:szCs w:val="22"/>
        </w:rPr>
      </w:pPr>
      <w:r w:rsidRPr="007E1224">
        <w:rPr>
          <w:iCs/>
          <w:sz w:val="22"/>
          <w:szCs w:val="22"/>
        </w:rPr>
        <w:t xml:space="preserve">Сведения о бухгалтерской (финансовой) отчетности, которая (ссылка на которую) содержится в отчете эмитента и на основании которой в отчете эмитента раскрывается информация о финансово-хозяйственной деятельности эмитента: </w:t>
      </w:r>
    </w:p>
    <w:p w14:paraId="0CB5316E" w14:textId="3BE5925E" w:rsidR="0013691B" w:rsidRPr="007E1224" w:rsidRDefault="0013691B" w:rsidP="00157AB6">
      <w:pPr>
        <w:autoSpaceDE w:val="0"/>
        <w:autoSpaceDN w:val="0"/>
        <w:ind w:firstLine="567"/>
        <w:jc w:val="both"/>
        <w:rPr>
          <w:iCs/>
          <w:sz w:val="22"/>
          <w:szCs w:val="22"/>
        </w:rPr>
      </w:pPr>
      <w:r w:rsidRPr="007E1224">
        <w:rPr>
          <w:iCs/>
          <w:sz w:val="22"/>
          <w:szCs w:val="22"/>
        </w:rPr>
        <w:t xml:space="preserve">- </w:t>
      </w:r>
      <w:r w:rsidR="00C110A6" w:rsidRPr="007E1224">
        <w:rPr>
          <w:iCs/>
          <w:sz w:val="22"/>
          <w:szCs w:val="22"/>
        </w:rPr>
        <w:t xml:space="preserve">промежуточная </w:t>
      </w:r>
      <w:r w:rsidRPr="007E1224">
        <w:rPr>
          <w:iCs/>
          <w:sz w:val="22"/>
          <w:szCs w:val="22"/>
        </w:rPr>
        <w:t xml:space="preserve">бухгалтерская (финансовая) отчетность АКБ «Держава» ПАО за </w:t>
      </w:r>
      <w:r w:rsidR="00C110A6" w:rsidRPr="007E1224">
        <w:rPr>
          <w:iCs/>
          <w:sz w:val="22"/>
          <w:szCs w:val="22"/>
        </w:rPr>
        <w:t xml:space="preserve">6 месяцев </w:t>
      </w:r>
      <w:r w:rsidRPr="007E1224">
        <w:rPr>
          <w:iCs/>
          <w:sz w:val="22"/>
          <w:szCs w:val="22"/>
        </w:rPr>
        <w:t>202</w:t>
      </w:r>
      <w:r w:rsidR="00C110A6" w:rsidRPr="007E1224">
        <w:rPr>
          <w:iCs/>
          <w:sz w:val="22"/>
          <w:szCs w:val="22"/>
        </w:rPr>
        <w:t xml:space="preserve">5 года </w:t>
      </w:r>
      <w:r w:rsidRPr="007E1224">
        <w:rPr>
          <w:iCs/>
          <w:sz w:val="22"/>
          <w:szCs w:val="22"/>
        </w:rPr>
        <w:t>;</w:t>
      </w:r>
    </w:p>
    <w:p w14:paraId="1E35F1A6" w14:textId="583BB18F" w:rsidR="0013691B" w:rsidRPr="007E1224" w:rsidRDefault="0013691B" w:rsidP="00157AB6">
      <w:pPr>
        <w:autoSpaceDE w:val="0"/>
        <w:autoSpaceDN w:val="0"/>
        <w:ind w:firstLine="567"/>
        <w:jc w:val="both"/>
        <w:rPr>
          <w:iCs/>
          <w:sz w:val="22"/>
          <w:szCs w:val="22"/>
        </w:rPr>
      </w:pPr>
      <w:r w:rsidRPr="007E1224">
        <w:rPr>
          <w:iCs/>
          <w:sz w:val="22"/>
          <w:szCs w:val="22"/>
        </w:rPr>
        <w:t xml:space="preserve">- </w:t>
      </w:r>
      <w:r w:rsidR="00C110A6" w:rsidRPr="007E1224">
        <w:rPr>
          <w:iCs/>
          <w:sz w:val="22"/>
          <w:szCs w:val="22"/>
        </w:rPr>
        <w:t xml:space="preserve">промежуточная </w:t>
      </w:r>
      <w:r w:rsidRPr="007E1224">
        <w:rPr>
          <w:iCs/>
          <w:sz w:val="22"/>
          <w:szCs w:val="22"/>
        </w:rPr>
        <w:t xml:space="preserve">финансовая отчетность АКБ «Держава» ПАО, подготовленная в соответствии с Международными стандартами финансовой отчетности, с </w:t>
      </w:r>
      <w:r w:rsidR="00C110A6" w:rsidRPr="007E1224">
        <w:rPr>
          <w:sz w:val="22"/>
          <w:szCs w:val="22"/>
        </w:rPr>
        <w:t>Заключением по результатам обзорной проверки промежуточной сокращенной финансовой информации</w:t>
      </w:r>
      <w:r w:rsidRPr="007E1224">
        <w:rPr>
          <w:iCs/>
          <w:sz w:val="22"/>
          <w:szCs w:val="22"/>
        </w:rPr>
        <w:t xml:space="preserve">, </w:t>
      </w:r>
      <w:r w:rsidR="00C110A6" w:rsidRPr="007E1224">
        <w:rPr>
          <w:iCs/>
          <w:sz w:val="22"/>
          <w:szCs w:val="22"/>
        </w:rPr>
        <w:t xml:space="preserve">по состоянию на 30 июня </w:t>
      </w:r>
      <w:r w:rsidRPr="007E1224">
        <w:rPr>
          <w:iCs/>
          <w:sz w:val="22"/>
          <w:szCs w:val="22"/>
        </w:rPr>
        <w:t>202</w:t>
      </w:r>
      <w:r w:rsidR="00C110A6" w:rsidRPr="007E1224">
        <w:rPr>
          <w:iCs/>
          <w:sz w:val="22"/>
          <w:szCs w:val="22"/>
        </w:rPr>
        <w:t>5</w:t>
      </w:r>
      <w:r w:rsidRPr="007E1224">
        <w:rPr>
          <w:iCs/>
          <w:sz w:val="22"/>
          <w:szCs w:val="22"/>
        </w:rPr>
        <w:t xml:space="preserve"> года.</w:t>
      </w:r>
    </w:p>
    <w:p w14:paraId="5A02683B" w14:textId="77777777" w:rsidR="00F6463A" w:rsidRPr="007E1224" w:rsidRDefault="00F6463A" w:rsidP="00157AB6">
      <w:pPr>
        <w:autoSpaceDE w:val="0"/>
        <w:autoSpaceDN w:val="0"/>
        <w:ind w:firstLine="567"/>
        <w:jc w:val="both"/>
        <w:rPr>
          <w:sz w:val="22"/>
          <w:szCs w:val="22"/>
        </w:rPr>
      </w:pPr>
    </w:p>
    <w:p w14:paraId="2EEFE31D" w14:textId="6AFB5C3B" w:rsidR="00546BF7" w:rsidRPr="007E1224" w:rsidRDefault="003D18AD" w:rsidP="00157AB6">
      <w:pPr>
        <w:autoSpaceDE w:val="0"/>
        <w:autoSpaceDN w:val="0"/>
        <w:ind w:firstLine="567"/>
        <w:jc w:val="both"/>
        <w:rPr>
          <w:sz w:val="22"/>
          <w:szCs w:val="22"/>
        </w:rPr>
      </w:pPr>
      <w:r w:rsidRPr="007E1224">
        <w:rPr>
          <w:sz w:val="22"/>
          <w:szCs w:val="22"/>
        </w:rPr>
        <w:t xml:space="preserve">В соответствии с правом, предоставленным Постановлением Правительства РФ от 04.07.2023 № 1102 </w:t>
      </w:r>
      <w:r w:rsidRPr="007E1224">
        <w:rPr>
          <w:bCs/>
          <w:sz w:val="22"/>
          <w:szCs w:val="22"/>
        </w:rPr>
        <w:t>«Об особенностях раскрытия и (или) предоставления информации, подлежащей раскрытию и (или) предоставлению в соответствии с требованиями Федерального закона «Об акционерных обществах» и Федерального закона «О рынке ценных бумаг»</w:t>
      </w:r>
      <w:r w:rsidRPr="007E1224">
        <w:rPr>
          <w:sz w:val="22"/>
          <w:szCs w:val="22"/>
        </w:rPr>
        <w:t xml:space="preserve">, и </w:t>
      </w:r>
      <w:r w:rsidR="00546BF7" w:rsidRPr="007E1224">
        <w:rPr>
          <w:sz w:val="22"/>
          <w:szCs w:val="22"/>
        </w:rPr>
        <w:t xml:space="preserve">Решением Совета директоров Банка России от 24.12.2024 «О требованиях к раскрытию кредитными организациями (головными кредитными организациями банковских групп) отчетности и информации в 2025 году», </w:t>
      </w:r>
    </w:p>
    <w:p w14:paraId="1AAD3E7A" w14:textId="3CD520E0" w:rsidR="00546BF7" w:rsidRPr="007E1224" w:rsidRDefault="003D18AD" w:rsidP="00157AB6">
      <w:pPr>
        <w:autoSpaceDE w:val="0"/>
        <w:autoSpaceDN w:val="0"/>
        <w:ind w:firstLine="567"/>
        <w:jc w:val="both"/>
        <w:rPr>
          <w:sz w:val="22"/>
          <w:szCs w:val="22"/>
        </w:rPr>
      </w:pPr>
      <w:r w:rsidRPr="007E1224">
        <w:rPr>
          <w:sz w:val="22"/>
          <w:szCs w:val="22"/>
        </w:rPr>
        <w:t xml:space="preserve">в связи с тем, что </w:t>
      </w:r>
      <w:r w:rsidR="00546BF7" w:rsidRPr="007E1224">
        <w:rPr>
          <w:bCs/>
          <w:sz w:val="22"/>
          <w:szCs w:val="22"/>
        </w:rPr>
        <w:t xml:space="preserve">в отношении кредитной организации (эмитента) </w:t>
      </w:r>
      <w:r w:rsidR="00DA31E7" w:rsidRPr="007E1224">
        <w:rPr>
          <w:bCs/>
          <w:sz w:val="22"/>
          <w:szCs w:val="22"/>
        </w:rPr>
        <w:t>действуют ограничительные меры (</w:t>
      </w:r>
      <w:r w:rsidR="00546BF7" w:rsidRPr="007E1224">
        <w:rPr>
          <w:sz w:val="22"/>
          <w:szCs w:val="22"/>
        </w:rPr>
        <w:t xml:space="preserve">Правила о санкциях в отношении вредоносной иностранной деятельности Правительства России 31 CFR часть 587 Министерства финансов (Казначейства) Соединенных Штатов Америки от 21.11.2024, </w:t>
      </w:r>
      <w:hyperlink r:id="rId11" w:history="1">
        <w:r w:rsidR="00546BF7" w:rsidRPr="007E1224">
          <w:rPr>
            <w:rStyle w:val="af2"/>
            <w:color w:val="auto"/>
            <w:sz w:val="22"/>
            <w:szCs w:val="22"/>
          </w:rPr>
          <w:t>https://ofac.treasury.gov/recent-actions/20241121</w:t>
        </w:r>
      </w:hyperlink>
      <w:r w:rsidR="00DA31E7" w:rsidRPr="007E1224">
        <w:rPr>
          <w:sz w:val="22"/>
          <w:szCs w:val="22"/>
        </w:rPr>
        <w:t>)</w:t>
      </w:r>
      <w:r w:rsidR="00E5249A" w:rsidRPr="007E1224">
        <w:rPr>
          <w:sz w:val="22"/>
          <w:szCs w:val="22"/>
        </w:rPr>
        <w:t>:</w:t>
      </w:r>
    </w:p>
    <w:p w14:paraId="725E3569" w14:textId="0B9EA67C" w:rsidR="00E5249A" w:rsidRPr="007E1224" w:rsidRDefault="00167D40" w:rsidP="00157AB6">
      <w:pPr>
        <w:ind w:firstLine="567"/>
        <w:jc w:val="both"/>
        <w:rPr>
          <w:iCs/>
          <w:sz w:val="22"/>
          <w:szCs w:val="22"/>
        </w:rPr>
      </w:pPr>
      <w:r w:rsidRPr="007E1224">
        <w:rPr>
          <w:iCs/>
          <w:sz w:val="22"/>
          <w:szCs w:val="22"/>
        </w:rPr>
        <w:t xml:space="preserve">- </w:t>
      </w:r>
      <w:r w:rsidR="00BA694A" w:rsidRPr="007E1224">
        <w:rPr>
          <w:iCs/>
          <w:sz w:val="22"/>
          <w:szCs w:val="22"/>
        </w:rPr>
        <w:t xml:space="preserve">приказом Председателя Правления АКБ «Держава» </w:t>
      </w:r>
      <w:r w:rsidR="000A4AB9" w:rsidRPr="007E1224">
        <w:rPr>
          <w:iCs/>
          <w:sz w:val="22"/>
          <w:szCs w:val="22"/>
        </w:rPr>
        <w:t xml:space="preserve">ПАО </w:t>
      </w:r>
      <w:r w:rsidR="00E5249A" w:rsidRPr="007E1224">
        <w:rPr>
          <w:iCs/>
          <w:sz w:val="22"/>
          <w:szCs w:val="22"/>
        </w:rPr>
        <w:t>№ 01/10/01/25 от 10.01.2025, принято решение о</w:t>
      </w:r>
      <w:r w:rsidR="00E5249A" w:rsidRPr="007E1224">
        <w:rPr>
          <w:sz w:val="22"/>
          <w:szCs w:val="22"/>
        </w:rPr>
        <w:t xml:space="preserve">существлять раскрытие на сайте АКБ «Держава» ПАО (далее - Банк) </w:t>
      </w:r>
      <w:hyperlink r:id="rId12" w:history="1">
        <w:r w:rsidR="00E5249A" w:rsidRPr="007E1224">
          <w:rPr>
            <w:sz w:val="22"/>
            <w:szCs w:val="22"/>
            <w:u w:val="single"/>
            <w:lang w:val="en-US"/>
          </w:rPr>
          <w:t>www</w:t>
        </w:r>
        <w:r w:rsidR="00E5249A" w:rsidRPr="007E1224">
          <w:rPr>
            <w:sz w:val="22"/>
            <w:szCs w:val="22"/>
            <w:u w:val="single"/>
          </w:rPr>
          <w:t>.</w:t>
        </w:r>
        <w:r w:rsidR="00E5249A" w:rsidRPr="007E1224">
          <w:rPr>
            <w:sz w:val="22"/>
            <w:szCs w:val="22"/>
            <w:u w:val="single"/>
            <w:lang w:val="en-US"/>
          </w:rPr>
          <w:t>derzhava</w:t>
        </w:r>
        <w:r w:rsidR="00E5249A" w:rsidRPr="007E1224">
          <w:rPr>
            <w:sz w:val="22"/>
            <w:szCs w:val="22"/>
            <w:u w:val="single"/>
          </w:rPr>
          <w:t>.</w:t>
        </w:r>
        <w:r w:rsidR="00E5249A" w:rsidRPr="007E1224">
          <w:rPr>
            <w:sz w:val="22"/>
            <w:szCs w:val="22"/>
            <w:u w:val="single"/>
            <w:lang w:val="en-US"/>
          </w:rPr>
          <w:t>ru</w:t>
        </w:r>
      </w:hyperlink>
      <w:r w:rsidR="00E5249A" w:rsidRPr="007E1224">
        <w:rPr>
          <w:sz w:val="22"/>
          <w:szCs w:val="22"/>
        </w:rPr>
        <w:t xml:space="preserve"> и на странице Банка на сайте информационного агентства </w:t>
      </w:r>
      <w:hyperlink r:id="rId13" w:history="1">
        <w:r w:rsidR="00E5249A" w:rsidRPr="007E1224">
          <w:rPr>
            <w:sz w:val="22"/>
            <w:szCs w:val="22"/>
            <w:u w:val="single"/>
          </w:rPr>
          <w:t>https://disclosure.skrin.ru/disclosure/7729003482</w:t>
        </w:r>
      </w:hyperlink>
      <w:r w:rsidR="00E5249A" w:rsidRPr="007E1224">
        <w:rPr>
          <w:sz w:val="22"/>
          <w:szCs w:val="22"/>
        </w:rPr>
        <w:t xml:space="preserve"> Годовой (промежуточной) бухгалтерской (финансовой) отчетности, начиная с отчетности за 2024 год и заканчивая отчетностью по состоянию на </w:t>
      </w:r>
      <w:r w:rsidR="004055B6" w:rsidRPr="007E1224">
        <w:rPr>
          <w:sz w:val="22"/>
          <w:szCs w:val="22"/>
        </w:rPr>
        <w:t>0</w:t>
      </w:r>
      <w:r w:rsidR="00E5249A" w:rsidRPr="007E1224">
        <w:rPr>
          <w:sz w:val="22"/>
          <w:szCs w:val="22"/>
        </w:rPr>
        <w:t>1 октября 2025 года</w:t>
      </w:r>
      <w:r w:rsidRPr="007E1224">
        <w:rPr>
          <w:sz w:val="22"/>
          <w:szCs w:val="22"/>
        </w:rPr>
        <w:t xml:space="preserve">, </w:t>
      </w:r>
      <w:r w:rsidR="00E5249A" w:rsidRPr="007E1224">
        <w:rPr>
          <w:sz w:val="22"/>
          <w:szCs w:val="22"/>
        </w:rPr>
        <w:t>в ограниченном составе и (или) объеме, установленном Решением от 24.12</w:t>
      </w:r>
      <w:r w:rsidRPr="007E1224">
        <w:rPr>
          <w:sz w:val="22"/>
          <w:szCs w:val="22"/>
        </w:rPr>
        <w:t>.2024;</w:t>
      </w:r>
    </w:p>
    <w:p w14:paraId="6655F3D0" w14:textId="5EA7FD4E" w:rsidR="00C64666" w:rsidRPr="007E1224" w:rsidRDefault="00E5249A" w:rsidP="00157AB6">
      <w:pPr>
        <w:ind w:firstLine="567"/>
        <w:jc w:val="both"/>
        <w:rPr>
          <w:sz w:val="22"/>
          <w:szCs w:val="22"/>
        </w:rPr>
      </w:pPr>
      <w:r w:rsidRPr="007E1224">
        <w:rPr>
          <w:sz w:val="22"/>
          <w:szCs w:val="22"/>
        </w:rPr>
        <w:t xml:space="preserve">- </w:t>
      </w:r>
      <w:r w:rsidRPr="007E1224">
        <w:rPr>
          <w:iCs/>
          <w:sz w:val="22"/>
          <w:szCs w:val="22"/>
        </w:rPr>
        <w:t xml:space="preserve">Приказом Председателя Правления АКБ «Держава» ПАО </w:t>
      </w:r>
      <w:r w:rsidR="000A4AB9" w:rsidRPr="007E1224">
        <w:rPr>
          <w:iCs/>
          <w:sz w:val="22"/>
          <w:szCs w:val="22"/>
        </w:rPr>
        <w:t>№ 0</w:t>
      </w:r>
      <w:r w:rsidR="00C64666" w:rsidRPr="007E1224">
        <w:rPr>
          <w:iCs/>
          <w:sz w:val="22"/>
          <w:szCs w:val="22"/>
        </w:rPr>
        <w:t>2</w:t>
      </w:r>
      <w:r w:rsidR="005633C6" w:rsidRPr="007E1224">
        <w:rPr>
          <w:iCs/>
          <w:sz w:val="22"/>
          <w:szCs w:val="22"/>
        </w:rPr>
        <w:t>/</w:t>
      </w:r>
      <w:r w:rsidR="00C64666" w:rsidRPr="007E1224">
        <w:rPr>
          <w:iCs/>
          <w:sz w:val="22"/>
          <w:szCs w:val="22"/>
        </w:rPr>
        <w:t>29</w:t>
      </w:r>
      <w:r w:rsidR="005633C6" w:rsidRPr="007E1224">
        <w:rPr>
          <w:iCs/>
          <w:sz w:val="22"/>
          <w:szCs w:val="22"/>
        </w:rPr>
        <w:t>/0</w:t>
      </w:r>
      <w:r w:rsidR="00C64666" w:rsidRPr="007E1224">
        <w:rPr>
          <w:iCs/>
          <w:sz w:val="22"/>
          <w:szCs w:val="22"/>
        </w:rPr>
        <w:t>4</w:t>
      </w:r>
      <w:r w:rsidR="005633C6" w:rsidRPr="007E1224">
        <w:rPr>
          <w:iCs/>
          <w:sz w:val="22"/>
          <w:szCs w:val="22"/>
        </w:rPr>
        <w:t>/</w:t>
      </w:r>
      <w:r w:rsidR="003D18AD" w:rsidRPr="007E1224">
        <w:rPr>
          <w:iCs/>
          <w:sz w:val="22"/>
          <w:szCs w:val="22"/>
        </w:rPr>
        <w:t>2</w:t>
      </w:r>
      <w:r w:rsidR="00546BF7" w:rsidRPr="007E1224">
        <w:rPr>
          <w:iCs/>
          <w:sz w:val="22"/>
          <w:szCs w:val="22"/>
        </w:rPr>
        <w:t>5</w:t>
      </w:r>
      <w:r w:rsidR="003D18AD" w:rsidRPr="007E1224">
        <w:rPr>
          <w:iCs/>
          <w:sz w:val="22"/>
          <w:szCs w:val="22"/>
        </w:rPr>
        <w:t xml:space="preserve"> от </w:t>
      </w:r>
      <w:r w:rsidR="00C64666" w:rsidRPr="007E1224">
        <w:rPr>
          <w:iCs/>
          <w:sz w:val="22"/>
          <w:szCs w:val="22"/>
        </w:rPr>
        <w:t>29.04.2025</w:t>
      </w:r>
      <w:r w:rsidR="000A4AB9" w:rsidRPr="007E1224">
        <w:rPr>
          <w:iCs/>
          <w:sz w:val="22"/>
          <w:szCs w:val="22"/>
        </w:rPr>
        <w:t xml:space="preserve"> </w:t>
      </w:r>
      <w:r w:rsidR="00BA694A" w:rsidRPr="007E1224">
        <w:rPr>
          <w:iCs/>
          <w:sz w:val="22"/>
          <w:szCs w:val="22"/>
        </w:rPr>
        <w:t>принято решение</w:t>
      </w:r>
      <w:r w:rsidR="00C64666" w:rsidRPr="007E1224">
        <w:rPr>
          <w:iCs/>
          <w:sz w:val="22"/>
          <w:szCs w:val="22"/>
        </w:rPr>
        <w:t xml:space="preserve"> о</w:t>
      </w:r>
      <w:r w:rsidR="00C64666" w:rsidRPr="007E1224">
        <w:rPr>
          <w:sz w:val="22"/>
          <w:szCs w:val="22"/>
        </w:rPr>
        <w:t xml:space="preserve">существлять раскрытие на сайте АКБ «Держава» ПАО (далее - Банк) </w:t>
      </w:r>
      <w:hyperlink r:id="rId14" w:history="1">
        <w:r w:rsidR="00C64666" w:rsidRPr="007E1224">
          <w:rPr>
            <w:sz w:val="22"/>
            <w:szCs w:val="22"/>
            <w:u w:val="single"/>
            <w:lang w:val="en-US"/>
          </w:rPr>
          <w:t>www</w:t>
        </w:r>
        <w:r w:rsidR="00C64666" w:rsidRPr="007E1224">
          <w:rPr>
            <w:sz w:val="22"/>
            <w:szCs w:val="22"/>
            <w:u w:val="single"/>
          </w:rPr>
          <w:t>.</w:t>
        </w:r>
        <w:r w:rsidR="00C64666" w:rsidRPr="007E1224">
          <w:rPr>
            <w:sz w:val="22"/>
            <w:szCs w:val="22"/>
            <w:u w:val="single"/>
            <w:lang w:val="en-US"/>
          </w:rPr>
          <w:t>derzhava</w:t>
        </w:r>
        <w:r w:rsidR="00C64666" w:rsidRPr="007E1224">
          <w:rPr>
            <w:sz w:val="22"/>
            <w:szCs w:val="22"/>
            <w:u w:val="single"/>
          </w:rPr>
          <w:t>.</w:t>
        </w:r>
        <w:r w:rsidR="00C64666" w:rsidRPr="007E1224">
          <w:rPr>
            <w:sz w:val="22"/>
            <w:szCs w:val="22"/>
            <w:u w:val="single"/>
            <w:lang w:val="en-US"/>
          </w:rPr>
          <w:t>ru</w:t>
        </w:r>
      </w:hyperlink>
      <w:r w:rsidR="00C64666" w:rsidRPr="007E1224">
        <w:rPr>
          <w:sz w:val="22"/>
          <w:szCs w:val="22"/>
        </w:rPr>
        <w:t xml:space="preserve"> и на странице Банка на сайте информационного агентства </w:t>
      </w:r>
      <w:hyperlink r:id="rId15" w:history="1">
        <w:r w:rsidR="00C64666" w:rsidRPr="007E1224">
          <w:rPr>
            <w:sz w:val="22"/>
            <w:szCs w:val="22"/>
            <w:u w:val="single"/>
          </w:rPr>
          <w:t>https://disclosure.skrin.ru/disclosure/7729003482</w:t>
        </w:r>
      </w:hyperlink>
      <w:r w:rsidR="00C64666" w:rsidRPr="007E1224">
        <w:rPr>
          <w:sz w:val="22"/>
          <w:szCs w:val="22"/>
        </w:rPr>
        <w:t xml:space="preserve"> в ограниченном составе и (или) объеме, устан</w:t>
      </w:r>
      <w:r w:rsidR="00167D40" w:rsidRPr="007E1224">
        <w:rPr>
          <w:sz w:val="22"/>
          <w:szCs w:val="22"/>
        </w:rPr>
        <w:t>овленном Решением от 24.12.2024, следующей информации:</w:t>
      </w:r>
    </w:p>
    <w:p w14:paraId="0A7764FB" w14:textId="77777777" w:rsidR="00C64666" w:rsidRPr="007E1224" w:rsidRDefault="00C64666" w:rsidP="00157AB6">
      <w:pPr>
        <w:ind w:firstLine="567"/>
        <w:jc w:val="both"/>
        <w:rPr>
          <w:sz w:val="22"/>
          <w:szCs w:val="22"/>
        </w:rPr>
      </w:pPr>
      <w:r w:rsidRPr="007E1224">
        <w:rPr>
          <w:sz w:val="22"/>
          <w:szCs w:val="22"/>
        </w:rPr>
        <w:t>- Отчета эмитента эмиссионных ценных бумаг за 12 месяцев 2024 года, 6 месяцев 2025 года (без раскрытия на Титульном листе персональных данных лица, подписавшего Отчет, пунктов 2.1, 2.3 (в части персонального состава комитета Совета директоров по аудиту) Раздела 2, пункта 3.2 Раздела 3, пункта 4.5.1 Раздела 4, Раздела 5);</w:t>
      </w:r>
    </w:p>
    <w:p w14:paraId="0F3EC687" w14:textId="62656BDE" w:rsidR="00C64666" w:rsidRPr="007E1224" w:rsidRDefault="00C64666" w:rsidP="00157AB6">
      <w:pPr>
        <w:ind w:firstLine="567"/>
        <w:jc w:val="both"/>
        <w:rPr>
          <w:sz w:val="22"/>
          <w:szCs w:val="22"/>
        </w:rPr>
      </w:pPr>
      <w:r w:rsidRPr="007E1224">
        <w:rPr>
          <w:sz w:val="22"/>
          <w:szCs w:val="22"/>
        </w:rPr>
        <w:t>- Годовой (промежуточной) финансовой отчетности за 2024 год, подготовленной в соответствии с Международными стандартами финансовой отчетности, начиная с отчетности за 2024 год и заканчивая отчетностью по состоянию на 01 июля 2025 года, и</w:t>
      </w:r>
      <w:r w:rsidR="00E5249A" w:rsidRPr="007E1224">
        <w:rPr>
          <w:sz w:val="22"/>
          <w:szCs w:val="22"/>
        </w:rPr>
        <w:t xml:space="preserve"> аудиторского заключения по ней.</w:t>
      </w:r>
    </w:p>
    <w:p w14:paraId="29657C45" w14:textId="77777777" w:rsidR="00F6463A" w:rsidRPr="007E1224" w:rsidRDefault="00F6463A" w:rsidP="00157AB6">
      <w:pPr>
        <w:ind w:firstLine="567"/>
        <w:jc w:val="both"/>
        <w:rPr>
          <w:sz w:val="22"/>
          <w:szCs w:val="22"/>
        </w:rPr>
      </w:pPr>
    </w:p>
    <w:p w14:paraId="7C521963" w14:textId="221DEA8C" w:rsidR="00FE0C29" w:rsidRPr="007E1224" w:rsidRDefault="00617EDE" w:rsidP="00157AB6">
      <w:pPr>
        <w:autoSpaceDE w:val="0"/>
        <w:autoSpaceDN w:val="0"/>
        <w:ind w:firstLine="567"/>
        <w:jc w:val="both"/>
        <w:rPr>
          <w:iCs/>
          <w:sz w:val="22"/>
          <w:szCs w:val="22"/>
        </w:rPr>
      </w:pPr>
      <w:r w:rsidRPr="007E1224">
        <w:rPr>
          <w:iCs/>
          <w:sz w:val="22"/>
          <w:szCs w:val="22"/>
        </w:rPr>
        <w:t xml:space="preserve">Промежуточная </w:t>
      </w:r>
      <w:r w:rsidR="00DA31E7" w:rsidRPr="007E1224">
        <w:rPr>
          <w:iCs/>
          <w:sz w:val="22"/>
          <w:szCs w:val="22"/>
        </w:rPr>
        <w:t xml:space="preserve">бухгалтерская (финансовая) отчетность АКБ «Держава» ПАО за </w:t>
      </w:r>
      <w:r w:rsidRPr="007E1224">
        <w:rPr>
          <w:iCs/>
          <w:sz w:val="22"/>
          <w:szCs w:val="22"/>
        </w:rPr>
        <w:t>6 меся</w:t>
      </w:r>
      <w:r w:rsidR="0015597B" w:rsidRPr="007E1224">
        <w:rPr>
          <w:iCs/>
          <w:sz w:val="22"/>
          <w:szCs w:val="22"/>
        </w:rPr>
        <w:t>цев</w:t>
      </w:r>
      <w:r w:rsidRPr="007E1224">
        <w:rPr>
          <w:iCs/>
          <w:sz w:val="22"/>
          <w:szCs w:val="22"/>
        </w:rPr>
        <w:t xml:space="preserve"> </w:t>
      </w:r>
      <w:r w:rsidR="00DA31E7" w:rsidRPr="007E1224">
        <w:rPr>
          <w:iCs/>
          <w:sz w:val="22"/>
          <w:szCs w:val="22"/>
        </w:rPr>
        <w:t>202</w:t>
      </w:r>
      <w:r w:rsidRPr="007E1224">
        <w:rPr>
          <w:iCs/>
          <w:sz w:val="22"/>
          <w:szCs w:val="22"/>
        </w:rPr>
        <w:t>5</w:t>
      </w:r>
      <w:r w:rsidR="00DA31E7" w:rsidRPr="007E1224">
        <w:rPr>
          <w:iCs/>
          <w:sz w:val="22"/>
          <w:szCs w:val="22"/>
        </w:rPr>
        <w:t xml:space="preserve"> год</w:t>
      </w:r>
      <w:r w:rsidRPr="007E1224">
        <w:rPr>
          <w:iCs/>
          <w:sz w:val="22"/>
          <w:szCs w:val="22"/>
        </w:rPr>
        <w:t>а</w:t>
      </w:r>
      <w:r w:rsidR="00DA31E7" w:rsidRPr="007E1224">
        <w:rPr>
          <w:iCs/>
          <w:sz w:val="22"/>
          <w:szCs w:val="22"/>
        </w:rPr>
        <w:t xml:space="preserve"> (</w:t>
      </w:r>
      <w:hyperlink r:id="rId16" w:history="1">
        <w:r w:rsidR="00DA31E7" w:rsidRPr="007E1224">
          <w:rPr>
            <w:rStyle w:val="af2"/>
            <w:iCs/>
            <w:color w:val="auto"/>
            <w:sz w:val="22"/>
            <w:szCs w:val="22"/>
          </w:rPr>
          <w:t>https://disclosure.skrin.ru/disclosure/7729003482/?DTI=8</w:t>
        </w:r>
      </w:hyperlink>
      <w:r w:rsidR="00DA31E7" w:rsidRPr="007E1224">
        <w:rPr>
          <w:iCs/>
          <w:sz w:val="22"/>
          <w:szCs w:val="22"/>
        </w:rPr>
        <w:t xml:space="preserve">) и </w:t>
      </w:r>
      <w:r w:rsidRPr="007E1224">
        <w:rPr>
          <w:iCs/>
          <w:sz w:val="22"/>
          <w:szCs w:val="22"/>
        </w:rPr>
        <w:t xml:space="preserve">Промежуточная </w:t>
      </w:r>
      <w:r w:rsidR="00DA31E7" w:rsidRPr="007E1224">
        <w:rPr>
          <w:iCs/>
          <w:sz w:val="22"/>
          <w:szCs w:val="22"/>
        </w:rPr>
        <w:t xml:space="preserve">финансовая отчетность АКБ «Держава» ПАО, подготовленная в соответствии с Международными стандартами финансовой отчетности, с </w:t>
      </w:r>
      <w:r w:rsidRPr="007E1224">
        <w:rPr>
          <w:sz w:val="22"/>
          <w:szCs w:val="22"/>
        </w:rPr>
        <w:t xml:space="preserve">Заключением по результатам обзорной проверки промежуточной </w:t>
      </w:r>
      <w:r w:rsidRPr="007E1224">
        <w:rPr>
          <w:sz w:val="22"/>
          <w:szCs w:val="22"/>
        </w:rPr>
        <w:lastRenderedPageBreak/>
        <w:t>сокращенной финансовой информации</w:t>
      </w:r>
      <w:r w:rsidRPr="007E1224">
        <w:rPr>
          <w:iCs/>
          <w:sz w:val="22"/>
          <w:szCs w:val="22"/>
        </w:rPr>
        <w:t xml:space="preserve">, по состоянию на 30 июня 2025 года, </w:t>
      </w:r>
      <w:r w:rsidR="00167D40" w:rsidRPr="007E1224">
        <w:rPr>
          <w:iCs/>
          <w:sz w:val="22"/>
          <w:szCs w:val="22"/>
        </w:rPr>
        <w:t>(</w:t>
      </w:r>
      <w:hyperlink r:id="rId17" w:history="1">
        <w:r w:rsidR="00167D40" w:rsidRPr="007E1224">
          <w:rPr>
            <w:rStyle w:val="af2"/>
            <w:iCs/>
            <w:color w:val="auto"/>
            <w:sz w:val="22"/>
            <w:szCs w:val="22"/>
          </w:rPr>
          <w:t>https://disclosure.skrin.ru/disclosure/7729003482/?DTI=8</w:t>
        </w:r>
      </w:hyperlink>
      <w:r w:rsidR="00167D40" w:rsidRPr="007E1224">
        <w:rPr>
          <w:iCs/>
          <w:sz w:val="22"/>
          <w:szCs w:val="22"/>
        </w:rPr>
        <w:t xml:space="preserve">), </w:t>
      </w:r>
      <w:r w:rsidR="00FE0C29" w:rsidRPr="007E1224">
        <w:rPr>
          <w:sz w:val="22"/>
          <w:szCs w:val="22"/>
        </w:rPr>
        <w:t>на основании которой в настоящем отчете эмитента раскрыта информация о финансово-хозяйственной деятельности эмитента, дает объективное и достоверное представление об активах, обязательствах, финансовом состоянии, прибыли или убытке эмитента. Информация о финансовом состоянии и результатах деятельности эмитента содержит достоверное предста</w:t>
      </w:r>
      <w:r w:rsidR="004336A7" w:rsidRPr="007E1224">
        <w:rPr>
          <w:sz w:val="22"/>
          <w:szCs w:val="22"/>
        </w:rPr>
        <w:t>вление о деятельности эмитента</w:t>
      </w:r>
      <w:r w:rsidR="00FE0C29" w:rsidRPr="007E1224">
        <w:rPr>
          <w:sz w:val="22"/>
          <w:szCs w:val="22"/>
        </w:rPr>
        <w:t>, а также об основных рисках, связанных с его деятельностью.</w:t>
      </w:r>
    </w:p>
    <w:p w14:paraId="2F5A6D24" w14:textId="77777777" w:rsidR="00515E1C" w:rsidRPr="007E1224" w:rsidRDefault="00515E1C" w:rsidP="00157AB6">
      <w:pPr>
        <w:autoSpaceDE w:val="0"/>
        <w:autoSpaceDN w:val="0"/>
        <w:adjustRightInd w:val="0"/>
        <w:ind w:firstLine="567"/>
        <w:jc w:val="both"/>
        <w:rPr>
          <w:sz w:val="22"/>
          <w:szCs w:val="22"/>
        </w:rPr>
      </w:pPr>
    </w:p>
    <w:p w14:paraId="74A4ECBD" w14:textId="77777777" w:rsidR="00FE0C29" w:rsidRPr="007E1224" w:rsidRDefault="00FE0C29" w:rsidP="00157AB6">
      <w:pPr>
        <w:autoSpaceDE w:val="0"/>
        <w:autoSpaceDN w:val="0"/>
        <w:adjustRightInd w:val="0"/>
        <w:ind w:firstLine="567"/>
        <w:jc w:val="both"/>
        <w:rPr>
          <w:sz w:val="22"/>
          <w:szCs w:val="22"/>
        </w:rPr>
      </w:pPr>
      <w:r w:rsidRPr="007E1224">
        <w:rPr>
          <w:sz w:val="22"/>
          <w:szCs w:val="22"/>
        </w:rPr>
        <w:t>Настоящий отчет эмитента содержит оценки и прогнозы в отношении будущих событий и (или) действий, перспектив развития отрасли экономики, в которой эмитент осуществляет основную деятельность, и ре</w:t>
      </w:r>
      <w:r w:rsidR="004336A7" w:rsidRPr="007E1224">
        <w:rPr>
          <w:sz w:val="22"/>
          <w:szCs w:val="22"/>
        </w:rPr>
        <w:t xml:space="preserve">зультатов деятельности эмитента, </w:t>
      </w:r>
      <w:r w:rsidRPr="007E1224">
        <w:rPr>
          <w:sz w:val="22"/>
          <w:szCs w:val="22"/>
        </w:rPr>
        <w:t>его планов, вероятности наступления определенных событий и совершения определенных действий.</w:t>
      </w:r>
    </w:p>
    <w:p w14:paraId="761AFF93" w14:textId="77777777" w:rsidR="00B956FC" w:rsidRPr="007E1224" w:rsidRDefault="00FE0C29" w:rsidP="00157AB6">
      <w:pPr>
        <w:autoSpaceDE w:val="0"/>
        <w:autoSpaceDN w:val="0"/>
        <w:adjustRightInd w:val="0"/>
        <w:ind w:firstLine="567"/>
        <w:jc w:val="both"/>
        <w:rPr>
          <w:sz w:val="22"/>
          <w:szCs w:val="22"/>
        </w:rPr>
      </w:pPr>
      <w:r w:rsidRPr="007E1224">
        <w:rPr>
          <w:sz w:val="22"/>
          <w:szCs w:val="22"/>
        </w:rPr>
        <w:t>Инвесторы не должны полностью полагаться на оценки и прогнозы, приведенные в настоящем отчете эмитента, так как фактические результаты деятельности эмитента в будущем могут отличаться от прогнозируемых результатов по многим причинам. Приобретение ценных бумаг эмитента связано с рисками, в том числе описанными в настоящем отчете эмитента.</w:t>
      </w:r>
    </w:p>
    <w:p w14:paraId="3B19C197" w14:textId="77777777" w:rsidR="00515E1C" w:rsidRPr="007E1224" w:rsidRDefault="00515E1C" w:rsidP="00157AB6">
      <w:pPr>
        <w:autoSpaceDE w:val="0"/>
        <w:autoSpaceDN w:val="0"/>
        <w:adjustRightInd w:val="0"/>
        <w:ind w:firstLine="567"/>
        <w:jc w:val="both"/>
        <w:rPr>
          <w:rFonts w:eastAsiaTheme="minorEastAsia"/>
          <w:sz w:val="22"/>
          <w:szCs w:val="22"/>
        </w:rPr>
      </w:pPr>
    </w:p>
    <w:p w14:paraId="04CBA06B" w14:textId="77777777" w:rsidR="00593ADF" w:rsidRPr="007E1224" w:rsidRDefault="00593ADF" w:rsidP="00157AB6">
      <w:pPr>
        <w:autoSpaceDE w:val="0"/>
        <w:autoSpaceDN w:val="0"/>
        <w:adjustRightInd w:val="0"/>
        <w:ind w:firstLine="567"/>
        <w:jc w:val="both"/>
        <w:rPr>
          <w:b/>
          <w:i/>
          <w:sz w:val="22"/>
          <w:szCs w:val="22"/>
        </w:rPr>
      </w:pPr>
      <w:r w:rsidRPr="007E1224">
        <w:rPr>
          <w:rFonts w:eastAsiaTheme="minorEastAsia"/>
          <w:sz w:val="22"/>
          <w:szCs w:val="22"/>
        </w:rPr>
        <w:t xml:space="preserve">Иная информация, которая, по мнению эмитента, будет полезна для заинтересованных лиц при принятии ими экономических решений: </w:t>
      </w:r>
      <w:r w:rsidR="00425502" w:rsidRPr="007E1224">
        <w:rPr>
          <w:b/>
          <w:i/>
          <w:sz w:val="22"/>
          <w:szCs w:val="22"/>
        </w:rPr>
        <w:t>облигаци</w:t>
      </w:r>
      <w:r w:rsidR="00A94C4A" w:rsidRPr="007E1224">
        <w:rPr>
          <w:b/>
          <w:i/>
          <w:sz w:val="22"/>
          <w:szCs w:val="22"/>
        </w:rPr>
        <w:t>и</w:t>
      </w:r>
      <w:r w:rsidR="00425502" w:rsidRPr="007E1224">
        <w:rPr>
          <w:b/>
          <w:i/>
          <w:sz w:val="22"/>
          <w:szCs w:val="22"/>
        </w:rPr>
        <w:t xml:space="preserve"> серии 03 документарны</w:t>
      </w:r>
      <w:r w:rsidR="00A94C4A" w:rsidRPr="007E1224">
        <w:rPr>
          <w:b/>
          <w:i/>
          <w:sz w:val="22"/>
          <w:szCs w:val="22"/>
        </w:rPr>
        <w:t>е</w:t>
      </w:r>
      <w:r w:rsidR="00425502" w:rsidRPr="007E1224">
        <w:rPr>
          <w:b/>
          <w:i/>
          <w:sz w:val="22"/>
          <w:szCs w:val="22"/>
        </w:rPr>
        <w:t xml:space="preserve"> на предъявителя с обязательным централизованным хранением со сроком погашения в 7 280-ый (Семь тысяч двести восьмидесятый) день с даты начала размещения облигаций процентные неконвертируемые с возможностью досрочного погашения по усмотрению кредитной организации – эмитента (40302738B от 20.10.2015)</w:t>
      </w:r>
      <w:r w:rsidRPr="007E1224">
        <w:rPr>
          <w:b/>
          <w:i/>
          <w:sz w:val="22"/>
          <w:szCs w:val="22"/>
        </w:rPr>
        <w:t xml:space="preserve"> </w:t>
      </w:r>
      <w:r w:rsidR="00425502" w:rsidRPr="007E1224">
        <w:rPr>
          <w:b/>
          <w:i/>
          <w:sz w:val="22"/>
          <w:szCs w:val="22"/>
        </w:rPr>
        <w:t xml:space="preserve">дополнительно </w:t>
      </w:r>
      <w:r w:rsidRPr="007E1224">
        <w:rPr>
          <w:b/>
          <w:i/>
          <w:sz w:val="22"/>
          <w:szCs w:val="22"/>
        </w:rPr>
        <w:t xml:space="preserve">не идентифицированы эмитентом </w:t>
      </w:r>
      <w:r w:rsidRPr="007E1224">
        <w:rPr>
          <w:rFonts w:eastAsiaTheme="minorEastAsia"/>
          <w:b/>
          <w:i/>
          <w:sz w:val="22"/>
          <w:szCs w:val="22"/>
        </w:rPr>
        <w:t>с использованием слов "зеленые облигации", "адаптационные облигации", "социальные облигации", "облигации устойчивого развития", "инфраструктурные облигации", "облигации, связанные с целями устойчивого развития", "облигации климатического перехода".</w:t>
      </w:r>
    </w:p>
    <w:p w14:paraId="12D5DFA6" w14:textId="77777777" w:rsidR="00593ADF" w:rsidRPr="007E1224" w:rsidRDefault="00593ADF" w:rsidP="00157AB6">
      <w:pPr>
        <w:autoSpaceDE w:val="0"/>
        <w:autoSpaceDN w:val="0"/>
        <w:adjustRightInd w:val="0"/>
        <w:ind w:firstLine="567"/>
        <w:jc w:val="both"/>
        <w:rPr>
          <w:sz w:val="22"/>
          <w:szCs w:val="22"/>
        </w:rPr>
      </w:pPr>
    </w:p>
    <w:p w14:paraId="31F18E51" w14:textId="77777777" w:rsidR="00B956FC" w:rsidRPr="007E1224" w:rsidRDefault="00B956FC" w:rsidP="00157AB6">
      <w:pPr>
        <w:ind w:firstLine="567"/>
        <w:jc w:val="both"/>
        <w:rPr>
          <w:sz w:val="22"/>
          <w:szCs w:val="22"/>
        </w:rPr>
      </w:pPr>
    </w:p>
    <w:p w14:paraId="1AED76F2" w14:textId="77777777" w:rsidR="00C62051" w:rsidRPr="007E1224" w:rsidRDefault="00C62051" w:rsidP="00157AB6">
      <w:pPr>
        <w:pStyle w:val="em-4"/>
        <w:ind w:firstLine="0"/>
        <w:sectPr w:rsidR="00C62051" w:rsidRPr="007E1224" w:rsidSect="009F03B7">
          <w:pgSz w:w="11906" w:h="16838"/>
          <w:pgMar w:top="1134" w:right="851" w:bottom="1134" w:left="1701" w:header="709" w:footer="709" w:gutter="0"/>
          <w:cols w:space="708"/>
          <w:docGrid w:linePitch="360"/>
        </w:sectPr>
      </w:pPr>
    </w:p>
    <w:p w14:paraId="22F8DA43" w14:textId="77777777" w:rsidR="00FE0C29" w:rsidRPr="007E1224" w:rsidRDefault="00FE0C29" w:rsidP="00157AB6">
      <w:pPr>
        <w:pStyle w:val="1"/>
      </w:pPr>
      <w:bookmarkStart w:id="4" w:name="_Toc380077099"/>
      <w:bookmarkStart w:id="5" w:name="_Toc208923834"/>
      <w:r w:rsidRPr="007E1224">
        <w:lastRenderedPageBreak/>
        <w:t>Раздел 1. Управленческий отчет эмитента</w:t>
      </w:r>
      <w:bookmarkEnd w:id="5"/>
    </w:p>
    <w:p w14:paraId="3FDA0698" w14:textId="77777777" w:rsidR="00B956FC" w:rsidRPr="007E1224" w:rsidRDefault="00B956FC" w:rsidP="00157AB6">
      <w:pPr>
        <w:pStyle w:val="20"/>
      </w:pPr>
    </w:p>
    <w:p w14:paraId="2A3BCF49" w14:textId="77777777" w:rsidR="00FE0C29" w:rsidRPr="007E1224" w:rsidRDefault="00FE0C29" w:rsidP="00157AB6">
      <w:pPr>
        <w:pStyle w:val="1"/>
      </w:pPr>
      <w:bookmarkStart w:id="6" w:name="_Toc380077101"/>
      <w:bookmarkStart w:id="7" w:name="_Toc208923835"/>
      <w:bookmarkEnd w:id="4"/>
      <w:r w:rsidRPr="007E1224">
        <w:t>1.1. Общие сведения об эмитенте и его деятельности</w:t>
      </w:r>
      <w:bookmarkEnd w:id="7"/>
    </w:p>
    <w:bookmarkEnd w:id="6"/>
    <w:p w14:paraId="538BE3BB" w14:textId="77777777" w:rsidR="008D343E" w:rsidRPr="007E1224" w:rsidRDefault="008D343E" w:rsidP="00157AB6">
      <w:pPr>
        <w:autoSpaceDE w:val="0"/>
        <w:autoSpaceDN w:val="0"/>
        <w:adjustRightInd w:val="0"/>
        <w:jc w:val="both"/>
        <w:rPr>
          <w:sz w:val="22"/>
          <w:szCs w:val="22"/>
        </w:rPr>
      </w:pPr>
    </w:p>
    <w:p w14:paraId="38AC7053" w14:textId="4DAFDCB2" w:rsidR="00FE0C29" w:rsidRPr="007E1224" w:rsidRDefault="008D343E" w:rsidP="00157AB6">
      <w:pPr>
        <w:autoSpaceDE w:val="0"/>
        <w:autoSpaceDN w:val="0"/>
        <w:adjustRightInd w:val="0"/>
        <w:ind w:firstLine="567"/>
        <w:jc w:val="both"/>
        <w:rPr>
          <w:b/>
          <w:i/>
          <w:sz w:val="22"/>
          <w:szCs w:val="22"/>
        </w:rPr>
      </w:pPr>
      <w:r w:rsidRPr="007E1224">
        <w:rPr>
          <w:sz w:val="22"/>
          <w:szCs w:val="22"/>
        </w:rPr>
        <w:t>П</w:t>
      </w:r>
      <w:r w:rsidR="00FE0C29" w:rsidRPr="007E1224">
        <w:rPr>
          <w:sz w:val="22"/>
          <w:szCs w:val="22"/>
        </w:rPr>
        <w:t>олное и сокращенное (при наличии) фирменные наименования (для коммерческих организаций) или наименование (для некоммерческих организаций), место нахождения и адрес э</w:t>
      </w:r>
      <w:r w:rsidRPr="007E1224">
        <w:rPr>
          <w:sz w:val="22"/>
          <w:szCs w:val="22"/>
        </w:rPr>
        <w:t xml:space="preserve">митента: </w:t>
      </w:r>
      <w:r w:rsidRPr="007E1224">
        <w:rPr>
          <w:b/>
          <w:i/>
          <w:sz w:val="22"/>
          <w:szCs w:val="22"/>
        </w:rPr>
        <w:t xml:space="preserve">«Акционерный коммерческий банк «Держава» публичное акционерное общество», АКБ «Держава» ПАО, 119435, </w:t>
      </w:r>
      <w:r w:rsidR="00344BAF" w:rsidRPr="007E1224">
        <w:rPr>
          <w:b/>
          <w:i/>
          <w:sz w:val="22"/>
          <w:szCs w:val="22"/>
        </w:rPr>
        <w:t>Российская Ф</w:t>
      </w:r>
      <w:r w:rsidR="00D11C16" w:rsidRPr="007E1224">
        <w:rPr>
          <w:b/>
          <w:i/>
          <w:sz w:val="22"/>
          <w:szCs w:val="22"/>
        </w:rPr>
        <w:t>е</w:t>
      </w:r>
      <w:r w:rsidR="00344BAF" w:rsidRPr="007E1224">
        <w:rPr>
          <w:b/>
          <w:i/>
          <w:sz w:val="22"/>
          <w:szCs w:val="22"/>
        </w:rPr>
        <w:t xml:space="preserve">дерация, </w:t>
      </w:r>
      <w:r w:rsidRPr="007E1224">
        <w:rPr>
          <w:b/>
          <w:i/>
          <w:sz w:val="22"/>
          <w:szCs w:val="22"/>
        </w:rPr>
        <w:t>город Москва, Большой Саввинский переулок, дом 2, строение 9.</w:t>
      </w:r>
    </w:p>
    <w:p w14:paraId="4A5DEF80" w14:textId="77777777" w:rsidR="00161757" w:rsidRPr="007E1224" w:rsidRDefault="00161757" w:rsidP="00157AB6">
      <w:pPr>
        <w:autoSpaceDE w:val="0"/>
        <w:autoSpaceDN w:val="0"/>
        <w:adjustRightInd w:val="0"/>
        <w:ind w:firstLine="567"/>
        <w:jc w:val="both"/>
        <w:rPr>
          <w:sz w:val="22"/>
          <w:szCs w:val="22"/>
        </w:rPr>
      </w:pPr>
    </w:p>
    <w:p w14:paraId="10B9E90E" w14:textId="77777777" w:rsidR="008D343E" w:rsidRPr="007E1224" w:rsidRDefault="008D343E" w:rsidP="00157AB6">
      <w:pPr>
        <w:autoSpaceDE w:val="0"/>
        <w:autoSpaceDN w:val="0"/>
        <w:adjustRightInd w:val="0"/>
        <w:ind w:firstLine="567"/>
        <w:jc w:val="both"/>
        <w:rPr>
          <w:sz w:val="22"/>
          <w:szCs w:val="22"/>
        </w:rPr>
      </w:pPr>
      <w:r w:rsidRPr="007E1224">
        <w:rPr>
          <w:sz w:val="22"/>
          <w:szCs w:val="22"/>
        </w:rPr>
        <w:t>С</w:t>
      </w:r>
      <w:r w:rsidR="00FE0C29" w:rsidRPr="007E1224">
        <w:rPr>
          <w:sz w:val="22"/>
          <w:szCs w:val="22"/>
        </w:rPr>
        <w:t>ведения о способе и дате создания эмитента, а также о случаях изменения наименования и (или) реорганизации эмитента, если такие случаи имели место в течение трех последних лет, предшествующих дате окончания отчетного периода, за который составлен отчет эми</w:t>
      </w:r>
      <w:r w:rsidR="00E2460F" w:rsidRPr="007E1224">
        <w:rPr>
          <w:sz w:val="22"/>
          <w:szCs w:val="22"/>
        </w:rPr>
        <w:t>тента</w:t>
      </w:r>
      <w:r w:rsidRPr="007E1224">
        <w:rPr>
          <w:sz w:val="22"/>
          <w:szCs w:val="22"/>
        </w:rPr>
        <w:t>:</w:t>
      </w:r>
    </w:p>
    <w:p w14:paraId="472E729C" w14:textId="77777777" w:rsidR="008D343E" w:rsidRPr="007E1224" w:rsidRDefault="008D343E" w:rsidP="00157AB6">
      <w:pPr>
        <w:pStyle w:val="em-4"/>
        <w:rPr>
          <w:b/>
          <w:i/>
        </w:rPr>
      </w:pPr>
      <w:r w:rsidRPr="007E1224">
        <w:rPr>
          <w:b/>
          <w:i/>
        </w:rPr>
        <w:t>Кредитная организация – эмитент была создана 05.03.1994 по решению Общего собрания учредителей от 16.08.1993 (Протокол № 1) в форме открытого акционерного общества.</w:t>
      </w:r>
    </w:p>
    <w:p w14:paraId="5BEFB12C" w14:textId="77777777" w:rsidR="008D343E" w:rsidRPr="007E1224" w:rsidRDefault="008D343E" w:rsidP="00157AB6">
      <w:pPr>
        <w:pStyle w:val="em-4"/>
        <w:rPr>
          <w:b/>
          <w:i/>
        </w:rPr>
      </w:pPr>
      <w:r w:rsidRPr="007E1224">
        <w:rPr>
          <w:b/>
          <w:i/>
        </w:rPr>
        <w:t>Случаев изменения наименования и (или) реорганизации эмитента в течение трех последних лет,</w:t>
      </w:r>
      <w:r w:rsidR="00161757" w:rsidRPr="007E1224">
        <w:rPr>
          <w:b/>
          <w:i/>
        </w:rPr>
        <w:t xml:space="preserve"> предшествующих дате окончания отчетного периода, за который составлен отчет эмитента, не имеется.</w:t>
      </w:r>
    </w:p>
    <w:p w14:paraId="156CD169" w14:textId="77777777" w:rsidR="008D343E" w:rsidRPr="007E1224" w:rsidRDefault="008D343E" w:rsidP="00157AB6">
      <w:pPr>
        <w:autoSpaceDE w:val="0"/>
        <w:autoSpaceDN w:val="0"/>
        <w:adjustRightInd w:val="0"/>
        <w:ind w:firstLine="567"/>
        <w:jc w:val="both"/>
        <w:rPr>
          <w:sz w:val="22"/>
          <w:szCs w:val="22"/>
        </w:rPr>
      </w:pPr>
    </w:p>
    <w:p w14:paraId="0AAA5641" w14:textId="77777777" w:rsidR="008D343E" w:rsidRPr="007E1224" w:rsidRDefault="008D343E" w:rsidP="00157AB6">
      <w:pPr>
        <w:autoSpaceDE w:val="0"/>
        <w:autoSpaceDN w:val="0"/>
        <w:adjustRightInd w:val="0"/>
        <w:ind w:firstLine="567"/>
        <w:jc w:val="both"/>
        <w:rPr>
          <w:b/>
          <w:i/>
          <w:sz w:val="22"/>
          <w:szCs w:val="22"/>
        </w:rPr>
      </w:pPr>
      <w:r w:rsidRPr="007E1224">
        <w:rPr>
          <w:sz w:val="22"/>
          <w:szCs w:val="22"/>
        </w:rPr>
        <w:t>О</w:t>
      </w:r>
      <w:r w:rsidR="00FE0C29" w:rsidRPr="007E1224">
        <w:rPr>
          <w:sz w:val="22"/>
          <w:szCs w:val="22"/>
        </w:rPr>
        <w:t>сновной государственный регистрационный номер (ОГРН)</w:t>
      </w:r>
      <w:r w:rsidRPr="007E1224">
        <w:rPr>
          <w:sz w:val="22"/>
          <w:szCs w:val="22"/>
        </w:rPr>
        <w:t xml:space="preserve">: </w:t>
      </w:r>
      <w:r w:rsidRPr="007E1224">
        <w:rPr>
          <w:b/>
          <w:i/>
          <w:sz w:val="22"/>
          <w:szCs w:val="22"/>
        </w:rPr>
        <w:t>1027739120199</w:t>
      </w:r>
    </w:p>
    <w:p w14:paraId="43BBBC6D" w14:textId="77777777" w:rsidR="00161757" w:rsidRPr="007E1224" w:rsidRDefault="00161757" w:rsidP="00157AB6">
      <w:pPr>
        <w:autoSpaceDE w:val="0"/>
        <w:autoSpaceDN w:val="0"/>
        <w:adjustRightInd w:val="0"/>
        <w:ind w:firstLine="567"/>
        <w:jc w:val="both"/>
        <w:rPr>
          <w:sz w:val="22"/>
          <w:szCs w:val="22"/>
        </w:rPr>
      </w:pPr>
    </w:p>
    <w:p w14:paraId="14388003" w14:textId="77777777" w:rsidR="00FE0C29" w:rsidRPr="007E1224" w:rsidRDefault="008D343E" w:rsidP="00157AB6">
      <w:pPr>
        <w:autoSpaceDE w:val="0"/>
        <w:autoSpaceDN w:val="0"/>
        <w:adjustRightInd w:val="0"/>
        <w:ind w:firstLine="567"/>
        <w:jc w:val="both"/>
        <w:rPr>
          <w:b/>
          <w:i/>
          <w:sz w:val="22"/>
          <w:szCs w:val="22"/>
        </w:rPr>
      </w:pPr>
      <w:r w:rsidRPr="007E1224">
        <w:rPr>
          <w:sz w:val="22"/>
          <w:szCs w:val="22"/>
        </w:rPr>
        <w:t>И</w:t>
      </w:r>
      <w:r w:rsidR="00FE0C29" w:rsidRPr="007E1224">
        <w:rPr>
          <w:sz w:val="22"/>
          <w:szCs w:val="22"/>
        </w:rPr>
        <w:t>дентификационный номер налогоплательщика (ИНН)</w:t>
      </w:r>
      <w:r w:rsidRPr="007E1224">
        <w:rPr>
          <w:sz w:val="22"/>
          <w:szCs w:val="22"/>
        </w:rPr>
        <w:t xml:space="preserve">: </w:t>
      </w:r>
      <w:r w:rsidRPr="007E1224">
        <w:rPr>
          <w:b/>
          <w:i/>
          <w:sz w:val="22"/>
          <w:szCs w:val="22"/>
        </w:rPr>
        <w:t>7729003482</w:t>
      </w:r>
      <w:r w:rsidR="00FE0C29" w:rsidRPr="007E1224">
        <w:rPr>
          <w:b/>
          <w:i/>
          <w:sz w:val="22"/>
          <w:szCs w:val="22"/>
        </w:rPr>
        <w:t>.</w:t>
      </w:r>
    </w:p>
    <w:p w14:paraId="5693A178" w14:textId="77777777" w:rsidR="00161757" w:rsidRPr="007E1224" w:rsidRDefault="00161757" w:rsidP="00157AB6">
      <w:pPr>
        <w:autoSpaceDE w:val="0"/>
        <w:autoSpaceDN w:val="0"/>
        <w:adjustRightInd w:val="0"/>
        <w:ind w:firstLine="720"/>
        <w:jc w:val="both"/>
        <w:rPr>
          <w:sz w:val="22"/>
          <w:szCs w:val="22"/>
        </w:rPr>
      </w:pPr>
    </w:p>
    <w:p w14:paraId="78A66323" w14:textId="77777777" w:rsidR="00FE0C29" w:rsidRPr="007E1224" w:rsidRDefault="00FE0C29" w:rsidP="00157AB6">
      <w:pPr>
        <w:autoSpaceDE w:val="0"/>
        <w:autoSpaceDN w:val="0"/>
        <w:adjustRightInd w:val="0"/>
        <w:ind w:firstLine="567"/>
        <w:jc w:val="both"/>
        <w:rPr>
          <w:sz w:val="22"/>
          <w:szCs w:val="22"/>
        </w:rPr>
      </w:pPr>
      <w:r w:rsidRPr="007E1224">
        <w:rPr>
          <w:sz w:val="22"/>
          <w:szCs w:val="22"/>
        </w:rPr>
        <w:t xml:space="preserve">Кратко описываются финансово-хозяйственная деятельность, операционные сегменты и география осуществления финансово-хозяйственной деятельности эмитента. </w:t>
      </w:r>
    </w:p>
    <w:p w14:paraId="1F389C86" w14:textId="77777777" w:rsidR="0079314B" w:rsidRPr="007E1224" w:rsidRDefault="00CC33DD" w:rsidP="00157AB6">
      <w:pPr>
        <w:pStyle w:val="em-4"/>
        <w:rPr>
          <w:b/>
          <w:i/>
        </w:rPr>
      </w:pPr>
      <w:r w:rsidRPr="007E1224">
        <w:rPr>
          <w:b/>
          <w:i/>
        </w:rPr>
        <w:t>АКБ «Держава» ПАО» осуществляет деятельность на территории Рос</w:t>
      </w:r>
      <w:r w:rsidR="0079314B" w:rsidRPr="007E1224">
        <w:rPr>
          <w:b/>
          <w:i/>
        </w:rPr>
        <w:t>сийской Федерации на основании Г</w:t>
      </w:r>
      <w:r w:rsidRPr="007E1224">
        <w:rPr>
          <w:b/>
          <w:i/>
        </w:rPr>
        <w:t>енеральной лицензии</w:t>
      </w:r>
      <w:r w:rsidR="0079314B" w:rsidRPr="007E1224">
        <w:rPr>
          <w:b/>
          <w:i/>
        </w:rPr>
        <w:t xml:space="preserve"> на осуществление банковских операций</w:t>
      </w:r>
      <w:r w:rsidRPr="007E1224">
        <w:rPr>
          <w:b/>
          <w:i/>
        </w:rPr>
        <w:t xml:space="preserve">, выданной Центральным банком Российской Федерации (ЦБ РФ), с 1994 года. </w:t>
      </w:r>
    </w:p>
    <w:p w14:paraId="129444D1" w14:textId="59D97235" w:rsidR="00CC33DD" w:rsidRPr="007E1224" w:rsidRDefault="00CC33DD" w:rsidP="00157AB6">
      <w:pPr>
        <w:pStyle w:val="em-4"/>
        <w:rPr>
          <w:b/>
          <w:i/>
        </w:rPr>
      </w:pPr>
      <w:r w:rsidRPr="007E1224">
        <w:rPr>
          <w:b/>
          <w:i/>
        </w:rPr>
        <w:t>АКБ «Держава» ПАО осуществляет операции во всех секторах российского финансового рынка, включая денежные рынки, а также осуществляет инвестиционные, корпоративные и розничные банковские операции, и предоставляет полный спектр банковских услуг своим клиентам.</w:t>
      </w:r>
    </w:p>
    <w:p w14:paraId="26CD4CDC" w14:textId="1E2F3E68" w:rsidR="0042374C" w:rsidRPr="007E1224" w:rsidRDefault="00CC33DD" w:rsidP="00157AB6">
      <w:pPr>
        <w:autoSpaceDE w:val="0"/>
        <w:autoSpaceDN w:val="0"/>
        <w:adjustRightInd w:val="0"/>
        <w:ind w:firstLine="567"/>
        <w:jc w:val="both"/>
        <w:rPr>
          <w:b/>
          <w:i/>
          <w:sz w:val="22"/>
          <w:szCs w:val="22"/>
        </w:rPr>
      </w:pPr>
      <w:r w:rsidRPr="007E1224">
        <w:rPr>
          <w:b/>
          <w:i/>
          <w:sz w:val="22"/>
          <w:szCs w:val="22"/>
        </w:rPr>
        <w:t xml:space="preserve">По состоянию за </w:t>
      </w:r>
      <w:r w:rsidR="006E0572" w:rsidRPr="007E1224">
        <w:rPr>
          <w:b/>
          <w:i/>
          <w:sz w:val="22"/>
          <w:szCs w:val="22"/>
        </w:rPr>
        <w:t>3</w:t>
      </w:r>
      <w:r w:rsidR="00617EDE" w:rsidRPr="007E1224">
        <w:rPr>
          <w:b/>
          <w:i/>
          <w:sz w:val="22"/>
          <w:szCs w:val="22"/>
        </w:rPr>
        <w:t>0</w:t>
      </w:r>
      <w:r w:rsidR="006E0572" w:rsidRPr="007E1224">
        <w:rPr>
          <w:b/>
          <w:i/>
          <w:sz w:val="22"/>
          <w:szCs w:val="22"/>
        </w:rPr>
        <w:t xml:space="preserve"> </w:t>
      </w:r>
      <w:r w:rsidR="00617EDE" w:rsidRPr="007E1224">
        <w:rPr>
          <w:b/>
          <w:i/>
          <w:sz w:val="22"/>
          <w:szCs w:val="22"/>
        </w:rPr>
        <w:t xml:space="preserve">июня </w:t>
      </w:r>
      <w:r w:rsidR="006E0572" w:rsidRPr="007E1224">
        <w:rPr>
          <w:b/>
          <w:i/>
          <w:sz w:val="22"/>
          <w:szCs w:val="22"/>
        </w:rPr>
        <w:t>202</w:t>
      </w:r>
      <w:r w:rsidR="00617EDE" w:rsidRPr="007E1224">
        <w:rPr>
          <w:b/>
          <w:i/>
          <w:sz w:val="22"/>
          <w:szCs w:val="22"/>
        </w:rPr>
        <w:t>5</w:t>
      </w:r>
      <w:r w:rsidR="006E0572" w:rsidRPr="007E1224">
        <w:rPr>
          <w:b/>
          <w:i/>
          <w:sz w:val="22"/>
          <w:szCs w:val="22"/>
        </w:rPr>
        <w:t xml:space="preserve"> </w:t>
      </w:r>
      <w:r w:rsidRPr="007E1224">
        <w:rPr>
          <w:b/>
          <w:i/>
          <w:sz w:val="22"/>
          <w:szCs w:val="22"/>
        </w:rPr>
        <w:t>года АКБ «Держава» ПАО» не имеет филиалов или отделений в Российской Федерации.</w:t>
      </w:r>
    </w:p>
    <w:p w14:paraId="2D0A497F" w14:textId="77777777" w:rsidR="00161757" w:rsidRPr="007E1224" w:rsidRDefault="00161757" w:rsidP="00157AB6">
      <w:pPr>
        <w:autoSpaceDE w:val="0"/>
        <w:autoSpaceDN w:val="0"/>
        <w:adjustRightInd w:val="0"/>
        <w:ind w:firstLine="720"/>
        <w:jc w:val="both"/>
        <w:rPr>
          <w:sz w:val="22"/>
          <w:szCs w:val="22"/>
        </w:rPr>
      </w:pPr>
    </w:p>
    <w:p w14:paraId="7EB2621A" w14:textId="77777777" w:rsidR="00CC2920" w:rsidRPr="007E1224" w:rsidRDefault="00FE0C29" w:rsidP="00157AB6">
      <w:pPr>
        <w:autoSpaceDE w:val="0"/>
        <w:autoSpaceDN w:val="0"/>
        <w:adjustRightInd w:val="0"/>
        <w:ind w:firstLine="720"/>
        <w:jc w:val="both"/>
        <w:rPr>
          <w:b/>
          <w:sz w:val="22"/>
          <w:szCs w:val="22"/>
        </w:rPr>
      </w:pPr>
      <w:r w:rsidRPr="007E1224">
        <w:rPr>
          <w:sz w:val="22"/>
          <w:szCs w:val="22"/>
        </w:rPr>
        <w:t xml:space="preserve">В случае если федеральными законами для определенной категории (группы) инвесторов, в том числе для иностранных инвесторов (группы лиц, определяемой в соответствии </w:t>
      </w:r>
      <w:hyperlink r:id="rId18" w:history="1">
        <w:r w:rsidRPr="007E1224">
          <w:rPr>
            <w:sz w:val="22"/>
            <w:szCs w:val="22"/>
          </w:rPr>
          <w:t>статьей 9</w:t>
        </w:r>
      </w:hyperlink>
      <w:r w:rsidR="00AB317F" w:rsidRPr="007E1224">
        <w:rPr>
          <w:sz w:val="22"/>
          <w:szCs w:val="22"/>
        </w:rPr>
        <w:t xml:space="preserve"> Федерального закона «</w:t>
      </w:r>
      <w:r w:rsidRPr="007E1224">
        <w:rPr>
          <w:sz w:val="22"/>
          <w:szCs w:val="22"/>
        </w:rPr>
        <w:t>О защите конкуренции</w:t>
      </w:r>
      <w:r w:rsidR="00AB317F" w:rsidRPr="007E1224">
        <w:rPr>
          <w:sz w:val="22"/>
          <w:szCs w:val="22"/>
        </w:rPr>
        <w:t>»</w:t>
      </w:r>
      <w:r w:rsidRPr="007E1224">
        <w:rPr>
          <w:sz w:val="22"/>
          <w:szCs w:val="22"/>
        </w:rPr>
        <w:t>, в которую входят иностранные инвесторы), установлены ограничения при их участии в уставном капитале эмитента (совершении сделок с акциями (долями), составляющими уставный капитал эмитента) в связи с осуществлением эмитентом и (или) его подконтрольными организациями определенного вида (видов) деятельности, в том числе вида (видов) деятельности, имеющего стратегическое значение для обеспечения обороны страны и безопасности государства, указывается на это обстоятельство и раскрываются название и реквизиты федерального закона, которым установл</w:t>
      </w:r>
      <w:r w:rsidR="00CC2920" w:rsidRPr="007E1224">
        <w:rPr>
          <w:sz w:val="22"/>
          <w:szCs w:val="22"/>
        </w:rPr>
        <w:t xml:space="preserve">ены соответствующие ограничения: </w:t>
      </w:r>
      <w:r w:rsidR="00CC2920" w:rsidRPr="007E1224">
        <w:rPr>
          <w:b/>
          <w:i/>
          <w:sz w:val="22"/>
          <w:szCs w:val="22"/>
        </w:rPr>
        <w:t>статья 18 Федерального закона от 0</w:t>
      </w:r>
      <w:r w:rsidR="00CC2920" w:rsidRPr="007E1224">
        <w:rPr>
          <w:b/>
          <w:bCs/>
          <w:i/>
          <w:sz w:val="22"/>
          <w:szCs w:val="22"/>
        </w:rPr>
        <w:t>2.12 1990 № 395-I «О банках и банковской деятельности»</w:t>
      </w:r>
      <w:r w:rsidR="00ED6376" w:rsidRPr="007E1224">
        <w:rPr>
          <w:b/>
          <w:bCs/>
          <w:i/>
          <w:sz w:val="22"/>
          <w:szCs w:val="22"/>
        </w:rPr>
        <w:t>.</w:t>
      </w:r>
    </w:p>
    <w:p w14:paraId="1C6A7EE7" w14:textId="77777777" w:rsidR="00CC2920" w:rsidRPr="007E1224" w:rsidRDefault="00CC2920" w:rsidP="00157AB6">
      <w:pPr>
        <w:autoSpaceDE w:val="0"/>
        <w:autoSpaceDN w:val="0"/>
        <w:adjustRightInd w:val="0"/>
        <w:jc w:val="both"/>
        <w:rPr>
          <w:sz w:val="22"/>
          <w:szCs w:val="22"/>
        </w:rPr>
      </w:pPr>
    </w:p>
    <w:p w14:paraId="3C931658" w14:textId="77777777" w:rsidR="00FE0C29" w:rsidRPr="007E1224" w:rsidRDefault="00FE0C29" w:rsidP="00157AB6">
      <w:pPr>
        <w:autoSpaceDE w:val="0"/>
        <w:autoSpaceDN w:val="0"/>
        <w:adjustRightInd w:val="0"/>
        <w:ind w:firstLine="720"/>
        <w:jc w:val="both"/>
        <w:rPr>
          <w:b/>
          <w:i/>
          <w:sz w:val="22"/>
          <w:szCs w:val="22"/>
        </w:rPr>
      </w:pPr>
      <w:r w:rsidRPr="007E1224">
        <w:rPr>
          <w:sz w:val="22"/>
          <w:szCs w:val="22"/>
        </w:rPr>
        <w:t>Акционерное общество - эмитент акций дополнительно указывает иные ограничения, связанные с участием в уставном капитале эмит</w:t>
      </w:r>
      <w:r w:rsidR="00021732" w:rsidRPr="007E1224">
        <w:rPr>
          <w:sz w:val="22"/>
          <w:szCs w:val="22"/>
        </w:rPr>
        <w:t xml:space="preserve">ента, установленные его уставом: </w:t>
      </w:r>
      <w:r w:rsidR="00021732" w:rsidRPr="007E1224">
        <w:rPr>
          <w:b/>
          <w:i/>
          <w:sz w:val="22"/>
          <w:szCs w:val="22"/>
        </w:rPr>
        <w:t>ограничения</w:t>
      </w:r>
      <w:r w:rsidR="0042374C" w:rsidRPr="007E1224">
        <w:rPr>
          <w:b/>
          <w:i/>
          <w:sz w:val="22"/>
          <w:szCs w:val="22"/>
        </w:rPr>
        <w:t xml:space="preserve">, связанные с участием в уставном капитале эмитента, </w:t>
      </w:r>
      <w:r w:rsidR="00021732" w:rsidRPr="007E1224">
        <w:rPr>
          <w:b/>
          <w:i/>
          <w:sz w:val="22"/>
          <w:szCs w:val="22"/>
        </w:rPr>
        <w:t>уставом не предусмотрены.</w:t>
      </w:r>
    </w:p>
    <w:p w14:paraId="71CD112C" w14:textId="77777777" w:rsidR="00161757" w:rsidRPr="007E1224" w:rsidRDefault="00161757" w:rsidP="00157AB6">
      <w:pPr>
        <w:autoSpaceDE w:val="0"/>
        <w:autoSpaceDN w:val="0"/>
        <w:adjustRightInd w:val="0"/>
        <w:jc w:val="both"/>
        <w:rPr>
          <w:b/>
          <w:i/>
          <w:sz w:val="22"/>
          <w:szCs w:val="22"/>
        </w:rPr>
      </w:pPr>
    </w:p>
    <w:p w14:paraId="6318B1B4" w14:textId="77777777" w:rsidR="00FE0C29" w:rsidRPr="007E1224" w:rsidRDefault="00021732" w:rsidP="00157AB6">
      <w:pPr>
        <w:autoSpaceDE w:val="0"/>
        <w:autoSpaceDN w:val="0"/>
        <w:adjustRightInd w:val="0"/>
        <w:ind w:firstLine="720"/>
        <w:jc w:val="both"/>
        <w:rPr>
          <w:b/>
          <w:i/>
          <w:sz w:val="22"/>
          <w:szCs w:val="22"/>
        </w:rPr>
      </w:pPr>
      <w:r w:rsidRPr="007E1224">
        <w:rPr>
          <w:b/>
          <w:i/>
          <w:sz w:val="22"/>
          <w:szCs w:val="22"/>
        </w:rPr>
        <w:t>И</w:t>
      </w:r>
      <w:r w:rsidR="00FE0C29" w:rsidRPr="007E1224">
        <w:rPr>
          <w:b/>
          <w:i/>
          <w:sz w:val="22"/>
          <w:szCs w:val="22"/>
        </w:rPr>
        <w:t>н</w:t>
      </w:r>
      <w:r w:rsidRPr="007E1224">
        <w:rPr>
          <w:b/>
          <w:i/>
          <w:sz w:val="22"/>
          <w:szCs w:val="22"/>
        </w:rPr>
        <w:t>ой</w:t>
      </w:r>
      <w:r w:rsidR="00FE0C29" w:rsidRPr="007E1224">
        <w:rPr>
          <w:b/>
          <w:i/>
          <w:sz w:val="22"/>
          <w:szCs w:val="22"/>
        </w:rPr>
        <w:t xml:space="preserve"> информаци</w:t>
      </w:r>
      <w:r w:rsidRPr="007E1224">
        <w:rPr>
          <w:b/>
          <w:i/>
          <w:sz w:val="22"/>
          <w:szCs w:val="22"/>
        </w:rPr>
        <w:t>и</w:t>
      </w:r>
      <w:r w:rsidR="00FE0C29" w:rsidRPr="007E1224">
        <w:rPr>
          <w:b/>
          <w:i/>
          <w:sz w:val="22"/>
          <w:szCs w:val="22"/>
        </w:rPr>
        <w:t>, которая, по мнению эмитента, является существенной для получения заинтересованными лицами общего представления об эмитенте и его финан</w:t>
      </w:r>
      <w:r w:rsidRPr="007E1224">
        <w:rPr>
          <w:b/>
          <w:i/>
          <w:sz w:val="22"/>
          <w:szCs w:val="22"/>
        </w:rPr>
        <w:t>сово-хозяйственной деятельности, не имеется.</w:t>
      </w:r>
    </w:p>
    <w:p w14:paraId="456635CF" w14:textId="77777777" w:rsidR="000A4AB9" w:rsidRPr="007E1224" w:rsidRDefault="000A4AB9" w:rsidP="00157AB6">
      <w:pPr>
        <w:jc w:val="both"/>
      </w:pPr>
    </w:p>
    <w:p w14:paraId="7D2B23DB" w14:textId="77777777" w:rsidR="00FE0C29" w:rsidRPr="007E1224" w:rsidRDefault="00FE0C29" w:rsidP="00157AB6">
      <w:pPr>
        <w:pStyle w:val="1"/>
      </w:pPr>
      <w:bookmarkStart w:id="8" w:name="_Toc208923836"/>
      <w:r w:rsidRPr="007E1224">
        <w:t>1.2. Сведения о положении эмитента в отрасли</w:t>
      </w:r>
      <w:bookmarkEnd w:id="8"/>
    </w:p>
    <w:p w14:paraId="56100EE3" w14:textId="77777777" w:rsidR="00F14A5B" w:rsidRPr="007E1224" w:rsidRDefault="00F14A5B" w:rsidP="00157AB6">
      <w:pPr>
        <w:rPr>
          <w:sz w:val="22"/>
          <w:szCs w:val="22"/>
        </w:rPr>
      </w:pPr>
    </w:p>
    <w:p w14:paraId="03703979" w14:textId="77777777" w:rsidR="005F7E96" w:rsidRPr="007E1224" w:rsidRDefault="005F7E96" w:rsidP="00157AB6">
      <w:pPr>
        <w:pStyle w:val="110"/>
        <w:numPr>
          <w:ilvl w:val="1"/>
          <w:numId w:val="0"/>
        </w:numPr>
        <w:tabs>
          <w:tab w:val="num" w:pos="72"/>
          <w:tab w:val="num" w:pos="840"/>
        </w:tabs>
        <w:spacing w:before="0" w:after="0"/>
        <w:ind w:firstLine="567"/>
        <w:rPr>
          <w:noProof w:val="0"/>
          <w:sz w:val="22"/>
          <w:szCs w:val="22"/>
        </w:rPr>
      </w:pPr>
      <w:r w:rsidRPr="007E1224">
        <w:rPr>
          <w:noProof w:val="0"/>
          <w:sz w:val="22"/>
          <w:szCs w:val="22"/>
        </w:rPr>
        <w:t>В основном росли корпоративные кредиты (0,6 трлн руб., + 0,7%), преимущественно в рублях. По предварительным данным, значительная часть прироста пришлась на застройщиков жилья (+0,2 трлн руб.). Вложения банков в корпоративные облигации увеличились на 0,25 трлн рублей. Это связано как с приобретением новых выпусков, так и с переструктурированием отдельных сделок (замещением кредитов). Если рассматривать прирост требований к компаниям в годовом выражении, то под влиянием жестких ДКУ он продолжил замедляться (до 12, 5 с 12, 9 % в мае после пиковых 21% в 2024 году), что согласуется с нашим прогнозом. Требования к компаниям с учетом корпоративных облигаций увеличились на 0,8 трлн руб., + 0,9 % ((+0,4 трлн руб., +0,4% в мае).</w:t>
      </w:r>
    </w:p>
    <w:p w14:paraId="03598D49" w14:textId="77777777" w:rsidR="005F7E96" w:rsidRPr="007E1224" w:rsidRDefault="005F7E96" w:rsidP="00157AB6">
      <w:pPr>
        <w:pStyle w:val="110"/>
        <w:numPr>
          <w:ilvl w:val="1"/>
          <w:numId w:val="0"/>
        </w:numPr>
        <w:tabs>
          <w:tab w:val="num" w:pos="72"/>
          <w:tab w:val="num" w:pos="840"/>
        </w:tabs>
        <w:spacing w:before="0" w:after="0"/>
        <w:ind w:firstLine="567"/>
        <w:rPr>
          <w:noProof w:val="0"/>
          <w:sz w:val="22"/>
          <w:szCs w:val="22"/>
        </w:rPr>
      </w:pPr>
      <w:r w:rsidRPr="007E1224">
        <w:rPr>
          <w:noProof w:val="0"/>
          <w:sz w:val="22"/>
          <w:szCs w:val="22"/>
        </w:rPr>
        <w:t xml:space="preserve">По предварительным данным, прирост задолженности населения по ипотеке несколько ускорился (оценочно до 0 ,6 после +0,5% в мае). При этом ипотечный портфель на балансе банков вырос на 0,7% 0,6% в мае). </w:t>
      </w:r>
    </w:p>
    <w:p w14:paraId="1D8DD116" w14:textId="0FC9BCCA" w:rsidR="005F7E96" w:rsidRPr="007E1224" w:rsidRDefault="005F7E96" w:rsidP="00157AB6">
      <w:pPr>
        <w:pStyle w:val="110"/>
        <w:numPr>
          <w:ilvl w:val="1"/>
          <w:numId w:val="0"/>
        </w:numPr>
        <w:tabs>
          <w:tab w:val="num" w:pos="72"/>
          <w:tab w:val="num" w:pos="840"/>
        </w:tabs>
        <w:spacing w:before="0" w:after="0"/>
        <w:ind w:firstLine="567"/>
        <w:rPr>
          <w:noProof w:val="0"/>
          <w:sz w:val="22"/>
          <w:szCs w:val="22"/>
        </w:rPr>
      </w:pPr>
      <w:r w:rsidRPr="007E1224">
        <w:rPr>
          <w:noProof w:val="0"/>
          <w:sz w:val="22"/>
          <w:szCs w:val="22"/>
        </w:rPr>
        <w:t>Объемы выдач ипотеки увеличились до 309 млрд после ~290 млрд руб. в апреле - мае. Основной объем кредитов (~ 85%) по прежнему выдается по госпрограммам, в частности на «Семейную ипотеку» пришлось 222 млрд после 209 млрд руб</w:t>
      </w:r>
      <w:r w:rsidR="00A70A00" w:rsidRPr="007E1224">
        <w:rPr>
          <w:noProof w:val="0"/>
          <w:sz w:val="22"/>
          <w:szCs w:val="22"/>
        </w:rPr>
        <w:t>.</w:t>
      </w:r>
      <w:r w:rsidRPr="007E1224">
        <w:rPr>
          <w:noProof w:val="0"/>
          <w:sz w:val="22"/>
          <w:szCs w:val="22"/>
        </w:rPr>
        <w:t xml:space="preserve"> в мае.</w:t>
      </w:r>
    </w:p>
    <w:p w14:paraId="649AE8DF" w14:textId="4CD5EB7F" w:rsidR="005F7E96" w:rsidRPr="007E1224" w:rsidRDefault="005F7E96" w:rsidP="00157AB6">
      <w:pPr>
        <w:pStyle w:val="110"/>
        <w:numPr>
          <w:ilvl w:val="1"/>
          <w:numId w:val="0"/>
        </w:numPr>
        <w:tabs>
          <w:tab w:val="num" w:pos="72"/>
          <w:tab w:val="num" w:pos="840"/>
        </w:tabs>
        <w:spacing w:before="0" w:after="0"/>
        <w:ind w:firstLine="567"/>
        <w:rPr>
          <w:noProof w:val="0"/>
          <w:sz w:val="22"/>
          <w:szCs w:val="22"/>
        </w:rPr>
      </w:pPr>
      <w:r w:rsidRPr="007E1224">
        <w:rPr>
          <w:noProof w:val="0"/>
          <w:sz w:val="22"/>
          <w:szCs w:val="22"/>
        </w:rPr>
        <w:t>Выдачи рыночной ипотеки ос</w:t>
      </w:r>
      <w:r w:rsidR="00A70A00" w:rsidRPr="007E1224">
        <w:rPr>
          <w:noProof w:val="0"/>
          <w:sz w:val="22"/>
          <w:szCs w:val="22"/>
        </w:rPr>
        <w:t>таются низкими (4</w:t>
      </w:r>
      <w:r w:rsidRPr="007E1224">
        <w:rPr>
          <w:noProof w:val="0"/>
          <w:sz w:val="22"/>
          <w:szCs w:val="22"/>
        </w:rPr>
        <w:t>4 млрд руб.) в условиях высоких ставок. В конце июня средняя ставка по рыночным программам составляла 24,9% (по сравнению с концом мая она уменьшилась на 1,7 процентных пункта).</w:t>
      </w:r>
    </w:p>
    <w:p w14:paraId="25E48F7A" w14:textId="77777777" w:rsidR="005F7E96" w:rsidRPr="007E1224" w:rsidRDefault="005F7E96" w:rsidP="00157AB6">
      <w:pPr>
        <w:pStyle w:val="110"/>
        <w:numPr>
          <w:ilvl w:val="1"/>
          <w:numId w:val="0"/>
        </w:numPr>
        <w:tabs>
          <w:tab w:val="num" w:pos="72"/>
          <w:tab w:val="num" w:pos="840"/>
        </w:tabs>
        <w:spacing w:before="0" w:after="0"/>
        <w:ind w:firstLine="567"/>
        <w:rPr>
          <w:noProof w:val="0"/>
          <w:sz w:val="22"/>
          <w:szCs w:val="22"/>
        </w:rPr>
      </w:pPr>
      <w:r w:rsidRPr="007E1224">
        <w:rPr>
          <w:noProof w:val="0"/>
          <w:sz w:val="22"/>
          <w:szCs w:val="22"/>
        </w:rPr>
        <w:t>С 01.07.25 впервые заработали МПЛ в ипотеке, что позволит напрямую ограничить выдачу рискованных кредитов. В сегменте строящегося жилья доля выдач не должна превышать 2% для кредитов с ПДН 50+ и LTV 80+ и 5% для ПДН 50 и LTV 80+, а также для ПДН 80+ и LTV 80 -. Для сегмента готового жилья обе границы установлены на уровне 10%.</w:t>
      </w:r>
    </w:p>
    <w:p w14:paraId="4C60F457" w14:textId="77777777" w:rsidR="005F7E96" w:rsidRPr="007E1224" w:rsidRDefault="005F7E96" w:rsidP="00157AB6">
      <w:pPr>
        <w:pStyle w:val="110"/>
        <w:numPr>
          <w:ilvl w:val="1"/>
          <w:numId w:val="0"/>
        </w:numPr>
        <w:tabs>
          <w:tab w:val="num" w:pos="72"/>
          <w:tab w:val="num" w:pos="840"/>
        </w:tabs>
        <w:spacing w:before="0" w:after="0"/>
        <w:ind w:firstLine="567"/>
        <w:rPr>
          <w:noProof w:val="0"/>
          <w:sz w:val="22"/>
          <w:szCs w:val="22"/>
        </w:rPr>
      </w:pPr>
      <w:r w:rsidRPr="007E1224">
        <w:rPr>
          <w:noProof w:val="0"/>
          <w:sz w:val="22"/>
          <w:szCs w:val="22"/>
        </w:rPr>
        <w:t>В июне, по предварительным данным, портфель потребительских кредитов уменьшился (-0,4%) после околонулевой динамики мая. Задолженность по кредитным картам практически не изменилась, хотя в предыдущие месяцы она стабильно росла. При этом в сегменте кредитов наличными задолженность сокращается.</w:t>
      </w:r>
    </w:p>
    <w:p w14:paraId="3E8A9036" w14:textId="77777777" w:rsidR="005F7E96" w:rsidRPr="007E1224" w:rsidRDefault="005F7E96" w:rsidP="00157AB6">
      <w:pPr>
        <w:pStyle w:val="110"/>
        <w:numPr>
          <w:ilvl w:val="1"/>
          <w:numId w:val="0"/>
        </w:numPr>
        <w:tabs>
          <w:tab w:val="num" w:pos="72"/>
          <w:tab w:val="num" w:pos="840"/>
        </w:tabs>
        <w:spacing w:before="0" w:after="0"/>
        <w:ind w:firstLine="567"/>
        <w:rPr>
          <w:noProof w:val="0"/>
          <w:sz w:val="22"/>
          <w:szCs w:val="22"/>
        </w:rPr>
      </w:pPr>
      <w:r w:rsidRPr="007E1224">
        <w:rPr>
          <w:noProof w:val="0"/>
          <w:sz w:val="22"/>
          <w:szCs w:val="22"/>
        </w:rPr>
        <w:t>АКБ «Держава» ПАО — московский банк, специализирующийся на предоставлении банковских гарантий и услуг маркет-мейкера, на операциях с ценными бумагами и в меньшей степени на кредитовании физических лиц и предприятий малого и среднего предпринимательства. По данным на 01.07.2025, Банк занимал на российском рынке 75-е место по величине собственных средств и 103-е по величине активов.</w:t>
      </w:r>
    </w:p>
    <w:p w14:paraId="42B246A2" w14:textId="14AE80DF" w:rsidR="002A15D3" w:rsidRPr="007E1224" w:rsidRDefault="005F7E96" w:rsidP="000143D9">
      <w:pPr>
        <w:ind w:firstLine="567"/>
        <w:jc w:val="both"/>
        <w:rPr>
          <w:sz w:val="22"/>
          <w:szCs w:val="22"/>
        </w:rPr>
      </w:pPr>
      <w:r w:rsidRPr="007E1224">
        <w:rPr>
          <w:sz w:val="22"/>
          <w:szCs w:val="22"/>
        </w:rPr>
        <w:t>Банк имеет устоявшуюся рентабельную бизнес-модель с фокусом на гарантийном бизнесе. Это направление деятельности останется для Банка ключевым в ближайшие 12–18 месяцев. Стабильная прибыльность деятельности позволяет Банку поддерживать комфортные значения балансовой капитализации. По состоянию на 01.07.2025 года достаточность основного капитала по российскому регулированию (Н1.2) составила 14.72. В следующие 12–18 месяцев показатель Н1.2 будет зависеть от объема гарантийного бизнеса Основная часть баланса Банка представлена относительно ликвидными активами, что обуславливает комфортное управление рисками ликвидности.</w:t>
      </w:r>
    </w:p>
    <w:p w14:paraId="633E7E3F" w14:textId="77777777" w:rsidR="006B23EC" w:rsidRPr="007E1224" w:rsidRDefault="006B23EC" w:rsidP="000143D9">
      <w:pPr>
        <w:pStyle w:val="1"/>
      </w:pPr>
    </w:p>
    <w:p w14:paraId="7D4F7FD7" w14:textId="77777777" w:rsidR="00FE0C29" w:rsidRPr="007E1224" w:rsidRDefault="00FE0C29" w:rsidP="001C08F5">
      <w:pPr>
        <w:pStyle w:val="1"/>
      </w:pPr>
      <w:bookmarkStart w:id="9" w:name="_Toc208923837"/>
      <w:r w:rsidRPr="007E1224">
        <w:t>1.3. Основные операционные показатели, характеризующие деятельность эмитента</w:t>
      </w:r>
      <w:bookmarkEnd w:id="9"/>
    </w:p>
    <w:p w14:paraId="6DE84D72" w14:textId="77777777" w:rsidR="003D2176" w:rsidRPr="007E1224" w:rsidRDefault="003D2176" w:rsidP="00157AB6">
      <w:pPr>
        <w:autoSpaceDE w:val="0"/>
        <w:autoSpaceDN w:val="0"/>
        <w:adjustRightInd w:val="0"/>
        <w:ind w:firstLine="720"/>
        <w:jc w:val="both"/>
        <w:rPr>
          <w:sz w:val="22"/>
          <w:szCs w:val="22"/>
        </w:rPr>
      </w:pPr>
    </w:p>
    <w:p w14:paraId="03EFEF73" w14:textId="77777777" w:rsidR="00934AF0" w:rsidRPr="007E1224" w:rsidRDefault="00934AF0" w:rsidP="00157AB6">
      <w:pPr>
        <w:autoSpaceDE w:val="0"/>
        <w:autoSpaceDN w:val="0"/>
        <w:adjustRightInd w:val="0"/>
        <w:ind w:firstLine="720"/>
        <w:jc w:val="both"/>
        <w:rPr>
          <w:sz w:val="22"/>
          <w:szCs w:val="22"/>
        </w:rPr>
      </w:pPr>
      <w:r w:rsidRPr="007E1224">
        <w:rPr>
          <w:sz w:val="22"/>
          <w:szCs w:val="22"/>
        </w:rPr>
        <w:t>Эмитент раскрывает основные операционные показатели, которые, по его мнению, наиболее объективно и всесторонне характеризуют финансово-хозяйственную деятельность эмитента в натуральном выраж</w:t>
      </w:r>
      <w:r w:rsidR="00C25643" w:rsidRPr="007E1224">
        <w:rPr>
          <w:sz w:val="22"/>
          <w:szCs w:val="22"/>
        </w:rPr>
        <w:t>ении</w:t>
      </w:r>
      <w:r w:rsidR="002A5FC4" w:rsidRPr="007E1224">
        <w:rPr>
          <w:sz w:val="22"/>
          <w:szCs w:val="22"/>
        </w:rPr>
        <w:t>:</w:t>
      </w:r>
    </w:p>
    <w:p w14:paraId="7DB97A97" w14:textId="77777777" w:rsidR="00824EC4" w:rsidRPr="007E1224" w:rsidRDefault="00824EC4" w:rsidP="00157AB6">
      <w:pPr>
        <w:autoSpaceDE w:val="0"/>
        <w:autoSpaceDN w:val="0"/>
        <w:adjustRightInd w:val="0"/>
        <w:jc w:val="both"/>
        <w:rPr>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4394"/>
        <w:gridCol w:w="1984"/>
        <w:gridCol w:w="1985"/>
      </w:tblGrid>
      <w:tr w:rsidR="007E1224" w:rsidRPr="007E1224" w14:paraId="69A1B5A6" w14:textId="77777777" w:rsidTr="009F64C7">
        <w:trPr>
          <w:trHeight w:val="659"/>
        </w:trPr>
        <w:tc>
          <w:tcPr>
            <w:tcW w:w="993" w:type="dxa"/>
            <w:vAlign w:val="center"/>
          </w:tcPr>
          <w:p w14:paraId="005CEF66" w14:textId="77777777" w:rsidR="00FA1D45" w:rsidRPr="007E1224" w:rsidRDefault="00FA1D45" w:rsidP="00157AB6">
            <w:pPr>
              <w:pStyle w:val="tabl"/>
              <w:jc w:val="center"/>
              <w:rPr>
                <w:bCs/>
                <w:sz w:val="20"/>
              </w:rPr>
            </w:pPr>
            <w:r w:rsidRPr="007E1224">
              <w:rPr>
                <w:bCs/>
                <w:sz w:val="20"/>
              </w:rPr>
              <w:t>№</w:t>
            </w:r>
            <w:r w:rsidRPr="007E1224">
              <w:rPr>
                <w:bCs/>
                <w:sz w:val="20"/>
                <w:lang w:val="en-US"/>
              </w:rPr>
              <w:br/>
            </w:r>
            <w:r w:rsidRPr="007E1224">
              <w:rPr>
                <w:bCs/>
                <w:sz w:val="20"/>
              </w:rPr>
              <w:t>строки</w:t>
            </w:r>
          </w:p>
        </w:tc>
        <w:tc>
          <w:tcPr>
            <w:tcW w:w="4394" w:type="dxa"/>
            <w:vAlign w:val="center"/>
          </w:tcPr>
          <w:p w14:paraId="0858D5E7" w14:textId="77777777" w:rsidR="00FA1D45" w:rsidRPr="007E1224" w:rsidRDefault="00FA1D45" w:rsidP="00157AB6">
            <w:pPr>
              <w:pStyle w:val="tabl"/>
              <w:jc w:val="center"/>
              <w:rPr>
                <w:bCs/>
                <w:sz w:val="20"/>
              </w:rPr>
            </w:pPr>
            <w:r w:rsidRPr="007E1224">
              <w:rPr>
                <w:bCs/>
                <w:sz w:val="20"/>
              </w:rPr>
              <w:t>Наименование показателя</w:t>
            </w:r>
          </w:p>
        </w:tc>
        <w:tc>
          <w:tcPr>
            <w:tcW w:w="1984" w:type="dxa"/>
            <w:vAlign w:val="center"/>
          </w:tcPr>
          <w:p w14:paraId="5312BB16" w14:textId="65D6C792" w:rsidR="00FA1D45" w:rsidRPr="007E1224" w:rsidRDefault="00FA1D45" w:rsidP="00157AB6">
            <w:pPr>
              <w:jc w:val="center"/>
              <w:rPr>
                <w:sz w:val="20"/>
                <w:szCs w:val="20"/>
              </w:rPr>
            </w:pPr>
            <w:r w:rsidRPr="007E1224">
              <w:rPr>
                <w:sz w:val="20"/>
                <w:szCs w:val="20"/>
              </w:rPr>
              <w:t>01.</w:t>
            </w:r>
            <w:r w:rsidR="00823987" w:rsidRPr="007E1224">
              <w:rPr>
                <w:sz w:val="20"/>
                <w:szCs w:val="20"/>
              </w:rPr>
              <w:t>07</w:t>
            </w:r>
            <w:r w:rsidRPr="007E1224">
              <w:rPr>
                <w:sz w:val="20"/>
                <w:szCs w:val="20"/>
              </w:rPr>
              <w:t>.20</w:t>
            </w:r>
            <w:r w:rsidRPr="007E1224">
              <w:rPr>
                <w:sz w:val="20"/>
                <w:szCs w:val="20"/>
                <w:lang w:val="en-US"/>
              </w:rPr>
              <w:t>2</w:t>
            </w:r>
            <w:r w:rsidR="006F4975" w:rsidRPr="007E1224">
              <w:rPr>
                <w:sz w:val="20"/>
                <w:szCs w:val="20"/>
              </w:rPr>
              <w:t>5</w:t>
            </w:r>
          </w:p>
        </w:tc>
        <w:tc>
          <w:tcPr>
            <w:tcW w:w="1985" w:type="dxa"/>
            <w:vAlign w:val="center"/>
          </w:tcPr>
          <w:p w14:paraId="10A01DBE" w14:textId="206ADE17" w:rsidR="00FA1D45" w:rsidRPr="007E1224" w:rsidRDefault="00FA1D45" w:rsidP="00157AB6">
            <w:pPr>
              <w:jc w:val="center"/>
              <w:rPr>
                <w:sz w:val="20"/>
                <w:szCs w:val="20"/>
                <w:lang w:val="en-US"/>
              </w:rPr>
            </w:pPr>
            <w:r w:rsidRPr="007E1224">
              <w:rPr>
                <w:sz w:val="20"/>
                <w:szCs w:val="20"/>
              </w:rPr>
              <w:t>01.</w:t>
            </w:r>
            <w:r w:rsidR="00823987" w:rsidRPr="007E1224">
              <w:rPr>
                <w:sz w:val="20"/>
                <w:szCs w:val="20"/>
              </w:rPr>
              <w:t>07</w:t>
            </w:r>
            <w:r w:rsidRPr="007E1224">
              <w:rPr>
                <w:sz w:val="20"/>
                <w:szCs w:val="20"/>
              </w:rPr>
              <w:t>.202</w:t>
            </w:r>
            <w:r w:rsidR="006F4975" w:rsidRPr="007E1224">
              <w:rPr>
                <w:sz w:val="20"/>
                <w:szCs w:val="20"/>
              </w:rPr>
              <w:t>4</w:t>
            </w:r>
          </w:p>
        </w:tc>
      </w:tr>
      <w:tr w:rsidR="007E1224" w:rsidRPr="007E1224" w14:paraId="4570CC14" w14:textId="77777777" w:rsidTr="000143D9">
        <w:trPr>
          <w:trHeight w:val="659"/>
        </w:trPr>
        <w:tc>
          <w:tcPr>
            <w:tcW w:w="993" w:type="dxa"/>
            <w:vAlign w:val="center"/>
          </w:tcPr>
          <w:p w14:paraId="7BC280E9" w14:textId="77777777" w:rsidR="00FA1D45" w:rsidRPr="007E1224" w:rsidRDefault="00FA1D45" w:rsidP="000143D9">
            <w:pPr>
              <w:pStyle w:val="tabl"/>
              <w:jc w:val="center"/>
              <w:rPr>
                <w:sz w:val="20"/>
              </w:rPr>
            </w:pPr>
            <w:r w:rsidRPr="007E1224">
              <w:rPr>
                <w:sz w:val="20"/>
              </w:rPr>
              <w:t>1.</w:t>
            </w:r>
          </w:p>
        </w:tc>
        <w:tc>
          <w:tcPr>
            <w:tcW w:w="4394" w:type="dxa"/>
            <w:vAlign w:val="center"/>
          </w:tcPr>
          <w:p w14:paraId="6FD86227" w14:textId="77777777" w:rsidR="00FA1D45" w:rsidRPr="007E1224" w:rsidRDefault="00FA1D45" w:rsidP="000143D9">
            <w:pPr>
              <w:pStyle w:val="tabl"/>
              <w:jc w:val="center"/>
              <w:rPr>
                <w:sz w:val="20"/>
              </w:rPr>
            </w:pPr>
            <w:r w:rsidRPr="007E1224">
              <w:rPr>
                <w:sz w:val="20"/>
              </w:rPr>
              <w:t>Уставный капитал, тыс. руб.</w:t>
            </w:r>
          </w:p>
        </w:tc>
        <w:tc>
          <w:tcPr>
            <w:tcW w:w="1984" w:type="dxa"/>
            <w:vAlign w:val="center"/>
          </w:tcPr>
          <w:p w14:paraId="5B3A6794" w14:textId="54029D45" w:rsidR="00FA1D45" w:rsidRPr="007E1224" w:rsidRDefault="0015597B" w:rsidP="001C08F5">
            <w:pPr>
              <w:jc w:val="center"/>
              <w:rPr>
                <w:sz w:val="20"/>
                <w:szCs w:val="20"/>
              </w:rPr>
            </w:pPr>
            <w:r w:rsidRPr="007E1224">
              <w:rPr>
                <w:sz w:val="20"/>
                <w:szCs w:val="20"/>
              </w:rPr>
              <w:t>509 862</w:t>
            </w:r>
          </w:p>
        </w:tc>
        <w:tc>
          <w:tcPr>
            <w:tcW w:w="1985" w:type="dxa"/>
            <w:vAlign w:val="center"/>
          </w:tcPr>
          <w:p w14:paraId="6AA48AE1" w14:textId="77777777" w:rsidR="00FA1D45" w:rsidRPr="007E1224" w:rsidRDefault="00FA1D45" w:rsidP="00157AB6">
            <w:pPr>
              <w:jc w:val="center"/>
              <w:rPr>
                <w:sz w:val="20"/>
                <w:szCs w:val="20"/>
              </w:rPr>
            </w:pPr>
            <w:r w:rsidRPr="007E1224">
              <w:rPr>
                <w:sz w:val="20"/>
                <w:szCs w:val="20"/>
              </w:rPr>
              <w:t>509 862</w:t>
            </w:r>
          </w:p>
        </w:tc>
      </w:tr>
      <w:tr w:rsidR="007E1224" w:rsidRPr="007E1224" w14:paraId="07CA5B6E" w14:textId="77777777" w:rsidTr="000143D9">
        <w:trPr>
          <w:trHeight w:val="659"/>
        </w:trPr>
        <w:tc>
          <w:tcPr>
            <w:tcW w:w="993" w:type="dxa"/>
            <w:vAlign w:val="center"/>
          </w:tcPr>
          <w:p w14:paraId="1351FC27" w14:textId="77777777" w:rsidR="00823987" w:rsidRPr="007E1224" w:rsidRDefault="00823987" w:rsidP="000143D9">
            <w:pPr>
              <w:pStyle w:val="tabl"/>
              <w:jc w:val="center"/>
              <w:rPr>
                <w:sz w:val="20"/>
              </w:rPr>
            </w:pPr>
            <w:r w:rsidRPr="007E1224">
              <w:rPr>
                <w:sz w:val="20"/>
              </w:rPr>
              <w:t>2.</w:t>
            </w:r>
          </w:p>
        </w:tc>
        <w:tc>
          <w:tcPr>
            <w:tcW w:w="4394" w:type="dxa"/>
            <w:vAlign w:val="center"/>
          </w:tcPr>
          <w:p w14:paraId="4B431253" w14:textId="77777777" w:rsidR="00823987" w:rsidRPr="007E1224" w:rsidRDefault="00823987" w:rsidP="000143D9">
            <w:pPr>
              <w:pStyle w:val="tabl"/>
              <w:jc w:val="center"/>
              <w:rPr>
                <w:sz w:val="20"/>
              </w:rPr>
            </w:pPr>
            <w:r w:rsidRPr="007E1224">
              <w:rPr>
                <w:sz w:val="20"/>
              </w:rPr>
              <w:t>Собственные средства (капитал), тыс. руб.</w:t>
            </w:r>
          </w:p>
        </w:tc>
        <w:tc>
          <w:tcPr>
            <w:tcW w:w="1984" w:type="dxa"/>
            <w:vAlign w:val="center"/>
          </w:tcPr>
          <w:p w14:paraId="6722CFCB" w14:textId="03584A18" w:rsidR="00823987" w:rsidRPr="007E1224" w:rsidRDefault="00823987" w:rsidP="001C08F5">
            <w:pPr>
              <w:jc w:val="center"/>
              <w:rPr>
                <w:sz w:val="20"/>
                <w:szCs w:val="20"/>
              </w:rPr>
            </w:pPr>
            <w:r w:rsidRPr="007E1224">
              <w:rPr>
                <w:sz w:val="20"/>
                <w:szCs w:val="20"/>
              </w:rPr>
              <w:t>15 563 751</w:t>
            </w:r>
          </w:p>
        </w:tc>
        <w:tc>
          <w:tcPr>
            <w:tcW w:w="1985" w:type="dxa"/>
            <w:vAlign w:val="center"/>
          </w:tcPr>
          <w:p w14:paraId="3D8A9030" w14:textId="6D1F2F04" w:rsidR="00823987" w:rsidRPr="007E1224" w:rsidRDefault="00823987" w:rsidP="00157AB6">
            <w:pPr>
              <w:jc w:val="center"/>
              <w:rPr>
                <w:sz w:val="20"/>
                <w:szCs w:val="20"/>
              </w:rPr>
            </w:pPr>
            <w:r w:rsidRPr="007E1224">
              <w:rPr>
                <w:sz w:val="20"/>
                <w:szCs w:val="20"/>
              </w:rPr>
              <w:t>14 131 534</w:t>
            </w:r>
          </w:p>
        </w:tc>
      </w:tr>
      <w:tr w:rsidR="007E1224" w:rsidRPr="007E1224" w14:paraId="3F0F8970" w14:textId="77777777" w:rsidTr="000143D9">
        <w:trPr>
          <w:trHeight w:val="659"/>
        </w:trPr>
        <w:tc>
          <w:tcPr>
            <w:tcW w:w="993" w:type="dxa"/>
            <w:vAlign w:val="center"/>
          </w:tcPr>
          <w:p w14:paraId="79224434" w14:textId="77777777" w:rsidR="00823987" w:rsidRPr="007E1224" w:rsidRDefault="00823987" w:rsidP="000143D9">
            <w:pPr>
              <w:pStyle w:val="tabl"/>
              <w:jc w:val="center"/>
              <w:rPr>
                <w:sz w:val="20"/>
              </w:rPr>
            </w:pPr>
            <w:r w:rsidRPr="007E1224">
              <w:rPr>
                <w:sz w:val="20"/>
              </w:rPr>
              <w:t>3.</w:t>
            </w:r>
          </w:p>
        </w:tc>
        <w:tc>
          <w:tcPr>
            <w:tcW w:w="4394" w:type="dxa"/>
            <w:vAlign w:val="center"/>
          </w:tcPr>
          <w:p w14:paraId="329F7667" w14:textId="77777777" w:rsidR="00823987" w:rsidRPr="007E1224" w:rsidRDefault="00823987" w:rsidP="000143D9">
            <w:pPr>
              <w:pStyle w:val="tabl"/>
              <w:jc w:val="center"/>
              <w:rPr>
                <w:sz w:val="20"/>
              </w:rPr>
            </w:pPr>
            <w:r w:rsidRPr="007E1224">
              <w:rPr>
                <w:sz w:val="20"/>
              </w:rPr>
              <w:t>Чистая прибыль (непокрытый убыток), тыс. руб.</w:t>
            </w:r>
          </w:p>
        </w:tc>
        <w:tc>
          <w:tcPr>
            <w:tcW w:w="1984" w:type="dxa"/>
            <w:vAlign w:val="center"/>
          </w:tcPr>
          <w:p w14:paraId="2A8E1C78" w14:textId="605BA469" w:rsidR="00823987" w:rsidRPr="007E1224" w:rsidRDefault="00823987" w:rsidP="001C08F5">
            <w:pPr>
              <w:jc w:val="center"/>
              <w:rPr>
                <w:sz w:val="20"/>
                <w:szCs w:val="20"/>
              </w:rPr>
            </w:pPr>
            <w:r w:rsidRPr="007E1224">
              <w:rPr>
                <w:sz w:val="20"/>
                <w:szCs w:val="20"/>
              </w:rPr>
              <w:t>1 967 212</w:t>
            </w:r>
          </w:p>
        </w:tc>
        <w:tc>
          <w:tcPr>
            <w:tcW w:w="1985" w:type="dxa"/>
            <w:vAlign w:val="center"/>
          </w:tcPr>
          <w:p w14:paraId="28E6F346" w14:textId="36BF4901" w:rsidR="00823987" w:rsidRPr="007E1224" w:rsidRDefault="00823987" w:rsidP="00157AB6">
            <w:pPr>
              <w:jc w:val="center"/>
              <w:rPr>
                <w:sz w:val="20"/>
                <w:szCs w:val="20"/>
              </w:rPr>
            </w:pPr>
            <w:r w:rsidRPr="007E1224">
              <w:rPr>
                <w:sz w:val="20"/>
                <w:szCs w:val="20"/>
              </w:rPr>
              <w:t>2 719 825</w:t>
            </w:r>
          </w:p>
        </w:tc>
      </w:tr>
      <w:tr w:rsidR="007E1224" w:rsidRPr="007E1224" w14:paraId="2FE57EE5" w14:textId="77777777" w:rsidTr="000143D9">
        <w:trPr>
          <w:trHeight w:val="659"/>
        </w:trPr>
        <w:tc>
          <w:tcPr>
            <w:tcW w:w="993" w:type="dxa"/>
            <w:vAlign w:val="center"/>
          </w:tcPr>
          <w:p w14:paraId="521872B1" w14:textId="77777777" w:rsidR="00823987" w:rsidRPr="007E1224" w:rsidRDefault="00823987" w:rsidP="000143D9">
            <w:pPr>
              <w:pStyle w:val="tabl"/>
              <w:jc w:val="center"/>
              <w:rPr>
                <w:sz w:val="20"/>
              </w:rPr>
            </w:pPr>
            <w:r w:rsidRPr="007E1224">
              <w:rPr>
                <w:sz w:val="20"/>
              </w:rPr>
              <w:t>4.</w:t>
            </w:r>
          </w:p>
        </w:tc>
        <w:tc>
          <w:tcPr>
            <w:tcW w:w="4394" w:type="dxa"/>
            <w:vAlign w:val="center"/>
          </w:tcPr>
          <w:p w14:paraId="0EF4C473" w14:textId="77777777" w:rsidR="00823987" w:rsidRPr="007E1224" w:rsidRDefault="00823987" w:rsidP="000143D9">
            <w:pPr>
              <w:pStyle w:val="tabl"/>
              <w:jc w:val="center"/>
              <w:rPr>
                <w:sz w:val="20"/>
              </w:rPr>
            </w:pPr>
            <w:r w:rsidRPr="007E1224">
              <w:rPr>
                <w:sz w:val="20"/>
              </w:rPr>
              <w:t>Рентабельность активов, %</w:t>
            </w:r>
          </w:p>
        </w:tc>
        <w:tc>
          <w:tcPr>
            <w:tcW w:w="1984" w:type="dxa"/>
            <w:vAlign w:val="center"/>
          </w:tcPr>
          <w:p w14:paraId="5F212294" w14:textId="636084AD" w:rsidR="00823987" w:rsidRPr="007E1224" w:rsidRDefault="00823987" w:rsidP="001C08F5">
            <w:pPr>
              <w:jc w:val="center"/>
              <w:rPr>
                <w:sz w:val="20"/>
                <w:szCs w:val="20"/>
              </w:rPr>
            </w:pPr>
            <w:r w:rsidRPr="007E1224">
              <w:rPr>
                <w:sz w:val="20"/>
                <w:szCs w:val="20"/>
              </w:rPr>
              <w:t>10.50</w:t>
            </w:r>
          </w:p>
        </w:tc>
        <w:tc>
          <w:tcPr>
            <w:tcW w:w="1985" w:type="dxa"/>
            <w:vAlign w:val="center"/>
          </w:tcPr>
          <w:p w14:paraId="15386774" w14:textId="08CECE79" w:rsidR="00823987" w:rsidRPr="007E1224" w:rsidRDefault="00823987" w:rsidP="00157AB6">
            <w:pPr>
              <w:jc w:val="center"/>
              <w:rPr>
                <w:sz w:val="20"/>
                <w:szCs w:val="20"/>
              </w:rPr>
            </w:pPr>
            <w:r w:rsidRPr="007E1224">
              <w:rPr>
                <w:sz w:val="20"/>
                <w:szCs w:val="20"/>
              </w:rPr>
              <w:t>12.60</w:t>
            </w:r>
          </w:p>
        </w:tc>
      </w:tr>
      <w:tr w:rsidR="007E1224" w:rsidRPr="007E1224" w14:paraId="477C0C6E" w14:textId="77777777" w:rsidTr="000143D9">
        <w:trPr>
          <w:trHeight w:val="659"/>
        </w:trPr>
        <w:tc>
          <w:tcPr>
            <w:tcW w:w="993" w:type="dxa"/>
            <w:vAlign w:val="center"/>
          </w:tcPr>
          <w:p w14:paraId="1241E20C" w14:textId="77777777" w:rsidR="00823987" w:rsidRPr="007E1224" w:rsidRDefault="00823987" w:rsidP="000143D9">
            <w:pPr>
              <w:pStyle w:val="tabl"/>
              <w:jc w:val="center"/>
              <w:rPr>
                <w:sz w:val="20"/>
              </w:rPr>
            </w:pPr>
            <w:r w:rsidRPr="007E1224">
              <w:rPr>
                <w:sz w:val="20"/>
              </w:rPr>
              <w:t>5.</w:t>
            </w:r>
          </w:p>
        </w:tc>
        <w:tc>
          <w:tcPr>
            <w:tcW w:w="4394" w:type="dxa"/>
            <w:vAlign w:val="center"/>
          </w:tcPr>
          <w:p w14:paraId="0489AB72" w14:textId="77777777" w:rsidR="00823987" w:rsidRPr="007E1224" w:rsidRDefault="00823987" w:rsidP="000143D9">
            <w:pPr>
              <w:pStyle w:val="tabl"/>
              <w:jc w:val="center"/>
              <w:rPr>
                <w:sz w:val="20"/>
              </w:rPr>
            </w:pPr>
            <w:r w:rsidRPr="007E1224">
              <w:rPr>
                <w:sz w:val="20"/>
              </w:rPr>
              <w:t>Рентабельность капитала, %</w:t>
            </w:r>
          </w:p>
        </w:tc>
        <w:tc>
          <w:tcPr>
            <w:tcW w:w="1984" w:type="dxa"/>
            <w:vAlign w:val="center"/>
          </w:tcPr>
          <w:p w14:paraId="3082FA06" w14:textId="00D3A179" w:rsidR="00823987" w:rsidRPr="007E1224" w:rsidRDefault="00823987" w:rsidP="001C08F5">
            <w:pPr>
              <w:jc w:val="center"/>
              <w:rPr>
                <w:sz w:val="20"/>
                <w:szCs w:val="20"/>
              </w:rPr>
            </w:pPr>
            <w:r w:rsidRPr="007E1224">
              <w:rPr>
                <w:sz w:val="20"/>
                <w:szCs w:val="20"/>
              </w:rPr>
              <w:t>24.82</w:t>
            </w:r>
          </w:p>
        </w:tc>
        <w:tc>
          <w:tcPr>
            <w:tcW w:w="1985" w:type="dxa"/>
            <w:vAlign w:val="center"/>
          </w:tcPr>
          <w:p w14:paraId="2BBE8834" w14:textId="51E64432" w:rsidR="00823987" w:rsidRPr="007E1224" w:rsidRDefault="00823987" w:rsidP="00157AB6">
            <w:pPr>
              <w:jc w:val="center"/>
              <w:rPr>
                <w:sz w:val="20"/>
                <w:szCs w:val="20"/>
              </w:rPr>
            </w:pPr>
            <w:r w:rsidRPr="007E1224">
              <w:rPr>
                <w:sz w:val="20"/>
                <w:szCs w:val="20"/>
              </w:rPr>
              <w:t>38.36</w:t>
            </w:r>
          </w:p>
        </w:tc>
      </w:tr>
      <w:tr w:rsidR="00823987" w:rsidRPr="007E1224" w14:paraId="13575044" w14:textId="77777777" w:rsidTr="000143D9">
        <w:trPr>
          <w:trHeight w:val="659"/>
        </w:trPr>
        <w:tc>
          <w:tcPr>
            <w:tcW w:w="993" w:type="dxa"/>
            <w:vAlign w:val="center"/>
          </w:tcPr>
          <w:p w14:paraId="7CF5B41F" w14:textId="77777777" w:rsidR="00823987" w:rsidRPr="007E1224" w:rsidRDefault="00823987" w:rsidP="000143D9">
            <w:pPr>
              <w:pStyle w:val="tabl"/>
              <w:jc w:val="center"/>
              <w:rPr>
                <w:sz w:val="20"/>
              </w:rPr>
            </w:pPr>
            <w:r w:rsidRPr="007E1224">
              <w:rPr>
                <w:sz w:val="20"/>
              </w:rPr>
              <w:t>6.</w:t>
            </w:r>
          </w:p>
        </w:tc>
        <w:tc>
          <w:tcPr>
            <w:tcW w:w="4394" w:type="dxa"/>
            <w:vAlign w:val="center"/>
          </w:tcPr>
          <w:p w14:paraId="790BF322" w14:textId="77777777" w:rsidR="00823987" w:rsidRPr="007E1224" w:rsidRDefault="00823987" w:rsidP="000143D9">
            <w:pPr>
              <w:pStyle w:val="tabl"/>
              <w:jc w:val="center"/>
              <w:rPr>
                <w:sz w:val="20"/>
              </w:rPr>
            </w:pPr>
            <w:r w:rsidRPr="007E1224">
              <w:rPr>
                <w:sz w:val="20"/>
              </w:rPr>
              <w:t>Привлеченные средства: (кредиты, депозиты, клиентские счета и т.д.), тыс. руб.</w:t>
            </w:r>
          </w:p>
        </w:tc>
        <w:tc>
          <w:tcPr>
            <w:tcW w:w="1984" w:type="dxa"/>
            <w:vAlign w:val="center"/>
          </w:tcPr>
          <w:p w14:paraId="5A7B5284" w14:textId="09D31693" w:rsidR="00823987" w:rsidRPr="007E1224" w:rsidRDefault="00823987" w:rsidP="001C08F5">
            <w:pPr>
              <w:jc w:val="center"/>
              <w:rPr>
                <w:sz w:val="20"/>
                <w:szCs w:val="20"/>
              </w:rPr>
            </w:pPr>
            <w:r w:rsidRPr="007E1224">
              <w:rPr>
                <w:sz w:val="20"/>
                <w:szCs w:val="20"/>
              </w:rPr>
              <w:t>8 633 731</w:t>
            </w:r>
          </w:p>
        </w:tc>
        <w:tc>
          <w:tcPr>
            <w:tcW w:w="1985" w:type="dxa"/>
            <w:vAlign w:val="center"/>
          </w:tcPr>
          <w:p w14:paraId="481972D6" w14:textId="0215AD45" w:rsidR="00823987" w:rsidRPr="007E1224" w:rsidRDefault="00823987" w:rsidP="00157AB6">
            <w:pPr>
              <w:jc w:val="center"/>
              <w:rPr>
                <w:sz w:val="20"/>
                <w:szCs w:val="20"/>
              </w:rPr>
            </w:pPr>
            <w:r w:rsidRPr="007E1224">
              <w:rPr>
                <w:sz w:val="20"/>
                <w:szCs w:val="20"/>
              </w:rPr>
              <w:t>16 734 646</w:t>
            </w:r>
          </w:p>
        </w:tc>
      </w:tr>
    </w:tbl>
    <w:p w14:paraId="7645C1DE" w14:textId="77777777" w:rsidR="00FA1D45" w:rsidRPr="007E1224" w:rsidRDefault="00FA1D45" w:rsidP="000143D9">
      <w:pPr>
        <w:autoSpaceDE w:val="0"/>
        <w:autoSpaceDN w:val="0"/>
        <w:adjustRightInd w:val="0"/>
        <w:jc w:val="both"/>
        <w:rPr>
          <w:sz w:val="22"/>
          <w:szCs w:val="22"/>
        </w:rPr>
      </w:pPr>
    </w:p>
    <w:p w14:paraId="4FA0ED36" w14:textId="77777777" w:rsidR="00934AF0" w:rsidRPr="007E1224" w:rsidRDefault="00934AF0" w:rsidP="000143D9">
      <w:pPr>
        <w:autoSpaceDE w:val="0"/>
        <w:autoSpaceDN w:val="0"/>
        <w:adjustRightInd w:val="0"/>
        <w:ind w:firstLine="720"/>
        <w:jc w:val="both"/>
        <w:rPr>
          <w:sz w:val="22"/>
          <w:szCs w:val="22"/>
        </w:rPr>
      </w:pPr>
      <w:r w:rsidRPr="007E1224">
        <w:rPr>
          <w:sz w:val="22"/>
          <w:szCs w:val="22"/>
        </w:rPr>
        <w:t>Приводится анализ динамики изменения приведенных показателей опе</w:t>
      </w:r>
      <w:r w:rsidR="005E6376" w:rsidRPr="007E1224">
        <w:rPr>
          <w:sz w:val="22"/>
          <w:szCs w:val="22"/>
        </w:rPr>
        <w:t>рационной деятельности эмитента:</w:t>
      </w:r>
    </w:p>
    <w:p w14:paraId="7ECEA3B7" w14:textId="129DB57D" w:rsidR="00A70A00" w:rsidRPr="007E1224" w:rsidRDefault="00A70A00" w:rsidP="001C08F5">
      <w:pPr>
        <w:ind w:firstLine="709"/>
        <w:jc w:val="both"/>
        <w:rPr>
          <w:b/>
          <w:i/>
          <w:sz w:val="22"/>
          <w:szCs w:val="22"/>
        </w:rPr>
      </w:pPr>
      <w:r w:rsidRPr="007E1224">
        <w:rPr>
          <w:b/>
          <w:i/>
          <w:sz w:val="22"/>
          <w:szCs w:val="22"/>
        </w:rPr>
        <w:t>По состоянию на 01.07.2025 собственные средства кредитной организации - эмитента составили 15 563 751 тыс. руб., что на 10.13% больше по сравнению с собственными средствами на 01.07.2024</w:t>
      </w:r>
      <w:r w:rsidR="0015597B" w:rsidRPr="007E1224">
        <w:rPr>
          <w:b/>
          <w:i/>
          <w:sz w:val="22"/>
          <w:szCs w:val="22"/>
        </w:rPr>
        <w:t>.</w:t>
      </w:r>
    </w:p>
    <w:p w14:paraId="586B9B37" w14:textId="77777777" w:rsidR="00A70A00" w:rsidRPr="007E1224" w:rsidRDefault="00A70A00" w:rsidP="00157AB6">
      <w:pPr>
        <w:ind w:firstLine="709"/>
        <w:jc w:val="both"/>
        <w:rPr>
          <w:b/>
          <w:i/>
          <w:sz w:val="22"/>
          <w:szCs w:val="22"/>
        </w:rPr>
      </w:pPr>
      <w:r w:rsidRPr="007E1224">
        <w:rPr>
          <w:b/>
          <w:i/>
          <w:sz w:val="22"/>
          <w:szCs w:val="22"/>
        </w:rPr>
        <w:t>Основным источником роста капитала за рассматриваемый период стала прибыль.</w:t>
      </w:r>
    </w:p>
    <w:p w14:paraId="332E7103" w14:textId="77777777" w:rsidR="00A70A00" w:rsidRPr="007E1224" w:rsidRDefault="00A70A00" w:rsidP="00157AB6">
      <w:pPr>
        <w:ind w:firstLine="709"/>
        <w:jc w:val="both"/>
        <w:rPr>
          <w:b/>
          <w:i/>
          <w:sz w:val="22"/>
          <w:szCs w:val="22"/>
        </w:rPr>
      </w:pPr>
      <w:r w:rsidRPr="007E1224">
        <w:rPr>
          <w:b/>
          <w:i/>
          <w:sz w:val="22"/>
          <w:szCs w:val="22"/>
        </w:rPr>
        <w:t>За 6 месяцев 2025 года прибыль составила величину равную 1 967.2 млн. рублей чистого дохода.</w:t>
      </w:r>
    </w:p>
    <w:p w14:paraId="17B24660" w14:textId="77777777" w:rsidR="00A70A00" w:rsidRPr="007E1224" w:rsidRDefault="00A70A00" w:rsidP="00157AB6">
      <w:pPr>
        <w:ind w:firstLine="709"/>
        <w:jc w:val="both"/>
        <w:rPr>
          <w:b/>
          <w:i/>
          <w:sz w:val="22"/>
          <w:szCs w:val="22"/>
        </w:rPr>
      </w:pPr>
      <w:r w:rsidRPr="007E1224">
        <w:rPr>
          <w:b/>
          <w:i/>
          <w:sz w:val="22"/>
          <w:szCs w:val="22"/>
        </w:rPr>
        <w:t>Прибыль обеспечивалась, прежде всего, процентными доходами, доходами от операций на финансовых рынках и комиссионными доходами. Рост комиссионного дохода обеспечивается расширением объема и спектра предоставляемых банковских продуктов и услуг корпоративным и розничным клиентам.</w:t>
      </w:r>
    </w:p>
    <w:p w14:paraId="2D4292E3" w14:textId="77777777" w:rsidR="00A70A00" w:rsidRPr="007E1224" w:rsidRDefault="00A70A00" w:rsidP="00157AB6">
      <w:pPr>
        <w:ind w:firstLine="709"/>
        <w:jc w:val="both"/>
        <w:rPr>
          <w:b/>
          <w:i/>
          <w:sz w:val="22"/>
          <w:szCs w:val="22"/>
        </w:rPr>
      </w:pPr>
      <w:r w:rsidRPr="007E1224">
        <w:rPr>
          <w:b/>
          <w:i/>
          <w:sz w:val="22"/>
          <w:szCs w:val="22"/>
        </w:rPr>
        <w:t>Чистая прибыль за 6 месяцев 2025 года составила 1 967 212 тыс. руб., что на 27.67% меньше чем за 6 месяцев 2024 года.</w:t>
      </w:r>
    </w:p>
    <w:p w14:paraId="6E09E947" w14:textId="77777777" w:rsidR="00A70A00" w:rsidRPr="007E1224" w:rsidRDefault="00A70A00" w:rsidP="00157AB6">
      <w:pPr>
        <w:ind w:firstLine="709"/>
        <w:jc w:val="both"/>
        <w:rPr>
          <w:b/>
          <w:i/>
          <w:sz w:val="22"/>
          <w:szCs w:val="22"/>
        </w:rPr>
      </w:pPr>
      <w:r w:rsidRPr="007E1224">
        <w:rPr>
          <w:b/>
          <w:i/>
          <w:sz w:val="22"/>
          <w:szCs w:val="22"/>
        </w:rPr>
        <w:t>Показатель рентабельность активов составил 10.50% по состоянию на 01.07.2025 (по состоянию на 01.07.2024 года 12.60%), рентабельность капитала составила 24.82% на 01.07.2025 (по состоянию на 01.07.2024 года 38.36%).</w:t>
      </w:r>
    </w:p>
    <w:p w14:paraId="0D472854" w14:textId="77777777" w:rsidR="00A70A00" w:rsidRPr="007E1224" w:rsidRDefault="00A70A00" w:rsidP="00157AB6">
      <w:pPr>
        <w:ind w:firstLine="709"/>
        <w:jc w:val="both"/>
        <w:rPr>
          <w:b/>
          <w:i/>
          <w:sz w:val="22"/>
          <w:szCs w:val="22"/>
        </w:rPr>
      </w:pPr>
      <w:r w:rsidRPr="007E1224">
        <w:rPr>
          <w:b/>
          <w:i/>
          <w:sz w:val="22"/>
          <w:szCs w:val="22"/>
        </w:rPr>
        <w:t>Объем привлеченных средств уменьшился на 48.41% по сравнению с соответствующим показателем на 01.07.2024 года и составил 8 633 731 тыс. руб. по состоянию на 01.07.2025 года.</w:t>
      </w:r>
    </w:p>
    <w:p w14:paraId="7DE2E8C4" w14:textId="77777777" w:rsidR="00A70A00" w:rsidRPr="007E1224" w:rsidRDefault="00A70A00" w:rsidP="00157AB6">
      <w:pPr>
        <w:ind w:firstLine="709"/>
        <w:jc w:val="both"/>
        <w:rPr>
          <w:b/>
          <w:i/>
          <w:sz w:val="22"/>
          <w:szCs w:val="22"/>
        </w:rPr>
      </w:pPr>
      <w:r w:rsidRPr="007E1224">
        <w:rPr>
          <w:b/>
          <w:i/>
          <w:sz w:val="22"/>
          <w:szCs w:val="22"/>
        </w:rPr>
        <w:t>Таким образом, из динамики приведенных показателей деятельности кредитной организации - эмитента можно сделать вывод о стабильности работы кредитной организации - эмитента на протяжении ряда лет – показатели размера собственных средств, рентабельности, и, соответственно, объем банковских операций имеют тенденцию к росту. Платежеспособность кредитной организации – эмитента находится на достаточно высоком уровне.</w:t>
      </w:r>
    </w:p>
    <w:p w14:paraId="087CE710" w14:textId="7F164AEA" w:rsidR="003D2176" w:rsidRPr="007E1224" w:rsidRDefault="00A70A00" w:rsidP="00157AB6">
      <w:pPr>
        <w:autoSpaceDE w:val="0"/>
        <w:autoSpaceDN w:val="0"/>
        <w:adjustRightInd w:val="0"/>
        <w:ind w:firstLine="720"/>
        <w:jc w:val="both"/>
        <w:rPr>
          <w:b/>
          <w:i/>
          <w:sz w:val="22"/>
          <w:szCs w:val="22"/>
        </w:rPr>
      </w:pPr>
      <w:r w:rsidRPr="007E1224">
        <w:rPr>
          <w:b/>
          <w:i/>
          <w:sz w:val="22"/>
          <w:szCs w:val="22"/>
        </w:rPr>
        <w:t>Итоги последних лет деятельности кредитной организации – эмитента свидетельствуют о поступательном ее развитии как универсального финансового института, успешно работающего в рыночных условиях.</w:t>
      </w:r>
    </w:p>
    <w:p w14:paraId="3AB913A6" w14:textId="77777777" w:rsidR="00934AF0" w:rsidRPr="007E1224" w:rsidRDefault="00934AF0" w:rsidP="00157AB6">
      <w:pPr>
        <w:autoSpaceDE w:val="0"/>
        <w:autoSpaceDN w:val="0"/>
        <w:adjustRightInd w:val="0"/>
        <w:ind w:firstLine="720"/>
        <w:jc w:val="both"/>
        <w:rPr>
          <w:sz w:val="22"/>
          <w:szCs w:val="22"/>
        </w:rPr>
      </w:pPr>
    </w:p>
    <w:p w14:paraId="6933A20A" w14:textId="77777777" w:rsidR="00934AF0" w:rsidRPr="007E1224" w:rsidRDefault="00934AF0" w:rsidP="00157AB6">
      <w:pPr>
        <w:pStyle w:val="1"/>
      </w:pPr>
      <w:bookmarkStart w:id="10" w:name="_Toc208923838"/>
      <w:r w:rsidRPr="007E1224">
        <w:t>1.4. Основные финансовые показатели эмитента</w:t>
      </w:r>
      <w:bookmarkEnd w:id="10"/>
    </w:p>
    <w:p w14:paraId="7195E260" w14:textId="77777777" w:rsidR="002223FB" w:rsidRPr="007E1224" w:rsidRDefault="002223FB" w:rsidP="00157AB6">
      <w:pPr>
        <w:rPr>
          <w:i/>
          <w:iCs/>
          <w:sz w:val="20"/>
          <w:szCs w:val="20"/>
        </w:rPr>
      </w:pPr>
    </w:p>
    <w:p w14:paraId="1E1A676D" w14:textId="77777777" w:rsidR="002223FB" w:rsidRPr="007E1224" w:rsidRDefault="002223FB" w:rsidP="00157AB6">
      <w:pPr>
        <w:pStyle w:val="affa"/>
        <w:spacing w:before="0" w:beforeAutospacing="0" w:after="0" w:afterAutospacing="0"/>
        <w:ind w:firstLine="567"/>
        <w:jc w:val="both"/>
        <w:rPr>
          <w:b/>
          <w:i/>
          <w:sz w:val="22"/>
          <w:szCs w:val="22"/>
        </w:rPr>
      </w:pPr>
      <w:r w:rsidRPr="007E1224">
        <w:rPr>
          <w:sz w:val="22"/>
          <w:szCs w:val="22"/>
        </w:rPr>
        <w:t xml:space="preserve">1.4.1 Эмитенты, за исключением кредитных организаций, составляющие консолидированную финансовую отчетность (финансовую отчетность), приводят следующие основные финансовые показатели, рассчитываемые на ее основе: </w:t>
      </w:r>
      <w:r w:rsidRPr="007E1224">
        <w:rPr>
          <w:b/>
          <w:i/>
          <w:sz w:val="22"/>
          <w:szCs w:val="22"/>
        </w:rPr>
        <w:t>не применимо.</w:t>
      </w:r>
    </w:p>
    <w:p w14:paraId="75FE7F76" w14:textId="77777777" w:rsidR="002223FB" w:rsidRPr="007E1224" w:rsidRDefault="002223FB" w:rsidP="00157AB6">
      <w:pPr>
        <w:autoSpaceDE w:val="0"/>
        <w:autoSpaceDN w:val="0"/>
        <w:adjustRightInd w:val="0"/>
        <w:ind w:firstLine="567"/>
        <w:jc w:val="both"/>
        <w:rPr>
          <w:sz w:val="22"/>
          <w:szCs w:val="22"/>
        </w:rPr>
      </w:pPr>
    </w:p>
    <w:p w14:paraId="3F6CBAEB" w14:textId="77777777" w:rsidR="002223FB" w:rsidRPr="007E1224" w:rsidRDefault="002223FB" w:rsidP="00157AB6">
      <w:pPr>
        <w:pStyle w:val="affa"/>
        <w:spacing w:before="0" w:beforeAutospacing="0" w:after="0" w:afterAutospacing="0"/>
        <w:ind w:firstLine="567"/>
        <w:jc w:val="both"/>
        <w:rPr>
          <w:sz w:val="22"/>
          <w:szCs w:val="22"/>
        </w:rPr>
      </w:pPr>
      <w:r w:rsidRPr="007E1224">
        <w:rPr>
          <w:sz w:val="22"/>
          <w:szCs w:val="22"/>
        </w:rPr>
        <w:t xml:space="preserve">1.4.2. Эмитенты, не составляющие и не раскрывающие консолидированную финансовую отчетность (финансовую отчетность), указывают следующие основные финансовые показатели, рассчитываемые на основе бухгалтерской (финансовой) отчетности эмитента: </w:t>
      </w:r>
      <w:r w:rsidRPr="007E1224">
        <w:rPr>
          <w:b/>
          <w:i/>
          <w:sz w:val="22"/>
          <w:szCs w:val="22"/>
        </w:rPr>
        <w:t>не применимо</w:t>
      </w:r>
      <w:r w:rsidRPr="007E1224">
        <w:rPr>
          <w:sz w:val="22"/>
          <w:szCs w:val="22"/>
        </w:rPr>
        <w:t>.</w:t>
      </w:r>
    </w:p>
    <w:p w14:paraId="494B9652" w14:textId="77777777" w:rsidR="002223FB" w:rsidRPr="007E1224" w:rsidRDefault="002223FB" w:rsidP="00157AB6">
      <w:pPr>
        <w:pStyle w:val="affa"/>
        <w:spacing w:before="0" w:beforeAutospacing="0" w:after="0" w:afterAutospacing="0"/>
        <w:ind w:firstLine="567"/>
        <w:jc w:val="both"/>
        <w:rPr>
          <w:sz w:val="22"/>
          <w:szCs w:val="22"/>
        </w:rPr>
      </w:pPr>
    </w:p>
    <w:p w14:paraId="73D2B688" w14:textId="77777777" w:rsidR="002223FB" w:rsidRPr="007E1224" w:rsidRDefault="002223FB" w:rsidP="00157AB6">
      <w:pPr>
        <w:pStyle w:val="affa"/>
        <w:spacing w:before="0" w:beforeAutospacing="0" w:after="0" w:afterAutospacing="0"/>
        <w:ind w:firstLine="567"/>
        <w:jc w:val="both"/>
        <w:rPr>
          <w:sz w:val="22"/>
          <w:szCs w:val="22"/>
        </w:rPr>
      </w:pPr>
      <w:r w:rsidRPr="007E1224">
        <w:rPr>
          <w:sz w:val="22"/>
          <w:szCs w:val="22"/>
        </w:rPr>
        <w:t>1.4.3. Эмитенты, являющиеся кредитными организациями, приводят следующие основные финансовые показатели:</w:t>
      </w:r>
    </w:p>
    <w:p w14:paraId="75B16B13" w14:textId="77777777" w:rsidR="002223FB" w:rsidRPr="007E1224" w:rsidRDefault="002223FB" w:rsidP="00157AB6">
      <w:pPr>
        <w:autoSpaceDE w:val="0"/>
        <w:autoSpaceDN w:val="0"/>
        <w:adjustRightInd w:val="0"/>
        <w:ind w:firstLine="720"/>
        <w:jc w:val="both"/>
      </w:pPr>
    </w:p>
    <w:tbl>
      <w:tblPr>
        <w:tblW w:w="98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4678"/>
        <w:gridCol w:w="2126"/>
        <w:gridCol w:w="2193"/>
      </w:tblGrid>
      <w:tr w:rsidR="007E1224" w:rsidRPr="007E1224" w14:paraId="10E733A3" w14:textId="77777777" w:rsidTr="000143D9">
        <w:trPr>
          <w:trHeight w:val="689"/>
        </w:trPr>
        <w:tc>
          <w:tcPr>
            <w:tcW w:w="851" w:type="dxa"/>
            <w:vAlign w:val="center"/>
          </w:tcPr>
          <w:p w14:paraId="3265B8DB" w14:textId="77777777" w:rsidR="00823987" w:rsidRPr="007E1224" w:rsidRDefault="00823987" w:rsidP="00157AB6">
            <w:pPr>
              <w:pStyle w:val="tabl"/>
              <w:jc w:val="center"/>
              <w:rPr>
                <w:bCs/>
                <w:sz w:val="20"/>
              </w:rPr>
            </w:pPr>
            <w:r w:rsidRPr="007E1224">
              <w:rPr>
                <w:bCs/>
                <w:sz w:val="20"/>
              </w:rPr>
              <w:t>№</w:t>
            </w:r>
            <w:r w:rsidRPr="007E1224">
              <w:rPr>
                <w:bCs/>
                <w:sz w:val="20"/>
              </w:rPr>
              <w:br/>
              <w:t>строки</w:t>
            </w:r>
          </w:p>
        </w:tc>
        <w:tc>
          <w:tcPr>
            <w:tcW w:w="4678" w:type="dxa"/>
            <w:vAlign w:val="center"/>
          </w:tcPr>
          <w:p w14:paraId="03717444" w14:textId="77777777" w:rsidR="00823987" w:rsidRPr="007E1224" w:rsidRDefault="00823987" w:rsidP="00157AB6">
            <w:pPr>
              <w:pStyle w:val="tabl"/>
              <w:jc w:val="center"/>
              <w:rPr>
                <w:bCs/>
                <w:sz w:val="20"/>
              </w:rPr>
            </w:pPr>
            <w:r w:rsidRPr="007E1224">
              <w:rPr>
                <w:bCs/>
                <w:sz w:val="20"/>
              </w:rPr>
              <w:t>Наименование показателя</w:t>
            </w:r>
          </w:p>
        </w:tc>
        <w:tc>
          <w:tcPr>
            <w:tcW w:w="2126" w:type="dxa"/>
            <w:vAlign w:val="center"/>
          </w:tcPr>
          <w:p w14:paraId="32860BDA" w14:textId="6277015A" w:rsidR="00823987" w:rsidRPr="007E1224" w:rsidRDefault="00823987" w:rsidP="00157AB6">
            <w:pPr>
              <w:jc w:val="center"/>
              <w:rPr>
                <w:sz w:val="20"/>
                <w:szCs w:val="20"/>
              </w:rPr>
            </w:pPr>
            <w:r w:rsidRPr="007E1224">
              <w:rPr>
                <w:sz w:val="20"/>
                <w:szCs w:val="20"/>
              </w:rPr>
              <w:t>01.07.2025</w:t>
            </w:r>
          </w:p>
        </w:tc>
        <w:tc>
          <w:tcPr>
            <w:tcW w:w="2193" w:type="dxa"/>
            <w:vAlign w:val="center"/>
          </w:tcPr>
          <w:p w14:paraId="5B81780B" w14:textId="4AA2B267" w:rsidR="00823987" w:rsidRPr="007E1224" w:rsidRDefault="00823987" w:rsidP="00157AB6">
            <w:pPr>
              <w:jc w:val="center"/>
              <w:rPr>
                <w:sz w:val="20"/>
                <w:szCs w:val="20"/>
              </w:rPr>
            </w:pPr>
            <w:r w:rsidRPr="007E1224">
              <w:rPr>
                <w:sz w:val="20"/>
                <w:szCs w:val="20"/>
              </w:rPr>
              <w:t>01.07.2024</w:t>
            </w:r>
          </w:p>
        </w:tc>
      </w:tr>
      <w:tr w:rsidR="007E1224" w:rsidRPr="007E1224" w14:paraId="2E780449" w14:textId="77777777" w:rsidTr="00157AB6">
        <w:trPr>
          <w:trHeight w:val="588"/>
        </w:trPr>
        <w:tc>
          <w:tcPr>
            <w:tcW w:w="851" w:type="dxa"/>
            <w:vAlign w:val="center"/>
          </w:tcPr>
          <w:p w14:paraId="10B4AE70" w14:textId="77777777" w:rsidR="00823987" w:rsidRPr="007E1224" w:rsidRDefault="00823987" w:rsidP="000143D9">
            <w:pPr>
              <w:pStyle w:val="tabl"/>
              <w:jc w:val="center"/>
              <w:rPr>
                <w:sz w:val="20"/>
              </w:rPr>
            </w:pPr>
            <w:r w:rsidRPr="007E1224">
              <w:rPr>
                <w:sz w:val="20"/>
              </w:rPr>
              <w:t>1.</w:t>
            </w:r>
          </w:p>
        </w:tc>
        <w:tc>
          <w:tcPr>
            <w:tcW w:w="4678" w:type="dxa"/>
            <w:vAlign w:val="center"/>
          </w:tcPr>
          <w:p w14:paraId="7E94B754" w14:textId="77777777" w:rsidR="00823987" w:rsidRPr="007E1224" w:rsidRDefault="00823987" w:rsidP="000143D9">
            <w:pPr>
              <w:autoSpaceDE w:val="0"/>
              <w:autoSpaceDN w:val="0"/>
              <w:adjustRightInd w:val="0"/>
              <w:jc w:val="center"/>
              <w:rPr>
                <w:sz w:val="20"/>
                <w:szCs w:val="20"/>
              </w:rPr>
            </w:pPr>
            <w:r w:rsidRPr="007E1224">
              <w:rPr>
                <w:sz w:val="20"/>
                <w:szCs w:val="20"/>
              </w:rPr>
              <w:t>Чистые процентные доходы после создания резерва под кредитные убытки, руб.</w:t>
            </w:r>
          </w:p>
        </w:tc>
        <w:tc>
          <w:tcPr>
            <w:tcW w:w="2126" w:type="dxa"/>
            <w:vAlign w:val="center"/>
          </w:tcPr>
          <w:p w14:paraId="2A4A1E02" w14:textId="704DBABF" w:rsidR="0057555B" w:rsidRPr="007E1224" w:rsidRDefault="0057555B" w:rsidP="000143D9">
            <w:pPr>
              <w:jc w:val="center"/>
              <w:rPr>
                <w:sz w:val="20"/>
                <w:szCs w:val="20"/>
              </w:rPr>
            </w:pPr>
            <w:r w:rsidRPr="007E1224">
              <w:rPr>
                <w:sz w:val="20"/>
                <w:szCs w:val="20"/>
              </w:rPr>
              <w:t>746 560 000</w:t>
            </w:r>
          </w:p>
        </w:tc>
        <w:tc>
          <w:tcPr>
            <w:tcW w:w="2193" w:type="dxa"/>
            <w:vAlign w:val="center"/>
          </w:tcPr>
          <w:p w14:paraId="786DFC61" w14:textId="21C0BBC4" w:rsidR="0057555B" w:rsidRPr="007E1224" w:rsidRDefault="0057555B" w:rsidP="000143D9">
            <w:pPr>
              <w:jc w:val="center"/>
              <w:rPr>
                <w:sz w:val="20"/>
                <w:szCs w:val="20"/>
              </w:rPr>
            </w:pPr>
            <w:r w:rsidRPr="007E1224">
              <w:rPr>
                <w:sz w:val="20"/>
                <w:szCs w:val="20"/>
              </w:rPr>
              <w:t>2 298 919 000</w:t>
            </w:r>
          </w:p>
        </w:tc>
      </w:tr>
      <w:tr w:rsidR="007E1224" w:rsidRPr="007E1224" w14:paraId="1FDC9FC9" w14:textId="77777777" w:rsidTr="00157AB6">
        <w:trPr>
          <w:trHeight w:val="689"/>
        </w:trPr>
        <w:tc>
          <w:tcPr>
            <w:tcW w:w="851" w:type="dxa"/>
            <w:vAlign w:val="center"/>
          </w:tcPr>
          <w:p w14:paraId="4D491F7D" w14:textId="77777777" w:rsidR="00823987" w:rsidRPr="007E1224" w:rsidRDefault="00823987" w:rsidP="000143D9">
            <w:pPr>
              <w:pStyle w:val="tabl"/>
              <w:jc w:val="center"/>
              <w:rPr>
                <w:sz w:val="20"/>
              </w:rPr>
            </w:pPr>
            <w:r w:rsidRPr="007E1224">
              <w:rPr>
                <w:sz w:val="20"/>
              </w:rPr>
              <w:t>2.</w:t>
            </w:r>
          </w:p>
        </w:tc>
        <w:tc>
          <w:tcPr>
            <w:tcW w:w="4678" w:type="dxa"/>
            <w:vAlign w:val="center"/>
          </w:tcPr>
          <w:p w14:paraId="0949D661" w14:textId="77777777" w:rsidR="00823987" w:rsidRPr="007E1224" w:rsidRDefault="00823987" w:rsidP="000143D9">
            <w:pPr>
              <w:autoSpaceDE w:val="0"/>
              <w:autoSpaceDN w:val="0"/>
              <w:adjustRightInd w:val="0"/>
              <w:jc w:val="center"/>
              <w:rPr>
                <w:sz w:val="20"/>
                <w:szCs w:val="20"/>
              </w:rPr>
            </w:pPr>
            <w:r w:rsidRPr="007E1224">
              <w:rPr>
                <w:sz w:val="20"/>
                <w:szCs w:val="20"/>
              </w:rPr>
              <w:t>Чистая процентная маржа (NIM), %.</w:t>
            </w:r>
          </w:p>
        </w:tc>
        <w:tc>
          <w:tcPr>
            <w:tcW w:w="2126" w:type="dxa"/>
            <w:vAlign w:val="center"/>
          </w:tcPr>
          <w:p w14:paraId="70B20427" w14:textId="08215EBB" w:rsidR="00823987" w:rsidRPr="007E1224" w:rsidRDefault="0057555B" w:rsidP="000143D9">
            <w:pPr>
              <w:jc w:val="center"/>
              <w:rPr>
                <w:sz w:val="20"/>
                <w:szCs w:val="20"/>
              </w:rPr>
            </w:pPr>
            <w:r w:rsidRPr="007E1224">
              <w:rPr>
                <w:sz w:val="20"/>
                <w:szCs w:val="20"/>
              </w:rPr>
              <w:t>8.46</w:t>
            </w:r>
          </w:p>
        </w:tc>
        <w:tc>
          <w:tcPr>
            <w:tcW w:w="2193" w:type="dxa"/>
            <w:vAlign w:val="center"/>
          </w:tcPr>
          <w:p w14:paraId="78563FDB" w14:textId="5D91B38D" w:rsidR="0057555B" w:rsidRPr="007E1224" w:rsidRDefault="0057555B" w:rsidP="000143D9">
            <w:pPr>
              <w:jc w:val="center"/>
              <w:rPr>
                <w:sz w:val="20"/>
                <w:szCs w:val="20"/>
              </w:rPr>
            </w:pPr>
            <w:r w:rsidRPr="007E1224">
              <w:rPr>
                <w:sz w:val="20"/>
                <w:szCs w:val="20"/>
              </w:rPr>
              <w:t>7.06</w:t>
            </w:r>
          </w:p>
        </w:tc>
      </w:tr>
      <w:tr w:rsidR="007E1224" w:rsidRPr="007E1224" w14:paraId="044CFEE2" w14:textId="77777777" w:rsidTr="00157AB6">
        <w:trPr>
          <w:trHeight w:val="689"/>
        </w:trPr>
        <w:tc>
          <w:tcPr>
            <w:tcW w:w="851" w:type="dxa"/>
            <w:vAlign w:val="center"/>
          </w:tcPr>
          <w:p w14:paraId="6DEA92CC" w14:textId="77777777" w:rsidR="00823987" w:rsidRPr="007E1224" w:rsidRDefault="00823987" w:rsidP="000143D9">
            <w:pPr>
              <w:pStyle w:val="tabl"/>
              <w:jc w:val="center"/>
              <w:rPr>
                <w:sz w:val="20"/>
              </w:rPr>
            </w:pPr>
            <w:r w:rsidRPr="007E1224">
              <w:rPr>
                <w:sz w:val="20"/>
              </w:rPr>
              <w:t>3.</w:t>
            </w:r>
          </w:p>
        </w:tc>
        <w:tc>
          <w:tcPr>
            <w:tcW w:w="4678" w:type="dxa"/>
            <w:vAlign w:val="center"/>
          </w:tcPr>
          <w:p w14:paraId="5B0E7F77" w14:textId="77777777" w:rsidR="00823987" w:rsidRPr="007E1224" w:rsidRDefault="00823987" w:rsidP="000143D9">
            <w:pPr>
              <w:autoSpaceDE w:val="0"/>
              <w:autoSpaceDN w:val="0"/>
              <w:adjustRightInd w:val="0"/>
              <w:jc w:val="center"/>
              <w:rPr>
                <w:sz w:val="20"/>
                <w:szCs w:val="20"/>
              </w:rPr>
            </w:pPr>
            <w:r w:rsidRPr="007E1224">
              <w:rPr>
                <w:sz w:val="20"/>
                <w:szCs w:val="20"/>
              </w:rPr>
              <w:t>Чистые комиссионные доходы, руб.</w:t>
            </w:r>
          </w:p>
        </w:tc>
        <w:tc>
          <w:tcPr>
            <w:tcW w:w="2126" w:type="dxa"/>
            <w:vAlign w:val="center"/>
          </w:tcPr>
          <w:p w14:paraId="563CCCAC" w14:textId="30C5D913" w:rsidR="0057555B" w:rsidRPr="007E1224" w:rsidRDefault="0057555B" w:rsidP="000143D9">
            <w:pPr>
              <w:jc w:val="center"/>
              <w:rPr>
                <w:sz w:val="20"/>
                <w:szCs w:val="20"/>
              </w:rPr>
            </w:pPr>
            <w:r w:rsidRPr="007E1224">
              <w:rPr>
                <w:sz w:val="20"/>
                <w:szCs w:val="20"/>
              </w:rPr>
              <w:t>2 197 245 000</w:t>
            </w:r>
          </w:p>
        </w:tc>
        <w:tc>
          <w:tcPr>
            <w:tcW w:w="2193" w:type="dxa"/>
            <w:vAlign w:val="center"/>
          </w:tcPr>
          <w:p w14:paraId="7584D785" w14:textId="49F92D12" w:rsidR="0057555B" w:rsidRPr="007E1224" w:rsidRDefault="0057555B" w:rsidP="000143D9">
            <w:pPr>
              <w:jc w:val="center"/>
              <w:rPr>
                <w:sz w:val="20"/>
                <w:szCs w:val="20"/>
              </w:rPr>
            </w:pPr>
            <w:r w:rsidRPr="007E1224">
              <w:rPr>
                <w:sz w:val="20"/>
                <w:szCs w:val="20"/>
              </w:rPr>
              <w:t>1 965 343 000</w:t>
            </w:r>
          </w:p>
        </w:tc>
      </w:tr>
      <w:tr w:rsidR="007E1224" w:rsidRPr="007E1224" w14:paraId="06F92BCB" w14:textId="77777777" w:rsidTr="00157AB6">
        <w:trPr>
          <w:trHeight w:val="689"/>
        </w:trPr>
        <w:tc>
          <w:tcPr>
            <w:tcW w:w="851" w:type="dxa"/>
            <w:vAlign w:val="center"/>
          </w:tcPr>
          <w:p w14:paraId="18DAD76E" w14:textId="77777777" w:rsidR="00823987" w:rsidRPr="007E1224" w:rsidRDefault="00823987" w:rsidP="000143D9">
            <w:pPr>
              <w:pStyle w:val="tabl"/>
              <w:jc w:val="center"/>
              <w:rPr>
                <w:sz w:val="20"/>
              </w:rPr>
            </w:pPr>
            <w:r w:rsidRPr="007E1224">
              <w:rPr>
                <w:sz w:val="20"/>
              </w:rPr>
              <w:t>4.</w:t>
            </w:r>
          </w:p>
        </w:tc>
        <w:tc>
          <w:tcPr>
            <w:tcW w:w="4678" w:type="dxa"/>
            <w:vAlign w:val="center"/>
          </w:tcPr>
          <w:p w14:paraId="1E875AB3" w14:textId="77777777" w:rsidR="00823987" w:rsidRPr="007E1224" w:rsidRDefault="00823987" w:rsidP="000143D9">
            <w:pPr>
              <w:autoSpaceDE w:val="0"/>
              <w:autoSpaceDN w:val="0"/>
              <w:adjustRightInd w:val="0"/>
              <w:jc w:val="center"/>
              <w:rPr>
                <w:sz w:val="20"/>
                <w:szCs w:val="20"/>
              </w:rPr>
            </w:pPr>
            <w:r w:rsidRPr="007E1224">
              <w:rPr>
                <w:sz w:val="20"/>
                <w:szCs w:val="20"/>
              </w:rPr>
              <w:t>Операционные доходы, руб.</w:t>
            </w:r>
          </w:p>
        </w:tc>
        <w:tc>
          <w:tcPr>
            <w:tcW w:w="2126" w:type="dxa"/>
            <w:vAlign w:val="center"/>
          </w:tcPr>
          <w:p w14:paraId="49AF404C" w14:textId="57CF352C" w:rsidR="0057555B" w:rsidRPr="007E1224" w:rsidRDefault="0057555B" w:rsidP="000143D9">
            <w:pPr>
              <w:jc w:val="center"/>
              <w:rPr>
                <w:sz w:val="20"/>
                <w:szCs w:val="20"/>
              </w:rPr>
            </w:pPr>
            <w:r w:rsidRPr="007E1224">
              <w:rPr>
                <w:sz w:val="20"/>
                <w:szCs w:val="20"/>
              </w:rPr>
              <w:t>4 608 888 000</w:t>
            </w:r>
          </w:p>
        </w:tc>
        <w:tc>
          <w:tcPr>
            <w:tcW w:w="2193" w:type="dxa"/>
            <w:vAlign w:val="center"/>
          </w:tcPr>
          <w:p w14:paraId="63427115" w14:textId="0AB09EDC" w:rsidR="0057555B" w:rsidRPr="007E1224" w:rsidRDefault="0057555B" w:rsidP="000143D9">
            <w:pPr>
              <w:jc w:val="center"/>
              <w:rPr>
                <w:sz w:val="20"/>
                <w:szCs w:val="20"/>
              </w:rPr>
            </w:pPr>
            <w:r w:rsidRPr="007E1224">
              <w:rPr>
                <w:sz w:val="20"/>
                <w:szCs w:val="20"/>
              </w:rPr>
              <w:t>4 746 765 000</w:t>
            </w:r>
          </w:p>
        </w:tc>
      </w:tr>
      <w:tr w:rsidR="007E1224" w:rsidRPr="007E1224" w14:paraId="5F9DDEFD" w14:textId="77777777" w:rsidTr="00157AB6">
        <w:trPr>
          <w:trHeight w:val="689"/>
        </w:trPr>
        <w:tc>
          <w:tcPr>
            <w:tcW w:w="851" w:type="dxa"/>
            <w:vAlign w:val="center"/>
          </w:tcPr>
          <w:p w14:paraId="2011B336" w14:textId="77777777" w:rsidR="00823987" w:rsidRPr="007E1224" w:rsidRDefault="00823987" w:rsidP="000143D9">
            <w:pPr>
              <w:pStyle w:val="tabl"/>
              <w:jc w:val="center"/>
              <w:rPr>
                <w:sz w:val="20"/>
              </w:rPr>
            </w:pPr>
            <w:r w:rsidRPr="007E1224">
              <w:rPr>
                <w:sz w:val="20"/>
              </w:rPr>
              <w:t>5.</w:t>
            </w:r>
          </w:p>
        </w:tc>
        <w:tc>
          <w:tcPr>
            <w:tcW w:w="4678" w:type="dxa"/>
            <w:vAlign w:val="center"/>
          </w:tcPr>
          <w:p w14:paraId="6214D563" w14:textId="77777777" w:rsidR="00823987" w:rsidRPr="007E1224" w:rsidRDefault="00823987" w:rsidP="000143D9">
            <w:pPr>
              <w:autoSpaceDE w:val="0"/>
              <w:autoSpaceDN w:val="0"/>
              <w:adjustRightInd w:val="0"/>
              <w:jc w:val="center"/>
              <w:rPr>
                <w:sz w:val="20"/>
                <w:szCs w:val="20"/>
              </w:rPr>
            </w:pPr>
            <w:r w:rsidRPr="007E1224">
              <w:rPr>
                <w:sz w:val="20"/>
                <w:szCs w:val="20"/>
              </w:rPr>
              <w:t>Коэффициент отношения затрат к доходу (CIR), %</w:t>
            </w:r>
          </w:p>
        </w:tc>
        <w:tc>
          <w:tcPr>
            <w:tcW w:w="2126" w:type="dxa"/>
            <w:tcBorders>
              <w:bottom w:val="single" w:sz="4" w:space="0" w:color="auto"/>
            </w:tcBorders>
            <w:vAlign w:val="center"/>
          </w:tcPr>
          <w:p w14:paraId="544B2EB3" w14:textId="0BB81154" w:rsidR="0057555B" w:rsidRPr="007E1224" w:rsidRDefault="0057555B" w:rsidP="000143D9">
            <w:pPr>
              <w:jc w:val="center"/>
              <w:rPr>
                <w:sz w:val="20"/>
                <w:szCs w:val="20"/>
              </w:rPr>
            </w:pPr>
            <w:r w:rsidRPr="007E1224">
              <w:rPr>
                <w:sz w:val="20"/>
                <w:szCs w:val="20"/>
              </w:rPr>
              <w:t>21.62</w:t>
            </w:r>
          </w:p>
        </w:tc>
        <w:tc>
          <w:tcPr>
            <w:tcW w:w="2193" w:type="dxa"/>
            <w:vAlign w:val="center"/>
          </w:tcPr>
          <w:p w14:paraId="634B6CE8" w14:textId="61CB090C" w:rsidR="0057555B" w:rsidRPr="007E1224" w:rsidRDefault="0057555B" w:rsidP="000143D9">
            <w:pPr>
              <w:jc w:val="center"/>
              <w:rPr>
                <w:sz w:val="20"/>
                <w:szCs w:val="20"/>
              </w:rPr>
            </w:pPr>
            <w:r w:rsidRPr="007E1224">
              <w:rPr>
                <w:sz w:val="20"/>
                <w:szCs w:val="20"/>
              </w:rPr>
              <w:t>31.29</w:t>
            </w:r>
          </w:p>
        </w:tc>
      </w:tr>
      <w:tr w:rsidR="007E1224" w:rsidRPr="007E1224" w14:paraId="50B6A49F" w14:textId="77777777" w:rsidTr="00157AB6">
        <w:trPr>
          <w:trHeight w:val="689"/>
        </w:trPr>
        <w:tc>
          <w:tcPr>
            <w:tcW w:w="851" w:type="dxa"/>
            <w:vAlign w:val="center"/>
          </w:tcPr>
          <w:p w14:paraId="46808087" w14:textId="77777777" w:rsidR="00823987" w:rsidRPr="007E1224" w:rsidRDefault="00823987" w:rsidP="000143D9">
            <w:pPr>
              <w:pStyle w:val="tabl"/>
              <w:jc w:val="center"/>
              <w:rPr>
                <w:sz w:val="20"/>
                <w:lang w:val="en-US"/>
              </w:rPr>
            </w:pPr>
            <w:r w:rsidRPr="007E1224">
              <w:rPr>
                <w:sz w:val="20"/>
              </w:rPr>
              <w:t>6</w:t>
            </w:r>
            <w:r w:rsidRPr="007E1224">
              <w:rPr>
                <w:sz w:val="20"/>
                <w:lang w:val="en-US"/>
              </w:rPr>
              <w:t>.</w:t>
            </w:r>
          </w:p>
        </w:tc>
        <w:tc>
          <w:tcPr>
            <w:tcW w:w="4678" w:type="dxa"/>
            <w:vAlign w:val="center"/>
          </w:tcPr>
          <w:p w14:paraId="4ACF951B" w14:textId="77777777" w:rsidR="00823987" w:rsidRPr="007E1224" w:rsidRDefault="00823987" w:rsidP="000143D9">
            <w:pPr>
              <w:autoSpaceDE w:val="0"/>
              <w:autoSpaceDN w:val="0"/>
              <w:adjustRightInd w:val="0"/>
              <w:jc w:val="center"/>
              <w:rPr>
                <w:sz w:val="20"/>
                <w:szCs w:val="20"/>
              </w:rPr>
            </w:pPr>
            <w:r w:rsidRPr="007E1224">
              <w:rPr>
                <w:sz w:val="20"/>
                <w:szCs w:val="20"/>
              </w:rPr>
              <w:t>Чистая прибыль (убыток) за период, руб.</w:t>
            </w:r>
          </w:p>
        </w:tc>
        <w:tc>
          <w:tcPr>
            <w:tcW w:w="2126" w:type="dxa"/>
            <w:tcBorders>
              <w:bottom w:val="single" w:sz="4" w:space="0" w:color="auto"/>
            </w:tcBorders>
            <w:vAlign w:val="center"/>
          </w:tcPr>
          <w:p w14:paraId="18981363" w14:textId="0CEF2211" w:rsidR="00823987" w:rsidRPr="007E1224" w:rsidRDefault="00823987" w:rsidP="000143D9">
            <w:pPr>
              <w:jc w:val="center"/>
              <w:rPr>
                <w:sz w:val="20"/>
                <w:szCs w:val="20"/>
              </w:rPr>
            </w:pPr>
            <w:r w:rsidRPr="007E1224">
              <w:rPr>
                <w:sz w:val="20"/>
                <w:szCs w:val="20"/>
              </w:rPr>
              <w:t>1 967 212 000</w:t>
            </w:r>
          </w:p>
        </w:tc>
        <w:tc>
          <w:tcPr>
            <w:tcW w:w="2193" w:type="dxa"/>
            <w:vAlign w:val="center"/>
          </w:tcPr>
          <w:p w14:paraId="1D2C89FE" w14:textId="4CFAAD22" w:rsidR="00823987" w:rsidRPr="007E1224" w:rsidRDefault="00823987" w:rsidP="001C08F5">
            <w:pPr>
              <w:jc w:val="center"/>
              <w:rPr>
                <w:sz w:val="20"/>
                <w:szCs w:val="20"/>
              </w:rPr>
            </w:pPr>
            <w:r w:rsidRPr="007E1224">
              <w:rPr>
                <w:sz w:val="20"/>
                <w:szCs w:val="20"/>
              </w:rPr>
              <w:t>2 719 825 000</w:t>
            </w:r>
          </w:p>
        </w:tc>
      </w:tr>
      <w:tr w:rsidR="007E1224" w:rsidRPr="007E1224" w14:paraId="09DEC7F4" w14:textId="77777777" w:rsidTr="00157AB6">
        <w:trPr>
          <w:trHeight w:val="689"/>
        </w:trPr>
        <w:tc>
          <w:tcPr>
            <w:tcW w:w="851" w:type="dxa"/>
            <w:vAlign w:val="center"/>
          </w:tcPr>
          <w:p w14:paraId="09D64F51" w14:textId="77777777" w:rsidR="00823987" w:rsidRPr="007E1224" w:rsidRDefault="00823987" w:rsidP="000143D9">
            <w:pPr>
              <w:pStyle w:val="tabl"/>
              <w:jc w:val="center"/>
              <w:rPr>
                <w:sz w:val="20"/>
                <w:lang w:val="en-US"/>
              </w:rPr>
            </w:pPr>
            <w:r w:rsidRPr="007E1224">
              <w:rPr>
                <w:sz w:val="20"/>
                <w:lang w:val="en-US"/>
              </w:rPr>
              <w:t>7.</w:t>
            </w:r>
          </w:p>
        </w:tc>
        <w:tc>
          <w:tcPr>
            <w:tcW w:w="4678" w:type="dxa"/>
            <w:vAlign w:val="center"/>
          </w:tcPr>
          <w:p w14:paraId="7DAD8AF2" w14:textId="77777777" w:rsidR="00823987" w:rsidRPr="007E1224" w:rsidRDefault="00823987" w:rsidP="000143D9">
            <w:pPr>
              <w:autoSpaceDE w:val="0"/>
              <w:autoSpaceDN w:val="0"/>
              <w:adjustRightInd w:val="0"/>
              <w:jc w:val="center"/>
              <w:rPr>
                <w:sz w:val="20"/>
                <w:szCs w:val="20"/>
              </w:rPr>
            </w:pPr>
            <w:r w:rsidRPr="007E1224">
              <w:rPr>
                <w:sz w:val="20"/>
                <w:szCs w:val="20"/>
              </w:rPr>
              <w:t>Собственные средства (капитал), руб.</w:t>
            </w:r>
          </w:p>
        </w:tc>
        <w:tc>
          <w:tcPr>
            <w:tcW w:w="2126" w:type="dxa"/>
            <w:tcBorders>
              <w:top w:val="single" w:sz="4" w:space="0" w:color="auto"/>
            </w:tcBorders>
            <w:vAlign w:val="center"/>
          </w:tcPr>
          <w:p w14:paraId="05B872C8" w14:textId="47D0CBB7" w:rsidR="00823987" w:rsidRPr="007E1224" w:rsidRDefault="00823987" w:rsidP="000143D9">
            <w:pPr>
              <w:jc w:val="center"/>
              <w:rPr>
                <w:sz w:val="20"/>
                <w:szCs w:val="20"/>
              </w:rPr>
            </w:pPr>
            <w:r w:rsidRPr="007E1224">
              <w:rPr>
                <w:sz w:val="20"/>
                <w:szCs w:val="20"/>
              </w:rPr>
              <w:t>15 563 751 000</w:t>
            </w:r>
          </w:p>
        </w:tc>
        <w:tc>
          <w:tcPr>
            <w:tcW w:w="2193" w:type="dxa"/>
            <w:vAlign w:val="center"/>
          </w:tcPr>
          <w:p w14:paraId="101828B8" w14:textId="30240792" w:rsidR="00823987" w:rsidRPr="007E1224" w:rsidRDefault="00823987" w:rsidP="001C08F5">
            <w:pPr>
              <w:jc w:val="center"/>
              <w:rPr>
                <w:sz w:val="20"/>
                <w:szCs w:val="20"/>
              </w:rPr>
            </w:pPr>
            <w:r w:rsidRPr="007E1224">
              <w:rPr>
                <w:sz w:val="20"/>
                <w:szCs w:val="20"/>
              </w:rPr>
              <w:t>14 131 534 000</w:t>
            </w:r>
          </w:p>
        </w:tc>
      </w:tr>
      <w:tr w:rsidR="007E1224" w:rsidRPr="007E1224" w14:paraId="23EFD7BE" w14:textId="77777777" w:rsidTr="00157AB6">
        <w:trPr>
          <w:trHeight w:val="689"/>
        </w:trPr>
        <w:tc>
          <w:tcPr>
            <w:tcW w:w="851" w:type="dxa"/>
            <w:vAlign w:val="center"/>
          </w:tcPr>
          <w:p w14:paraId="42A99C74" w14:textId="77777777" w:rsidR="00823987" w:rsidRPr="007E1224" w:rsidRDefault="00823987" w:rsidP="000143D9">
            <w:pPr>
              <w:pStyle w:val="tabl"/>
              <w:jc w:val="center"/>
              <w:rPr>
                <w:sz w:val="20"/>
                <w:lang w:val="en-US"/>
              </w:rPr>
            </w:pPr>
            <w:r w:rsidRPr="007E1224">
              <w:rPr>
                <w:sz w:val="20"/>
                <w:lang w:val="en-US"/>
              </w:rPr>
              <w:t>8.</w:t>
            </w:r>
          </w:p>
        </w:tc>
        <w:tc>
          <w:tcPr>
            <w:tcW w:w="4678" w:type="dxa"/>
            <w:vAlign w:val="center"/>
          </w:tcPr>
          <w:p w14:paraId="7FE3EC8C" w14:textId="77777777" w:rsidR="00823987" w:rsidRPr="007E1224" w:rsidRDefault="00823987" w:rsidP="000143D9">
            <w:pPr>
              <w:autoSpaceDE w:val="0"/>
              <w:autoSpaceDN w:val="0"/>
              <w:adjustRightInd w:val="0"/>
              <w:jc w:val="center"/>
              <w:rPr>
                <w:sz w:val="20"/>
                <w:szCs w:val="20"/>
              </w:rPr>
            </w:pPr>
            <w:r w:rsidRPr="007E1224">
              <w:rPr>
                <w:sz w:val="20"/>
                <w:szCs w:val="20"/>
              </w:rPr>
              <w:t xml:space="preserve">Норматив достаточности собственных средств (капитала) (норматив </w:t>
            </w:r>
            <w:hyperlink r:id="rId19" w:history="1">
              <w:r w:rsidRPr="007E1224">
                <w:rPr>
                  <w:sz w:val="20"/>
                  <w:szCs w:val="20"/>
                </w:rPr>
                <w:t>Н1.0</w:t>
              </w:r>
            </w:hyperlink>
            <w:r w:rsidRPr="007E1224">
              <w:rPr>
                <w:sz w:val="20"/>
                <w:szCs w:val="20"/>
              </w:rPr>
              <w:t>)</w:t>
            </w:r>
          </w:p>
        </w:tc>
        <w:tc>
          <w:tcPr>
            <w:tcW w:w="2126" w:type="dxa"/>
            <w:vAlign w:val="center"/>
          </w:tcPr>
          <w:p w14:paraId="65F6B1F7" w14:textId="71432894" w:rsidR="00823987" w:rsidRPr="007E1224" w:rsidRDefault="00823987" w:rsidP="000143D9">
            <w:pPr>
              <w:jc w:val="center"/>
              <w:rPr>
                <w:sz w:val="20"/>
                <w:szCs w:val="20"/>
              </w:rPr>
            </w:pPr>
            <w:r w:rsidRPr="007E1224">
              <w:rPr>
                <w:sz w:val="20"/>
                <w:szCs w:val="20"/>
              </w:rPr>
              <w:t>14.717</w:t>
            </w:r>
          </w:p>
        </w:tc>
        <w:tc>
          <w:tcPr>
            <w:tcW w:w="2193" w:type="dxa"/>
            <w:vAlign w:val="center"/>
          </w:tcPr>
          <w:p w14:paraId="44163B5A" w14:textId="3878ACFA" w:rsidR="00823987" w:rsidRPr="007E1224" w:rsidRDefault="00823987" w:rsidP="001C08F5">
            <w:pPr>
              <w:jc w:val="center"/>
              <w:rPr>
                <w:sz w:val="20"/>
                <w:szCs w:val="20"/>
              </w:rPr>
            </w:pPr>
            <w:r w:rsidRPr="007E1224">
              <w:rPr>
                <w:sz w:val="20"/>
                <w:szCs w:val="20"/>
              </w:rPr>
              <w:t>14.808</w:t>
            </w:r>
          </w:p>
        </w:tc>
      </w:tr>
      <w:tr w:rsidR="007E1224" w:rsidRPr="007E1224" w14:paraId="7C95F319" w14:textId="77777777" w:rsidTr="00157AB6">
        <w:trPr>
          <w:trHeight w:val="689"/>
        </w:trPr>
        <w:tc>
          <w:tcPr>
            <w:tcW w:w="851" w:type="dxa"/>
            <w:vAlign w:val="center"/>
          </w:tcPr>
          <w:p w14:paraId="43346B04" w14:textId="77777777" w:rsidR="00823987" w:rsidRPr="007E1224" w:rsidRDefault="00823987" w:rsidP="000143D9">
            <w:pPr>
              <w:pStyle w:val="tabl"/>
              <w:jc w:val="center"/>
              <w:rPr>
                <w:sz w:val="20"/>
                <w:lang w:val="en-US"/>
              </w:rPr>
            </w:pPr>
            <w:r w:rsidRPr="007E1224">
              <w:rPr>
                <w:sz w:val="20"/>
                <w:lang w:val="en-US"/>
              </w:rPr>
              <w:t>9.</w:t>
            </w:r>
          </w:p>
        </w:tc>
        <w:tc>
          <w:tcPr>
            <w:tcW w:w="4678" w:type="dxa"/>
            <w:vAlign w:val="center"/>
          </w:tcPr>
          <w:p w14:paraId="4CFA4DDF" w14:textId="77777777" w:rsidR="00823987" w:rsidRPr="007E1224" w:rsidRDefault="00823987" w:rsidP="000143D9">
            <w:pPr>
              <w:autoSpaceDE w:val="0"/>
              <w:autoSpaceDN w:val="0"/>
              <w:adjustRightInd w:val="0"/>
              <w:jc w:val="center"/>
              <w:rPr>
                <w:sz w:val="20"/>
                <w:szCs w:val="20"/>
              </w:rPr>
            </w:pPr>
            <w:r w:rsidRPr="007E1224">
              <w:rPr>
                <w:sz w:val="20"/>
                <w:szCs w:val="20"/>
              </w:rPr>
              <w:t xml:space="preserve">Норматив достаточности базового капитала (норматив </w:t>
            </w:r>
            <w:hyperlink r:id="rId20" w:history="1">
              <w:r w:rsidRPr="007E1224">
                <w:rPr>
                  <w:sz w:val="20"/>
                  <w:szCs w:val="20"/>
                </w:rPr>
                <w:t>Н1.1</w:t>
              </w:r>
            </w:hyperlink>
            <w:r w:rsidRPr="007E1224">
              <w:rPr>
                <w:sz w:val="20"/>
                <w:szCs w:val="20"/>
              </w:rPr>
              <w:t>)</w:t>
            </w:r>
          </w:p>
        </w:tc>
        <w:tc>
          <w:tcPr>
            <w:tcW w:w="2126" w:type="dxa"/>
            <w:vAlign w:val="center"/>
          </w:tcPr>
          <w:p w14:paraId="398A408D" w14:textId="0890CC5D" w:rsidR="00823987" w:rsidRPr="007E1224" w:rsidRDefault="00823987" w:rsidP="000143D9">
            <w:pPr>
              <w:jc w:val="center"/>
              <w:rPr>
                <w:sz w:val="20"/>
                <w:szCs w:val="20"/>
              </w:rPr>
            </w:pPr>
            <w:r w:rsidRPr="007E1224">
              <w:rPr>
                <w:sz w:val="20"/>
                <w:szCs w:val="20"/>
              </w:rPr>
              <w:t>12.809</w:t>
            </w:r>
          </w:p>
        </w:tc>
        <w:tc>
          <w:tcPr>
            <w:tcW w:w="2193" w:type="dxa"/>
            <w:vAlign w:val="center"/>
          </w:tcPr>
          <w:p w14:paraId="07DB2137" w14:textId="35FCC196" w:rsidR="00823987" w:rsidRPr="007E1224" w:rsidRDefault="00823987" w:rsidP="001C08F5">
            <w:pPr>
              <w:jc w:val="center"/>
              <w:rPr>
                <w:sz w:val="20"/>
                <w:szCs w:val="20"/>
              </w:rPr>
            </w:pPr>
            <w:r w:rsidRPr="007E1224">
              <w:rPr>
                <w:sz w:val="20"/>
                <w:szCs w:val="20"/>
              </w:rPr>
              <w:t>10.972</w:t>
            </w:r>
          </w:p>
        </w:tc>
      </w:tr>
      <w:tr w:rsidR="007E1224" w:rsidRPr="007E1224" w14:paraId="2091D786" w14:textId="77777777" w:rsidTr="00157AB6">
        <w:trPr>
          <w:trHeight w:val="689"/>
        </w:trPr>
        <w:tc>
          <w:tcPr>
            <w:tcW w:w="851" w:type="dxa"/>
            <w:vAlign w:val="center"/>
          </w:tcPr>
          <w:p w14:paraId="1F9C0829" w14:textId="77777777" w:rsidR="00823987" w:rsidRPr="007E1224" w:rsidRDefault="00823987" w:rsidP="000143D9">
            <w:pPr>
              <w:pStyle w:val="tabl"/>
              <w:jc w:val="center"/>
              <w:rPr>
                <w:sz w:val="20"/>
                <w:lang w:val="en-US"/>
              </w:rPr>
            </w:pPr>
            <w:r w:rsidRPr="007E1224">
              <w:rPr>
                <w:sz w:val="20"/>
                <w:lang w:val="en-US"/>
              </w:rPr>
              <w:t>10.</w:t>
            </w:r>
          </w:p>
        </w:tc>
        <w:tc>
          <w:tcPr>
            <w:tcW w:w="4678" w:type="dxa"/>
            <w:vAlign w:val="center"/>
          </w:tcPr>
          <w:p w14:paraId="3FF1CCF5" w14:textId="77777777" w:rsidR="00823987" w:rsidRPr="007E1224" w:rsidRDefault="00823987" w:rsidP="000143D9">
            <w:pPr>
              <w:autoSpaceDE w:val="0"/>
              <w:autoSpaceDN w:val="0"/>
              <w:adjustRightInd w:val="0"/>
              <w:jc w:val="center"/>
              <w:rPr>
                <w:sz w:val="20"/>
                <w:szCs w:val="20"/>
              </w:rPr>
            </w:pPr>
            <w:r w:rsidRPr="007E1224">
              <w:rPr>
                <w:sz w:val="20"/>
                <w:szCs w:val="20"/>
              </w:rPr>
              <w:t xml:space="preserve">Норматив достаточности основного капитала (норматив </w:t>
            </w:r>
            <w:hyperlink r:id="rId21" w:history="1">
              <w:r w:rsidRPr="007E1224">
                <w:rPr>
                  <w:sz w:val="20"/>
                  <w:szCs w:val="20"/>
                </w:rPr>
                <w:t>Н1.2</w:t>
              </w:r>
            </w:hyperlink>
            <w:r w:rsidRPr="007E1224">
              <w:rPr>
                <w:sz w:val="20"/>
                <w:szCs w:val="20"/>
              </w:rPr>
              <w:t>)</w:t>
            </w:r>
          </w:p>
        </w:tc>
        <w:tc>
          <w:tcPr>
            <w:tcW w:w="2126" w:type="dxa"/>
            <w:vAlign w:val="center"/>
          </w:tcPr>
          <w:p w14:paraId="3A50B875" w14:textId="2EFF0217" w:rsidR="00823987" w:rsidRPr="007E1224" w:rsidRDefault="00823987" w:rsidP="000143D9">
            <w:pPr>
              <w:jc w:val="center"/>
              <w:rPr>
                <w:sz w:val="20"/>
                <w:szCs w:val="20"/>
              </w:rPr>
            </w:pPr>
            <w:r w:rsidRPr="007E1224">
              <w:rPr>
                <w:sz w:val="20"/>
                <w:szCs w:val="20"/>
              </w:rPr>
              <w:t>13.658</w:t>
            </w:r>
          </w:p>
        </w:tc>
        <w:tc>
          <w:tcPr>
            <w:tcW w:w="2193" w:type="dxa"/>
            <w:vAlign w:val="center"/>
          </w:tcPr>
          <w:p w14:paraId="45C13818" w14:textId="08000633" w:rsidR="00823987" w:rsidRPr="007E1224" w:rsidRDefault="00823987" w:rsidP="001C08F5">
            <w:pPr>
              <w:jc w:val="center"/>
              <w:rPr>
                <w:sz w:val="20"/>
                <w:szCs w:val="20"/>
              </w:rPr>
            </w:pPr>
            <w:r w:rsidRPr="007E1224">
              <w:rPr>
                <w:sz w:val="20"/>
                <w:szCs w:val="20"/>
              </w:rPr>
              <w:t>12.032</w:t>
            </w:r>
          </w:p>
        </w:tc>
      </w:tr>
      <w:tr w:rsidR="007E1224" w:rsidRPr="007E1224" w14:paraId="7E659613" w14:textId="77777777" w:rsidTr="00157AB6">
        <w:trPr>
          <w:trHeight w:val="689"/>
        </w:trPr>
        <w:tc>
          <w:tcPr>
            <w:tcW w:w="851" w:type="dxa"/>
            <w:vAlign w:val="center"/>
          </w:tcPr>
          <w:p w14:paraId="1605EB40" w14:textId="77777777" w:rsidR="00823987" w:rsidRPr="007E1224" w:rsidRDefault="00823987" w:rsidP="000143D9">
            <w:pPr>
              <w:pStyle w:val="tabl"/>
              <w:jc w:val="center"/>
              <w:rPr>
                <w:sz w:val="20"/>
                <w:lang w:val="en-US"/>
              </w:rPr>
            </w:pPr>
            <w:r w:rsidRPr="007E1224">
              <w:rPr>
                <w:sz w:val="20"/>
                <w:lang w:val="en-US"/>
              </w:rPr>
              <w:t>11.</w:t>
            </w:r>
          </w:p>
        </w:tc>
        <w:tc>
          <w:tcPr>
            <w:tcW w:w="4678" w:type="dxa"/>
            <w:vAlign w:val="center"/>
          </w:tcPr>
          <w:p w14:paraId="7C1EB93C" w14:textId="77777777" w:rsidR="00823987" w:rsidRPr="007E1224" w:rsidRDefault="00823987" w:rsidP="000143D9">
            <w:pPr>
              <w:autoSpaceDE w:val="0"/>
              <w:autoSpaceDN w:val="0"/>
              <w:adjustRightInd w:val="0"/>
              <w:jc w:val="center"/>
              <w:rPr>
                <w:sz w:val="20"/>
                <w:szCs w:val="20"/>
              </w:rPr>
            </w:pPr>
            <w:r w:rsidRPr="007E1224">
              <w:rPr>
                <w:sz w:val="20"/>
                <w:szCs w:val="20"/>
              </w:rPr>
              <w:t>Рентабельность капитала (ROE), %</w:t>
            </w:r>
          </w:p>
        </w:tc>
        <w:tc>
          <w:tcPr>
            <w:tcW w:w="2126" w:type="dxa"/>
            <w:vAlign w:val="center"/>
          </w:tcPr>
          <w:p w14:paraId="41B51B79" w14:textId="03FA7DD7" w:rsidR="00823987" w:rsidRPr="007E1224" w:rsidRDefault="00823987" w:rsidP="000143D9">
            <w:pPr>
              <w:jc w:val="center"/>
              <w:rPr>
                <w:sz w:val="20"/>
                <w:szCs w:val="20"/>
              </w:rPr>
            </w:pPr>
            <w:r w:rsidRPr="007E1224">
              <w:rPr>
                <w:sz w:val="20"/>
                <w:szCs w:val="20"/>
              </w:rPr>
              <w:t>24.82</w:t>
            </w:r>
          </w:p>
        </w:tc>
        <w:tc>
          <w:tcPr>
            <w:tcW w:w="2193" w:type="dxa"/>
            <w:vAlign w:val="center"/>
          </w:tcPr>
          <w:p w14:paraId="5BEBC15B" w14:textId="3BBA5422" w:rsidR="00823987" w:rsidRPr="007E1224" w:rsidRDefault="00823987" w:rsidP="001C08F5">
            <w:pPr>
              <w:jc w:val="center"/>
              <w:rPr>
                <w:sz w:val="20"/>
                <w:szCs w:val="20"/>
              </w:rPr>
            </w:pPr>
            <w:r w:rsidRPr="007E1224">
              <w:rPr>
                <w:sz w:val="20"/>
                <w:szCs w:val="20"/>
              </w:rPr>
              <w:t>38.36</w:t>
            </w:r>
          </w:p>
        </w:tc>
      </w:tr>
      <w:tr w:rsidR="007E1224" w:rsidRPr="007E1224" w14:paraId="15B712A7" w14:textId="77777777" w:rsidTr="00157AB6">
        <w:trPr>
          <w:trHeight w:val="689"/>
        </w:trPr>
        <w:tc>
          <w:tcPr>
            <w:tcW w:w="851" w:type="dxa"/>
            <w:vAlign w:val="center"/>
          </w:tcPr>
          <w:p w14:paraId="1A3B44D3" w14:textId="77777777" w:rsidR="00823987" w:rsidRPr="007E1224" w:rsidRDefault="00823987" w:rsidP="000143D9">
            <w:pPr>
              <w:pStyle w:val="tabl"/>
              <w:jc w:val="center"/>
              <w:rPr>
                <w:sz w:val="20"/>
                <w:lang w:val="en-US"/>
              </w:rPr>
            </w:pPr>
            <w:r w:rsidRPr="007E1224">
              <w:rPr>
                <w:sz w:val="20"/>
                <w:lang w:val="en-US"/>
              </w:rPr>
              <w:t>12.</w:t>
            </w:r>
          </w:p>
        </w:tc>
        <w:tc>
          <w:tcPr>
            <w:tcW w:w="4678" w:type="dxa"/>
            <w:vAlign w:val="center"/>
          </w:tcPr>
          <w:p w14:paraId="6ECC181C" w14:textId="77777777" w:rsidR="00823987" w:rsidRPr="007E1224" w:rsidRDefault="00823987" w:rsidP="000143D9">
            <w:pPr>
              <w:autoSpaceDE w:val="0"/>
              <w:autoSpaceDN w:val="0"/>
              <w:adjustRightInd w:val="0"/>
              <w:jc w:val="center"/>
              <w:rPr>
                <w:sz w:val="20"/>
                <w:szCs w:val="20"/>
              </w:rPr>
            </w:pPr>
            <w:r w:rsidRPr="007E1224">
              <w:rPr>
                <w:sz w:val="20"/>
                <w:szCs w:val="20"/>
              </w:rPr>
              <w:t>Доля неработающих кредитов в кредитном портфеле, %</w:t>
            </w:r>
          </w:p>
        </w:tc>
        <w:tc>
          <w:tcPr>
            <w:tcW w:w="2126" w:type="dxa"/>
            <w:vAlign w:val="center"/>
          </w:tcPr>
          <w:p w14:paraId="26C5D2A0" w14:textId="227CE199" w:rsidR="0057555B" w:rsidRPr="007E1224" w:rsidRDefault="00B14BC0" w:rsidP="000143D9">
            <w:pPr>
              <w:jc w:val="center"/>
              <w:rPr>
                <w:sz w:val="20"/>
                <w:szCs w:val="20"/>
              </w:rPr>
            </w:pPr>
            <w:r w:rsidRPr="007E1224">
              <w:rPr>
                <w:sz w:val="20"/>
                <w:szCs w:val="20"/>
              </w:rPr>
              <w:t>41.18</w:t>
            </w:r>
          </w:p>
        </w:tc>
        <w:tc>
          <w:tcPr>
            <w:tcW w:w="2193" w:type="dxa"/>
            <w:vAlign w:val="center"/>
          </w:tcPr>
          <w:p w14:paraId="0E2DFFB2" w14:textId="297FFC5E" w:rsidR="0057555B" w:rsidRPr="007E1224" w:rsidRDefault="0057555B" w:rsidP="000143D9">
            <w:pPr>
              <w:jc w:val="center"/>
              <w:rPr>
                <w:sz w:val="20"/>
                <w:szCs w:val="20"/>
              </w:rPr>
            </w:pPr>
            <w:r w:rsidRPr="007E1224">
              <w:rPr>
                <w:sz w:val="20"/>
                <w:szCs w:val="20"/>
              </w:rPr>
              <w:t>22.62</w:t>
            </w:r>
          </w:p>
        </w:tc>
      </w:tr>
      <w:tr w:rsidR="00823987" w:rsidRPr="007E1224" w14:paraId="2F4066F8" w14:textId="77777777" w:rsidTr="00157AB6">
        <w:trPr>
          <w:trHeight w:val="689"/>
        </w:trPr>
        <w:tc>
          <w:tcPr>
            <w:tcW w:w="851" w:type="dxa"/>
            <w:vAlign w:val="center"/>
          </w:tcPr>
          <w:p w14:paraId="2B5352FB" w14:textId="77777777" w:rsidR="00823987" w:rsidRPr="007E1224" w:rsidRDefault="00823987" w:rsidP="000143D9">
            <w:pPr>
              <w:pStyle w:val="tabl"/>
              <w:jc w:val="center"/>
              <w:rPr>
                <w:sz w:val="20"/>
                <w:lang w:val="en-US"/>
              </w:rPr>
            </w:pPr>
            <w:r w:rsidRPr="007E1224">
              <w:rPr>
                <w:sz w:val="20"/>
                <w:lang w:val="en-US"/>
              </w:rPr>
              <w:t>13.</w:t>
            </w:r>
          </w:p>
        </w:tc>
        <w:tc>
          <w:tcPr>
            <w:tcW w:w="4678" w:type="dxa"/>
            <w:vAlign w:val="center"/>
          </w:tcPr>
          <w:p w14:paraId="36A33782" w14:textId="77777777" w:rsidR="00823987" w:rsidRPr="007E1224" w:rsidRDefault="00823987" w:rsidP="000143D9">
            <w:pPr>
              <w:autoSpaceDE w:val="0"/>
              <w:autoSpaceDN w:val="0"/>
              <w:adjustRightInd w:val="0"/>
              <w:jc w:val="center"/>
              <w:rPr>
                <w:sz w:val="20"/>
                <w:szCs w:val="20"/>
              </w:rPr>
            </w:pPr>
            <w:r w:rsidRPr="007E1224">
              <w:rPr>
                <w:sz w:val="20"/>
                <w:szCs w:val="20"/>
              </w:rPr>
              <w:t>Стоимость риска (COR), %</w:t>
            </w:r>
          </w:p>
        </w:tc>
        <w:tc>
          <w:tcPr>
            <w:tcW w:w="2126" w:type="dxa"/>
            <w:vAlign w:val="center"/>
          </w:tcPr>
          <w:p w14:paraId="2E954547" w14:textId="323C66F9" w:rsidR="0057555B" w:rsidRPr="007E1224" w:rsidRDefault="00B14BC0" w:rsidP="000143D9">
            <w:pPr>
              <w:jc w:val="center"/>
              <w:rPr>
                <w:sz w:val="20"/>
                <w:szCs w:val="20"/>
              </w:rPr>
            </w:pPr>
            <w:r w:rsidRPr="007E1224">
              <w:rPr>
                <w:sz w:val="20"/>
                <w:szCs w:val="20"/>
              </w:rPr>
              <w:t>58.43</w:t>
            </w:r>
          </w:p>
        </w:tc>
        <w:tc>
          <w:tcPr>
            <w:tcW w:w="2193" w:type="dxa"/>
            <w:vAlign w:val="center"/>
          </w:tcPr>
          <w:p w14:paraId="2F8F8079" w14:textId="49714F8A" w:rsidR="0057555B" w:rsidRPr="007E1224" w:rsidRDefault="0057555B" w:rsidP="000143D9">
            <w:pPr>
              <w:jc w:val="center"/>
              <w:rPr>
                <w:sz w:val="20"/>
                <w:szCs w:val="20"/>
              </w:rPr>
            </w:pPr>
            <w:r w:rsidRPr="007E1224">
              <w:rPr>
                <w:sz w:val="20"/>
                <w:szCs w:val="20"/>
              </w:rPr>
              <w:t>32.06</w:t>
            </w:r>
          </w:p>
        </w:tc>
      </w:tr>
    </w:tbl>
    <w:p w14:paraId="54BAF6BC" w14:textId="77777777" w:rsidR="002223FB" w:rsidRPr="007E1224" w:rsidRDefault="002223FB" w:rsidP="000143D9">
      <w:pPr>
        <w:autoSpaceDE w:val="0"/>
        <w:autoSpaceDN w:val="0"/>
        <w:adjustRightInd w:val="0"/>
        <w:jc w:val="both"/>
      </w:pPr>
    </w:p>
    <w:p w14:paraId="23985E72" w14:textId="77777777" w:rsidR="002223FB" w:rsidRPr="007E1224" w:rsidRDefault="002223FB" w:rsidP="000143D9">
      <w:pPr>
        <w:autoSpaceDE w:val="0"/>
        <w:autoSpaceDN w:val="0"/>
        <w:adjustRightInd w:val="0"/>
        <w:ind w:firstLine="720"/>
        <w:jc w:val="both"/>
        <w:rPr>
          <w:sz w:val="22"/>
          <w:szCs w:val="22"/>
        </w:rPr>
      </w:pPr>
      <w:r w:rsidRPr="007E1224">
        <w:rPr>
          <w:sz w:val="22"/>
          <w:szCs w:val="22"/>
        </w:rPr>
        <w:t>1.4.4. Иные финансовые показатели, в том числе характеризующие финансовые результаты деятельности эмитента (группы эмитента) в отношении выделяемых сегментов операционной деятельности, видов товаров (работ, услуг), контрагентов (включая связанные стороны), географии ведения бизнеса, иных аспектов, характеризующих специфику деятельности эмитента (группы эмитента), эмитентом дополнительно не приводятся.</w:t>
      </w:r>
    </w:p>
    <w:p w14:paraId="276BEE38" w14:textId="77777777" w:rsidR="002223FB" w:rsidRPr="007E1224" w:rsidRDefault="002223FB" w:rsidP="001C08F5">
      <w:pPr>
        <w:autoSpaceDE w:val="0"/>
        <w:autoSpaceDN w:val="0"/>
        <w:adjustRightInd w:val="0"/>
        <w:ind w:firstLine="720"/>
        <w:jc w:val="both"/>
      </w:pPr>
    </w:p>
    <w:p w14:paraId="729E93A9" w14:textId="77777777" w:rsidR="002223FB" w:rsidRPr="007E1224" w:rsidRDefault="002223FB" w:rsidP="00157AB6">
      <w:pPr>
        <w:autoSpaceDE w:val="0"/>
        <w:autoSpaceDN w:val="0"/>
        <w:adjustRightInd w:val="0"/>
        <w:ind w:firstLine="720"/>
        <w:jc w:val="both"/>
        <w:rPr>
          <w:sz w:val="22"/>
          <w:szCs w:val="22"/>
        </w:rPr>
      </w:pPr>
      <w:r w:rsidRPr="007E1224">
        <w:rPr>
          <w:sz w:val="22"/>
          <w:szCs w:val="22"/>
        </w:rPr>
        <w:t>1.4.5. Анализ динамики изменения приведенных финансовых показателей.</w:t>
      </w:r>
    </w:p>
    <w:p w14:paraId="6F1CEF73" w14:textId="77777777" w:rsidR="00A70A00" w:rsidRPr="007E1224" w:rsidRDefault="00A70A00" w:rsidP="00157AB6">
      <w:pPr>
        <w:pStyle w:val="110"/>
        <w:numPr>
          <w:ilvl w:val="1"/>
          <w:numId w:val="0"/>
        </w:numPr>
        <w:tabs>
          <w:tab w:val="num" w:pos="72"/>
          <w:tab w:val="num" w:pos="840"/>
        </w:tabs>
        <w:spacing w:before="0" w:after="0"/>
        <w:ind w:firstLine="709"/>
        <w:rPr>
          <w:b/>
          <w:i/>
          <w:sz w:val="22"/>
          <w:szCs w:val="22"/>
        </w:rPr>
      </w:pPr>
      <w:r w:rsidRPr="007E1224">
        <w:rPr>
          <w:b/>
          <w:i/>
          <w:sz w:val="22"/>
          <w:szCs w:val="22"/>
        </w:rPr>
        <w:t>Чистые процентные доходы банка после создания резерва под кредитные убытки за 6 месяцев 2025 года снизились на 67.53% по сравнению с аналогичным периодом 2024 года, преимущественно за счет падения доходов по межбанковским кредитам, и составили 746 560 тыс. руб.</w:t>
      </w:r>
    </w:p>
    <w:p w14:paraId="441AEF6F" w14:textId="77777777" w:rsidR="00A70A00" w:rsidRPr="007E1224" w:rsidRDefault="00A70A00" w:rsidP="00157AB6">
      <w:pPr>
        <w:pStyle w:val="110"/>
        <w:numPr>
          <w:ilvl w:val="1"/>
          <w:numId w:val="0"/>
        </w:numPr>
        <w:tabs>
          <w:tab w:val="num" w:pos="72"/>
          <w:tab w:val="num" w:pos="840"/>
        </w:tabs>
        <w:spacing w:before="0" w:after="0"/>
        <w:ind w:firstLine="709"/>
        <w:rPr>
          <w:b/>
          <w:i/>
          <w:sz w:val="22"/>
          <w:szCs w:val="22"/>
        </w:rPr>
      </w:pPr>
      <w:r w:rsidRPr="007E1224">
        <w:rPr>
          <w:b/>
          <w:i/>
          <w:sz w:val="22"/>
          <w:szCs w:val="22"/>
        </w:rPr>
        <w:t>Чистая процентная маржа составила 8.46% за 6 месяцев 2025 года по сравнению с 7.06% за аналогичный период 2024 года.</w:t>
      </w:r>
    </w:p>
    <w:p w14:paraId="58605B73" w14:textId="77777777" w:rsidR="00A70A00" w:rsidRPr="007E1224" w:rsidRDefault="00A70A00" w:rsidP="00157AB6">
      <w:pPr>
        <w:pStyle w:val="110"/>
        <w:numPr>
          <w:ilvl w:val="1"/>
          <w:numId w:val="0"/>
        </w:numPr>
        <w:tabs>
          <w:tab w:val="num" w:pos="72"/>
          <w:tab w:val="num" w:pos="840"/>
        </w:tabs>
        <w:spacing w:before="0" w:after="0"/>
        <w:ind w:firstLine="709"/>
        <w:rPr>
          <w:b/>
          <w:i/>
          <w:sz w:val="22"/>
          <w:szCs w:val="22"/>
        </w:rPr>
      </w:pPr>
      <w:r w:rsidRPr="007E1224">
        <w:rPr>
          <w:b/>
          <w:i/>
          <w:sz w:val="22"/>
          <w:szCs w:val="22"/>
        </w:rPr>
        <w:t>Чистые комиссионные доходы выросли на 11.80% за 6 месяцев 2025 года и составили 2 197 245 тыс. руб. на фоне роста портфеля гарантий по сравнению с 2024 годом.</w:t>
      </w:r>
    </w:p>
    <w:p w14:paraId="03A13AB9" w14:textId="77777777" w:rsidR="00A70A00" w:rsidRPr="007E1224" w:rsidRDefault="00A70A00" w:rsidP="00157AB6">
      <w:pPr>
        <w:pStyle w:val="110"/>
        <w:numPr>
          <w:ilvl w:val="1"/>
          <w:numId w:val="0"/>
        </w:numPr>
        <w:tabs>
          <w:tab w:val="num" w:pos="72"/>
          <w:tab w:val="num" w:pos="840"/>
        </w:tabs>
        <w:spacing w:before="0" w:after="0"/>
        <w:ind w:firstLine="709"/>
        <w:rPr>
          <w:b/>
          <w:i/>
          <w:sz w:val="22"/>
          <w:szCs w:val="22"/>
        </w:rPr>
      </w:pPr>
      <w:r w:rsidRPr="007E1224">
        <w:rPr>
          <w:b/>
          <w:i/>
          <w:sz w:val="22"/>
          <w:szCs w:val="22"/>
        </w:rPr>
        <w:t>Операционные доходы за 6 месяцев 2025 года составили 4 608 888 тыс. руб., что меньше аналогичного показателя за 6 месяцев 2024 года на 2.90%.</w:t>
      </w:r>
    </w:p>
    <w:p w14:paraId="5B568CEB" w14:textId="77777777" w:rsidR="00A70A00" w:rsidRPr="007E1224" w:rsidRDefault="00A70A00" w:rsidP="00157AB6">
      <w:pPr>
        <w:pStyle w:val="110"/>
        <w:numPr>
          <w:ilvl w:val="1"/>
          <w:numId w:val="0"/>
        </w:numPr>
        <w:tabs>
          <w:tab w:val="num" w:pos="72"/>
          <w:tab w:val="num" w:pos="840"/>
        </w:tabs>
        <w:spacing w:before="0" w:after="0"/>
        <w:ind w:firstLine="709"/>
        <w:rPr>
          <w:b/>
          <w:i/>
          <w:sz w:val="22"/>
          <w:szCs w:val="22"/>
        </w:rPr>
      </w:pPr>
      <w:r w:rsidRPr="007E1224">
        <w:rPr>
          <w:b/>
          <w:i/>
          <w:sz w:val="22"/>
          <w:szCs w:val="22"/>
        </w:rPr>
        <w:t>Коэффициент отношения затрат к доходу (CIR) составил 21.62% за 6 месяцев 2025 года, снизившись по сравнению с 31.29% за 6 месяцев 2024 года на фоне роста операционных расходов.</w:t>
      </w:r>
    </w:p>
    <w:p w14:paraId="2268F8AD" w14:textId="77777777" w:rsidR="00A70A00" w:rsidRPr="007E1224" w:rsidRDefault="00A70A00" w:rsidP="00157AB6">
      <w:pPr>
        <w:pStyle w:val="110"/>
        <w:numPr>
          <w:ilvl w:val="1"/>
          <w:numId w:val="0"/>
        </w:numPr>
        <w:tabs>
          <w:tab w:val="num" w:pos="72"/>
          <w:tab w:val="num" w:pos="840"/>
        </w:tabs>
        <w:spacing w:before="0" w:after="0"/>
        <w:ind w:firstLine="709"/>
        <w:rPr>
          <w:b/>
          <w:i/>
          <w:sz w:val="22"/>
          <w:szCs w:val="22"/>
        </w:rPr>
      </w:pPr>
      <w:r w:rsidRPr="007E1224">
        <w:rPr>
          <w:b/>
          <w:i/>
          <w:sz w:val="22"/>
          <w:szCs w:val="22"/>
        </w:rPr>
        <w:t>Чистая прибыль банка за 6 месяцев 2025 года составила 1 967 212 000 тыс. руб. (уменьшение на 27.67% по сравнению с аналогичным периодом 2024 года).</w:t>
      </w:r>
    </w:p>
    <w:p w14:paraId="3018CE81" w14:textId="77777777" w:rsidR="00A70A00" w:rsidRPr="007E1224" w:rsidRDefault="00A70A00" w:rsidP="00157AB6">
      <w:pPr>
        <w:pStyle w:val="110"/>
        <w:numPr>
          <w:ilvl w:val="1"/>
          <w:numId w:val="0"/>
        </w:numPr>
        <w:tabs>
          <w:tab w:val="num" w:pos="72"/>
          <w:tab w:val="num" w:pos="840"/>
        </w:tabs>
        <w:spacing w:before="0" w:after="0"/>
        <w:ind w:firstLine="709"/>
        <w:rPr>
          <w:b/>
          <w:i/>
          <w:sz w:val="22"/>
          <w:szCs w:val="22"/>
        </w:rPr>
      </w:pPr>
      <w:r w:rsidRPr="007E1224">
        <w:rPr>
          <w:b/>
          <w:i/>
          <w:sz w:val="22"/>
          <w:szCs w:val="22"/>
        </w:rPr>
        <w:t>Рентабельность капитала (ROE) составила 24.82% за 6 месяцев 2025 года, показав уменьшение по сравнению с 38.36% за аналогичный период 2024 года.</w:t>
      </w:r>
    </w:p>
    <w:p w14:paraId="42B6F38B" w14:textId="77777777" w:rsidR="00A70A00" w:rsidRPr="007E1224" w:rsidRDefault="00A70A00" w:rsidP="00157AB6">
      <w:pPr>
        <w:pStyle w:val="110"/>
        <w:numPr>
          <w:ilvl w:val="1"/>
          <w:numId w:val="0"/>
        </w:numPr>
        <w:tabs>
          <w:tab w:val="num" w:pos="72"/>
          <w:tab w:val="num" w:pos="840"/>
        </w:tabs>
        <w:spacing w:before="0" w:after="0"/>
        <w:ind w:firstLine="709"/>
        <w:rPr>
          <w:b/>
          <w:i/>
          <w:sz w:val="22"/>
          <w:szCs w:val="22"/>
        </w:rPr>
      </w:pPr>
      <w:r w:rsidRPr="007E1224">
        <w:rPr>
          <w:b/>
          <w:i/>
          <w:sz w:val="22"/>
          <w:szCs w:val="22"/>
        </w:rPr>
        <w:t>Доля неработающих кредитов в кредитном портфеле составила 41.18% по состоянию на 01.07.2025 года, увеличевшись на 82.06% относительно 01.07.2024 года.</w:t>
      </w:r>
    </w:p>
    <w:p w14:paraId="249EEA73" w14:textId="7F9A1A9D" w:rsidR="002223FB" w:rsidRPr="007E1224" w:rsidRDefault="00A70A00" w:rsidP="000143D9">
      <w:pPr>
        <w:pStyle w:val="110"/>
        <w:numPr>
          <w:ilvl w:val="1"/>
          <w:numId w:val="0"/>
        </w:numPr>
        <w:tabs>
          <w:tab w:val="num" w:pos="72"/>
          <w:tab w:val="num" w:pos="840"/>
        </w:tabs>
        <w:spacing w:before="0" w:after="0"/>
        <w:ind w:firstLine="709"/>
        <w:rPr>
          <w:b/>
          <w:i/>
          <w:sz w:val="22"/>
          <w:szCs w:val="22"/>
        </w:rPr>
      </w:pPr>
      <w:r w:rsidRPr="007E1224">
        <w:rPr>
          <w:b/>
          <w:i/>
          <w:sz w:val="22"/>
          <w:szCs w:val="22"/>
        </w:rPr>
        <w:t>Стоимость риска (CoR) по итогам 6 месяцев 2025 года составила 58.43%, увеличившись по сравнению с 32.06% по итогам 6 месяцев 2024 года.</w:t>
      </w:r>
    </w:p>
    <w:p w14:paraId="7F950F85" w14:textId="77777777" w:rsidR="002223FB" w:rsidRPr="007E1224" w:rsidRDefault="002223FB" w:rsidP="000143D9">
      <w:pPr>
        <w:autoSpaceDE w:val="0"/>
        <w:autoSpaceDN w:val="0"/>
        <w:adjustRightInd w:val="0"/>
        <w:jc w:val="both"/>
      </w:pPr>
    </w:p>
    <w:p w14:paraId="1481680A" w14:textId="77777777" w:rsidR="002223FB" w:rsidRPr="007E1224" w:rsidRDefault="002223FB" w:rsidP="001C08F5">
      <w:pPr>
        <w:ind w:firstLine="709"/>
        <w:jc w:val="both"/>
        <w:rPr>
          <w:sz w:val="22"/>
          <w:szCs w:val="22"/>
        </w:rPr>
      </w:pPr>
      <w:r w:rsidRPr="007E1224">
        <w:rPr>
          <w:sz w:val="22"/>
          <w:szCs w:val="22"/>
        </w:rPr>
        <w:t>Основные события и факторы, в том числе макроэкономические, произошедшие в отчетном периоде, которые оказали существенное влияние на изменение приведенных финансовых показателей.</w:t>
      </w:r>
    </w:p>
    <w:p w14:paraId="384DF603" w14:textId="640F7460" w:rsidR="00147176" w:rsidRPr="007E1224" w:rsidRDefault="00147176" w:rsidP="00157AB6">
      <w:pPr>
        <w:ind w:firstLine="709"/>
        <w:jc w:val="both"/>
        <w:rPr>
          <w:b/>
          <w:i/>
          <w:sz w:val="22"/>
          <w:szCs w:val="22"/>
        </w:rPr>
      </w:pPr>
      <w:r w:rsidRPr="007E1224">
        <w:rPr>
          <w:b/>
          <w:i/>
          <w:sz w:val="22"/>
          <w:szCs w:val="22"/>
        </w:rPr>
        <w:t>Экономика Российской Федерации проявляет некоторые характерные особенности, присущие развивающимся рынкам. Правовая, налоговая и административная системы подвержены частым изменениям и допускают различные толкования. Экономика страны особенно чувствительна к изменениям цен на нефть и газ. Политические разногласия, а также международные санкции, введенные в отношении ряда российских компаний и физических лиц, негативным образом отражались на экономической ситуации в России. Банк полагает, что предприняты все надлежащие меры по поддержанию экономической устойчивости Банка в текущих условиях. Данные тенденции могут оказать в будущем существенное влияние на результаты деятельности и финансовое положение Банка, и в настоящее время сложно предположить, каким именно будет это влияние. Будущая экономическая и нормативно-правовая ситуация и ее влияние на результаты деятельности Банка могут отличаться от текущих ожиданий руководства. Кроме того, такие факторы как снижение реальных доходов населения в России, сокращение ликвидности и рентабельности компаний, а также рост случаев банкротств юридических и физических лиц могут повлиять на способность заемщиков Банка погашать задолженность перед Банком. При анализе обесценения активов Банк принимает во внимание актуальную макроэкономическую ситуацию.</w:t>
      </w:r>
    </w:p>
    <w:p w14:paraId="21E392BB" w14:textId="6F2C741A" w:rsidR="00147176" w:rsidRPr="007E1224" w:rsidRDefault="00147176" w:rsidP="00157AB6">
      <w:pPr>
        <w:ind w:firstLine="709"/>
        <w:jc w:val="both"/>
        <w:rPr>
          <w:b/>
          <w:i/>
          <w:sz w:val="22"/>
          <w:szCs w:val="22"/>
        </w:rPr>
      </w:pPr>
      <w:r w:rsidRPr="007E1224">
        <w:rPr>
          <w:b/>
          <w:i/>
          <w:sz w:val="22"/>
          <w:szCs w:val="22"/>
        </w:rPr>
        <w:t xml:space="preserve">В </w:t>
      </w:r>
      <w:r w:rsidR="00B27F32" w:rsidRPr="007E1224">
        <w:rPr>
          <w:b/>
          <w:i/>
          <w:sz w:val="22"/>
          <w:szCs w:val="22"/>
        </w:rPr>
        <w:t xml:space="preserve">1-м полугодии </w:t>
      </w:r>
      <w:r w:rsidRPr="007E1224">
        <w:rPr>
          <w:b/>
          <w:i/>
          <w:sz w:val="22"/>
          <w:szCs w:val="22"/>
        </w:rPr>
        <w:t>202</w:t>
      </w:r>
      <w:r w:rsidR="00B27F32" w:rsidRPr="007E1224">
        <w:rPr>
          <w:b/>
          <w:i/>
          <w:sz w:val="22"/>
          <w:szCs w:val="22"/>
        </w:rPr>
        <w:t>5</w:t>
      </w:r>
      <w:r w:rsidRPr="007E1224">
        <w:rPr>
          <w:b/>
          <w:i/>
          <w:sz w:val="22"/>
          <w:szCs w:val="22"/>
        </w:rPr>
        <w:t xml:space="preserve"> год</w:t>
      </w:r>
      <w:r w:rsidR="00B27F32" w:rsidRPr="007E1224">
        <w:rPr>
          <w:b/>
          <w:i/>
          <w:sz w:val="22"/>
          <w:szCs w:val="22"/>
        </w:rPr>
        <w:t>а</w:t>
      </w:r>
      <w:r w:rsidRPr="007E1224">
        <w:rPr>
          <w:b/>
          <w:i/>
          <w:sz w:val="22"/>
          <w:szCs w:val="22"/>
        </w:rPr>
        <w:t xml:space="preserve"> сохраняется значительная геополитическая напряженность, продолжающаяся с февраля 2022 года в результате дальнейшего развития ситуации, связанной с Украиной. Были введены и продолжают вводиться санкции и ограничения в отношении множества российских организаций, включая прекращение доступа международной системе SWIFT и многие другие. Ряд транснациональных групп приостановили или прекратили свою деловую активность в Российской Федерации. Странами ЕС и рядом стран за пределами ЕС ранее были введены ограничения на предельный уровень цен на поставки российской нефти и российского газа, эмбарго на морские поставки российской нефти и нефтепродуктов. Финансовые и товарные рынки продолжают демонстрировать нестабильность.</w:t>
      </w:r>
    </w:p>
    <w:p w14:paraId="242622D2" w14:textId="77777777" w:rsidR="00B27F32" w:rsidRPr="007E1224" w:rsidRDefault="00B27F32" w:rsidP="00157AB6">
      <w:pPr>
        <w:ind w:firstLine="709"/>
        <w:jc w:val="both"/>
        <w:rPr>
          <w:b/>
          <w:i/>
          <w:sz w:val="22"/>
          <w:szCs w:val="22"/>
        </w:rPr>
      </w:pPr>
      <w:r w:rsidRPr="007E1224">
        <w:rPr>
          <w:b/>
          <w:i/>
          <w:sz w:val="22"/>
          <w:szCs w:val="22"/>
        </w:rPr>
        <w:t xml:space="preserve">В связи с введением США ограничительных мер в отношении Московской Биржи было приостановлено проведение биржевых торгов и расчеты поставочных инструментов в долларах США и евро. При этом торги в других биржевых сегментах и по биржевым инструментам в рублях и в прочих валютах проводятся в штатном режиме. Сделки с долларом США и евро продолжают совершаться на внебиржевом рынке. </w:t>
      </w:r>
    </w:p>
    <w:p w14:paraId="3971EA6A" w14:textId="71D8C865" w:rsidR="00B27F32" w:rsidRPr="007E1224" w:rsidRDefault="00B27F32" w:rsidP="00157AB6">
      <w:pPr>
        <w:ind w:firstLine="709"/>
        <w:jc w:val="both"/>
        <w:rPr>
          <w:b/>
          <w:i/>
          <w:sz w:val="22"/>
          <w:szCs w:val="22"/>
        </w:rPr>
      </w:pPr>
      <w:r w:rsidRPr="007E1224">
        <w:rPr>
          <w:b/>
          <w:i/>
          <w:sz w:val="22"/>
          <w:szCs w:val="22"/>
        </w:rPr>
        <w:t>Ожидаются дальнейшие санкции и ограничения в отношении зарубежной деловой активности российских организаций, а также дальнейшие негативные последствия для российской экономики в целом, но оценить в полной мере степень и масштаб возможных последствий не представляется возможным. Невозможно определить, как долго продлится эта повышенная волатильность или на каком уровне, вышеуказанные финансовые показатели в конечном итоге стабилизируются.</w:t>
      </w:r>
    </w:p>
    <w:p w14:paraId="49BD2270" w14:textId="5AA2C3AA" w:rsidR="0052767E" w:rsidRPr="007E1224" w:rsidRDefault="0052767E" w:rsidP="00157AB6">
      <w:pPr>
        <w:ind w:firstLine="709"/>
        <w:jc w:val="both"/>
        <w:rPr>
          <w:b/>
          <w:i/>
          <w:sz w:val="22"/>
          <w:szCs w:val="22"/>
        </w:rPr>
      </w:pPr>
      <w:r w:rsidRPr="007E1224">
        <w:rPr>
          <w:b/>
          <w:i/>
          <w:sz w:val="22"/>
          <w:szCs w:val="22"/>
        </w:rPr>
        <w:t>Блокирующие санкции в отношении Банка со стороны США (Банк включен в SDN-лист 21.11</w:t>
      </w:r>
      <w:r w:rsidR="00A6569E" w:rsidRPr="007E1224">
        <w:rPr>
          <w:b/>
          <w:i/>
          <w:sz w:val="22"/>
          <w:szCs w:val="22"/>
        </w:rPr>
        <w:t>.</w:t>
      </w:r>
      <w:r w:rsidRPr="007E1224">
        <w:rPr>
          <w:b/>
          <w:i/>
          <w:sz w:val="22"/>
          <w:szCs w:val="22"/>
        </w:rPr>
        <w:t xml:space="preserve">2024) </w:t>
      </w:r>
      <w:r w:rsidR="00AD20B2" w:rsidRPr="007E1224">
        <w:rPr>
          <w:b/>
          <w:i/>
          <w:sz w:val="22"/>
          <w:szCs w:val="22"/>
        </w:rPr>
        <w:t>в</w:t>
      </w:r>
      <w:r w:rsidRPr="007E1224">
        <w:rPr>
          <w:b/>
          <w:i/>
          <w:sz w:val="22"/>
          <w:szCs w:val="22"/>
        </w:rPr>
        <w:t xml:space="preserve"> настоящее время не оказывают существенного негативного влияния на деятельность Банка.</w:t>
      </w:r>
    </w:p>
    <w:p w14:paraId="47F2556C" w14:textId="75FB45B4" w:rsidR="00B27F32" w:rsidRPr="007E1224" w:rsidRDefault="00B27F32" w:rsidP="00157AB6">
      <w:pPr>
        <w:ind w:firstLine="709"/>
        <w:jc w:val="both"/>
        <w:rPr>
          <w:b/>
          <w:i/>
          <w:sz w:val="22"/>
          <w:szCs w:val="22"/>
        </w:rPr>
      </w:pPr>
      <w:r w:rsidRPr="007E1224">
        <w:rPr>
          <w:b/>
          <w:i/>
          <w:sz w:val="22"/>
          <w:szCs w:val="22"/>
        </w:rPr>
        <w:t xml:space="preserve">Согласно заявлению Банка России, во 2-м квартале 2025 </w:t>
      </w:r>
      <w:r w:rsidR="00A6569E" w:rsidRPr="007E1224">
        <w:rPr>
          <w:b/>
          <w:i/>
          <w:sz w:val="22"/>
          <w:szCs w:val="22"/>
        </w:rPr>
        <w:t xml:space="preserve">года </w:t>
      </w:r>
      <w:r w:rsidRPr="007E1224">
        <w:rPr>
          <w:b/>
          <w:i/>
          <w:sz w:val="22"/>
          <w:szCs w:val="22"/>
        </w:rPr>
        <w:t>появились признаки замедления инфляции и возвращения экономики к более сбалансированному росту. Рост спроса постепенно замедляется и все больше соответствует возможностям экономики наращивать производство. Это один из основных факторов замедления инфляции. Производители снижают свои ожидания по увеличению спроса, особенно в потребительском сегменте. Напряженность на рынке труда за последнее время несколько снизилась. Меньше компаний сообщают о дефиците кадров. Предприятия планируют более умеренные индексации оплаты труда в этом году. Однако текущие темпы роста зарплат в целом по экономике, по оценк</w:t>
      </w:r>
      <w:r w:rsidR="00C24EC3" w:rsidRPr="007E1224">
        <w:rPr>
          <w:b/>
          <w:i/>
          <w:sz w:val="22"/>
          <w:szCs w:val="22"/>
        </w:rPr>
        <w:t>е Банка России</w:t>
      </w:r>
      <w:r w:rsidRPr="007E1224">
        <w:rPr>
          <w:b/>
          <w:i/>
          <w:sz w:val="22"/>
          <w:szCs w:val="22"/>
        </w:rPr>
        <w:t>, по-прежнему превышают темпы роста производительности труда. Безработица сохраняется на рекордно низком уровне. Дефицит рабочих рук остается фактором риска ускорения инфляции. Если внутренний спрос снова начнет быстро расти без соответствующего повышения производительности, он быстро упрется в ограничения по трудовым ресурсам и будет в значительной мере уходить в рост цен.</w:t>
      </w:r>
    </w:p>
    <w:p w14:paraId="36C3F4A4" w14:textId="05F50A5D" w:rsidR="00B27F32" w:rsidRPr="007E1224" w:rsidRDefault="00C24EC3" w:rsidP="00157AB6">
      <w:pPr>
        <w:ind w:firstLine="709"/>
        <w:jc w:val="both"/>
        <w:rPr>
          <w:b/>
          <w:i/>
          <w:sz w:val="22"/>
          <w:szCs w:val="22"/>
        </w:rPr>
      </w:pPr>
      <w:r w:rsidRPr="007E1224">
        <w:rPr>
          <w:b/>
          <w:i/>
          <w:sz w:val="22"/>
          <w:szCs w:val="22"/>
        </w:rPr>
        <w:t xml:space="preserve">В течение 1-го полугодия 2025 года рубль укрепился по отношению к иностранным валютам. </w:t>
      </w:r>
      <w:r w:rsidR="00B27F32" w:rsidRPr="007E1224">
        <w:rPr>
          <w:b/>
          <w:i/>
          <w:sz w:val="22"/>
          <w:szCs w:val="22"/>
        </w:rPr>
        <w:t xml:space="preserve">Обменный курс Банка России на 01 июля 2025 года к доллару США составил 78,4685 руб./долл. США, к евро 92,2785 руб./евро, к юаню 10,9433 руб./юань. </w:t>
      </w:r>
    </w:p>
    <w:p w14:paraId="1CB5D74C" w14:textId="5B6497E5" w:rsidR="00B27F32" w:rsidRPr="007E1224" w:rsidRDefault="00B27F32" w:rsidP="00157AB6">
      <w:pPr>
        <w:ind w:firstLine="709"/>
        <w:jc w:val="both"/>
        <w:rPr>
          <w:b/>
          <w:i/>
          <w:sz w:val="22"/>
          <w:szCs w:val="22"/>
        </w:rPr>
      </w:pPr>
      <w:r w:rsidRPr="007E1224">
        <w:rPr>
          <w:b/>
          <w:i/>
          <w:sz w:val="22"/>
          <w:szCs w:val="22"/>
        </w:rPr>
        <w:t xml:space="preserve">Совет директоров Банка России 06 июня 2025 года </w:t>
      </w:r>
      <w:r w:rsidR="008034AA" w:rsidRPr="007E1224">
        <w:rPr>
          <w:b/>
          <w:i/>
          <w:sz w:val="22"/>
          <w:szCs w:val="22"/>
        </w:rPr>
        <w:t xml:space="preserve">врервые за последние три года </w:t>
      </w:r>
      <w:r w:rsidRPr="007E1224">
        <w:rPr>
          <w:b/>
          <w:i/>
          <w:sz w:val="22"/>
          <w:szCs w:val="22"/>
        </w:rPr>
        <w:t>принял решение снизить ключевую ставку</w:t>
      </w:r>
      <w:r w:rsidR="008034AA" w:rsidRPr="007E1224">
        <w:rPr>
          <w:b/>
          <w:i/>
          <w:sz w:val="22"/>
          <w:szCs w:val="22"/>
        </w:rPr>
        <w:t xml:space="preserve"> на 1%</w:t>
      </w:r>
      <w:r w:rsidRPr="007E1224">
        <w:rPr>
          <w:b/>
          <w:i/>
          <w:sz w:val="22"/>
          <w:szCs w:val="22"/>
        </w:rPr>
        <w:t xml:space="preserve"> до 20,00% годовых. Банк России будет поддерживать такую жесткость денежно-кредитных условий, которая необходима для возвращения инфляции к цели в 2026 году. Это означает продолжительный период проведения жесткой денежно-кредитной политики. Дальнейшие решения по ключевой ставке будут приниматься в зависимости от скорости и устойчивости снижения инфляции и инфляционных ожиданий. </w:t>
      </w:r>
    </w:p>
    <w:p w14:paraId="5C861124" w14:textId="3808AF6B" w:rsidR="00C83CD6" w:rsidRPr="007E1224" w:rsidRDefault="00C83CD6" w:rsidP="00157AB6">
      <w:pPr>
        <w:tabs>
          <w:tab w:val="left" w:pos="851"/>
        </w:tabs>
        <w:ind w:firstLine="540"/>
        <w:jc w:val="both"/>
        <w:rPr>
          <w:b/>
          <w:i/>
          <w:sz w:val="22"/>
          <w:szCs w:val="22"/>
        </w:rPr>
      </w:pPr>
      <w:r w:rsidRPr="007E1224">
        <w:rPr>
          <w:b/>
          <w:i/>
          <w:sz w:val="22"/>
          <w:szCs w:val="22"/>
        </w:rPr>
        <w:t xml:space="preserve">Банк России в течение </w:t>
      </w:r>
      <w:r w:rsidR="00B27F32" w:rsidRPr="007E1224">
        <w:rPr>
          <w:b/>
          <w:i/>
          <w:sz w:val="22"/>
          <w:szCs w:val="22"/>
        </w:rPr>
        <w:t xml:space="preserve">1-го полудодия </w:t>
      </w:r>
      <w:r w:rsidRPr="007E1224">
        <w:rPr>
          <w:b/>
          <w:i/>
          <w:sz w:val="22"/>
          <w:szCs w:val="22"/>
        </w:rPr>
        <w:t>202</w:t>
      </w:r>
      <w:r w:rsidR="00B27F32" w:rsidRPr="007E1224">
        <w:rPr>
          <w:b/>
          <w:i/>
          <w:sz w:val="22"/>
          <w:szCs w:val="22"/>
        </w:rPr>
        <w:t>5</w:t>
      </w:r>
      <w:r w:rsidRPr="007E1224">
        <w:rPr>
          <w:b/>
          <w:i/>
          <w:sz w:val="22"/>
          <w:szCs w:val="22"/>
        </w:rPr>
        <w:t xml:space="preserve"> года </w:t>
      </w:r>
      <w:r w:rsidR="00383CDF" w:rsidRPr="007E1224">
        <w:rPr>
          <w:b/>
          <w:i/>
          <w:sz w:val="22"/>
          <w:szCs w:val="22"/>
        </w:rPr>
        <w:t>снизил</w:t>
      </w:r>
      <w:r w:rsidRPr="007E1224">
        <w:rPr>
          <w:b/>
          <w:i/>
          <w:sz w:val="22"/>
          <w:szCs w:val="22"/>
        </w:rPr>
        <w:t xml:space="preserve"> ключевую ставку с </w:t>
      </w:r>
      <w:r w:rsidR="00383CDF" w:rsidRPr="007E1224">
        <w:rPr>
          <w:b/>
          <w:i/>
          <w:sz w:val="22"/>
          <w:szCs w:val="22"/>
        </w:rPr>
        <w:t>21</w:t>
      </w:r>
      <w:r w:rsidRPr="007E1224">
        <w:rPr>
          <w:b/>
          <w:i/>
          <w:sz w:val="22"/>
          <w:szCs w:val="22"/>
        </w:rPr>
        <w:t>.0% до 2</w:t>
      </w:r>
      <w:r w:rsidR="00383CDF" w:rsidRPr="007E1224">
        <w:rPr>
          <w:b/>
          <w:i/>
          <w:sz w:val="22"/>
          <w:szCs w:val="22"/>
        </w:rPr>
        <w:t>0</w:t>
      </w:r>
      <w:r w:rsidRPr="007E1224">
        <w:rPr>
          <w:b/>
          <w:i/>
          <w:sz w:val="22"/>
          <w:szCs w:val="22"/>
        </w:rPr>
        <w:t xml:space="preserve">.0%. </w:t>
      </w:r>
    </w:p>
    <w:p w14:paraId="1E4C8240" w14:textId="77777777" w:rsidR="00C83CD6" w:rsidRPr="007E1224" w:rsidRDefault="00C83CD6" w:rsidP="00157AB6">
      <w:pPr>
        <w:tabs>
          <w:tab w:val="left" w:pos="851"/>
        </w:tabs>
        <w:ind w:firstLine="540"/>
        <w:jc w:val="both"/>
        <w:rPr>
          <w:b/>
          <w:i/>
          <w:sz w:val="22"/>
          <w:szCs w:val="22"/>
        </w:rPr>
      </w:pPr>
    </w:p>
    <w:tbl>
      <w:tblPr>
        <w:tblW w:w="9632" w:type="dxa"/>
        <w:tblInd w:w="15" w:type="dxa"/>
        <w:tblCellMar>
          <w:left w:w="0" w:type="dxa"/>
          <w:right w:w="0" w:type="dxa"/>
        </w:tblCellMar>
        <w:tblLook w:val="04A0" w:firstRow="1" w:lastRow="0" w:firstColumn="1" w:lastColumn="0" w:noHBand="0" w:noVBand="1"/>
      </w:tblPr>
      <w:tblGrid>
        <w:gridCol w:w="2317"/>
        <w:gridCol w:w="1152"/>
        <w:gridCol w:w="6163"/>
      </w:tblGrid>
      <w:tr w:rsidR="007E1224" w:rsidRPr="007E1224" w14:paraId="4E418A62" w14:textId="77777777" w:rsidTr="000143D9">
        <w:tc>
          <w:tcPr>
            <w:tcW w:w="2317" w:type="dxa"/>
            <w:tcBorders>
              <w:top w:val="single" w:sz="6" w:space="0" w:color="000000"/>
              <w:left w:val="single" w:sz="6" w:space="0" w:color="000000"/>
              <w:bottom w:val="single" w:sz="6" w:space="0" w:color="000000"/>
              <w:right w:val="single" w:sz="6" w:space="0" w:color="000000"/>
            </w:tcBorders>
            <w:vAlign w:val="center"/>
          </w:tcPr>
          <w:p w14:paraId="782D8180" w14:textId="38560BDB" w:rsidR="00B27F32" w:rsidRPr="007E1224" w:rsidRDefault="00B27F32" w:rsidP="00157AB6">
            <w:pPr>
              <w:jc w:val="center"/>
              <w:rPr>
                <w:b/>
                <w:i/>
                <w:sz w:val="22"/>
                <w:szCs w:val="22"/>
                <w:lang w:val="en-US"/>
              </w:rPr>
            </w:pPr>
            <w:r w:rsidRPr="007E1224">
              <w:rPr>
                <w:b/>
                <w:i/>
                <w:sz w:val="22"/>
                <w:szCs w:val="22"/>
              </w:rPr>
              <w:t>c 28 октября 2024 года</w:t>
            </w:r>
          </w:p>
        </w:tc>
        <w:tc>
          <w:tcPr>
            <w:tcW w:w="1152" w:type="dxa"/>
            <w:tcBorders>
              <w:top w:val="single" w:sz="6" w:space="0" w:color="000000"/>
              <w:left w:val="single" w:sz="6" w:space="0" w:color="000000"/>
              <w:bottom w:val="single" w:sz="6" w:space="0" w:color="000000"/>
              <w:right w:val="single" w:sz="6" w:space="0" w:color="000000"/>
            </w:tcBorders>
            <w:vAlign w:val="center"/>
          </w:tcPr>
          <w:p w14:paraId="04CE0ACF" w14:textId="5811B3D6" w:rsidR="00B27F32" w:rsidRPr="007E1224" w:rsidRDefault="00B27F32" w:rsidP="00157AB6">
            <w:pPr>
              <w:jc w:val="center"/>
              <w:rPr>
                <w:b/>
                <w:i/>
                <w:sz w:val="22"/>
                <w:szCs w:val="22"/>
              </w:rPr>
            </w:pPr>
            <w:r w:rsidRPr="007E1224">
              <w:rPr>
                <w:b/>
                <w:i/>
                <w:sz w:val="22"/>
                <w:szCs w:val="22"/>
              </w:rPr>
              <w:t>21.0%</w:t>
            </w:r>
          </w:p>
        </w:tc>
        <w:tc>
          <w:tcPr>
            <w:tcW w:w="6163" w:type="dxa"/>
            <w:tcBorders>
              <w:top w:val="single" w:sz="6" w:space="0" w:color="000000"/>
              <w:left w:val="single" w:sz="6" w:space="0" w:color="000000"/>
              <w:bottom w:val="single" w:sz="6" w:space="0" w:color="000000"/>
              <w:right w:val="single" w:sz="6" w:space="0" w:color="000000"/>
            </w:tcBorders>
            <w:vAlign w:val="center"/>
          </w:tcPr>
          <w:p w14:paraId="6F814BB0" w14:textId="3A2D0C6F" w:rsidR="00B27F32" w:rsidRPr="007E1224" w:rsidRDefault="00B27F32" w:rsidP="00157AB6">
            <w:pPr>
              <w:jc w:val="center"/>
              <w:rPr>
                <w:b/>
                <w:i/>
                <w:sz w:val="22"/>
                <w:szCs w:val="22"/>
              </w:rPr>
            </w:pPr>
            <w:r w:rsidRPr="007E1224">
              <w:rPr>
                <w:b/>
                <w:i/>
                <w:sz w:val="22"/>
                <w:szCs w:val="22"/>
              </w:rPr>
              <w:t>Информационное сообщение Банка России от 25.10.2024</w:t>
            </w:r>
          </w:p>
        </w:tc>
      </w:tr>
      <w:tr w:rsidR="00B27F32" w:rsidRPr="007E1224" w14:paraId="1BFE4E49" w14:textId="77777777" w:rsidTr="000143D9">
        <w:tc>
          <w:tcPr>
            <w:tcW w:w="2317" w:type="dxa"/>
            <w:tcBorders>
              <w:top w:val="single" w:sz="6" w:space="0" w:color="000000"/>
              <w:left w:val="single" w:sz="6" w:space="0" w:color="000000"/>
              <w:bottom w:val="single" w:sz="6" w:space="0" w:color="000000"/>
              <w:right w:val="single" w:sz="6" w:space="0" w:color="000000"/>
            </w:tcBorders>
            <w:vAlign w:val="center"/>
          </w:tcPr>
          <w:p w14:paraId="4366BDB9" w14:textId="6D42C32E" w:rsidR="00B27F32" w:rsidRPr="007E1224" w:rsidRDefault="00383CDF" w:rsidP="000143D9">
            <w:pPr>
              <w:jc w:val="center"/>
              <w:rPr>
                <w:b/>
                <w:i/>
                <w:sz w:val="22"/>
                <w:szCs w:val="22"/>
              </w:rPr>
            </w:pPr>
            <w:r w:rsidRPr="007E1224">
              <w:rPr>
                <w:b/>
                <w:i/>
                <w:sz w:val="22"/>
                <w:szCs w:val="22"/>
              </w:rPr>
              <w:t>c 09 июня 2025 года</w:t>
            </w:r>
          </w:p>
        </w:tc>
        <w:tc>
          <w:tcPr>
            <w:tcW w:w="1152" w:type="dxa"/>
            <w:tcBorders>
              <w:top w:val="single" w:sz="6" w:space="0" w:color="000000"/>
              <w:left w:val="single" w:sz="6" w:space="0" w:color="000000"/>
              <w:bottom w:val="single" w:sz="6" w:space="0" w:color="000000"/>
              <w:right w:val="single" w:sz="6" w:space="0" w:color="000000"/>
            </w:tcBorders>
            <w:vAlign w:val="center"/>
          </w:tcPr>
          <w:p w14:paraId="5789402A" w14:textId="3546B924" w:rsidR="00B27F32" w:rsidRPr="007E1224" w:rsidRDefault="00383CDF" w:rsidP="000143D9">
            <w:pPr>
              <w:jc w:val="center"/>
              <w:rPr>
                <w:b/>
                <w:i/>
                <w:sz w:val="22"/>
                <w:szCs w:val="22"/>
              </w:rPr>
            </w:pPr>
            <w:r w:rsidRPr="007E1224">
              <w:rPr>
                <w:b/>
                <w:i/>
                <w:sz w:val="22"/>
                <w:szCs w:val="22"/>
              </w:rPr>
              <w:t>20.0%</w:t>
            </w:r>
          </w:p>
        </w:tc>
        <w:tc>
          <w:tcPr>
            <w:tcW w:w="6163" w:type="dxa"/>
            <w:tcBorders>
              <w:top w:val="single" w:sz="6" w:space="0" w:color="000000"/>
              <w:left w:val="single" w:sz="6" w:space="0" w:color="000000"/>
              <w:bottom w:val="single" w:sz="6" w:space="0" w:color="000000"/>
              <w:right w:val="single" w:sz="6" w:space="0" w:color="000000"/>
            </w:tcBorders>
            <w:vAlign w:val="center"/>
          </w:tcPr>
          <w:p w14:paraId="476F82EB" w14:textId="7539769D" w:rsidR="00B27F32" w:rsidRPr="007E1224" w:rsidRDefault="00383CDF" w:rsidP="001C08F5">
            <w:pPr>
              <w:jc w:val="center"/>
              <w:rPr>
                <w:b/>
                <w:i/>
                <w:sz w:val="22"/>
                <w:szCs w:val="22"/>
              </w:rPr>
            </w:pPr>
            <w:r w:rsidRPr="007E1224">
              <w:rPr>
                <w:b/>
                <w:i/>
                <w:sz w:val="22"/>
                <w:szCs w:val="22"/>
              </w:rPr>
              <w:t>Информационное сообщение Банка России от 06.06.2025</w:t>
            </w:r>
          </w:p>
        </w:tc>
      </w:tr>
    </w:tbl>
    <w:p w14:paraId="31327C54" w14:textId="77777777" w:rsidR="00CB725E" w:rsidRPr="007E1224" w:rsidRDefault="00CB725E" w:rsidP="00157AB6">
      <w:pPr>
        <w:pStyle w:val="1"/>
        <w:ind w:firstLine="0"/>
      </w:pPr>
    </w:p>
    <w:p w14:paraId="6898C760" w14:textId="77777777" w:rsidR="00934AF0" w:rsidRPr="007E1224" w:rsidRDefault="00934AF0" w:rsidP="000143D9">
      <w:pPr>
        <w:pStyle w:val="1"/>
      </w:pPr>
      <w:bookmarkStart w:id="11" w:name="_Toc208923839"/>
      <w:r w:rsidRPr="007E1224">
        <w:t>1.5. Сведения об основных поставщиках эмитента</w:t>
      </w:r>
      <w:bookmarkEnd w:id="11"/>
    </w:p>
    <w:p w14:paraId="48258AC9" w14:textId="77777777" w:rsidR="00065209" w:rsidRPr="007E1224" w:rsidRDefault="00065209" w:rsidP="001C08F5">
      <w:pPr>
        <w:pStyle w:val="110"/>
        <w:numPr>
          <w:ilvl w:val="1"/>
          <w:numId w:val="0"/>
        </w:numPr>
        <w:tabs>
          <w:tab w:val="num" w:pos="72"/>
          <w:tab w:val="num" w:pos="840"/>
        </w:tabs>
        <w:spacing w:before="0" w:after="0"/>
        <w:ind w:firstLine="540"/>
        <w:rPr>
          <w:noProof w:val="0"/>
          <w:sz w:val="22"/>
          <w:szCs w:val="22"/>
        </w:rPr>
      </w:pPr>
    </w:p>
    <w:p w14:paraId="634A23D9" w14:textId="5FC0F399" w:rsidR="00C6720C" w:rsidRPr="007E1224" w:rsidRDefault="00B15144" w:rsidP="00157AB6">
      <w:pPr>
        <w:pStyle w:val="110"/>
        <w:numPr>
          <w:ilvl w:val="1"/>
          <w:numId w:val="0"/>
        </w:numPr>
        <w:tabs>
          <w:tab w:val="num" w:pos="72"/>
          <w:tab w:val="num" w:pos="840"/>
        </w:tabs>
        <w:spacing w:before="0" w:after="0"/>
        <w:ind w:firstLine="540"/>
        <w:rPr>
          <w:b/>
          <w:i/>
          <w:sz w:val="22"/>
          <w:szCs w:val="22"/>
        </w:rPr>
      </w:pPr>
      <w:r w:rsidRPr="007E1224">
        <w:rPr>
          <w:b/>
          <w:i/>
          <w:noProof w:val="0"/>
          <w:sz w:val="22"/>
          <w:szCs w:val="22"/>
        </w:rPr>
        <w:t>По состоянию на 01.</w:t>
      </w:r>
      <w:r w:rsidR="005F7E96" w:rsidRPr="007E1224">
        <w:rPr>
          <w:b/>
          <w:i/>
          <w:noProof w:val="0"/>
          <w:sz w:val="22"/>
          <w:szCs w:val="22"/>
        </w:rPr>
        <w:t>07</w:t>
      </w:r>
      <w:r w:rsidR="007C0E2E" w:rsidRPr="007E1224">
        <w:rPr>
          <w:b/>
          <w:i/>
          <w:noProof w:val="0"/>
          <w:sz w:val="22"/>
          <w:szCs w:val="22"/>
        </w:rPr>
        <w:t xml:space="preserve">.2025 </w:t>
      </w:r>
      <w:r w:rsidRPr="007E1224">
        <w:rPr>
          <w:b/>
          <w:i/>
          <w:sz w:val="22"/>
          <w:szCs w:val="22"/>
        </w:rPr>
        <w:t>основные поставщики эмитента, объем и (или) доля поставок которых на дату окончания соответствующего отчетного периода в объеме поставок сырья и товаров (работ, услуг) имеет существенное значение, а также иные поставщики, поставки которых, по мнению эмитента, имеют для эмитента существенное значение в силу иных причин, факторов или обстоятельств, отсутствуют</w:t>
      </w:r>
      <w:r w:rsidR="00C6720C" w:rsidRPr="007E1224">
        <w:rPr>
          <w:b/>
          <w:i/>
          <w:sz w:val="22"/>
          <w:szCs w:val="22"/>
        </w:rPr>
        <w:t>, в связи с чем информация не раскрывается.</w:t>
      </w:r>
    </w:p>
    <w:p w14:paraId="5D1DADED" w14:textId="77777777" w:rsidR="000A74A0" w:rsidRPr="007E1224" w:rsidRDefault="000A74A0" w:rsidP="00157AB6">
      <w:pPr>
        <w:pStyle w:val="1"/>
      </w:pPr>
    </w:p>
    <w:p w14:paraId="07FDB27E" w14:textId="77777777" w:rsidR="00934AF0" w:rsidRPr="007E1224" w:rsidRDefault="00934AF0" w:rsidP="00157AB6">
      <w:pPr>
        <w:pStyle w:val="1"/>
      </w:pPr>
      <w:bookmarkStart w:id="12" w:name="_Toc208923840"/>
      <w:r w:rsidRPr="007E1224">
        <w:t>1.6. Сведения об основных дебиторах</w:t>
      </w:r>
      <w:r w:rsidR="00B15144" w:rsidRPr="007E1224">
        <w:t xml:space="preserve"> </w:t>
      </w:r>
      <w:r w:rsidRPr="007E1224">
        <w:t>эмитента</w:t>
      </w:r>
      <w:bookmarkEnd w:id="12"/>
    </w:p>
    <w:p w14:paraId="2AB53A3B" w14:textId="77777777" w:rsidR="00934AF0" w:rsidRPr="007E1224" w:rsidRDefault="00934AF0" w:rsidP="00157AB6">
      <w:pPr>
        <w:autoSpaceDE w:val="0"/>
        <w:autoSpaceDN w:val="0"/>
        <w:adjustRightInd w:val="0"/>
        <w:ind w:firstLine="540"/>
        <w:jc w:val="both"/>
      </w:pPr>
    </w:p>
    <w:p w14:paraId="0587B497" w14:textId="77777777" w:rsidR="00934AF0" w:rsidRPr="007E1224" w:rsidRDefault="00934AF0" w:rsidP="00157AB6">
      <w:pPr>
        <w:autoSpaceDE w:val="0"/>
        <w:autoSpaceDN w:val="0"/>
        <w:adjustRightInd w:val="0"/>
        <w:ind w:firstLine="540"/>
        <w:jc w:val="both"/>
        <w:rPr>
          <w:sz w:val="22"/>
          <w:szCs w:val="22"/>
        </w:rPr>
      </w:pPr>
      <w:r w:rsidRPr="007E1224">
        <w:rPr>
          <w:sz w:val="22"/>
          <w:szCs w:val="22"/>
        </w:rPr>
        <w:t>Указываются сведения об основных дебиторах эмитента, доля задолженности которых в объеме дебиторской задолженности на дату окончания соответствующего отчетного периода имеет для эмитента существенное значение, а также об иных дебиторах, которые, по мнению эмитента, имеют для эмитента существенное значение в силу иных причин, факторов или обстоятельств.</w:t>
      </w:r>
    </w:p>
    <w:p w14:paraId="4227BF73" w14:textId="77777777" w:rsidR="006F7D4B" w:rsidRPr="007E1224" w:rsidRDefault="006F7D4B" w:rsidP="00157AB6">
      <w:pPr>
        <w:autoSpaceDE w:val="0"/>
        <w:autoSpaceDN w:val="0"/>
        <w:adjustRightInd w:val="0"/>
        <w:ind w:firstLine="540"/>
        <w:jc w:val="both"/>
        <w:rPr>
          <w:sz w:val="22"/>
          <w:szCs w:val="22"/>
        </w:rPr>
      </w:pPr>
    </w:p>
    <w:p w14:paraId="09E87A45" w14:textId="37EA9B9F" w:rsidR="006F7D4B" w:rsidRPr="007E1224" w:rsidRDefault="006F7D4B" w:rsidP="00157AB6">
      <w:pPr>
        <w:pStyle w:val="em-4"/>
        <w:ind w:firstLine="540"/>
        <w:rPr>
          <w:b/>
          <w:i/>
        </w:rPr>
      </w:pPr>
      <w:r w:rsidRPr="007E1224">
        <w:rPr>
          <w:b/>
          <w:i/>
        </w:rPr>
        <w:t>Структура дебиторской задолженности кредитной организаци</w:t>
      </w:r>
      <w:r w:rsidR="008B5860" w:rsidRPr="007E1224">
        <w:rPr>
          <w:b/>
          <w:i/>
        </w:rPr>
        <w:t xml:space="preserve">и – эмитента по состоянию на </w:t>
      </w:r>
      <w:r w:rsidR="00BE4191" w:rsidRPr="007E1224">
        <w:rPr>
          <w:b/>
          <w:i/>
        </w:rPr>
        <w:t>01.</w:t>
      </w:r>
      <w:r w:rsidR="00823987" w:rsidRPr="007E1224">
        <w:rPr>
          <w:b/>
          <w:i/>
        </w:rPr>
        <w:t>07</w:t>
      </w:r>
      <w:r w:rsidR="00BE4191" w:rsidRPr="007E1224">
        <w:rPr>
          <w:b/>
          <w:i/>
        </w:rPr>
        <w:t>.202</w:t>
      </w:r>
      <w:r w:rsidR="007C0E2E" w:rsidRPr="007E1224">
        <w:rPr>
          <w:b/>
          <w:i/>
        </w:rPr>
        <w:t>5</w:t>
      </w:r>
      <w:r w:rsidR="00BE4191" w:rsidRPr="007E1224">
        <w:rPr>
          <w:b/>
          <w:i/>
        </w:rPr>
        <w:t xml:space="preserve"> :</w:t>
      </w:r>
    </w:p>
    <w:p w14:paraId="36A7543A" w14:textId="77777777" w:rsidR="006F7D4B" w:rsidRPr="007E1224" w:rsidRDefault="006F7D4B" w:rsidP="00157AB6">
      <w:pPr>
        <w:pStyle w:val="em-4"/>
        <w:ind w:firstLine="540"/>
        <w:rPr>
          <w:b/>
          <w: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1"/>
        <w:gridCol w:w="5803"/>
        <w:gridCol w:w="3260"/>
      </w:tblGrid>
      <w:tr w:rsidR="007E1224" w:rsidRPr="007E1224" w14:paraId="14556739" w14:textId="77777777" w:rsidTr="00261357">
        <w:trPr>
          <w:trHeight w:val="470"/>
        </w:trPr>
        <w:tc>
          <w:tcPr>
            <w:tcW w:w="571" w:type="dxa"/>
            <w:vAlign w:val="center"/>
          </w:tcPr>
          <w:p w14:paraId="4C570086" w14:textId="77777777" w:rsidR="002011B0" w:rsidRPr="007E1224" w:rsidRDefault="002011B0" w:rsidP="00157AB6">
            <w:pPr>
              <w:jc w:val="center"/>
              <w:rPr>
                <w:bCs/>
                <w:sz w:val="20"/>
                <w:szCs w:val="20"/>
              </w:rPr>
            </w:pPr>
            <w:r w:rsidRPr="007E1224">
              <w:rPr>
                <w:bCs/>
                <w:sz w:val="20"/>
                <w:szCs w:val="20"/>
              </w:rPr>
              <w:t>№ пп</w:t>
            </w:r>
          </w:p>
        </w:tc>
        <w:tc>
          <w:tcPr>
            <w:tcW w:w="5803" w:type="dxa"/>
            <w:vAlign w:val="center"/>
          </w:tcPr>
          <w:p w14:paraId="40BBEB26" w14:textId="77777777" w:rsidR="002011B0" w:rsidRPr="007E1224" w:rsidRDefault="002011B0" w:rsidP="00157AB6">
            <w:pPr>
              <w:jc w:val="center"/>
              <w:rPr>
                <w:sz w:val="20"/>
                <w:szCs w:val="20"/>
              </w:rPr>
            </w:pPr>
            <w:r w:rsidRPr="007E1224">
              <w:rPr>
                <w:sz w:val="20"/>
                <w:szCs w:val="20"/>
              </w:rPr>
              <w:t>Наименование показателя</w:t>
            </w:r>
          </w:p>
        </w:tc>
        <w:tc>
          <w:tcPr>
            <w:tcW w:w="3260" w:type="dxa"/>
            <w:vAlign w:val="center"/>
          </w:tcPr>
          <w:p w14:paraId="0438DBD0" w14:textId="77777777" w:rsidR="002011B0" w:rsidRPr="007E1224" w:rsidRDefault="002011B0" w:rsidP="00157AB6">
            <w:pPr>
              <w:jc w:val="center"/>
              <w:rPr>
                <w:sz w:val="20"/>
                <w:szCs w:val="20"/>
              </w:rPr>
            </w:pPr>
            <w:r w:rsidRPr="007E1224">
              <w:rPr>
                <w:sz w:val="20"/>
                <w:szCs w:val="20"/>
              </w:rPr>
              <w:t>Значение показателя, руб.</w:t>
            </w:r>
          </w:p>
        </w:tc>
      </w:tr>
      <w:tr w:rsidR="007E1224" w:rsidRPr="007E1224" w14:paraId="746C9C5B" w14:textId="77777777" w:rsidTr="009F64C7">
        <w:tc>
          <w:tcPr>
            <w:tcW w:w="571" w:type="dxa"/>
          </w:tcPr>
          <w:p w14:paraId="2B65B313" w14:textId="77777777" w:rsidR="00823987" w:rsidRPr="007E1224" w:rsidRDefault="00823987" w:rsidP="000143D9">
            <w:pPr>
              <w:pStyle w:val="ConsPlusNonformat"/>
              <w:jc w:val="center"/>
              <w:rPr>
                <w:rFonts w:ascii="Times New Roman" w:hAnsi="Times New Roman" w:cs="Times New Roman"/>
              </w:rPr>
            </w:pPr>
            <w:r w:rsidRPr="007E1224">
              <w:rPr>
                <w:rFonts w:ascii="Times New Roman" w:hAnsi="Times New Roman" w:cs="Times New Roman"/>
              </w:rPr>
              <w:t>1</w:t>
            </w:r>
          </w:p>
        </w:tc>
        <w:tc>
          <w:tcPr>
            <w:tcW w:w="5803" w:type="dxa"/>
          </w:tcPr>
          <w:p w14:paraId="7793B0AC" w14:textId="77777777" w:rsidR="00823987" w:rsidRPr="007E1224" w:rsidRDefault="00823987" w:rsidP="000143D9">
            <w:pPr>
              <w:pStyle w:val="ConsPlusNonformat"/>
              <w:rPr>
                <w:rFonts w:ascii="Times New Roman" w:hAnsi="Times New Roman" w:cs="Times New Roman"/>
              </w:rPr>
            </w:pPr>
            <w:r w:rsidRPr="007E1224">
              <w:rPr>
                <w:rFonts w:ascii="Times New Roman" w:hAnsi="Times New Roman" w:cs="Times New Roman"/>
              </w:rPr>
              <w:t xml:space="preserve">Депозиты в Банке России </w:t>
            </w:r>
          </w:p>
        </w:tc>
        <w:tc>
          <w:tcPr>
            <w:tcW w:w="3260" w:type="dxa"/>
          </w:tcPr>
          <w:p w14:paraId="77EDAF57" w14:textId="3E60E29A" w:rsidR="00823987" w:rsidRPr="007E1224" w:rsidRDefault="00823987" w:rsidP="001C08F5">
            <w:pPr>
              <w:pStyle w:val="ConsPlusNonformat"/>
              <w:jc w:val="center"/>
              <w:rPr>
                <w:rFonts w:ascii="Times New Roman" w:hAnsi="Times New Roman" w:cs="Times New Roman"/>
              </w:rPr>
            </w:pPr>
            <w:r w:rsidRPr="007E1224">
              <w:rPr>
                <w:rFonts w:ascii="Times New Roman" w:hAnsi="Times New Roman" w:cs="Times New Roman"/>
              </w:rPr>
              <w:t>0</w:t>
            </w:r>
          </w:p>
        </w:tc>
      </w:tr>
      <w:tr w:rsidR="007E1224" w:rsidRPr="007E1224" w14:paraId="13454A94" w14:textId="77777777" w:rsidTr="009F64C7">
        <w:tc>
          <w:tcPr>
            <w:tcW w:w="571" w:type="dxa"/>
          </w:tcPr>
          <w:p w14:paraId="05B743BA" w14:textId="77777777" w:rsidR="00823987" w:rsidRPr="007E1224" w:rsidRDefault="00823987" w:rsidP="000143D9">
            <w:pPr>
              <w:pStyle w:val="ConsPlusNonformat"/>
              <w:jc w:val="center"/>
              <w:rPr>
                <w:rFonts w:ascii="Times New Roman" w:hAnsi="Times New Roman" w:cs="Times New Roman"/>
              </w:rPr>
            </w:pPr>
            <w:r w:rsidRPr="007E1224">
              <w:rPr>
                <w:rFonts w:ascii="Times New Roman" w:hAnsi="Times New Roman" w:cs="Times New Roman"/>
              </w:rPr>
              <w:t>2</w:t>
            </w:r>
          </w:p>
        </w:tc>
        <w:tc>
          <w:tcPr>
            <w:tcW w:w="5803" w:type="dxa"/>
          </w:tcPr>
          <w:p w14:paraId="62ADE300" w14:textId="77777777" w:rsidR="00823987" w:rsidRPr="007E1224" w:rsidRDefault="00823987" w:rsidP="000143D9">
            <w:pPr>
              <w:pStyle w:val="ConsPlusNonformat"/>
              <w:jc w:val="right"/>
              <w:rPr>
                <w:rFonts w:ascii="Times New Roman" w:hAnsi="Times New Roman" w:cs="Times New Roman"/>
              </w:rPr>
            </w:pPr>
            <w:r w:rsidRPr="007E1224">
              <w:rPr>
                <w:rFonts w:ascii="Times New Roman" w:hAnsi="Times New Roman" w:cs="Times New Roman"/>
              </w:rPr>
              <w:t>в том числе просроченные</w:t>
            </w:r>
          </w:p>
        </w:tc>
        <w:tc>
          <w:tcPr>
            <w:tcW w:w="3260" w:type="dxa"/>
          </w:tcPr>
          <w:p w14:paraId="43EA6C30" w14:textId="25E1FE7F" w:rsidR="00823987" w:rsidRPr="007E1224" w:rsidRDefault="00823987" w:rsidP="001C08F5">
            <w:pPr>
              <w:pStyle w:val="ConsPlusNonformat"/>
              <w:jc w:val="center"/>
              <w:rPr>
                <w:rFonts w:ascii="Times New Roman" w:hAnsi="Times New Roman" w:cs="Times New Roman"/>
              </w:rPr>
            </w:pPr>
            <w:r w:rsidRPr="007E1224">
              <w:rPr>
                <w:rFonts w:ascii="Times New Roman" w:hAnsi="Times New Roman" w:cs="Times New Roman"/>
              </w:rPr>
              <w:t>0.00</w:t>
            </w:r>
          </w:p>
        </w:tc>
      </w:tr>
      <w:tr w:rsidR="007E1224" w:rsidRPr="007E1224" w14:paraId="139614E7" w14:textId="77777777" w:rsidTr="009F64C7">
        <w:tc>
          <w:tcPr>
            <w:tcW w:w="571" w:type="dxa"/>
          </w:tcPr>
          <w:p w14:paraId="644ABAC6" w14:textId="77777777" w:rsidR="00823987" w:rsidRPr="007E1224" w:rsidRDefault="00823987" w:rsidP="000143D9">
            <w:pPr>
              <w:pStyle w:val="ConsPlusNonformat"/>
              <w:jc w:val="center"/>
              <w:rPr>
                <w:rFonts w:ascii="Times New Roman" w:hAnsi="Times New Roman" w:cs="Times New Roman"/>
              </w:rPr>
            </w:pPr>
            <w:r w:rsidRPr="007E1224">
              <w:rPr>
                <w:rFonts w:ascii="Times New Roman" w:hAnsi="Times New Roman" w:cs="Times New Roman"/>
              </w:rPr>
              <w:t>3</w:t>
            </w:r>
          </w:p>
        </w:tc>
        <w:tc>
          <w:tcPr>
            <w:tcW w:w="5803" w:type="dxa"/>
          </w:tcPr>
          <w:p w14:paraId="21EC21D0" w14:textId="77777777" w:rsidR="00823987" w:rsidRPr="007E1224" w:rsidRDefault="00823987" w:rsidP="000143D9">
            <w:pPr>
              <w:pStyle w:val="ConsPlusNonformat"/>
              <w:rPr>
                <w:rFonts w:ascii="Times New Roman" w:hAnsi="Times New Roman" w:cs="Times New Roman"/>
              </w:rPr>
            </w:pPr>
            <w:r w:rsidRPr="007E1224">
              <w:rPr>
                <w:rFonts w:ascii="Times New Roman" w:hAnsi="Times New Roman" w:cs="Times New Roman"/>
              </w:rPr>
              <w:t xml:space="preserve">Кредиты и депозиты, предоставленные кредитным организациям </w:t>
            </w:r>
          </w:p>
        </w:tc>
        <w:tc>
          <w:tcPr>
            <w:tcW w:w="3260" w:type="dxa"/>
          </w:tcPr>
          <w:p w14:paraId="7AD9E0E8" w14:textId="69ED0BBA" w:rsidR="00823987" w:rsidRPr="007E1224" w:rsidRDefault="00823987" w:rsidP="001C08F5">
            <w:pPr>
              <w:pStyle w:val="ConsPlusNonformat"/>
              <w:jc w:val="center"/>
              <w:rPr>
                <w:rFonts w:ascii="Times New Roman" w:hAnsi="Times New Roman" w:cs="Times New Roman"/>
              </w:rPr>
            </w:pPr>
            <w:r w:rsidRPr="007E1224">
              <w:rPr>
                <w:rFonts w:ascii="Times New Roman" w:hAnsi="Times New Roman" w:cs="Times New Roman"/>
              </w:rPr>
              <w:t>4 977 952 322.26</w:t>
            </w:r>
          </w:p>
        </w:tc>
      </w:tr>
      <w:tr w:rsidR="007E1224" w:rsidRPr="007E1224" w14:paraId="14B90F21" w14:textId="77777777" w:rsidTr="009F64C7">
        <w:tc>
          <w:tcPr>
            <w:tcW w:w="571" w:type="dxa"/>
          </w:tcPr>
          <w:p w14:paraId="7FAC95B1" w14:textId="77777777" w:rsidR="00823987" w:rsidRPr="007E1224" w:rsidRDefault="00823987" w:rsidP="000143D9">
            <w:pPr>
              <w:pStyle w:val="ConsPlusNonformat"/>
              <w:jc w:val="center"/>
              <w:rPr>
                <w:rFonts w:ascii="Times New Roman" w:hAnsi="Times New Roman" w:cs="Times New Roman"/>
              </w:rPr>
            </w:pPr>
            <w:r w:rsidRPr="007E1224">
              <w:rPr>
                <w:rFonts w:ascii="Times New Roman" w:hAnsi="Times New Roman" w:cs="Times New Roman"/>
              </w:rPr>
              <w:t>4</w:t>
            </w:r>
          </w:p>
        </w:tc>
        <w:tc>
          <w:tcPr>
            <w:tcW w:w="5803" w:type="dxa"/>
          </w:tcPr>
          <w:p w14:paraId="1AF794D9" w14:textId="77777777" w:rsidR="00823987" w:rsidRPr="007E1224" w:rsidRDefault="00823987" w:rsidP="000143D9">
            <w:pPr>
              <w:pStyle w:val="ConsPlusNonformat"/>
              <w:jc w:val="right"/>
              <w:rPr>
                <w:rFonts w:ascii="Times New Roman" w:hAnsi="Times New Roman" w:cs="Times New Roman"/>
              </w:rPr>
            </w:pPr>
            <w:r w:rsidRPr="007E1224">
              <w:rPr>
                <w:rFonts w:ascii="Times New Roman" w:hAnsi="Times New Roman" w:cs="Times New Roman"/>
              </w:rPr>
              <w:t>в том числе просроченные</w:t>
            </w:r>
          </w:p>
        </w:tc>
        <w:tc>
          <w:tcPr>
            <w:tcW w:w="3260" w:type="dxa"/>
          </w:tcPr>
          <w:p w14:paraId="271611E4" w14:textId="45E7C43F" w:rsidR="00823987" w:rsidRPr="007E1224" w:rsidRDefault="00823987" w:rsidP="001C08F5">
            <w:pPr>
              <w:pStyle w:val="ConsPlusNonformat"/>
              <w:jc w:val="center"/>
              <w:rPr>
                <w:rFonts w:ascii="Times New Roman" w:hAnsi="Times New Roman" w:cs="Times New Roman"/>
              </w:rPr>
            </w:pPr>
            <w:r w:rsidRPr="007E1224">
              <w:rPr>
                <w:rFonts w:ascii="Times New Roman" w:hAnsi="Times New Roman" w:cs="Times New Roman"/>
              </w:rPr>
              <w:t>0.00</w:t>
            </w:r>
          </w:p>
        </w:tc>
      </w:tr>
      <w:tr w:rsidR="007E1224" w:rsidRPr="007E1224" w14:paraId="31BDD333" w14:textId="77777777" w:rsidTr="009F64C7">
        <w:tc>
          <w:tcPr>
            <w:tcW w:w="571" w:type="dxa"/>
          </w:tcPr>
          <w:p w14:paraId="1A861A6A" w14:textId="77777777" w:rsidR="00823987" w:rsidRPr="007E1224" w:rsidRDefault="00823987" w:rsidP="000143D9">
            <w:pPr>
              <w:pStyle w:val="ConsPlusNonformat"/>
              <w:jc w:val="center"/>
              <w:rPr>
                <w:rFonts w:ascii="Times New Roman" w:hAnsi="Times New Roman" w:cs="Times New Roman"/>
              </w:rPr>
            </w:pPr>
            <w:r w:rsidRPr="007E1224">
              <w:rPr>
                <w:rFonts w:ascii="Times New Roman" w:hAnsi="Times New Roman" w:cs="Times New Roman"/>
              </w:rPr>
              <w:t>5</w:t>
            </w:r>
          </w:p>
        </w:tc>
        <w:tc>
          <w:tcPr>
            <w:tcW w:w="5803" w:type="dxa"/>
          </w:tcPr>
          <w:p w14:paraId="25B01B8B" w14:textId="77777777" w:rsidR="00823987" w:rsidRPr="007E1224" w:rsidRDefault="00823987" w:rsidP="000143D9">
            <w:pPr>
              <w:pStyle w:val="ConsPlusNonformat"/>
              <w:rPr>
                <w:rFonts w:ascii="Times New Roman" w:hAnsi="Times New Roman" w:cs="Times New Roman"/>
              </w:rPr>
            </w:pPr>
            <w:r w:rsidRPr="007E1224">
              <w:rPr>
                <w:rFonts w:ascii="Times New Roman" w:hAnsi="Times New Roman" w:cs="Times New Roman"/>
              </w:rPr>
              <w:t xml:space="preserve">Кредиты и депозиты, предоставленные банкам-нерезидентам </w:t>
            </w:r>
          </w:p>
        </w:tc>
        <w:tc>
          <w:tcPr>
            <w:tcW w:w="3260" w:type="dxa"/>
          </w:tcPr>
          <w:p w14:paraId="701D5E76" w14:textId="67609161" w:rsidR="00823987" w:rsidRPr="007E1224" w:rsidRDefault="00823987" w:rsidP="001C08F5">
            <w:pPr>
              <w:pStyle w:val="ConsPlusNonformat"/>
              <w:jc w:val="center"/>
              <w:rPr>
                <w:rFonts w:ascii="Times New Roman" w:hAnsi="Times New Roman" w:cs="Times New Roman"/>
              </w:rPr>
            </w:pPr>
            <w:r w:rsidRPr="007E1224">
              <w:rPr>
                <w:rFonts w:ascii="Times New Roman" w:hAnsi="Times New Roman" w:cs="Times New Roman"/>
              </w:rPr>
              <w:t>0.00</w:t>
            </w:r>
          </w:p>
        </w:tc>
      </w:tr>
      <w:tr w:rsidR="007E1224" w:rsidRPr="007E1224" w14:paraId="592D1893" w14:textId="77777777" w:rsidTr="009F64C7">
        <w:tc>
          <w:tcPr>
            <w:tcW w:w="571" w:type="dxa"/>
          </w:tcPr>
          <w:p w14:paraId="5A5C0898" w14:textId="77777777" w:rsidR="00823987" w:rsidRPr="007E1224" w:rsidRDefault="00823987" w:rsidP="000143D9">
            <w:pPr>
              <w:pStyle w:val="ConsPlusNonformat"/>
              <w:jc w:val="center"/>
              <w:rPr>
                <w:rFonts w:ascii="Times New Roman" w:hAnsi="Times New Roman" w:cs="Times New Roman"/>
              </w:rPr>
            </w:pPr>
            <w:r w:rsidRPr="007E1224">
              <w:rPr>
                <w:rFonts w:ascii="Times New Roman" w:hAnsi="Times New Roman" w:cs="Times New Roman"/>
              </w:rPr>
              <w:t>6</w:t>
            </w:r>
          </w:p>
        </w:tc>
        <w:tc>
          <w:tcPr>
            <w:tcW w:w="5803" w:type="dxa"/>
          </w:tcPr>
          <w:p w14:paraId="17C28A7C" w14:textId="77777777" w:rsidR="00823987" w:rsidRPr="007E1224" w:rsidRDefault="00823987" w:rsidP="000143D9">
            <w:pPr>
              <w:pStyle w:val="ConsPlusNonformat"/>
              <w:jc w:val="right"/>
              <w:rPr>
                <w:rFonts w:ascii="Times New Roman" w:hAnsi="Times New Roman" w:cs="Times New Roman"/>
              </w:rPr>
            </w:pPr>
            <w:r w:rsidRPr="007E1224">
              <w:rPr>
                <w:rFonts w:ascii="Times New Roman" w:hAnsi="Times New Roman" w:cs="Times New Roman"/>
              </w:rPr>
              <w:t>в том числе просроченные</w:t>
            </w:r>
          </w:p>
        </w:tc>
        <w:tc>
          <w:tcPr>
            <w:tcW w:w="3260" w:type="dxa"/>
          </w:tcPr>
          <w:p w14:paraId="1D4773AB" w14:textId="7EB63709" w:rsidR="00823987" w:rsidRPr="007E1224" w:rsidRDefault="00823987" w:rsidP="001C08F5">
            <w:pPr>
              <w:pStyle w:val="ConsPlusNonformat"/>
              <w:jc w:val="center"/>
              <w:rPr>
                <w:rFonts w:ascii="Times New Roman" w:hAnsi="Times New Roman" w:cs="Times New Roman"/>
              </w:rPr>
            </w:pPr>
            <w:r w:rsidRPr="007E1224">
              <w:rPr>
                <w:rFonts w:ascii="Times New Roman" w:hAnsi="Times New Roman" w:cs="Times New Roman"/>
              </w:rPr>
              <w:t>0.00</w:t>
            </w:r>
          </w:p>
        </w:tc>
      </w:tr>
      <w:tr w:rsidR="007E1224" w:rsidRPr="007E1224" w14:paraId="5883DDA5" w14:textId="77777777" w:rsidTr="009F64C7">
        <w:tc>
          <w:tcPr>
            <w:tcW w:w="571" w:type="dxa"/>
          </w:tcPr>
          <w:p w14:paraId="321494BF" w14:textId="77777777" w:rsidR="00823987" w:rsidRPr="007E1224" w:rsidRDefault="00823987" w:rsidP="000143D9">
            <w:pPr>
              <w:pStyle w:val="ConsPlusNonformat"/>
              <w:jc w:val="center"/>
              <w:rPr>
                <w:rFonts w:ascii="Times New Roman" w:hAnsi="Times New Roman" w:cs="Times New Roman"/>
              </w:rPr>
            </w:pPr>
            <w:r w:rsidRPr="007E1224">
              <w:rPr>
                <w:rFonts w:ascii="Times New Roman" w:hAnsi="Times New Roman" w:cs="Times New Roman"/>
              </w:rPr>
              <w:t>7</w:t>
            </w:r>
          </w:p>
        </w:tc>
        <w:tc>
          <w:tcPr>
            <w:tcW w:w="5803" w:type="dxa"/>
          </w:tcPr>
          <w:p w14:paraId="5A9B38F4" w14:textId="77777777" w:rsidR="00823987" w:rsidRPr="007E1224" w:rsidRDefault="00823987" w:rsidP="000143D9">
            <w:pPr>
              <w:pStyle w:val="ConsPlusNonformat"/>
              <w:rPr>
                <w:rFonts w:ascii="Times New Roman" w:hAnsi="Times New Roman" w:cs="Times New Roman"/>
              </w:rPr>
            </w:pPr>
            <w:r w:rsidRPr="007E1224">
              <w:rPr>
                <w:rFonts w:ascii="Times New Roman" w:hAnsi="Times New Roman" w:cs="Times New Roman"/>
              </w:rPr>
              <w:t>Расчеты с клиентами по факторинговым, форфейтинговым операциям</w:t>
            </w:r>
          </w:p>
        </w:tc>
        <w:tc>
          <w:tcPr>
            <w:tcW w:w="3260" w:type="dxa"/>
          </w:tcPr>
          <w:p w14:paraId="0FE4D31E" w14:textId="2F6A5DB0" w:rsidR="00823987" w:rsidRPr="007E1224" w:rsidRDefault="00823987" w:rsidP="001C08F5">
            <w:pPr>
              <w:pStyle w:val="ConsPlusNonformat"/>
              <w:jc w:val="center"/>
              <w:rPr>
                <w:rFonts w:ascii="Times New Roman" w:hAnsi="Times New Roman" w:cs="Times New Roman"/>
              </w:rPr>
            </w:pPr>
            <w:r w:rsidRPr="007E1224">
              <w:rPr>
                <w:rFonts w:ascii="Times New Roman" w:hAnsi="Times New Roman" w:cs="Times New Roman"/>
              </w:rPr>
              <w:t>0.00</w:t>
            </w:r>
          </w:p>
        </w:tc>
      </w:tr>
      <w:tr w:rsidR="007E1224" w:rsidRPr="007E1224" w14:paraId="463E5A1B" w14:textId="77777777" w:rsidTr="009F64C7">
        <w:tc>
          <w:tcPr>
            <w:tcW w:w="571" w:type="dxa"/>
          </w:tcPr>
          <w:p w14:paraId="55DAE22D" w14:textId="77777777" w:rsidR="00823987" w:rsidRPr="007E1224" w:rsidRDefault="00823987" w:rsidP="000143D9">
            <w:pPr>
              <w:pStyle w:val="ConsPlusNonformat"/>
              <w:jc w:val="center"/>
              <w:rPr>
                <w:rFonts w:ascii="Times New Roman" w:hAnsi="Times New Roman" w:cs="Times New Roman"/>
              </w:rPr>
            </w:pPr>
            <w:r w:rsidRPr="007E1224">
              <w:rPr>
                <w:rFonts w:ascii="Times New Roman" w:hAnsi="Times New Roman" w:cs="Times New Roman"/>
              </w:rPr>
              <w:t>8</w:t>
            </w:r>
          </w:p>
        </w:tc>
        <w:tc>
          <w:tcPr>
            <w:tcW w:w="5803" w:type="dxa"/>
          </w:tcPr>
          <w:p w14:paraId="4923AD04" w14:textId="77777777" w:rsidR="00823987" w:rsidRPr="007E1224" w:rsidRDefault="00823987" w:rsidP="000143D9">
            <w:pPr>
              <w:pStyle w:val="ConsPlusNonformat"/>
              <w:rPr>
                <w:rFonts w:ascii="Times New Roman" w:hAnsi="Times New Roman" w:cs="Times New Roman"/>
              </w:rPr>
            </w:pPr>
            <w:r w:rsidRPr="007E1224">
              <w:rPr>
                <w:rFonts w:ascii="Times New Roman" w:hAnsi="Times New Roman" w:cs="Times New Roman"/>
              </w:rPr>
              <w:t>Расчеты с валютными и фондовыми биржами</w:t>
            </w:r>
          </w:p>
        </w:tc>
        <w:tc>
          <w:tcPr>
            <w:tcW w:w="3260" w:type="dxa"/>
          </w:tcPr>
          <w:p w14:paraId="78B15608" w14:textId="1E9907E0" w:rsidR="00823987" w:rsidRPr="007E1224" w:rsidRDefault="00823987" w:rsidP="001C08F5">
            <w:pPr>
              <w:pStyle w:val="ConsPlusNonformat"/>
              <w:jc w:val="center"/>
              <w:rPr>
                <w:rFonts w:ascii="Times New Roman" w:hAnsi="Times New Roman" w:cs="Times New Roman"/>
              </w:rPr>
            </w:pPr>
            <w:r w:rsidRPr="007E1224">
              <w:rPr>
                <w:rFonts w:ascii="Times New Roman" w:hAnsi="Times New Roman" w:cs="Times New Roman"/>
              </w:rPr>
              <w:t>5 814 573.76</w:t>
            </w:r>
          </w:p>
        </w:tc>
      </w:tr>
      <w:tr w:rsidR="007E1224" w:rsidRPr="007E1224" w14:paraId="776EA446" w14:textId="77777777" w:rsidTr="009F64C7">
        <w:tc>
          <w:tcPr>
            <w:tcW w:w="571" w:type="dxa"/>
          </w:tcPr>
          <w:p w14:paraId="6113988C" w14:textId="77777777" w:rsidR="00823987" w:rsidRPr="007E1224" w:rsidRDefault="00823987" w:rsidP="000143D9">
            <w:pPr>
              <w:pStyle w:val="ConsPlusNonformat"/>
              <w:jc w:val="center"/>
              <w:rPr>
                <w:rFonts w:ascii="Times New Roman" w:hAnsi="Times New Roman" w:cs="Times New Roman"/>
              </w:rPr>
            </w:pPr>
            <w:r w:rsidRPr="007E1224">
              <w:rPr>
                <w:rFonts w:ascii="Times New Roman" w:hAnsi="Times New Roman" w:cs="Times New Roman"/>
              </w:rPr>
              <w:t>9</w:t>
            </w:r>
          </w:p>
        </w:tc>
        <w:tc>
          <w:tcPr>
            <w:tcW w:w="5803" w:type="dxa"/>
          </w:tcPr>
          <w:p w14:paraId="47D00B6D" w14:textId="77777777" w:rsidR="00823987" w:rsidRPr="007E1224" w:rsidRDefault="00823987" w:rsidP="000143D9">
            <w:pPr>
              <w:pStyle w:val="ConsPlusNonformat"/>
              <w:jc w:val="right"/>
              <w:rPr>
                <w:rFonts w:ascii="Times New Roman" w:hAnsi="Times New Roman" w:cs="Times New Roman"/>
              </w:rPr>
            </w:pPr>
            <w:r w:rsidRPr="007E1224">
              <w:rPr>
                <w:rFonts w:ascii="Times New Roman" w:hAnsi="Times New Roman" w:cs="Times New Roman"/>
              </w:rPr>
              <w:t>в том числе просроченные</w:t>
            </w:r>
          </w:p>
        </w:tc>
        <w:tc>
          <w:tcPr>
            <w:tcW w:w="3260" w:type="dxa"/>
          </w:tcPr>
          <w:p w14:paraId="135322E7" w14:textId="6FCFD52B" w:rsidR="00823987" w:rsidRPr="007E1224" w:rsidRDefault="00823987" w:rsidP="001C08F5">
            <w:pPr>
              <w:pStyle w:val="ConsPlusNonformat"/>
              <w:jc w:val="center"/>
              <w:rPr>
                <w:rFonts w:ascii="Times New Roman" w:hAnsi="Times New Roman" w:cs="Times New Roman"/>
              </w:rPr>
            </w:pPr>
            <w:r w:rsidRPr="007E1224">
              <w:rPr>
                <w:rFonts w:ascii="Times New Roman" w:hAnsi="Times New Roman" w:cs="Times New Roman"/>
              </w:rPr>
              <w:t>0.00</w:t>
            </w:r>
          </w:p>
        </w:tc>
      </w:tr>
      <w:tr w:rsidR="007E1224" w:rsidRPr="007E1224" w14:paraId="385A5CFE" w14:textId="77777777" w:rsidTr="009F64C7">
        <w:tc>
          <w:tcPr>
            <w:tcW w:w="571" w:type="dxa"/>
          </w:tcPr>
          <w:p w14:paraId="6AA0FFA6" w14:textId="77777777" w:rsidR="00823987" w:rsidRPr="007E1224" w:rsidRDefault="00823987" w:rsidP="000143D9">
            <w:pPr>
              <w:pStyle w:val="ConsPlusNonformat"/>
              <w:jc w:val="center"/>
              <w:rPr>
                <w:rFonts w:ascii="Times New Roman" w:hAnsi="Times New Roman" w:cs="Times New Roman"/>
              </w:rPr>
            </w:pPr>
            <w:r w:rsidRPr="007E1224">
              <w:rPr>
                <w:rFonts w:ascii="Times New Roman" w:hAnsi="Times New Roman" w:cs="Times New Roman"/>
              </w:rPr>
              <w:t>10</w:t>
            </w:r>
          </w:p>
        </w:tc>
        <w:tc>
          <w:tcPr>
            <w:tcW w:w="5803" w:type="dxa"/>
          </w:tcPr>
          <w:p w14:paraId="3D7C64A3" w14:textId="77777777" w:rsidR="00823987" w:rsidRPr="007E1224" w:rsidRDefault="00823987" w:rsidP="000143D9">
            <w:pPr>
              <w:pStyle w:val="ConsPlusNonformat"/>
              <w:rPr>
                <w:rFonts w:ascii="Times New Roman" w:hAnsi="Times New Roman" w:cs="Times New Roman"/>
              </w:rPr>
            </w:pPr>
            <w:r w:rsidRPr="007E1224">
              <w:rPr>
                <w:rFonts w:ascii="Times New Roman" w:hAnsi="Times New Roman" w:cs="Times New Roman"/>
              </w:rPr>
              <w:t>Вложения в долговые обязательства</w:t>
            </w:r>
          </w:p>
        </w:tc>
        <w:tc>
          <w:tcPr>
            <w:tcW w:w="3260" w:type="dxa"/>
          </w:tcPr>
          <w:p w14:paraId="682D992E" w14:textId="77A00F59" w:rsidR="00823987" w:rsidRPr="007E1224" w:rsidRDefault="00823987" w:rsidP="001C08F5">
            <w:pPr>
              <w:pStyle w:val="ConsPlusNonformat"/>
              <w:jc w:val="center"/>
              <w:rPr>
                <w:rFonts w:ascii="Times New Roman" w:hAnsi="Times New Roman" w:cs="Times New Roman"/>
              </w:rPr>
            </w:pPr>
            <w:r w:rsidRPr="007E1224">
              <w:rPr>
                <w:rFonts w:ascii="Times New Roman" w:hAnsi="Times New Roman" w:cs="Times New Roman"/>
              </w:rPr>
              <w:t>23 579 569 055.76</w:t>
            </w:r>
          </w:p>
        </w:tc>
      </w:tr>
      <w:tr w:rsidR="007E1224" w:rsidRPr="007E1224" w14:paraId="2CFD202D" w14:textId="77777777" w:rsidTr="009F64C7">
        <w:tc>
          <w:tcPr>
            <w:tcW w:w="571" w:type="dxa"/>
          </w:tcPr>
          <w:p w14:paraId="7DAE4999" w14:textId="77777777" w:rsidR="00823987" w:rsidRPr="007E1224" w:rsidRDefault="00823987" w:rsidP="000143D9">
            <w:pPr>
              <w:pStyle w:val="ConsPlusNonformat"/>
              <w:jc w:val="center"/>
              <w:rPr>
                <w:rFonts w:ascii="Times New Roman" w:hAnsi="Times New Roman" w:cs="Times New Roman"/>
              </w:rPr>
            </w:pPr>
            <w:r w:rsidRPr="007E1224">
              <w:rPr>
                <w:rFonts w:ascii="Times New Roman" w:hAnsi="Times New Roman" w:cs="Times New Roman"/>
              </w:rPr>
              <w:t>11</w:t>
            </w:r>
          </w:p>
        </w:tc>
        <w:tc>
          <w:tcPr>
            <w:tcW w:w="5803" w:type="dxa"/>
          </w:tcPr>
          <w:p w14:paraId="224A5DCE" w14:textId="77777777" w:rsidR="00823987" w:rsidRPr="007E1224" w:rsidRDefault="00823987" w:rsidP="000143D9">
            <w:pPr>
              <w:pStyle w:val="ConsPlusNonformat"/>
              <w:jc w:val="right"/>
              <w:rPr>
                <w:rFonts w:ascii="Times New Roman" w:hAnsi="Times New Roman" w:cs="Times New Roman"/>
              </w:rPr>
            </w:pPr>
            <w:r w:rsidRPr="007E1224">
              <w:rPr>
                <w:rFonts w:ascii="Times New Roman" w:hAnsi="Times New Roman" w:cs="Times New Roman"/>
              </w:rPr>
              <w:t>в том числе просроченные</w:t>
            </w:r>
          </w:p>
        </w:tc>
        <w:tc>
          <w:tcPr>
            <w:tcW w:w="3260" w:type="dxa"/>
          </w:tcPr>
          <w:p w14:paraId="19FD7EFB" w14:textId="5279B920" w:rsidR="00823987" w:rsidRPr="007E1224" w:rsidRDefault="00823987" w:rsidP="001C08F5">
            <w:pPr>
              <w:pStyle w:val="ConsPlusNonformat"/>
              <w:jc w:val="center"/>
              <w:rPr>
                <w:rFonts w:ascii="Times New Roman" w:hAnsi="Times New Roman" w:cs="Times New Roman"/>
              </w:rPr>
            </w:pPr>
            <w:r w:rsidRPr="007E1224">
              <w:rPr>
                <w:rFonts w:ascii="Times New Roman" w:hAnsi="Times New Roman" w:cs="Times New Roman"/>
              </w:rPr>
              <w:t>78 468 500.00</w:t>
            </w:r>
          </w:p>
        </w:tc>
      </w:tr>
      <w:tr w:rsidR="007E1224" w:rsidRPr="007E1224" w14:paraId="7A7CA59B" w14:textId="77777777" w:rsidTr="009F64C7">
        <w:tc>
          <w:tcPr>
            <w:tcW w:w="571" w:type="dxa"/>
          </w:tcPr>
          <w:p w14:paraId="05C832A5" w14:textId="77777777" w:rsidR="00823987" w:rsidRPr="007E1224" w:rsidRDefault="00823987" w:rsidP="000143D9">
            <w:pPr>
              <w:pStyle w:val="ConsPlusNonformat"/>
              <w:jc w:val="center"/>
              <w:rPr>
                <w:rFonts w:ascii="Times New Roman" w:hAnsi="Times New Roman" w:cs="Times New Roman"/>
              </w:rPr>
            </w:pPr>
            <w:r w:rsidRPr="007E1224">
              <w:rPr>
                <w:rFonts w:ascii="Times New Roman" w:hAnsi="Times New Roman" w:cs="Times New Roman"/>
              </w:rPr>
              <w:t>12</w:t>
            </w:r>
          </w:p>
        </w:tc>
        <w:tc>
          <w:tcPr>
            <w:tcW w:w="5803" w:type="dxa"/>
          </w:tcPr>
          <w:p w14:paraId="6C4BA4AD" w14:textId="77777777" w:rsidR="00823987" w:rsidRPr="007E1224" w:rsidRDefault="00823987" w:rsidP="000143D9">
            <w:pPr>
              <w:pStyle w:val="ConsPlusNonformat"/>
              <w:rPr>
                <w:rFonts w:ascii="Times New Roman" w:hAnsi="Times New Roman" w:cs="Times New Roman"/>
              </w:rPr>
            </w:pPr>
            <w:r w:rsidRPr="007E1224">
              <w:rPr>
                <w:rFonts w:ascii="Times New Roman" w:hAnsi="Times New Roman" w:cs="Times New Roman"/>
              </w:rPr>
              <w:t>Расчеты по налогам и сборам</w:t>
            </w:r>
          </w:p>
        </w:tc>
        <w:tc>
          <w:tcPr>
            <w:tcW w:w="3260" w:type="dxa"/>
          </w:tcPr>
          <w:p w14:paraId="2CF97EA7" w14:textId="22BFDAC4" w:rsidR="00823987" w:rsidRPr="007E1224" w:rsidRDefault="00823987" w:rsidP="001C08F5">
            <w:pPr>
              <w:pStyle w:val="ConsPlusNonformat"/>
              <w:jc w:val="center"/>
              <w:rPr>
                <w:rFonts w:ascii="Times New Roman" w:hAnsi="Times New Roman" w:cs="Times New Roman"/>
              </w:rPr>
            </w:pPr>
            <w:r w:rsidRPr="007E1224">
              <w:rPr>
                <w:rFonts w:ascii="Times New Roman" w:hAnsi="Times New Roman" w:cs="Times New Roman"/>
              </w:rPr>
              <w:t>104 017.15</w:t>
            </w:r>
          </w:p>
        </w:tc>
      </w:tr>
      <w:tr w:rsidR="007E1224" w:rsidRPr="007E1224" w14:paraId="15594830" w14:textId="77777777" w:rsidTr="009F64C7">
        <w:tc>
          <w:tcPr>
            <w:tcW w:w="571" w:type="dxa"/>
          </w:tcPr>
          <w:p w14:paraId="1AEA1C74" w14:textId="77777777" w:rsidR="00823987" w:rsidRPr="007E1224" w:rsidRDefault="00823987" w:rsidP="000143D9">
            <w:pPr>
              <w:pStyle w:val="ConsPlusNonformat"/>
              <w:jc w:val="center"/>
              <w:rPr>
                <w:rFonts w:ascii="Times New Roman" w:hAnsi="Times New Roman" w:cs="Times New Roman"/>
              </w:rPr>
            </w:pPr>
            <w:r w:rsidRPr="007E1224">
              <w:rPr>
                <w:rFonts w:ascii="Times New Roman" w:hAnsi="Times New Roman" w:cs="Times New Roman"/>
              </w:rPr>
              <w:t>13</w:t>
            </w:r>
          </w:p>
        </w:tc>
        <w:tc>
          <w:tcPr>
            <w:tcW w:w="5803" w:type="dxa"/>
          </w:tcPr>
          <w:p w14:paraId="22524C68" w14:textId="35385863" w:rsidR="00823987" w:rsidRPr="007E1224" w:rsidRDefault="00823987" w:rsidP="000143D9">
            <w:pPr>
              <w:pStyle w:val="ConsPlusNonformat"/>
              <w:rPr>
                <w:rFonts w:ascii="Times New Roman" w:hAnsi="Times New Roman" w:cs="Times New Roman"/>
              </w:rPr>
            </w:pPr>
            <w:r w:rsidRPr="007E1224">
              <w:rPr>
                <w:rFonts w:ascii="Times New Roman" w:hAnsi="Times New Roman" w:cs="Times New Roman"/>
              </w:rPr>
              <w:t xml:space="preserve">Задолженность </w:t>
            </w:r>
            <w:r w:rsidR="003758AC" w:rsidRPr="007E1224">
              <w:rPr>
                <w:rFonts w:ascii="Times New Roman" w:hAnsi="Times New Roman" w:cs="Times New Roman"/>
              </w:rPr>
              <w:t>персонала</w:t>
            </w:r>
            <w:r w:rsidRPr="007E1224">
              <w:rPr>
                <w:rFonts w:ascii="Times New Roman" w:hAnsi="Times New Roman" w:cs="Times New Roman"/>
              </w:rPr>
              <w:t>, включая расчеты с работниками по оплате труда и по подотчетным   суммам</w:t>
            </w:r>
          </w:p>
        </w:tc>
        <w:tc>
          <w:tcPr>
            <w:tcW w:w="3260" w:type="dxa"/>
          </w:tcPr>
          <w:p w14:paraId="4A4A0972" w14:textId="17DFB8BD" w:rsidR="00823987" w:rsidRPr="007E1224" w:rsidRDefault="00823987" w:rsidP="001C08F5">
            <w:pPr>
              <w:pStyle w:val="ConsPlusNonformat"/>
              <w:jc w:val="center"/>
              <w:rPr>
                <w:rFonts w:ascii="Times New Roman" w:hAnsi="Times New Roman" w:cs="Times New Roman"/>
              </w:rPr>
            </w:pPr>
            <w:r w:rsidRPr="007E1224">
              <w:rPr>
                <w:rFonts w:ascii="Times New Roman" w:hAnsi="Times New Roman" w:cs="Times New Roman"/>
              </w:rPr>
              <w:t>120 000.00</w:t>
            </w:r>
          </w:p>
        </w:tc>
      </w:tr>
      <w:tr w:rsidR="007E1224" w:rsidRPr="007E1224" w14:paraId="15EDE6EC" w14:textId="77777777" w:rsidTr="009F64C7">
        <w:tc>
          <w:tcPr>
            <w:tcW w:w="571" w:type="dxa"/>
          </w:tcPr>
          <w:p w14:paraId="1D3310E3" w14:textId="77777777" w:rsidR="00823987" w:rsidRPr="007E1224" w:rsidRDefault="00823987" w:rsidP="000143D9">
            <w:pPr>
              <w:pStyle w:val="ConsPlusNonformat"/>
              <w:jc w:val="center"/>
              <w:rPr>
                <w:rFonts w:ascii="Times New Roman" w:hAnsi="Times New Roman" w:cs="Times New Roman"/>
              </w:rPr>
            </w:pPr>
            <w:r w:rsidRPr="007E1224">
              <w:rPr>
                <w:rFonts w:ascii="Times New Roman" w:hAnsi="Times New Roman" w:cs="Times New Roman"/>
              </w:rPr>
              <w:t>14</w:t>
            </w:r>
          </w:p>
        </w:tc>
        <w:tc>
          <w:tcPr>
            <w:tcW w:w="5803" w:type="dxa"/>
          </w:tcPr>
          <w:p w14:paraId="4B1B97D3" w14:textId="77777777" w:rsidR="00823987" w:rsidRPr="007E1224" w:rsidRDefault="00823987" w:rsidP="000143D9">
            <w:pPr>
              <w:pStyle w:val="ConsPlusNonformat"/>
              <w:rPr>
                <w:rFonts w:ascii="Times New Roman" w:hAnsi="Times New Roman" w:cs="Times New Roman"/>
              </w:rPr>
            </w:pPr>
            <w:r w:rsidRPr="007E1224">
              <w:rPr>
                <w:rFonts w:ascii="Times New Roman" w:hAnsi="Times New Roman" w:cs="Times New Roman"/>
              </w:rPr>
              <w:t>Расчеты с поставщиками, подрядчиками и покупателями</w:t>
            </w:r>
          </w:p>
        </w:tc>
        <w:tc>
          <w:tcPr>
            <w:tcW w:w="3260" w:type="dxa"/>
          </w:tcPr>
          <w:p w14:paraId="7C9C5ECD" w14:textId="7CBEE853" w:rsidR="00823987" w:rsidRPr="007E1224" w:rsidRDefault="00823987" w:rsidP="001C08F5">
            <w:pPr>
              <w:pStyle w:val="ConsPlusNonformat"/>
              <w:jc w:val="center"/>
              <w:rPr>
                <w:rFonts w:ascii="Times New Roman" w:hAnsi="Times New Roman" w:cs="Times New Roman"/>
              </w:rPr>
            </w:pPr>
            <w:r w:rsidRPr="007E1224">
              <w:rPr>
                <w:rFonts w:ascii="Times New Roman" w:hAnsi="Times New Roman" w:cs="Times New Roman"/>
              </w:rPr>
              <w:t>58 587 725.90</w:t>
            </w:r>
          </w:p>
        </w:tc>
      </w:tr>
      <w:tr w:rsidR="007E1224" w:rsidRPr="007E1224" w14:paraId="7CA78FBA" w14:textId="77777777" w:rsidTr="009F64C7">
        <w:tc>
          <w:tcPr>
            <w:tcW w:w="571" w:type="dxa"/>
          </w:tcPr>
          <w:p w14:paraId="62C0965E" w14:textId="77777777" w:rsidR="00823987" w:rsidRPr="007E1224" w:rsidRDefault="00823987" w:rsidP="000143D9">
            <w:pPr>
              <w:pStyle w:val="ConsPlusNonformat"/>
              <w:jc w:val="center"/>
              <w:rPr>
                <w:rFonts w:ascii="Times New Roman" w:hAnsi="Times New Roman" w:cs="Times New Roman"/>
              </w:rPr>
            </w:pPr>
            <w:r w:rsidRPr="007E1224">
              <w:rPr>
                <w:rFonts w:ascii="Times New Roman" w:hAnsi="Times New Roman" w:cs="Times New Roman"/>
              </w:rPr>
              <w:t>15</w:t>
            </w:r>
          </w:p>
        </w:tc>
        <w:tc>
          <w:tcPr>
            <w:tcW w:w="5803" w:type="dxa"/>
          </w:tcPr>
          <w:p w14:paraId="11557B8D" w14:textId="77777777" w:rsidR="00823987" w:rsidRPr="007E1224" w:rsidRDefault="00823987" w:rsidP="000143D9">
            <w:pPr>
              <w:pStyle w:val="ConsPlusNonformat"/>
              <w:rPr>
                <w:rFonts w:ascii="Times New Roman" w:hAnsi="Times New Roman" w:cs="Times New Roman"/>
              </w:rPr>
            </w:pPr>
            <w:r w:rsidRPr="007E1224">
              <w:rPr>
                <w:rFonts w:ascii="Times New Roman" w:hAnsi="Times New Roman" w:cs="Times New Roman"/>
              </w:rPr>
              <w:t>Расчеты по доверительному управлению</w:t>
            </w:r>
          </w:p>
        </w:tc>
        <w:tc>
          <w:tcPr>
            <w:tcW w:w="3260" w:type="dxa"/>
          </w:tcPr>
          <w:p w14:paraId="17719D2D" w14:textId="42E3A4CC" w:rsidR="00823987" w:rsidRPr="007E1224" w:rsidRDefault="00823987" w:rsidP="001C08F5">
            <w:pPr>
              <w:pStyle w:val="ConsPlusNonformat"/>
              <w:jc w:val="center"/>
              <w:rPr>
                <w:rFonts w:ascii="Times New Roman" w:hAnsi="Times New Roman" w:cs="Times New Roman"/>
              </w:rPr>
            </w:pPr>
            <w:r w:rsidRPr="007E1224">
              <w:rPr>
                <w:rFonts w:ascii="Times New Roman" w:hAnsi="Times New Roman" w:cs="Times New Roman"/>
              </w:rPr>
              <w:t>0.00</w:t>
            </w:r>
          </w:p>
        </w:tc>
      </w:tr>
      <w:tr w:rsidR="007E1224" w:rsidRPr="007E1224" w14:paraId="7AEB9BCC" w14:textId="77777777" w:rsidTr="009F64C7">
        <w:tc>
          <w:tcPr>
            <w:tcW w:w="571" w:type="dxa"/>
          </w:tcPr>
          <w:p w14:paraId="4341BE3E" w14:textId="77777777" w:rsidR="00823987" w:rsidRPr="007E1224" w:rsidRDefault="00823987" w:rsidP="000143D9">
            <w:pPr>
              <w:pStyle w:val="ConsPlusNonformat"/>
              <w:jc w:val="center"/>
              <w:rPr>
                <w:rFonts w:ascii="Times New Roman" w:hAnsi="Times New Roman" w:cs="Times New Roman"/>
              </w:rPr>
            </w:pPr>
            <w:r w:rsidRPr="007E1224">
              <w:rPr>
                <w:rFonts w:ascii="Times New Roman" w:hAnsi="Times New Roman" w:cs="Times New Roman"/>
              </w:rPr>
              <w:t>16</w:t>
            </w:r>
          </w:p>
        </w:tc>
        <w:tc>
          <w:tcPr>
            <w:tcW w:w="5803" w:type="dxa"/>
          </w:tcPr>
          <w:p w14:paraId="4C2C2B1C" w14:textId="77777777" w:rsidR="00823987" w:rsidRPr="007E1224" w:rsidRDefault="00823987" w:rsidP="000143D9">
            <w:pPr>
              <w:pStyle w:val="ConsPlusNonformat"/>
              <w:rPr>
                <w:rFonts w:ascii="Times New Roman" w:hAnsi="Times New Roman" w:cs="Times New Roman"/>
              </w:rPr>
            </w:pPr>
            <w:r w:rsidRPr="007E1224">
              <w:rPr>
                <w:rFonts w:ascii="Times New Roman" w:hAnsi="Times New Roman" w:cs="Times New Roman"/>
              </w:rPr>
              <w:t>Прочая дебиторская задолженность</w:t>
            </w:r>
          </w:p>
        </w:tc>
        <w:tc>
          <w:tcPr>
            <w:tcW w:w="3260" w:type="dxa"/>
          </w:tcPr>
          <w:p w14:paraId="557EC22A" w14:textId="32360EA3" w:rsidR="00823987" w:rsidRPr="007E1224" w:rsidRDefault="00823987" w:rsidP="001C08F5">
            <w:pPr>
              <w:pStyle w:val="ConsPlusNonformat"/>
              <w:jc w:val="center"/>
              <w:rPr>
                <w:rFonts w:ascii="Times New Roman" w:hAnsi="Times New Roman" w:cs="Times New Roman"/>
              </w:rPr>
            </w:pPr>
            <w:r w:rsidRPr="007E1224">
              <w:rPr>
                <w:rFonts w:ascii="Times New Roman" w:hAnsi="Times New Roman" w:cs="Times New Roman"/>
              </w:rPr>
              <w:t>1 881 596 020.28</w:t>
            </w:r>
          </w:p>
        </w:tc>
      </w:tr>
      <w:tr w:rsidR="007E1224" w:rsidRPr="007E1224" w14:paraId="483C10A7" w14:textId="77777777" w:rsidTr="009F64C7">
        <w:tc>
          <w:tcPr>
            <w:tcW w:w="571" w:type="dxa"/>
          </w:tcPr>
          <w:p w14:paraId="3BC4D972" w14:textId="77777777" w:rsidR="00823987" w:rsidRPr="007E1224" w:rsidRDefault="00823987" w:rsidP="000143D9">
            <w:pPr>
              <w:pStyle w:val="ConsPlusNonformat"/>
              <w:jc w:val="center"/>
              <w:rPr>
                <w:rFonts w:ascii="Times New Roman" w:hAnsi="Times New Roman" w:cs="Times New Roman"/>
              </w:rPr>
            </w:pPr>
            <w:r w:rsidRPr="007E1224">
              <w:rPr>
                <w:rFonts w:ascii="Times New Roman" w:hAnsi="Times New Roman" w:cs="Times New Roman"/>
              </w:rPr>
              <w:t>17</w:t>
            </w:r>
          </w:p>
        </w:tc>
        <w:tc>
          <w:tcPr>
            <w:tcW w:w="5803" w:type="dxa"/>
          </w:tcPr>
          <w:p w14:paraId="09D6B978" w14:textId="77777777" w:rsidR="00823987" w:rsidRPr="007E1224" w:rsidRDefault="00823987" w:rsidP="000143D9">
            <w:pPr>
              <w:pStyle w:val="ConsPlusNonformat"/>
              <w:jc w:val="right"/>
              <w:rPr>
                <w:rFonts w:ascii="Times New Roman" w:hAnsi="Times New Roman" w:cs="Times New Roman"/>
              </w:rPr>
            </w:pPr>
            <w:r w:rsidRPr="007E1224">
              <w:rPr>
                <w:rFonts w:ascii="Times New Roman" w:hAnsi="Times New Roman" w:cs="Times New Roman"/>
              </w:rPr>
              <w:t>в том числе просроченная</w:t>
            </w:r>
          </w:p>
        </w:tc>
        <w:tc>
          <w:tcPr>
            <w:tcW w:w="3260" w:type="dxa"/>
          </w:tcPr>
          <w:p w14:paraId="0D95D5E9" w14:textId="4366FC3D" w:rsidR="00823987" w:rsidRPr="007E1224" w:rsidRDefault="00823987" w:rsidP="001C08F5">
            <w:pPr>
              <w:pStyle w:val="ConsPlusNonformat"/>
              <w:jc w:val="center"/>
              <w:rPr>
                <w:rFonts w:ascii="Times New Roman" w:hAnsi="Times New Roman" w:cs="Times New Roman"/>
              </w:rPr>
            </w:pPr>
            <w:r w:rsidRPr="007E1224">
              <w:rPr>
                <w:rFonts w:ascii="Times New Roman" w:hAnsi="Times New Roman" w:cs="Times New Roman"/>
              </w:rPr>
              <w:t>204 394 649.17</w:t>
            </w:r>
          </w:p>
        </w:tc>
      </w:tr>
      <w:tr w:rsidR="007E1224" w:rsidRPr="007E1224" w14:paraId="2759EC5A" w14:textId="77777777" w:rsidTr="009F64C7">
        <w:tc>
          <w:tcPr>
            <w:tcW w:w="571" w:type="dxa"/>
          </w:tcPr>
          <w:p w14:paraId="4357BBAC" w14:textId="77777777" w:rsidR="00823987" w:rsidRPr="007E1224" w:rsidRDefault="00823987" w:rsidP="000143D9">
            <w:pPr>
              <w:pStyle w:val="ConsPlusNonformat"/>
              <w:jc w:val="center"/>
              <w:rPr>
                <w:rFonts w:ascii="Times New Roman" w:hAnsi="Times New Roman" w:cs="Times New Roman"/>
              </w:rPr>
            </w:pPr>
            <w:r w:rsidRPr="007E1224">
              <w:rPr>
                <w:rFonts w:ascii="Times New Roman" w:hAnsi="Times New Roman" w:cs="Times New Roman"/>
              </w:rPr>
              <w:t>18</w:t>
            </w:r>
          </w:p>
        </w:tc>
        <w:tc>
          <w:tcPr>
            <w:tcW w:w="5803" w:type="dxa"/>
          </w:tcPr>
          <w:p w14:paraId="17C789A2" w14:textId="77777777" w:rsidR="00823987" w:rsidRPr="007E1224" w:rsidRDefault="00823987" w:rsidP="000143D9">
            <w:pPr>
              <w:pStyle w:val="ConsPlusNonformat"/>
              <w:rPr>
                <w:rFonts w:ascii="Times New Roman" w:hAnsi="Times New Roman" w:cs="Times New Roman"/>
              </w:rPr>
            </w:pPr>
            <w:r w:rsidRPr="007E1224">
              <w:rPr>
                <w:rFonts w:ascii="Times New Roman" w:hAnsi="Times New Roman" w:cs="Times New Roman"/>
              </w:rPr>
              <w:t>Итого</w:t>
            </w:r>
          </w:p>
        </w:tc>
        <w:tc>
          <w:tcPr>
            <w:tcW w:w="3260" w:type="dxa"/>
          </w:tcPr>
          <w:p w14:paraId="5CF7BEA7" w14:textId="60E77B16" w:rsidR="00823987" w:rsidRPr="007E1224" w:rsidRDefault="00823987" w:rsidP="001C08F5">
            <w:pPr>
              <w:pStyle w:val="ConsPlusNonformat"/>
              <w:jc w:val="center"/>
              <w:rPr>
                <w:rFonts w:ascii="Times New Roman" w:hAnsi="Times New Roman" w:cs="Times New Roman"/>
              </w:rPr>
            </w:pPr>
            <w:r w:rsidRPr="007E1224">
              <w:rPr>
                <w:rFonts w:ascii="Times New Roman" w:hAnsi="Times New Roman" w:cs="Times New Roman"/>
              </w:rPr>
              <w:t>30 582 212 215.11</w:t>
            </w:r>
          </w:p>
        </w:tc>
      </w:tr>
      <w:tr w:rsidR="00823987" w:rsidRPr="007E1224" w14:paraId="32B96B9D" w14:textId="77777777" w:rsidTr="009F64C7">
        <w:tc>
          <w:tcPr>
            <w:tcW w:w="571" w:type="dxa"/>
          </w:tcPr>
          <w:p w14:paraId="3FCD10D0" w14:textId="77777777" w:rsidR="00823987" w:rsidRPr="007E1224" w:rsidRDefault="00823987" w:rsidP="000143D9">
            <w:pPr>
              <w:pStyle w:val="ConsPlusNonformat"/>
              <w:jc w:val="center"/>
              <w:rPr>
                <w:rFonts w:ascii="Times New Roman" w:hAnsi="Times New Roman" w:cs="Times New Roman"/>
              </w:rPr>
            </w:pPr>
            <w:r w:rsidRPr="007E1224">
              <w:rPr>
                <w:rFonts w:ascii="Times New Roman" w:hAnsi="Times New Roman" w:cs="Times New Roman"/>
              </w:rPr>
              <w:t>19</w:t>
            </w:r>
          </w:p>
        </w:tc>
        <w:tc>
          <w:tcPr>
            <w:tcW w:w="5803" w:type="dxa"/>
          </w:tcPr>
          <w:p w14:paraId="390AC66B" w14:textId="77777777" w:rsidR="00823987" w:rsidRPr="007E1224" w:rsidRDefault="00823987" w:rsidP="000143D9">
            <w:pPr>
              <w:pStyle w:val="ConsPlusNonformat"/>
              <w:jc w:val="right"/>
              <w:rPr>
                <w:rFonts w:ascii="Times New Roman" w:hAnsi="Times New Roman" w:cs="Times New Roman"/>
              </w:rPr>
            </w:pPr>
            <w:r w:rsidRPr="007E1224">
              <w:rPr>
                <w:rFonts w:ascii="Times New Roman" w:hAnsi="Times New Roman" w:cs="Times New Roman"/>
              </w:rPr>
              <w:t>в том числе просроченная</w:t>
            </w:r>
          </w:p>
        </w:tc>
        <w:tc>
          <w:tcPr>
            <w:tcW w:w="3260" w:type="dxa"/>
          </w:tcPr>
          <w:p w14:paraId="6D6ABBF4" w14:textId="2B69ED69" w:rsidR="00823987" w:rsidRPr="007E1224" w:rsidRDefault="00823987" w:rsidP="001C08F5">
            <w:pPr>
              <w:pStyle w:val="ConsPlusNonformat"/>
              <w:jc w:val="center"/>
              <w:rPr>
                <w:rFonts w:ascii="Times New Roman" w:hAnsi="Times New Roman" w:cs="Times New Roman"/>
              </w:rPr>
            </w:pPr>
            <w:r w:rsidRPr="007E1224">
              <w:rPr>
                <w:rFonts w:ascii="Times New Roman" w:hAnsi="Times New Roman" w:cs="Times New Roman"/>
              </w:rPr>
              <w:t>204 394 649.17</w:t>
            </w:r>
          </w:p>
        </w:tc>
      </w:tr>
    </w:tbl>
    <w:p w14:paraId="0E623623" w14:textId="77777777" w:rsidR="006F7D4B" w:rsidRPr="007E1224" w:rsidRDefault="006F7D4B" w:rsidP="000143D9">
      <w:pPr>
        <w:pStyle w:val="em-4"/>
      </w:pPr>
    </w:p>
    <w:p w14:paraId="68C396DB" w14:textId="77777777" w:rsidR="00934AF0" w:rsidRPr="007E1224" w:rsidRDefault="00427DA4" w:rsidP="000143D9">
      <w:pPr>
        <w:autoSpaceDE w:val="0"/>
        <w:autoSpaceDN w:val="0"/>
        <w:adjustRightInd w:val="0"/>
        <w:ind w:firstLine="567"/>
        <w:jc w:val="both"/>
        <w:rPr>
          <w:b/>
          <w:i/>
          <w:sz w:val="22"/>
          <w:szCs w:val="22"/>
        </w:rPr>
      </w:pPr>
      <w:r w:rsidRPr="007E1224">
        <w:rPr>
          <w:sz w:val="22"/>
          <w:szCs w:val="22"/>
        </w:rPr>
        <w:t>У</w:t>
      </w:r>
      <w:r w:rsidR="00934AF0" w:rsidRPr="007E1224">
        <w:rPr>
          <w:sz w:val="22"/>
          <w:szCs w:val="22"/>
        </w:rPr>
        <w:t xml:space="preserve">ровень существенности дебиторской задолженности, приходящейся на долю основного дебитора, </w:t>
      </w:r>
      <w:r w:rsidRPr="007E1224">
        <w:rPr>
          <w:sz w:val="22"/>
          <w:szCs w:val="22"/>
        </w:rPr>
        <w:t>определенный эмитентом:</w:t>
      </w:r>
      <w:r w:rsidRPr="007E1224">
        <w:rPr>
          <w:b/>
          <w:i/>
          <w:sz w:val="22"/>
          <w:szCs w:val="22"/>
        </w:rPr>
        <w:t xml:space="preserve"> </w:t>
      </w:r>
      <w:r w:rsidR="00934AF0" w:rsidRPr="007E1224">
        <w:rPr>
          <w:b/>
          <w:i/>
          <w:sz w:val="22"/>
          <w:szCs w:val="22"/>
        </w:rPr>
        <w:t>10 процентов от общей суммы дебиторской задолженности на дату окончания соответствующего отчетного периода.</w:t>
      </w:r>
    </w:p>
    <w:p w14:paraId="327F4DF7" w14:textId="77777777" w:rsidR="00427DA4" w:rsidRPr="007E1224" w:rsidRDefault="00427DA4" w:rsidP="001C08F5">
      <w:pPr>
        <w:autoSpaceDE w:val="0"/>
        <w:autoSpaceDN w:val="0"/>
        <w:adjustRightInd w:val="0"/>
        <w:ind w:firstLine="567"/>
        <w:jc w:val="both"/>
        <w:rPr>
          <w:sz w:val="22"/>
          <w:szCs w:val="22"/>
        </w:rPr>
      </w:pPr>
    </w:p>
    <w:p w14:paraId="58DEC09D" w14:textId="77777777" w:rsidR="004C2011" w:rsidRPr="007E1224" w:rsidRDefault="004C2011" w:rsidP="00157AB6">
      <w:pPr>
        <w:autoSpaceDE w:val="0"/>
        <w:autoSpaceDN w:val="0"/>
        <w:adjustRightInd w:val="0"/>
        <w:ind w:firstLine="567"/>
        <w:jc w:val="both"/>
        <w:rPr>
          <w:sz w:val="22"/>
          <w:szCs w:val="22"/>
        </w:rPr>
      </w:pPr>
      <w:r w:rsidRPr="007E1224">
        <w:rPr>
          <w:sz w:val="22"/>
          <w:szCs w:val="22"/>
        </w:rPr>
        <w:t>Сведения об основных дебиторах эмитента, доля задолженности которых в объеме дебиторской задолженности на дату окончания соответствующего отчетного периода имеет для эмитента существенное значение:</w:t>
      </w:r>
    </w:p>
    <w:p w14:paraId="7490369A" w14:textId="77777777" w:rsidR="00280E31" w:rsidRPr="007E1224" w:rsidRDefault="00280E31" w:rsidP="00157AB6">
      <w:pPr>
        <w:autoSpaceDE w:val="0"/>
        <w:autoSpaceDN w:val="0"/>
        <w:adjustRightInd w:val="0"/>
        <w:ind w:firstLine="708"/>
        <w:jc w:val="both"/>
        <w:rPr>
          <w:sz w:val="22"/>
          <w:szCs w:val="22"/>
        </w:rPr>
      </w:pPr>
    </w:p>
    <w:p w14:paraId="5B8B9D8A" w14:textId="77777777" w:rsidR="004C2011" w:rsidRPr="007E1224" w:rsidRDefault="004C2011" w:rsidP="00157AB6">
      <w:pPr>
        <w:autoSpaceDE w:val="0"/>
        <w:autoSpaceDN w:val="0"/>
        <w:adjustRightInd w:val="0"/>
        <w:ind w:firstLine="708"/>
        <w:jc w:val="both"/>
        <w:rPr>
          <w:sz w:val="22"/>
          <w:szCs w:val="22"/>
        </w:rPr>
      </w:pPr>
      <w:r w:rsidRPr="007E1224">
        <w:rPr>
          <w:sz w:val="22"/>
          <w:szCs w:val="22"/>
        </w:rPr>
        <w:t>1.</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4188"/>
      </w:tblGrid>
      <w:tr w:rsidR="007E1224" w:rsidRPr="007E1224" w14:paraId="5B06AF3F" w14:textId="77777777" w:rsidTr="000A120D">
        <w:tc>
          <w:tcPr>
            <w:tcW w:w="5382" w:type="dxa"/>
            <w:vAlign w:val="center"/>
          </w:tcPr>
          <w:p w14:paraId="1627B10B" w14:textId="77777777" w:rsidR="00427DA4" w:rsidRPr="007E1224" w:rsidRDefault="008B5860" w:rsidP="00157AB6">
            <w:pPr>
              <w:pStyle w:val="em-4"/>
              <w:ind w:firstLine="0"/>
              <w:jc w:val="left"/>
              <w:rPr>
                <w:sz w:val="20"/>
                <w:szCs w:val="20"/>
              </w:rPr>
            </w:pPr>
            <w:r w:rsidRPr="007E1224">
              <w:rPr>
                <w:sz w:val="20"/>
                <w:szCs w:val="20"/>
              </w:rPr>
              <w:t>Полное фирменное наименование</w:t>
            </w:r>
          </w:p>
        </w:tc>
        <w:tc>
          <w:tcPr>
            <w:tcW w:w="4188" w:type="dxa"/>
            <w:vAlign w:val="center"/>
          </w:tcPr>
          <w:p w14:paraId="0BBFBAC8" w14:textId="77777777" w:rsidR="00D42887" w:rsidRPr="007E1224" w:rsidRDefault="00427DA4" w:rsidP="00157AB6">
            <w:pPr>
              <w:jc w:val="center"/>
              <w:rPr>
                <w:sz w:val="20"/>
                <w:szCs w:val="20"/>
              </w:rPr>
            </w:pPr>
            <w:r w:rsidRPr="007E1224">
              <w:rPr>
                <w:sz w:val="20"/>
                <w:szCs w:val="20"/>
              </w:rPr>
              <w:t>Министерство финансов</w:t>
            </w:r>
          </w:p>
          <w:p w14:paraId="556D3E95" w14:textId="77777777" w:rsidR="00427DA4" w:rsidRPr="007E1224" w:rsidRDefault="00427DA4" w:rsidP="00157AB6">
            <w:pPr>
              <w:jc w:val="center"/>
              <w:rPr>
                <w:sz w:val="20"/>
                <w:szCs w:val="20"/>
              </w:rPr>
            </w:pPr>
            <w:r w:rsidRPr="007E1224">
              <w:rPr>
                <w:sz w:val="20"/>
                <w:szCs w:val="20"/>
              </w:rPr>
              <w:t>Российской Федерации</w:t>
            </w:r>
          </w:p>
        </w:tc>
      </w:tr>
      <w:tr w:rsidR="007E1224" w:rsidRPr="007E1224" w14:paraId="7F88C2AB" w14:textId="77777777" w:rsidTr="000A120D">
        <w:tc>
          <w:tcPr>
            <w:tcW w:w="5382" w:type="dxa"/>
            <w:vAlign w:val="center"/>
          </w:tcPr>
          <w:p w14:paraId="2A7DEAEA" w14:textId="77777777" w:rsidR="00427DA4" w:rsidRPr="007E1224" w:rsidRDefault="00427DA4" w:rsidP="000143D9">
            <w:pPr>
              <w:pStyle w:val="em-4"/>
              <w:ind w:firstLine="0"/>
              <w:jc w:val="left"/>
              <w:rPr>
                <w:sz w:val="20"/>
                <w:szCs w:val="20"/>
              </w:rPr>
            </w:pPr>
            <w:r w:rsidRPr="007E1224">
              <w:rPr>
                <w:sz w:val="20"/>
                <w:szCs w:val="20"/>
              </w:rPr>
              <w:t>Сок</w:t>
            </w:r>
            <w:r w:rsidR="008B5860" w:rsidRPr="007E1224">
              <w:rPr>
                <w:sz w:val="20"/>
                <w:szCs w:val="20"/>
              </w:rPr>
              <w:t>ращенное фирменное наименование</w:t>
            </w:r>
          </w:p>
        </w:tc>
        <w:tc>
          <w:tcPr>
            <w:tcW w:w="4188" w:type="dxa"/>
            <w:vAlign w:val="center"/>
          </w:tcPr>
          <w:p w14:paraId="3BA9E37B" w14:textId="77777777" w:rsidR="00427DA4" w:rsidRPr="007E1224" w:rsidRDefault="00427DA4" w:rsidP="000143D9">
            <w:pPr>
              <w:jc w:val="center"/>
              <w:rPr>
                <w:sz w:val="20"/>
                <w:szCs w:val="20"/>
              </w:rPr>
            </w:pPr>
            <w:r w:rsidRPr="007E1224">
              <w:rPr>
                <w:sz w:val="20"/>
                <w:szCs w:val="20"/>
              </w:rPr>
              <w:t>Минфин РФ</w:t>
            </w:r>
          </w:p>
        </w:tc>
      </w:tr>
      <w:tr w:rsidR="007E1224" w:rsidRPr="007E1224" w14:paraId="1E2AEA99" w14:textId="77777777" w:rsidTr="000A120D">
        <w:tc>
          <w:tcPr>
            <w:tcW w:w="5382" w:type="dxa"/>
            <w:vAlign w:val="center"/>
          </w:tcPr>
          <w:p w14:paraId="3CA103EC" w14:textId="77777777" w:rsidR="00427DA4" w:rsidRPr="007E1224" w:rsidRDefault="008B5860" w:rsidP="000143D9">
            <w:pPr>
              <w:pStyle w:val="em-4"/>
              <w:ind w:firstLine="0"/>
              <w:jc w:val="left"/>
              <w:rPr>
                <w:sz w:val="20"/>
                <w:szCs w:val="20"/>
              </w:rPr>
            </w:pPr>
            <w:r w:rsidRPr="007E1224">
              <w:rPr>
                <w:sz w:val="20"/>
                <w:szCs w:val="20"/>
              </w:rPr>
              <w:t>Место нахождения</w:t>
            </w:r>
          </w:p>
        </w:tc>
        <w:tc>
          <w:tcPr>
            <w:tcW w:w="4188" w:type="dxa"/>
            <w:vAlign w:val="center"/>
          </w:tcPr>
          <w:p w14:paraId="08203A7F" w14:textId="77777777" w:rsidR="004C2011" w:rsidRPr="007E1224" w:rsidRDefault="00427DA4" w:rsidP="000143D9">
            <w:pPr>
              <w:jc w:val="center"/>
              <w:rPr>
                <w:sz w:val="20"/>
                <w:szCs w:val="20"/>
              </w:rPr>
            </w:pPr>
            <w:r w:rsidRPr="007E1224">
              <w:rPr>
                <w:sz w:val="20"/>
                <w:szCs w:val="20"/>
              </w:rPr>
              <w:t xml:space="preserve">109097, город Москва, </w:t>
            </w:r>
          </w:p>
          <w:p w14:paraId="5770D1BB" w14:textId="230887B0" w:rsidR="00427DA4" w:rsidRPr="007E1224" w:rsidRDefault="00427DA4" w:rsidP="001C08F5">
            <w:pPr>
              <w:jc w:val="center"/>
              <w:rPr>
                <w:sz w:val="20"/>
                <w:szCs w:val="20"/>
              </w:rPr>
            </w:pPr>
            <w:r w:rsidRPr="007E1224">
              <w:rPr>
                <w:sz w:val="20"/>
                <w:szCs w:val="20"/>
              </w:rPr>
              <w:t>улица Ильинка, дом 9</w:t>
            </w:r>
            <w:r w:rsidR="00284B27" w:rsidRPr="007E1224">
              <w:rPr>
                <w:sz w:val="20"/>
                <w:szCs w:val="20"/>
              </w:rPr>
              <w:t>, стр.1</w:t>
            </w:r>
          </w:p>
        </w:tc>
      </w:tr>
      <w:tr w:rsidR="007E1224" w:rsidRPr="007E1224" w14:paraId="0CD49C3F" w14:textId="77777777" w:rsidTr="000A120D">
        <w:tc>
          <w:tcPr>
            <w:tcW w:w="5382" w:type="dxa"/>
            <w:vAlign w:val="center"/>
          </w:tcPr>
          <w:p w14:paraId="6F76A621" w14:textId="77777777" w:rsidR="00427DA4" w:rsidRPr="007E1224" w:rsidRDefault="00427DA4" w:rsidP="000143D9">
            <w:pPr>
              <w:pStyle w:val="em-4"/>
              <w:ind w:firstLine="0"/>
              <w:jc w:val="left"/>
              <w:rPr>
                <w:sz w:val="20"/>
                <w:szCs w:val="20"/>
              </w:rPr>
            </w:pPr>
            <w:r w:rsidRPr="007E1224">
              <w:rPr>
                <w:sz w:val="20"/>
                <w:szCs w:val="20"/>
              </w:rPr>
              <w:t>ИНН</w:t>
            </w:r>
          </w:p>
        </w:tc>
        <w:tc>
          <w:tcPr>
            <w:tcW w:w="4188" w:type="dxa"/>
            <w:vAlign w:val="center"/>
          </w:tcPr>
          <w:p w14:paraId="35D022D2" w14:textId="77777777" w:rsidR="00427DA4" w:rsidRPr="007E1224" w:rsidRDefault="00427DA4" w:rsidP="000143D9">
            <w:pPr>
              <w:jc w:val="center"/>
              <w:rPr>
                <w:sz w:val="20"/>
                <w:szCs w:val="20"/>
              </w:rPr>
            </w:pPr>
            <w:r w:rsidRPr="007E1224">
              <w:rPr>
                <w:sz w:val="20"/>
                <w:szCs w:val="20"/>
              </w:rPr>
              <w:t>7710168360</w:t>
            </w:r>
          </w:p>
        </w:tc>
      </w:tr>
      <w:tr w:rsidR="007E1224" w:rsidRPr="007E1224" w14:paraId="6CCEF541" w14:textId="77777777" w:rsidTr="000A120D">
        <w:tc>
          <w:tcPr>
            <w:tcW w:w="5382" w:type="dxa"/>
            <w:vAlign w:val="center"/>
          </w:tcPr>
          <w:p w14:paraId="537ADB14" w14:textId="77777777" w:rsidR="00427DA4" w:rsidRPr="007E1224" w:rsidRDefault="00427DA4" w:rsidP="000143D9">
            <w:pPr>
              <w:pStyle w:val="em-4"/>
              <w:ind w:firstLine="0"/>
              <w:jc w:val="left"/>
              <w:rPr>
                <w:sz w:val="20"/>
                <w:szCs w:val="20"/>
              </w:rPr>
            </w:pPr>
            <w:r w:rsidRPr="007E1224">
              <w:rPr>
                <w:sz w:val="20"/>
                <w:szCs w:val="20"/>
              </w:rPr>
              <w:t>ОГРН</w:t>
            </w:r>
          </w:p>
        </w:tc>
        <w:tc>
          <w:tcPr>
            <w:tcW w:w="4188" w:type="dxa"/>
            <w:vAlign w:val="center"/>
          </w:tcPr>
          <w:p w14:paraId="2B335EF7" w14:textId="77777777" w:rsidR="00427DA4" w:rsidRPr="007E1224" w:rsidRDefault="00427DA4" w:rsidP="000143D9">
            <w:pPr>
              <w:jc w:val="center"/>
              <w:rPr>
                <w:sz w:val="20"/>
                <w:szCs w:val="20"/>
              </w:rPr>
            </w:pPr>
            <w:r w:rsidRPr="007E1224">
              <w:rPr>
                <w:sz w:val="20"/>
                <w:szCs w:val="20"/>
              </w:rPr>
              <w:t>1037739085636</w:t>
            </w:r>
          </w:p>
        </w:tc>
      </w:tr>
      <w:tr w:rsidR="007E1224" w:rsidRPr="007E1224" w14:paraId="046B6699" w14:textId="77777777" w:rsidTr="000A120D">
        <w:tc>
          <w:tcPr>
            <w:tcW w:w="5382" w:type="dxa"/>
            <w:vAlign w:val="center"/>
          </w:tcPr>
          <w:p w14:paraId="5AA3C269" w14:textId="77777777" w:rsidR="00D42887" w:rsidRPr="007E1224" w:rsidRDefault="0062681D" w:rsidP="000143D9">
            <w:pPr>
              <w:pStyle w:val="em-4"/>
              <w:ind w:firstLine="0"/>
              <w:jc w:val="left"/>
              <w:rPr>
                <w:sz w:val="20"/>
                <w:szCs w:val="20"/>
              </w:rPr>
            </w:pPr>
            <w:r w:rsidRPr="007E1224">
              <w:rPr>
                <w:sz w:val="20"/>
                <w:szCs w:val="20"/>
              </w:rPr>
              <w:t>С</w:t>
            </w:r>
            <w:r w:rsidR="00D42887" w:rsidRPr="007E1224">
              <w:rPr>
                <w:sz w:val="20"/>
                <w:szCs w:val="20"/>
              </w:rPr>
              <w:t>умма дебиторской задолженности</w:t>
            </w:r>
            <w:r w:rsidR="00B558C3" w:rsidRPr="007E1224">
              <w:rPr>
                <w:sz w:val="20"/>
                <w:szCs w:val="20"/>
              </w:rPr>
              <w:t>, руб.</w:t>
            </w:r>
          </w:p>
        </w:tc>
        <w:tc>
          <w:tcPr>
            <w:tcW w:w="4188" w:type="dxa"/>
            <w:vAlign w:val="center"/>
          </w:tcPr>
          <w:p w14:paraId="57662377" w14:textId="19C596A2" w:rsidR="00D42887" w:rsidRPr="007E1224" w:rsidRDefault="00CA2F52" w:rsidP="000143D9">
            <w:pPr>
              <w:jc w:val="center"/>
              <w:rPr>
                <w:sz w:val="20"/>
                <w:szCs w:val="20"/>
              </w:rPr>
            </w:pPr>
            <w:r w:rsidRPr="007E1224">
              <w:rPr>
                <w:sz w:val="20"/>
                <w:szCs w:val="20"/>
              </w:rPr>
              <w:t>14 178 637 529.92</w:t>
            </w:r>
          </w:p>
        </w:tc>
      </w:tr>
      <w:tr w:rsidR="007E1224" w:rsidRPr="007E1224" w14:paraId="63F07B5F" w14:textId="77777777" w:rsidTr="000A120D">
        <w:tc>
          <w:tcPr>
            <w:tcW w:w="5382" w:type="dxa"/>
            <w:vAlign w:val="center"/>
          </w:tcPr>
          <w:p w14:paraId="274BB14F" w14:textId="77777777" w:rsidR="00D42887" w:rsidRPr="007E1224" w:rsidRDefault="00FE4924" w:rsidP="000143D9">
            <w:pPr>
              <w:autoSpaceDE w:val="0"/>
              <w:autoSpaceDN w:val="0"/>
              <w:adjustRightInd w:val="0"/>
              <w:rPr>
                <w:sz w:val="20"/>
                <w:szCs w:val="20"/>
              </w:rPr>
            </w:pPr>
            <w:r w:rsidRPr="007E1224">
              <w:rPr>
                <w:sz w:val="20"/>
                <w:szCs w:val="20"/>
              </w:rPr>
              <w:t>Д</w:t>
            </w:r>
            <w:r w:rsidR="00D42887" w:rsidRPr="007E1224">
              <w:rPr>
                <w:sz w:val="20"/>
                <w:szCs w:val="20"/>
              </w:rPr>
              <w:t>оля основного дебитора в объеме дебиторской задолженности</w:t>
            </w:r>
            <w:r w:rsidR="00B558C3" w:rsidRPr="007E1224">
              <w:rPr>
                <w:sz w:val="20"/>
                <w:szCs w:val="20"/>
              </w:rPr>
              <w:t>, %</w:t>
            </w:r>
          </w:p>
        </w:tc>
        <w:tc>
          <w:tcPr>
            <w:tcW w:w="4188" w:type="dxa"/>
            <w:vAlign w:val="center"/>
          </w:tcPr>
          <w:p w14:paraId="1DDDE03E" w14:textId="4C309540" w:rsidR="00D42887" w:rsidRPr="007E1224" w:rsidRDefault="00CA2F52" w:rsidP="000143D9">
            <w:pPr>
              <w:pStyle w:val="em-4"/>
              <w:ind w:firstLine="0"/>
              <w:jc w:val="center"/>
              <w:rPr>
                <w:rFonts w:eastAsia="Calibri"/>
                <w:sz w:val="20"/>
                <w:szCs w:val="20"/>
                <w:lang w:eastAsia="en-US"/>
              </w:rPr>
            </w:pPr>
            <w:r w:rsidRPr="007E1224">
              <w:rPr>
                <w:sz w:val="20"/>
                <w:szCs w:val="20"/>
              </w:rPr>
              <w:t>46.36</w:t>
            </w:r>
          </w:p>
        </w:tc>
      </w:tr>
      <w:tr w:rsidR="007E1224" w:rsidRPr="007E1224" w14:paraId="1A29E116" w14:textId="77777777" w:rsidTr="000A120D">
        <w:tc>
          <w:tcPr>
            <w:tcW w:w="5382" w:type="dxa"/>
            <w:vAlign w:val="center"/>
          </w:tcPr>
          <w:p w14:paraId="1BB9C4FB" w14:textId="77777777" w:rsidR="00427DA4" w:rsidRPr="007E1224" w:rsidRDefault="00FE4924" w:rsidP="000143D9">
            <w:pPr>
              <w:autoSpaceDE w:val="0"/>
              <w:autoSpaceDN w:val="0"/>
              <w:adjustRightInd w:val="0"/>
              <w:rPr>
                <w:sz w:val="20"/>
                <w:szCs w:val="20"/>
              </w:rPr>
            </w:pPr>
            <w:r w:rsidRPr="007E1224">
              <w:rPr>
                <w:sz w:val="20"/>
                <w:szCs w:val="20"/>
              </w:rPr>
              <w:t>Р</w:t>
            </w:r>
            <w:r w:rsidR="00427DA4" w:rsidRPr="007E1224">
              <w:rPr>
                <w:sz w:val="20"/>
                <w:szCs w:val="20"/>
              </w:rPr>
              <w:t>азмер и условия (процентная ставка, размер неустойки) просроч</w:t>
            </w:r>
            <w:r w:rsidR="00D42887" w:rsidRPr="007E1224">
              <w:rPr>
                <w:sz w:val="20"/>
                <w:szCs w:val="20"/>
              </w:rPr>
              <w:t>енной дебиторской задолженности</w:t>
            </w:r>
          </w:p>
        </w:tc>
        <w:tc>
          <w:tcPr>
            <w:tcW w:w="4188" w:type="dxa"/>
            <w:vAlign w:val="center"/>
          </w:tcPr>
          <w:p w14:paraId="40C68004" w14:textId="77777777" w:rsidR="00427DA4" w:rsidRPr="007E1224" w:rsidRDefault="00427DA4" w:rsidP="000143D9">
            <w:pPr>
              <w:jc w:val="center"/>
              <w:rPr>
                <w:sz w:val="20"/>
                <w:szCs w:val="20"/>
              </w:rPr>
            </w:pPr>
            <w:r w:rsidRPr="007E1224">
              <w:rPr>
                <w:sz w:val="20"/>
                <w:szCs w:val="20"/>
              </w:rPr>
              <w:t>0</w:t>
            </w:r>
          </w:p>
        </w:tc>
      </w:tr>
      <w:tr w:rsidR="00427DA4" w:rsidRPr="007E1224" w14:paraId="087272CC" w14:textId="77777777" w:rsidTr="000A120D">
        <w:tc>
          <w:tcPr>
            <w:tcW w:w="5382" w:type="dxa"/>
            <w:vAlign w:val="center"/>
          </w:tcPr>
          <w:p w14:paraId="53ACD558" w14:textId="77777777" w:rsidR="00427DA4" w:rsidRPr="007E1224" w:rsidRDefault="00FE4924" w:rsidP="000143D9">
            <w:pPr>
              <w:autoSpaceDE w:val="0"/>
              <w:autoSpaceDN w:val="0"/>
              <w:adjustRightInd w:val="0"/>
              <w:rPr>
                <w:sz w:val="20"/>
                <w:szCs w:val="20"/>
              </w:rPr>
            </w:pPr>
            <w:r w:rsidRPr="007E1224">
              <w:rPr>
                <w:sz w:val="20"/>
                <w:szCs w:val="20"/>
              </w:rPr>
              <w:t>С</w:t>
            </w:r>
            <w:r w:rsidR="00427DA4" w:rsidRPr="007E1224">
              <w:rPr>
                <w:sz w:val="20"/>
                <w:szCs w:val="20"/>
              </w:rPr>
              <w:t>ведения о том, является ли основной дебитор организацией, подконтрольной членам органов управления эмитента и (или)</w:t>
            </w:r>
            <w:r w:rsidR="00D42887" w:rsidRPr="007E1224">
              <w:rPr>
                <w:sz w:val="20"/>
                <w:szCs w:val="20"/>
              </w:rPr>
              <w:t xml:space="preserve"> лицу, контролирующему эмитента</w:t>
            </w:r>
          </w:p>
        </w:tc>
        <w:tc>
          <w:tcPr>
            <w:tcW w:w="4188" w:type="dxa"/>
            <w:vAlign w:val="center"/>
          </w:tcPr>
          <w:p w14:paraId="28816E55" w14:textId="77777777" w:rsidR="00427DA4" w:rsidRPr="007E1224" w:rsidRDefault="00FE4924" w:rsidP="000143D9">
            <w:pPr>
              <w:jc w:val="center"/>
              <w:rPr>
                <w:sz w:val="20"/>
                <w:szCs w:val="20"/>
              </w:rPr>
            </w:pPr>
            <w:r w:rsidRPr="007E1224">
              <w:rPr>
                <w:sz w:val="20"/>
                <w:szCs w:val="20"/>
              </w:rPr>
              <w:t>Н</w:t>
            </w:r>
            <w:r w:rsidR="00D42887" w:rsidRPr="007E1224">
              <w:rPr>
                <w:sz w:val="20"/>
                <w:szCs w:val="20"/>
              </w:rPr>
              <w:t>е является</w:t>
            </w:r>
          </w:p>
        </w:tc>
      </w:tr>
    </w:tbl>
    <w:p w14:paraId="29AAAD44" w14:textId="77777777" w:rsidR="00E40591" w:rsidRPr="007E1224" w:rsidRDefault="00E40591" w:rsidP="000143D9">
      <w:pPr>
        <w:autoSpaceDE w:val="0"/>
        <w:autoSpaceDN w:val="0"/>
        <w:adjustRightInd w:val="0"/>
        <w:jc w:val="both"/>
        <w:rPr>
          <w:sz w:val="22"/>
          <w:szCs w:val="22"/>
        </w:rPr>
      </w:pPr>
    </w:p>
    <w:p w14:paraId="13C5C32D" w14:textId="77777777" w:rsidR="0062681D" w:rsidRPr="007E1224" w:rsidRDefault="0062681D" w:rsidP="000143D9">
      <w:pPr>
        <w:autoSpaceDE w:val="0"/>
        <w:autoSpaceDN w:val="0"/>
        <w:adjustRightInd w:val="0"/>
        <w:ind w:firstLine="709"/>
        <w:jc w:val="both"/>
        <w:rPr>
          <w:sz w:val="22"/>
          <w:szCs w:val="22"/>
        </w:rPr>
      </w:pPr>
      <w:r w:rsidRPr="007E1224">
        <w:rPr>
          <w:sz w:val="22"/>
          <w:szCs w:val="22"/>
        </w:rPr>
        <w:t xml:space="preserve">2.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4188"/>
      </w:tblGrid>
      <w:tr w:rsidR="007E1224" w:rsidRPr="007E1224" w14:paraId="72E490C5" w14:textId="77777777" w:rsidTr="00F0448A">
        <w:tc>
          <w:tcPr>
            <w:tcW w:w="5382" w:type="dxa"/>
            <w:vAlign w:val="center"/>
          </w:tcPr>
          <w:p w14:paraId="24DD550A" w14:textId="77777777" w:rsidR="0062681D" w:rsidRPr="007E1224" w:rsidRDefault="0062681D" w:rsidP="001C08F5">
            <w:pPr>
              <w:pStyle w:val="em-4"/>
              <w:ind w:firstLine="0"/>
              <w:jc w:val="left"/>
              <w:rPr>
                <w:sz w:val="20"/>
                <w:szCs w:val="20"/>
              </w:rPr>
            </w:pPr>
            <w:r w:rsidRPr="007E1224">
              <w:rPr>
                <w:sz w:val="20"/>
                <w:szCs w:val="20"/>
              </w:rPr>
              <w:t>Полное фирменное наименование</w:t>
            </w:r>
          </w:p>
        </w:tc>
        <w:tc>
          <w:tcPr>
            <w:tcW w:w="4188" w:type="dxa"/>
          </w:tcPr>
          <w:p w14:paraId="5A14233E" w14:textId="77777777" w:rsidR="0062681D" w:rsidRPr="007E1224" w:rsidRDefault="0062681D" w:rsidP="00157AB6">
            <w:pPr>
              <w:pStyle w:val="em-4"/>
              <w:ind w:firstLine="0"/>
              <w:jc w:val="center"/>
              <w:rPr>
                <w:sz w:val="20"/>
                <w:szCs w:val="20"/>
              </w:rPr>
            </w:pPr>
            <w:r w:rsidRPr="007E1224">
              <w:rPr>
                <w:sz w:val="20"/>
                <w:szCs w:val="20"/>
              </w:rPr>
              <w:t>Небанковская кредитная организация-центральный контрагент</w:t>
            </w:r>
          </w:p>
          <w:p w14:paraId="5198EDB8" w14:textId="77777777" w:rsidR="0062681D" w:rsidRPr="007E1224" w:rsidRDefault="0062681D" w:rsidP="00157AB6">
            <w:pPr>
              <w:pStyle w:val="em-4"/>
              <w:ind w:firstLine="0"/>
              <w:jc w:val="center"/>
              <w:rPr>
                <w:sz w:val="20"/>
                <w:szCs w:val="20"/>
              </w:rPr>
            </w:pPr>
            <w:r w:rsidRPr="007E1224">
              <w:rPr>
                <w:bCs/>
                <w:sz w:val="20"/>
                <w:szCs w:val="20"/>
              </w:rPr>
              <w:t>«Национальный Клиринговый Центр» (Акционерное общество)</w:t>
            </w:r>
          </w:p>
        </w:tc>
      </w:tr>
      <w:tr w:rsidR="007E1224" w:rsidRPr="007E1224" w14:paraId="6875ADC4" w14:textId="77777777" w:rsidTr="00F0448A">
        <w:tc>
          <w:tcPr>
            <w:tcW w:w="5382" w:type="dxa"/>
            <w:vAlign w:val="center"/>
          </w:tcPr>
          <w:p w14:paraId="4592C91B" w14:textId="77777777" w:rsidR="0062681D" w:rsidRPr="007E1224" w:rsidRDefault="0062681D" w:rsidP="000143D9">
            <w:pPr>
              <w:pStyle w:val="em-4"/>
              <w:ind w:firstLine="0"/>
              <w:jc w:val="left"/>
              <w:rPr>
                <w:sz w:val="20"/>
                <w:szCs w:val="20"/>
              </w:rPr>
            </w:pPr>
            <w:r w:rsidRPr="007E1224">
              <w:rPr>
                <w:sz w:val="20"/>
                <w:szCs w:val="20"/>
              </w:rPr>
              <w:t>Сокращенное фирменное наименование</w:t>
            </w:r>
          </w:p>
        </w:tc>
        <w:tc>
          <w:tcPr>
            <w:tcW w:w="4188" w:type="dxa"/>
          </w:tcPr>
          <w:p w14:paraId="2B39EE3F" w14:textId="77777777" w:rsidR="0062681D" w:rsidRPr="007E1224" w:rsidRDefault="0062681D" w:rsidP="000143D9">
            <w:pPr>
              <w:pStyle w:val="em-4"/>
              <w:ind w:firstLine="0"/>
              <w:jc w:val="center"/>
              <w:rPr>
                <w:sz w:val="20"/>
                <w:szCs w:val="20"/>
              </w:rPr>
            </w:pPr>
            <w:r w:rsidRPr="007E1224">
              <w:rPr>
                <w:sz w:val="20"/>
                <w:szCs w:val="20"/>
              </w:rPr>
              <w:t>НКО НКЦ (АО)</w:t>
            </w:r>
          </w:p>
        </w:tc>
      </w:tr>
      <w:tr w:rsidR="007E1224" w:rsidRPr="007E1224" w14:paraId="2DEE0BEF" w14:textId="77777777" w:rsidTr="00F0448A">
        <w:tc>
          <w:tcPr>
            <w:tcW w:w="5382" w:type="dxa"/>
            <w:vAlign w:val="center"/>
          </w:tcPr>
          <w:p w14:paraId="059831F7" w14:textId="77777777" w:rsidR="0062681D" w:rsidRPr="007E1224" w:rsidRDefault="0062681D" w:rsidP="000143D9">
            <w:pPr>
              <w:pStyle w:val="em-4"/>
              <w:ind w:firstLine="0"/>
              <w:jc w:val="left"/>
              <w:rPr>
                <w:sz w:val="20"/>
                <w:szCs w:val="20"/>
              </w:rPr>
            </w:pPr>
            <w:r w:rsidRPr="007E1224">
              <w:rPr>
                <w:sz w:val="20"/>
                <w:szCs w:val="20"/>
              </w:rPr>
              <w:t>Место нахождения</w:t>
            </w:r>
          </w:p>
        </w:tc>
        <w:tc>
          <w:tcPr>
            <w:tcW w:w="4188" w:type="dxa"/>
          </w:tcPr>
          <w:p w14:paraId="3AC18A93" w14:textId="77777777" w:rsidR="0062681D" w:rsidRPr="007E1224" w:rsidRDefault="0062681D" w:rsidP="000143D9">
            <w:pPr>
              <w:pStyle w:val="em-4"/>
              <w:ind w:firstLine="0"/>
              <w:jc w:val="center"/>
              <w:rPr>
                <w:sz w:val="20"/>
                <w:szCs w:val="20"/>
              </w:rPr>
            </w:pPr>
            <w:r w:rsidRPr="007E1224">
              <w:rPr>
                <w:sz w:val="20"/>
                <w:szCs w:val="20"/>
              </w:rPr>
              <w:t>125009, г. Москва, Большой Кисловский переулок, дом 13</w:t>
            </w:r>
          </w:p>
        </w:tc>
      </w:tr>
      <w:tr w:rsidR="007E1224" w:rsidRPr="007E1224" w14:paraId="410A1355" w14:textId="77777777" w:rsidTr="00F0448A">
        <w:tc>
          <w:tcPr>
            <w:tcW w:w="5382" w:type="dxa"/>
            <w:vAlign w:val="center"/>
          </w:tcPr>
          <w:p w14:paraId="204CA432" w14:textId="77777777" w:rsidR="0062681D" w:rsidRPr="007E1224" w:rsidRDefault="0062681D" w:rsidP="000143D9">
            <w:pPr>
              <w:pStyle w:val="em-4"/>
              <w:ind w:firstLine="0"/>
              <w:jc w:val="left"/>
              <w:rPr>
                <w:sz w:val="20"/>
                <w:szCs w:val="20"/>
              </w:rPr>
            </w:pPr>
            <w:r w:rsidRPr="007E1224">
              <w:rPr>
                <w:sz w:val="20"/>
                <w:szCs w:val="20"/>
              </w:rPr>
              <w:t>ИНН</w:t>
            </w:r>
          </w:p>
        </w:tc>
        <w:tc>
          <w:tcPr>
            <w:tcW w:w="4188" w:type="dxa"/>
          </w:tcPr>
          <w:p w14:paraId="3743D9DF" w14:textId="77777777" w:rsidR="0062681D" w:rsidRPr="007E1224" w:rsidRDefault="0062681D" w:rsidP="000143D9">
            <w:pPr>
              <w:pStyle w:val="em-4"/>
              <w:ind w:firstLine="0"/>
              <w:jc w:val="center"/>
              <w:rPr>
                <w:sz w:val="20"/>
                <w:szCs w:val="20"/>
              </w:rPr>
            </w:pPr>
            <w:r w:rsidRPr="007E1224">
              <w:rPr>
                <w:sz w:val="20"/>
                <w:szCs w:val="20"/>
              </w:rPr>
              <w:t>7750004023</w:t>
            </w:r>
          </w:p>
        </w:tc>
      </w:tr>
      <w:tr w:rsidR="007E1224" w:rsidRPr="007E1224" w14:paraId="6750CB37" w14:textId="77777777" w:rsidTr="00F0448A">
        <w:tc>
          <w:tcPr>
            <w:tcW w:w="5382" w:type="dxa"/>
            <w:vAlign w:val="center"/>
          </w:tcPr>
          <w:p w14:paraId="3A947D1F" w14:textId="77777777" w:rsidR="0062681D" w:rsidRPr="007E1224" w:rsidRDefault="0062681D" w:rsidP="000143D9">
            <w:pPr>
              <w:pStyle w:val="em-4"/>
              <w:ind w:firstLine="0"/>
              <w:jc w:val="left"/>
              <w:rPr>
                <w:sz w:val="20"/>
                <w:szCs w:val="20"/>
              </w:rPr>
            </w:pPr>
            <w:r w:rsidRPr="007E1224">
              <w:rPr>
                <w:sz w:val="20"/>
                <w:szCs w:val="20"/>
              </w:rPr>
              <w:t>ОГРН</w:t>
            </w:r>
          </w:p>
        </w:tc>
        <w:tc>
          <w:tcPr>
            <w:tcW w:w="4188" w:type="dxa"/>
          </w:tcPr>
          <w:p w14:paraId="6D90CE8C" w14:textId="77777777" w:rsidR="0062681D" w:rsidRPr="007E1224" w:rsidRDefault="0062681D" w:rsidP="000143D9">
            <w:pPr>
              <w:pStyle w:val="em-4"/>
              <w:ind w:firstLine="0"/>
              <w:jc w:val="center"/>
              <w:rPr>
                <w:sz w:val="20"/>
                <w:szCs w:val="20"/>
              </w:rPr>
            </w:pPr>
            <w:r w:rsidRPr="007E1224">
              <w:rPr>
                <w:sz w:val="20"/>
                <w:szCs w:val="20"/>
              </w:rPr>
              <w:t>1067711004481</w:t>
            </w:r>
          </w:p>
        </w:tc>
      </w:tr>
      <w:tr w:rsidR="007E1224" w:rsidRPr="007E1224" w14:paraId="7B4BCAFC" w14:textId="77777777" w:rsidTr="000143D9">
        <w:tc>
          <w:tcPr>
            <w:tcW w:w="5382" w:type="dxa"/>
            <w:vAlign w:val="center"/>
          </w:tcPr>
          <w:p w14:paraId="2190EEA6" w14:textId="77777777" w:rsidR="00826906" w:rsidRPr="007E1224" w:rsidRDefault="00826906" w:rsidP="000143D9">
            <w:pPr>
              <w:pStyle w:val="em-4"/>
              <w:ind w:firstLine="0"/>
              <w:jc w:val="left"/>
              <w:rPr>
                <w:sz w:val="20"/>
                <w:szCs w:val="20"/>
              </w:rPr>
            </w:pPr>
            <w:r w:rsidRPr="007E1224">
              <w:rPr>
                <w:sz w:val="20"/>
                <w:szCs w:val="20"/>
              </w:rPr>
              <w:t>Сумма дебиторской задолженности, руб.</w:t>
            </w:r>
          </w:p>
        </w:tc>
        <w:tc>
          <w:tcPr>
            <w:tcW w:w="4188" w:type="dxa"/>
          </w:tcPr>
          <w:p w14:paraId="50201ED6" w14:textId="2190B4A0" w:rsidR="00826906" w:rsidRPr="007E1224" w:rsidRDefault="00826906" w:rsidP="000143D9">
            <w:pPr>
              <w:jc w:val="center"/>
              <w:rPr>
                <w:sz w:val="20"/>
                <w:szCs w:val="20"/>
              </w:rPr>
            </w:pPr>
            <w:r w:rsidRPr="007E1224">
              <w:rPr>
                <w:sz w:val="20"/>
                <w:szCs w:val="20"/>
              </w:rPr>
              <w:t>4 977 952 322.26</w:t>
            </w:r>
          </w:p>
        </w:tc>
      </w:tr>
      <w:tr w:rsidR="007E1224" w:rsidRPr="007E1224" w14:paraId="11FDE969" w14:textId="77777777" w:rsidTr="00F0448A">
        <w:tc>
          <w:tcPr>
            <w:tcW w:w="5382" w:type="dxa"/>
            <w:vAlign w:val="center"/>
          </w:tcPr>
          <w:p w14:paraId="25B71E2F" w14:textId="77777777" w:rsidR="0062681D" w:rsidRPr="007E1224" w:rsidRDefault="0062681D" w:rsidP="000143D9">
            <w:pPr>
              <w:autoSpaceDE w:val="0"/>
              <w:autoSpaceDN w:val="0"/>
              <w:adjustRightInd w:val="0"/>
              <w:rPr>
                <w:sz w:val="20"/>
                <w:szCs w:val="20"/>
              </w:rPr>
            </w:pPr>
            <w:r w:rsidRPr="007E1224">
              <w:rPr>
                <w:sz w:val="20"/>
                <w:szCs w:val="20"/>
              </w:rPr>
              <w:t>Доля основного дебитора в объеме дебиторской задолженности</w:t>
            </w:r>
            <w:r w:rsidR="00375517" w:rsidRPr="007E1224">
              <w:rPr>
                <w:sz w:val="20"/>
                <w:szCs w:val="20"/>
              </w:rPr>
              <w:t>, %</w:t>
            </w:r>
          </w:p>
        </w:tc>
        <w:tc>
          <w:tcPr>
            <w:tcW w:w="4188" w:type="dxa"/>
            <w:vAlign w:val="center"/>
          </w:tcPr>
          <w:p w14:paraId="7D0DB5A1" w14:textId="476E2395" w:rsidR="0062681D" w:rsidRPr="007E1224" w:rsidRDefault="00826906" w:rsidP="000143D9">
            <w:pPr>
              <w:pStyle w:val="em-4"/>
              <w:ind w:firstLine="0"/>
              <w:jc w:val="center"/>
              <w:rPr>
                <w:sz w:val="20"/>
                <w:szCs w:val="20"/>
              </w:rPr>
            </w:pPr>
            <w:r w:rsidRPr="007E1224">
              <w:rPr>
                <w:sz w:val="20"/>
                <w:szCs w:val="20"/>
              </w:rPr>
              <w:t xml:space="preserve">16.28  </w:t>
            </w:r>
          </w:p>
        </w:tc>
      </w:tr>
      <w:tr w:rsidR="007E1224" w:rsidRPr="007E1224" w14:paraId="099904BA" w14:textId="77777777" w:rsidTr="00F0448A">
        <w:tc>
          <w:tcPr>
            <w:tcW w:w="5382" w:type="dxa"/>
            <w:vAlign w:val="center"/>
          </w:tcPr>
          <w:p w14:paraId="54F027CD" w14:textId="77777777" w:rsidR="0062681D" w:rsidRPr="007E1224" w:rsidRDefault="0062681D" w:rsidP="000143D9">
            <w:pPr>
              <w:autoSpaceDE w:val="0"/>
              <w:autoSpaceDN w:val="0"/>
              <w:adjustRightInd w:val="0"/>
              <w:rPr>
                <w:sz w:val="20"/>
                <w:szCs w:val="20"/>
              </w:rPr>
            </w:pPr>
            <w:r w:rsidRPr="007E1224">
              <w:rPr>
                <w:sz w:val="20"/>
                <w:szCs w:val="20"/>
              </w:rPr>
              <w:t>Размер и условия (процентная ставка, размер неустойки) просроченной дебиторской задолженности</w:t>
            </w:r>
          </w:p>
        </w:tc>
        <w:tc>
          <w:tcPr>
            <w:tcW w:w="4188" w:type="dxa"/>
            <w:vAlign w:val="center"/>
          </w:tcPr>
          <w:p w14:paraId="1C33C854" w14:textId="77777777" w:rsidR="0062681D" w:rsidRPr="007E1224" w:rsidRDefault="0062681D" w:rsidP="000143D9">
            <w:pPr>
              <w:jc w:val="center"/>
              <w:rPr>
                <w:sz w:val="20"/>
                <w:szCs w:val="20"/>
              </w:rPr>
            </w:pPr>
            <w:r w:rsidRPr="007E1224">
              <w:rPr>
                <w:sz w:val="20"/>
                <w:szCs w:val="20"/>
              </w:rPr>
              <w:t>0</w:t>
            </w:r>
          </w:p>
        </w:tc>
      </w:tr>
      <w:tr w:rsidR="0062681D" w:rsidRPr="007E1224" w14:paraId="1818B841" w14:textId="77777777" w:rsidTr="00F0448A">
        <w:tc>
          <w:tcPr>
            <w:tcW w:w="5382" w:type="dxa"/>
            <w:vAlign w:val="center"/>
          </w:tcPr>
          <w:p w14:paraId="4E570E9D" w14:textId="77777777" w:rsidR="0062681D" w:rsidRPr="007E1224" w:rsidRDefault="0062681D" w:rsidP="000143D9">
            <w:pPr>
              <w:autoSpaceDE w:val="0"/>
              <w:autoSpaceDN w:val="0"/>
              <w:adjustRightInd w:val="0"/>
              <w:rPr>
                <w:sz w:val="20"/>
                <w:szCs w:val="20"/>
              </w:rPr>
            </w:pPr>
            <w:r w:rsidRPr="007E1224">
              <w:rPr>
                <w:sz w:val="20"/>
                <w:szCs w:val="20"/>
              </w:rPr>
              <w:t>Сведения о том, является ли основной дебитор организацией, подконтрольной членам органов управления эмитента и (или) лицу, контролирующему эмитента</w:t>
            </w:r>
          </w:p>
        </w:tc>
        <w:tc>
          <w:tcPr>
            <w:tcW w:w="4188" w:type="dxa"/>
            <w:vAlign w:val="center"/>
          </w:tcPr>
          <w:p w14:paraId="7CD87BF7" w14:textId="77777777" w:rsidR="0062681D" w:rsidRPr="007E1224" w:rsidRDefault="0062681D" w:rsidP="000143D9">
            <w:pPr>
              <w:jc w:val="center"/>
              <w:rPr>
                <w:sz w:val="20"/>
                <w:szCs w:val="20"/>
              </w:rPr>
            </w:pPr>
            <w:r w:rsidRPr="007E1224">
              <w:rPr>
                <w:sz w:val="20"/>
                <w:szCs w:val="20"/>
              </w:rPr>
              <w:t>Не является</w:t>
            </w:r>
          </w:p>
        </w:tc>
      </w:tr>
    </w:tbl>
    <w:p w14:paraId="07616378" w14:textId="77777777" w:rsidR="0062681D" w:rsidRPr="007E1224" w:rsidRDefault="0062681D" w:rsidP="000143D9">
      <w:pPr>
        <w:autoSpaceDE w:val="0"/>
        <w:autoSpaceDN w:val="0"/>
        <w:adjustRightInd w:val="0"/>
        <w:jc w:val="both"/>
        <w:rPr>
          <w:sz w:val="22"/>
          <w:szCs w:val="22"/>
        </w:rPr>
      </w:pPr>
    </w:p>
    <w:p w14:paraId="3E319B81" w14:textId="77777777" w:rsidR="00934AF0" w:rsidRPr="007E1224" w:rsidRDefault="00934AF0" w:rsidP="000143D9">
      <w:pPr>
        <w:autoSpaceDE w:val="0"/>
        <w:autoSpaceDN w:val="0"/>
        <w:adjustRightInd w:val="0"/>
        <w:jc w:val="center"/>
        <w:outlineLvl w:val="0"/>
        <w:rPr>
          <w:b/>
          <w:bCs/>
        </w:rPr>
      </w:pPr>
      <w:bookmarkStart w:id="13" w:name="_Toc208923841"/>
      <w:r w:rsidRPr="007E1224">
        <w:rPr>
          <w:b/>
          <w:bCs/>
        </w:rPr>
        <w:t>1.7. Сведения об обязательствах эмитента</w:t>
      </w:r>
      <w:bookmarkEnd w:id="13"/>
    </w:p>
    <w:p w14:paraId="10278473" w14:textId="77777777" w:rsidR="00D6753E" w:rsidRPr="007E1224" w:rsidRDefault="00D6753E" w:rsidP="001C08F5">
      <w:pPr>
        <w:autoSpaceDE w:val="0"/>
        <w:autoSpaceDN w:val="0"/>
        <w:adjustRightInd w:val="0"/>
        <w:jc w:val="center"/>
        <w:outlineLvl w:val="0"/>
        <w:rPr>
          <w:bCs/>
          <w:sz w:val="22"/>
          <w:szCs w:val="22"/>
        </w:rPr>
      </w:pPr>
      <w:bookmarkStart w:id="14" w:name="sub_32171"/>
    </w:p>
    <w:p w14:paraId="5710E86C" w14:textId="77777777" w:rsidR="00934AF0" w:rsidRPr="007E1224" w:rsidRDefault="00934AF0" w:rsidP="00157AB6">
      <w:pPr>
        <w:autoSpaceDE w:val="0"/>
        <w:autoSpaceDN w:val="0"/>
        <w:adjustRightInd w:val="0"/>
        <w:jc w:val="center"/>
        <w:outlineLvl w:val="0"/>
        <w:rPr>
          <w:b/>
          <w:bCs/>
        </w:rPr>
      </w:pPr>
      <w:bookmarkStart w:id="15" w:name="_Toc208923842"/>
      <w:r w:rsidRPr="007E1224">
        <w:rPr>
          <w:b/>
          <w:bCs/>
        </w:rPr>
        <w:t>1.7.1. С</w:t>
      </w:r>
      <w:r w:rsidR="00063964" w:rsidRPr="007E1224">
        <w:rPr>
          <w:b/>
          <w:bCs/>
        </w:rPr>
        <w:t xml:space="preserve">ведения об основных кредиторах </w:t>
      </w:r>
      <w:r w:rsidRPr="007E1224">
        <w:rPr>
          <w:b/>
          <w:bCs/>
        </w:rPr>
        <w:t>эмитента</w:t>
      </w:r>
      <w:bookmarkEnd w:id="15"/>
      <w:r w:rsidRPr="007E1224">
        <w:rPr>
          <w:b/>
          <w:bCs/>
        </w:rPr>
        <w:t xml:space="preserve"> </w:t>
      </w:r>
    </w:p>
    <w:bookmarkEnd w:id="14"/>
    <w:p w14:paraId="3EB15D5D" w14:textId="77777777" w:rsidR="00934AF0" w:rsidRPr="007E1224" w:rsidRDefault="00934AF0" w:rsidP="00157AB6">
      <w:pPr>
        <w:autoSpaceDE w:val="0"/>
        <w:autoSpaceDN w:val="0"/>
        <w:adjustRightInd w:val="0"/>
        <w:ind w:firstLine="720"/>
        <w:jc w:val="both"/>
        <w:rPr>
          <w:sz w:val="22"/>
          <w:szCs w:val="22"/>
        </w:rPr>
      </w:pPr>
    </w:p>
    <w:p w14:paraId="3557825E" w14:textId="77777777" w:rsidR="00934AF0" w:rsidRPr="007E1224" w:rsidRDefault="00934AF0" w:rsidP="00157AB6">
      <w:pPr>
        <w:autoSpaceDE w:val="0"/>
        <w:autoSpaceDN w:val="0"/>
        <w:adjustRightInd w:val="0"/>
        <w:ind w:firstLine="567"/>
        <w:jc w:val="both"/>
        <w:rPr>
          <w:sz w:val="22"/>
          <w:szCs w:val="22"/>
        </w:rPr>
      </w:pPr>
      <w:r w:rsidRPr="007E1224">
        <w:rPr>
          <w:sz w:val="22"/>
          <w:szCs w:val="22"/>
        </w:rPr>
        <w:t>Указываются сведения об основных кредиторах эмитента, доля задолженности которым в объеме кредиторской задолженности эмитента (включая торговую кредиторскую задолженность, прочую кредиторскую задолженность, кредиты и займы (краткосрочные, долгосрочные) на дату окончания соответствующего отчетного периода имеет существенное значение, а также об иных кредиторах, которые, по мнению эмитента, имеют для эмитента существенное значение в силу иных причин, факторов или обстоятельств.</w:t>
      </w:r>
    </w:p>
    <w:p w14:paraId="793111DB" w14:textId="77777777" w:rsidR="00FE4924" w:rsidRPr="007E1224" w:rsidRDefault="00FE4924" w:rsidP="00157AB6">
      <w:pPr>
        <w:autoSpaceDE w:val="0"/>
        <w:autoSpaceDN w:val="0"/>
        <w:adjustRightInd w:val="0"/>
        <w:ind w:firstLine="567"/>
        <w:jc w:val="both"/>
        <w:rPr>
          <w:sz w:val="22"/>
          <w:szCs w:val="22"/>
        </w:rPr>
      </w:pPr>
    </w:p>
    <w:p w14:paraId="6A870A39" w14:textId="43BA121F" w:rsidR="00FE4924" w:rsidRPr="007E1224" w:rsidRDefault="00FE4924" w:rsidP="00157AB6">
      <w:pPr>
        <w:pStyle w:val="em-4"/>
        <w:rPr>
          <w:b/>
          <w:i/>
        </w:rPr>
      </w:pPr>
      <w:r w:rsidRPr="007E1224">
        <w:rPr>
          <w:b/>
          <w:i/>
        </w:rPr>
        <w:t>Структура кредиторской задолженности кредитной организации – эмитента на дату окончания последнего завершенного финансового года</w:t>
      </w:r>
      <w:r w:rsidR="00987D21" w:rsidRPr="007E1224">
        <w:rPr>
          <w:b/>
          <w:i/>
        </w:rPr>
        <w:t xml:space="preserve"> </w:t>
      </w:r>
      <w:r w:rsidR="00F65E08" w:rsidRPr="007E1224">
        <w:rPr>
          <w:b/>
          <w:i/>
        </w:rPr>
        <w:t>на 01</w:t>
      </w:r>
      <w:r w:rsidR="00826906" w:rsidRPr="007E1224">
        <w:rPr>
          <w:b/>
          <w:i/>
        </w:rPr>
        <w:t>.07.</w:t>
      </w:r>
      <w:r w:rsidR="00F65E08" w:rsidRPr="007E1224">
        <w:rPr>
          <w:b/>
          <w:i/>
        </w:rPr>
        <w:t>202</w:t>
      </w:r>
      <w:r w:rsidR="007C0E2E" w:rsidRPr="007E1224">
        <w:rPr>
          <w:b/>
          <w:i/>
        </w:rPr>
        <w:t>5</w:t>
      </w:r>
      <w:r w:rsidR="00F65E08" w:rsidRPr="007E1224">
        <w:rPr>
          <w:b/>
          <w:i/>
        </w:rPr>
        <w:t xml:space="preserve"> года</w:t>
      </w:r>
      <w:r w:rsidR="00987D21" w:rsidRPr="007E1224">
        <w:rPr>
          <w:b/>
          <w:i/>
        </w:rPr>
        <w:t>:</w:t>
      </w:r>
      <w:r w:rsidRPr="007E1224">
        <w:rPr>
          <w:b/>
          <w:i/>
        </w:rPr>
        <w:t xml:space="preserve"> </w:t>
      </w:r>
    </w:p>
    <w:p w14:paraId="59A01CB9" w14:textId="77777777" w:rsidR="00FE4924" w:rsidRPr="007E1224" w:rsidRDefault="00FE4924" w:rsidP="00157AB6">
      <w:pPr>
        <w:pStyle w:val="em-4"/>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1"/>
        <w:gridCol w:w="5803"/>
        <w:gridCol w:w="3260"/>
      </w:tblGrid>
      <w:tr w:rsidR="007E1224" w:rsidRPr="007E1224" w14:paraId="1017E02B" w14:textId="77777777" w:rsidTr="00261357">
        <w:trPr>
          <w:trHeight w:val="562"/>
        </w:trPr>
        <w:tc>
          <w:tcPr>
            <w:tcW w:w="571" w:type="dxa"/>
          </w:tcPr>
          <w:p w14:paraId="6E7AD440" w14:textId="77777777" w:rsidR="00987D21" w:rsidRPr="007E1224" w:rsidRDefault="00987D21" w:rsidP="00157AB6">
            <w:pPr>
              <w:jc w:val="center"/>
              <w:rPr>
                <w:bCs/>
                <w:sz w:val="20"/>
                <w:szCs w:val="20"/>
              </w:rPr>
            </w:pPr>
            <w:r w:rsidRPr="007E1224">
              <w:rPr>
                <w:bCs/>
                <w:sz w:val="20"/>
                <w:szCs w:val="20"/>
              </w:rPr>
              <w:t>№ пп</w:t>
            </w:r>
          </w:p>
        </w:tc>
        <w:tc>
          <w:tcPr>
            <w:tcW w:w="5803" w:type="dxa"/>
            <w:vAlign w:val="center"/>
          </w:tcPr>
          <w:p w14:paraId="792D7C6E" w14:textId="77777777" w:rsidR="00987D21" w:rsidRPr="007E1224" w:rsidRDefault="00987D21" w:rsidP="00157AB6">
            <w:pPr>
              <w:jc w:val="center"/>
              <w:rPr>
                <w:sz w:val="20"/>
                <w:szCs w:val="20"/>
              </w:rPr>
            </w:pPr>
            <w:r w:rsidRPr="007E1224">
              <w:rPr>
                <w:sz w:val="20"/>
                <w:szCs w:val="20"/>
              </w:rPr>
              <w:t>Наименование показателя</w:t>
            </w:r>
          </w:p>
        </w:tc>
        <w:tc>
          <w:tcPr>
            <w:tcW w:w="3260" w:type="dxa"/>
            <w:vAlign w:val="center"/>
          </w:tcPr>
          <w:p w14:paraId="610B786D" w14:textId="77777777" w:rsidR="00987D21" w:rsidRPr="007E1224" w:rsidRDefault="00987D21" w:rsidP="00157AB6">
            <w:pPr>
              <w:jc w:val="center"/>
              <w:rPr>
                <w:sz w:val="20"/>
                <w:szCs w:val="20"/>
              </w:rPr>
            </w:pPr>
            <w:r w:rsidRPr="007E1224">
              <w:rPr>
                <w:sz w:val="20"/>
                <w:szCs w:val="20"/>
              </w:rPr>
              <w:t>Значение показателя, руб.</w:t>
            </w:r>
          </w:p>
        </w:tc>
      </w:tr>
      <w:tr w:rsidR="007E1224" w:rsidRPr="007E1224" w14:paraId="0654B0C7" w14:textId="77777777" w:rsidTr="002E4CEE">
        <w:trPr>
          <w:trHeight w:val="377"/>
        </w:trPr>
        <w:tc>
          <w:tcPr>
            <w:tcW w:w="571" w:type="dxa"/>
          </w:tcPr>
          <w:p w14:paraId="7EFF7AAE" w14:textId="77777777" w:rsidR="00F87AC4" w:rsidRPr="007E1224" w:rsidRDefault="00F87AC4" w:rsidP="000143D9">
            <w:pPr>
              <w:pStyle w:val="ConsPlusNonformat"/>
              <w:jc w:val="center"/>
              <w:rPr>
                <w:rFonts w:ascii="Times New Roman" w:hAnsi="Times New Roman" w:cs="Times New Roman"/>
              </w:rPr>
            </w:pPr>
            <w:r w:rsidRPr="007E1224">
              <w:rPr>
                <w:rFonts w:ascii="Times New Roman" w:hAnsi="Times New Roman" w:cs="Times New Roman"/>
              </w:rPr>
              <w:t>1</w:t>
            </w:r>
          </w:p>
        </w:tc>
        <w:tc>
          <w:tcPr>
            <w:tcW w:w="5803" w:type="dxa"/>
          </w:tcPr>
          <w:p w14:paraId="2A1253BB" w14:textId="77777777" w:rsidR="00F87AC4" w:rsidRPr="007E1224" w:rsidRDefault="00F87AC4" w:rsidP="000143D9">
            <w:pPr>
              <w:pStyle w:val="ConsPlusNonformat"/>
              <w:rPr>
                <w:rFonts w:ascii="Times New Roman" w:hAnsi="Times New Roman" w:cs="Times New Roman"/>
              </w:rPr>
            </w:pPr>
            <w:r w:rsidRPr="007E1224">
              <w:rPr>
                <w:rFonts w:ascii="Times New Roman" w:hAnsi="Times New Roman" w:cs="Times New Roman"/>
              </w:rPr>
              <w:t>Кредиты и депозиты, полученные от Банка России,</w:t>
            </w:r>
          </w:p>
        </w:tc>
        <w:tc>
          <w:tcPr>
            <w:tcW w:w="3260" w:type="dxa"/>
          </w:tcPr>
          <w:p w14:paraId="1C2303C7" w14:textId="76D93CED" w:rsidR="00F87AC4" w:rsidRPr="007E1224" w:rsidRDefault="00F87AC4" w:rsidP="001C08F5">
            <w:pPr>
              <w:pStyle w:val="ConsPlusNonformat"/>
              <w:jc w:val="center"/>
              <w:rPr>
                <w:rFonts w:ascii="Times New Roman" w:hAnsi="Times New Roman" w:cs="Times New Roman"/>
              </w:rPr>
            </w:pPr>
            <w:r w:rsidRPr="007E1224">
              <w:rPr>
                <w:rFonts w:ascii="Times New Roman" w:hAnsi="Times New Roman" w:cs="Times New Roman"/>
              </w:rPr>
              <w:t>0.00</w:t>
            </w:r>
          </w:p>
        </w:tc>
      </w:tr>
      <w:tr w:rsidR="007E1224" w:rsidRPr="007E1224" w14:paraId="335C2E0E" w14:textId="77777777" w:rsidTr="002E4CEE">
        <w:tc>
          <w:tcPr>
            <w:tcW w:w="571" w:type="dxa"/>
          </w:tcPr>
          <w:p w14:paraId="7A0E80B4" w14:textId="77777777" w:rsidR="00F87AC4" w:rsidRPr="007E1224" w:rsidRDefault="00F87AC4" w:rsidP="000143D9">
            <w:pPr>
              <w:pStyle w:val="ConsPlusNonformat"/>
              <w:jc w:val="center"/>
              <w:rPr>
                <w:rFonts w:ascii="Times New Roman" w:hAnsi="Times New Roman" w:cs="Times New Roman"/>
              </w:rPr>
            </w:pPr>
            <w:r w:rsidRPr="007E1224">
              <w:rPr>
                <w:rFonts w:ascii="Times New Roman" w:hAnsi="Times New Roman" w:cs="Times New Roman"/>
              </w:rPr>
              <w:t>2</w:t>
            </w:r>
          </w:p>
        </w:tc>
        <w:tc>
          <w:tcPr>
            <w:tcW w:w="5803" w:type="dxa"/>
          </w:tcPr>
          <w:p w14:paraId="196C855C" w14:textId="77777777" w:rsidR="00F87AC4" w:rsidRPr="007E1224" w:rsidRDefault="00F87AC4" w:rsidP="000143D9">
            <w:pPr>
              <w:pStyle w:val="ConsPlusNonformat"/>
              <w:jc w:val="right"/>
              <w:rPr>
                <w:rFonts w:ascii="Times New Roman" w:hAnsi="Times New Roman" w:cs="Times New Roman"/>
              </w:rPr>
            </w:pPr>
            <w:r w:rsidRPr="007E1224">
              <w:rPr>
                <w:rFonts w:ascii="Times New Roman" w:hAnsi="Times New Roman" w:cs="Times New Roman"/>
              </w:rPr>
              <w:t>в том числе просроченные</w:t>
            </w:r>
          </w:p>
        </w:tc>
        <w:tc>
          <w:tcPr>
            <w:tcW w:w="3260" w:type="dxa"/>
          </w:tcPr>
          <w:p w14:paraId="7344D995" w14:textId="07033ED8" w:rsidR="00F87AC4" w:rsidRPr="007E1224" w:rsidRDefault="00F87AC4" w:rsidP="001C08F5">
            <w:pPr>
              <w:pStyle w:val="ConsPlusNonformat"/>
              <w:jc w:val="center"/>
              <w:rPr>
                <w:rFonts w:ascii="Times New Roman" w:hAnsi="Times New Roman" w:cs="Times New Roman"/>
              </w:rPr>
            </w:pPr>
            <w:r w:rsidRPr="007E1224">
              <w:rPr>
                <w:rFonts w:ascii="Times New Roman" w:hAnsi="Times New Roman" w:cs="Times New Roman"/>
              </w:rPr>
              <w:t>0.00</w:t>
            </w:r>
          </w:p>
        </w:tc>
      </w:tr>
      <w:tr w:rsidR="007E1224" w:rsidRPr="007E1224" w14:paraId="1886A07D" w14:textId="77777777" w:rsidTr="002E4CEE">
        <w:tc>
          <w:tcPr>
            <w:tcW w:w="571" w:type="dxa"/>
          </w:tcPr>
          <w:p w14:paraId="725F8B8D" w14:textId="77777777" w:rsidR="00F87AC4" w:rsidRPr="007E1224" w:rsidRDefault="00F87AC4" w:rsidP="000143D9">
            <w:pPr>
              <w:pStyle w:val="ConsPlusNonformat"/>
              <w:jc w:val="center"/>
              <w:rPr>
                <w:rFonts w:ascii="Times New Roman" w:hAnsi="Times New Roman" w:cs="Times New Roman"/>
              </w:rPr>
            </w:pPr>
            <w:r w:rsidRPr="007E1224">
              <w:rPr>
                <w:rFonts w:ascii="Times New Roman" w:hAnsi="Times New Roman" w:cs="Times New Roman"/>
              </w:rPr>
              <w:t>3</w:t>
            </w:r>
          </w:p>
        </w:tc>
        <w:tc>
          <w:tcPr>
            <w:tcW w:w="5803" w:type="dxa"/>
          </w:tcPr>
          <w:p w14:paraId="56799077" w14:textId="77777777" w:rsidR="00F87AC4" w:rsidRPr="007E1224" w:rsidRDefault="00F87AC4" w:rsidP="000143D9">
            <w:pPr>
              <w:pStyle w:val="ConsPlusNonformat"/>
              <w:rPr>
                <w:rFonts w:ascii="Times New Roman" w:hAnsi="Times New Roman" w:cs="Times New Roman"/>
              </w:rPr>
            </w:pPr>
            <w:r w:rsidRPr="007E1224">
              <w:rPr>
                <w:rFonts w:ascii="Times New Roman" w:hAnsi="Times New Roman" w:cs="Times New Roman"/>
              </w:rPr>
              <w:t>Кредиты и депозиты, полученные от кредитных организаций,</w:t>
            </w:r>
          </w:p>
        </w:tc>
        <w:tc>
          <w:tcPr>
            <w:tcW w:w="3260" w:type="dxa"/>
          </w:tcPr>
          <w:p w14:paraId="10A802F8" w14:textId="5456055A" w:rsidR="00F87AC4" w:rsidRPr="007E1224" w:rsidRDefault="00826906" w:rsidP="001C08F5">
            <w:pPr>
              <w:pStyle w:val="ConsPlusNonformat"/>
              <w:jc w:val="center"/>
              <w:rPr>
                <w:rFonts w:ascii="Times New Roman" w:hAnsi="Times New Roman" w:cs="Times New Roman"/>
              </w:rPr>
            </w:pPr>
            <w:r w:rsidRPr="007E1224">
              <w:rPr>
                <w:rFonts w:ascii="Times New Roman" w:hAnsi="Times New Roman" w:cs="Times New Roman"/>
              </w:rPr>
              <w:t>3 113 830 870.74</w:t>
            </w:r>
          </w:p>
        </w:tc>
      </w:tr>
      <w:tr w:rsidR="007E1224" w:rsidRPr="007E1224" w14:paraId="4D35E7CE" w14:textId="77777777" w:rsidTr="002E4CEE">
        <w:tc>
          <w:tcPr>
            <w:tcW w:w="571" w:type="dxa"/>
          </w:tcPr>
          <w:p w14:paraId="7FC79E51" w14:textId="77777777" w:rsidR="00F87AC4" w:rsidRPr="007E1224" w:rsidRDefault="00F87AC4" w:rsidP="000143D9">
            <w:pPr>
              <w:pStyle w:val="ConsPlusNonformat"/>
              <w:jc w:val="center"/>
              <w:rPr>
                <w:rFonts w:ascii="Times New Roman" w:hAnsi="Times New Roman" w:cs="Times New Roman"/>
              </w:rPr>
            </w:pPr>
            <w:r w:rsidRPr="007E1224">
              <w:rPr>
                <w:rFonts w:ascii="Times New Roman" w:hAnsi="Times New Roman" w:cs="Times New Roman"/>
              </w:rPr>
              <w:t>4</w:t>
            </w:r>
          </w:p>
        </w:tc>
        <w:tc>
          <w:tcPr>
            <w:tcW w:w="5803" w:type="dxa"/>
          </w:tcPr>
          <w:p w14:paraId="2811917F" w14:textId="77777777" w:rsidR="00F87AC4" w:rsidRPr="007E1224" w:rsidRDefault="00F87AC4" w:rsidP="000143D9">
            <w:pPr>
              <w:pStyle w:val="ConsPlusNonformat"/>
              <w:jc w:val="right"/>
              <w:rPr>
                <w:rFonts w:ascii="Times New Roman" w:hAnsi="Times New Roman" w:cs="Times New Roman"/>
              </w:rPr>
            </w:pPr>
            <w:r w:rsidRPr="007E1224">
              <w:rPr>
                <w:rFonts w:ascii="Times New Roman" w:hAnsi="Times New Roman" w:cs="Times New Roman"/>
              </w:rPr>
              <w:t>в том числе просроченные</w:t>
            </w:r>
          </w:p>
        </w:tc>
        <w:tc>
          <w:tcPr>
            <w:tcW w:w="3260" w:type="dxa"/>
          </w:tcPr>
          <w:p w14:paraId="45078995" w14:textId="5619D18C" w:rsidR="00F87AC4" w:rsidRPr="007E1224" w:rsidRDefault="00F87AC4" w:rsidP="001C08F5">
            <w:pPr>
              <w:pStyle w:val="ConsPlusNonformat"/>
              <w:jc w:val="center"/>
              <w:rPr>
                <w:rFonts w:ascii="Times New Roman" w:hAnsi="Times New Roman" w:cs="Times New Roman"/>
              </w:rPr>
            </w:pPr>
            <w:r w:rsidRPr="007E1224">
              <w:rPr>
                <w:rFonts w:ascii="Times New Roman" w:hAnsi="Times New Roman" w:cs="Times New Roman"/>
              </w:rPr>
              <w:t>0.00</w:t>
            </w:r>
          </w:p>
        </w:tc>
      </w:tr>
      <w:tr w:rsidR="007E1224" w:rsidRPr="007E1224" w14:paraId="1D841930" w14:textId="77777777" w:rsidTr="002E4CEE">
        <w:tc>
          <w:tcPr>
            <w:tcW w:w="571" w:type="dxa"/>
          </w:tcPr>
          <w:p w14:paraId="280A9909" w14:textId="77777777" w:rsidR="00F87AC4" w:rsidRPr="007E1224" w:rsidRDefault="00F87AC4" w:rsidP="000143D9">
            <w:pPr>
              <w:pStyle w:val="ConsPlusNonformat"/>
              <w:jc w:val="center"/>
              <w:rPr>
                <w:rFonts w:ascii="Times New Roman" w:hAnsi="Times New Roman" w:cs="Times New Roman"/>
              </w:rPr>
            </w:pPr>
            <w:r w:rsidRPr="007E1224">
              <w:rPr>
                <w:rFonts w:ascii="Times New Roman" w:hAnsi="Times New Roman" w:cs="Times New Roman"/>
              </w:rPr>
              <w:t>5</w:t>
            </w:r>
          </w:p>
        </w:tc>
        <w:tc>
          <w:tcPr>
            <w:tcW w:w="5803" w:type="dxa"/>
          </w:tcPr>
          <w:p w14:paraId="399DC7E2" w14:textId="77777777" w:rsidR="00F87AC4" w:rsidRPr="007E1224" w:rsidRDefault="00F87AC4" w:rsidP="000143D9">
            <w:pPr>
              <w:pStyle w:val="ConsPlusNonformat"/>
              <w:rPr>
                <w:rFonts w:ascii="Times New Roman" w:hAnsi="Times New Roman" w:cs="Times New Roman"/>
              </w:rPr>
            </w:pPr>
            <w:r w:rsidRPr="007E1224">
              <w:rPr>
                <w:rFonts w:ascii="Times New Roman" w:hAnsi="Times New Roman" w:cs="Times New Roman"/>
              </w:rPr>
              <w:t>Кредиты и депозиты, полученные от банков-нерезидентов,</w:t>
            </w:r>
          </w:p>
        </w:tc>
        <w:tc>
          <w:tcPr>
            <w:tcW w:w="3260" w:type="dxa"/>
          </w:tcPr>
          <w:p w14:paraId="750A0C3B" w14:textId="3788C9A4" w:rsidR="00F87AC4" w:rsidRPr="007E1224" w:rsidRDefault="00F87AC4" w:rsidP="001C08F5">
            <w:pPr>
              <w:pStyle w:val="ConsPlusNonformat"/>
              <w:jc w:val="center"/>
              <w:rPr>
                <w:rFonts w:ascii="Times New Roman" w:hAnsi="Times New Roman" w:cs="Times New Roman"/>
              </w:rPr>
            </w:pPr>
            <w:r w:rsidRPr="007E1224">
              <w:rPr>
                <w:rFonts w:ascii="Times New Roman" w:hAnsi="Times New Roman" w:cs="Times New Roman"/>
              </w:rPr>
              <w:t>0.00</w:t>
            </w:r>
          </w:p>
        </w:tc>
      </w:tr>
      <w:tr w:rsidR="007E1224" w:rsidRPr="007E1224" w14:paraId="5ABE72AA" w14:textId="77777777" w:rsidTr="002E4CEE">
        <w:tc>
          <w:tcPr>
            <w:tcW w:w="571" w:type="dxa"/>
          </w:tcPr>
          <w:p w14:paraId="6FC713B0" w14:textId="77777777" w:rsidR="00F87AC4" w:rsidRPr="007E1224" w:rsidRDefault="00F87AC4" w:rsidP="000143D9">
            <w:pPr>
              <w:pStyle w:val="ConsPlusNonformat"/>
              <w:jc w:val="center"/>
              <w:rPr>
                <w:rFonts w:ascii="Times New Roman" w:hAnsi="Times New Roman" w:cs="Times New Roman"/>
              </w:rPr>
            </w:pPr>
            <w:r w:rsidRPr="007E1224">
              <w:rPr>
                <w:rFonts w:ascii="Times New Roman" w:hAnsi="Times New Roman" w:cs="Times New Roman"/>
              </w:rPr>
              <w:t>6</w:t>
            </w:r>
          </w:p>
        </w:tc>
        <w:tc>
          <w:tcPr>
            <w:tcW w:w="5803" w:type="dxa"/>
          </w:tcPr>
          <w:p w14:paraId="434B2B31" w14:textId="77777777" w:rsidR="00F87AC4" w:rsidRPr="007E1224" w:rsidRDefault="00F87AC4" w:rsidP="000143D9">
            <w:pPr>
              <w:pStyle w:val="ConsPlusNonformat"/>
              <w:jc w:val="right"/>
              <w:rPr>
                <w:rFonts w:ascii="Times New Roman" w:hAnsi="Times New Roman" w:cs="Times New Roman"/>
              </w:rPr>
            </w:pPr>
            <w:r w:rsidRPr="007E1224">
              <w:rPr>
                <w:rFonts w:ascii="Times New Roman" w:hAnsi="Times New Roman" w:cs="Times New Roman"/>
              </w:rPr>
              <w:t>в том числе просроченные</w:t>
            </w:r>
          </w:p>
        </w:tc>
        <w:tc>
          <w:tcPr>
            <w:tcW w:w="3260" w:type="dxa"/>
          </w:tcPr>
          <w:p w14:paraId="35C4D224" w14:textId="15AC73FE" w:rsidR="00F87AC4" w:rsidRPr="007E1224" w:rsidRDefault="00F87AC4" w:rsidP="001C08F5">
            <w:pPr>
              <w:pStyle w:val="ConsPlusNonformat"/>
              <w:jc w:val="center"/>
              <w:rPr>
                <w:rFonts w:ascii="Times New Roman" w:hAnsi="Times New Roman" w:cs="Times New Roman"/>
              </w:rPr>
            </w:pPr>
            <w:r w:rsidRPr="007E1224">
              <w:rPr>
                <w:rFonts w:ascii="Times New Roman" w:hAnsi="Times New Roman" w:cs="Times New Roman"/>
              </w:rPr>
              <w:t>0.00</w:t>
            </w:r>
          </w:p>
        </w:tc>
      </w:tr>
      <w:tr w:rsidR="007E1224" w:rsidRPr="007E1224" w14:paraId="493EC6F6" w14:textId="77777777" w:rsidTr="002E4CEE">
        <w:tc>
          <w:tcPr>
            <w:tcW w:w="571" w:type="dxa"/>
          </w:tcPr>
          <w:p w14:paraId="5741B774" w14:textId="77777777" w:rsidR="00F87AC4" w:rsidRPr="007E1224" w:rsidRDefault="00F87AC4" w:rsidP="000143D9">
            <w:pPr>
              <w:pStyle w:val="ConsPlusNonformat"/>
              <w:jc w:val="center"/>
              <w:rPr>
                <w:rFonts w:ascii="Times New Roman" w:hAnsi="Times New Roman" w:cs="Times New Roman"/>
              </w:rPr>
            </w:pPr>
            <w:r w:rsidRPr="007E1224">
              <w:rPr>
                <w:rFonts w:ascii="Times New Roman" w:hAnsi="Times New Roman" w:cs="Times New Roman"/>
              </w:rPr>
              <w:t>7</w:t>
            </w:r>
          </w:p>
        </w:tc>
        <w:tc>
          <w:tcPr>
            <w:tcW w:w="5803" w:type="dxa"/>
          </w:tcPr>
          <w:p w14:paraId="0F27B2DD" w14:textId="77777777" w:rsidR="00F87AC4" w:rsidRPr="007E1224" w:rsidRDefault="00F87AC4" w:rsidP="000143D9">
            <w:pPr>
              <w:pStyle w:val="ConsPlusNonformat"/>
              <w:rPr>
                <w:rFonts w:ascii="Times New Roman" w:hAnsi="Times New Roman" w:cs="Times New Roman"/>
              </w:rPr>
            </w:pPr>
            <w:r w:rsidRPr="007E1224">
              <w:rPr>
                <w:rFonts w:ascii="Times New Roman" w:hAnsi="Times New Roman" w:cs="Times New Roman"/>
              </w:rPr>
              <w:t>Расчеты с клиентами по факторинговым,  форфейтинговым операциям</w:t>
            </w:r>
          </w:p>
        </w:tc>
        <w:tc>
          <w:tcPr>
            <w:tcW w:w="3260" w:type="dxa"/>
          </w:tcPr>
          <w:p w14:paraId="010573F9" w14:textId="13EAA1D5" w:rsidR="00F87AC4" w:rsidRPr="007E1224" w:rsidRDefault="00F87AC4" w:rsidP="001C08F5">
            <w:pPr>
              <w:pStyle w:val="ConsPlusNonformat"/>
              <w:jc w:val="center"/>
              <w:rPr>
                <w:rFonts w:ascii="Times New Roman" w:hAnsi="Times New Roman" w:cs="Times New Roman"/>
              </w:rPr>
            </w:pPr>
            <w:r w:rsidRPr="007E1224">
              <w:rPr>
                <w:rFonts w:ascii="Times New Roman" w:hAnsi="Times New Roman" w:cs="Times New Roman"/>
              </w:rPr>
              <w:t>0.00</w:t>
            </w:r>
          </w:p>
        </w:tc>
      </w:tr>
      <w:tr w:rsidR="007E1224" w:rsidRPr="007E1224" w14:paraId="7666D788" w14:textId="77777777" w:rsidTr="002E4CEE">
        <w:tc>
          <w:tcPr>
            <w:tcW w:w="571" w:type="dxa"/>
          </w:tcPr>
          <w:p w14:paraId="0863AB5B" w14:textId="77777777" w:rsidR="00F87AC4" w:rsidRPr="007E1224" w:rsidRDefault="00F87AC4" w:rsidP="000143D9">
            <w:pPr>
              <w:pStyle w:val="ConsPlusNonformat"/>
              <w:jc w:val="center"/>
              <w:rPr>
                <w:rFonts w:ascii="Times New Roman" w:hAnsi="Times New Roman" w:cs="Times New Roman"/>
              </w:rPr>
            </w:pPr>
            <w:r w:rsidRPr="007E1224">
              <w:rPr>
                <w:rFonts w:ascii="Times New Roman" w:hAnsi="Times New Roman" w:cs="Times New Roman"/>
              </w:rPr>
              <w:t>8</w:t>
            </w:r>
          </w:p>
        </w:tc>
        <w:tc>
          <w:tcPr>
            <w:tcW w:w="5803" w:type="dxa"/>
          </w:tcPr>
          <w:p w14:paraId="72B174C8" w14:textId="77777777" w:rsidR="00F87AC4" w:rsidRPr="007E1224" w:rsidRDefault="00F87AC4" w:rsidP="000143D9">
            <w:pPr>
              <w:pStyle w:val="ConsPlusNonformat"/>
              <w:rPr>
                <w:rFonts w:ascii="Times New Roman" w:hAnsi="Times New Roman" w:cs="Times New Roman"/>
              </w:rPr>
            </w:pPr>
            <w:r w:rsidRPr="007E1224">
              <w:rPr>
                <w:rFonts w:ascii="Times New Roman" w:hAnsi="Times New Roman" w:cs="Times New Roman"/>
              </w:rPr>
              <w:t>Расчеты с валютными и фондовыми биржами</w:t>
            </w:r>
          </w:p>
        </w:tc>
        <w:tc>
          <w:tcPr>
            <w:tcW w:w="3260" w:type="dxa"/>
          </w:tcPr>
          <w:p w14:paraId="1CDA1BBD" w14:textId="2B4F1197" w:rsidR="00F87AC4" w:rsidRPr="007E1224" w:rsidRDefault="00F87AC4" w:rsidP="001C08F5">
            <w:pPr>
              <w:pStyle w:val="ConsPlusNonformat"/>
              <w:jc w:val="center"/>
              <w:rPr>
                <w:rFonts w:ascii="Times New Roman" w:hAnsi="Times New Roman" w:cs="Times New Roman"/>
              </w:rPr>
            </w:pPr>
            <w:r w:rsidRPr="007E1224">
              <w:rPr>
                <w:rFonts w:ascii="Times New Roman" w:hAnsi="Times New Roman" w:cs="Times New Roman"/>
              </w:rPr>
              <w:t>0.00</w:t>
            </w:r>
          </w:p>
        </w:tc>
      </w:tr>
      <w:tr w:rsidR="007E1224" w:rsidRPr="007E1224" w14:paraId="589124DC" w14:textId="77777777" w:rsidTr="002E4CEE">
        <w:tc>
          <w:tcPr>
            <w:tcW w:w="571" w:type="dxa"/>
          </w:tcPr>
          <w:p w14:paraId="62676D3F" w14:textId="77777777" w:rsidR="00F87AC4" w:rsidRPr="007E1224" w:rsidRDefault="00F87AC4" w:rsidP="000143D9">
            <w:pPr>
              <w:pStyle w:val="ConsPlusNonformat"/>
              <w:jc w:val="center"/>
              <w:rPr>
                <w:rFonts w:ascii="Times New Roman" w:hAnsi="Times New Roman" w:cs="Times New Roman"/>
              </w:rPr>
            </w:pPr>
            <w:r w:rsidRPr="007E1224">
              <w:rPr>
                <w:rFonts w:ascii="Times New Roman" w:hAnsi="Times New Roman" w:cs="Times New Roman"/>
              </w:rPr>
              <w:t>9</w:t>
            </w:r>
          </w:p>
        </w:tc>
        <w:tc>
          <w:tcPr>
            <w:tcW w:w="5803" w:type="dxa"/>
          </w:tcPr>
          <w:p w14:paraId="34D6F902" w14:textId="77777777" w:rsidR="00F87AC4" w:rsidRPr="007E1224" w:rsidRDefault="00F87AC4" w:rsidP="000143D9">
            <w:pPr>
              <w:pStyle w:val="ConsPlusNonformat"/>
              <w:jc w:val="right"/>
              <w:rPr>
                <w:rFonts w:ascii="Times New Roman" w:hAnsi="Times New Roman" w:cs="Times New Roman"/>
              </w:rPr>
            </w:pPr>
            <w:r w:rsidRPr="007E1224">
              <w:rPr>
                <w:rFonts w:ascii="Times New Roman" w:hAnsi="Times New Roman" w:cs="Times New Roman"/>
              </w:rPr>
              <w:t>в том числе просроченные</w:t>
            </w:r>
          </w:p>
        </w:tc>
        <w:tc>
          <w:tcPr>
            <w:tcW w:w="3260" w:type="dxa"/>
          </w:tcPr>
          <w:p w14:paraId="361B8384" w14:textId="1362A3F3" w:rsidR="00F87AC4" w:rsidRPr="007E1224" w:rsidRDefault="00F87AC4" w:rsidP="001C08F5">
            <w:pPr>
              <w:pStyle w:val="ConsPlusNonformat"/>
              <w:jc w:val="center"/>
              <w:rPr>
                <w:rFonts w:ascii="Times New Roman" w:hAnsi="Times New Roman" w:cs="Times New Roman"/>
              </w:rPr>
            </w:pPr>
            <w:r w:rsidRPr="007E1224">
              <w:rPr>
                <w:rFonts w:ascii="Times New Roman" w:hAnsi="Times New Roman" w:cs="Times New Roman"/>
              </w:rPr>
              <w:t>0.00</w:t>
            </w:r>
          </w:p>
        </w:tc>
      </w:tr>
      <w:tr w:rsidR="007E1224" w:rsidRPr="007E1224" w14:paraId="007D9148" w14:textId="77777777" w:rsidTr="00300453">
        <w:tc>
          <w:tcPr>
            <w:tcW w:w="571" w:type="dxa"/>
          </w:tcPr>
          <w:p w14:paraId="533FF7D1" w14:textId="77777777" w:rsidR="00F87AC4" w:rsidRPr="007E1224" w:rsidRDefault="00F87AC4" w:rsidP="000143D9">
            <w:pPr>
              <w:pStyle w:val="ConsPlusNonformat"/>
              <w:jc w:val="center"/>
              <w:rPr>
                <w:rFonts w:ascii="Times New Roman" w:hAnsi="Times New Roman" w:cs="Times New Roman"/>
              </w:rPr>
            </w:pPr>
            <w:r w:rsidRPr="007E1224">
              <w:rPr>
                <w:rFonts w:ascii="Times New Roman" w:hAnsi="Times New Roman" w:cs="Times New Roman"/>
              </w:rPr>
              <w:t>10</w:t>
            </w:r>
          </w:p>
        </w:tc>
        <w:tc>
          <w:tcPr>
            <w:tcW w:w="5803" w:type="dxa"/>
          </w:tcPr>
          <w:p w14:paraId="5812FC58" w14:textId="77777777" w:rsidR="00F87AC4" w:rsidRPr="007E1224" w:rsidRDefault="00F87AC4" w:rsidP="000143D9">
            <w:pPr>
              <w:pStyle w:val="ConsPlusNonformat"/>
              <w:rPr>
                <w:rFonts w:ascii="Times New Roman" w:hAnsi="Times New Roman" w:cs="Times New Roman"/>
              </w:rPr>
            </w:pPr>
            <w:r w:rsidRPr="007E1224">
              <w:rPr>
                <w:rFonts w:ascii="Times New Roman" w:hAnsi="Times New Roman" w:cs="Times New Roman"/>
              </w:rPr>
              <w:t>Задолженность по выпущенным ценным бумагам</w:t>
            </w:r>
          </w:p>
        </w:tc>
        <w:tc>
          <w:tcPr>
            <w:tcW w:w="3260" w:type="dxa"/>
          </w:tcPr>
          <w:p w14:paraId="6B6799A0" w14:textId="03184296" w:rsidR="00F87AC4" w:rsidRPr="007E1224" w:rsidRDefault="00826906" w:rsidP="001C08F5">
            <w:pPr>
              <w:pStyle w:val="ConsPlusNonformat"/>
              <w:jc w:val="center"/>
              <w:rPr>
                <w:rFonts w:ascii="Times New Roman" w:hAnsi="Times New Roman" w:cs="Times New Roman"/>
              </w:rPr>
            </w:pPr>
            <w:r w:rsidRPr="007E1224">
              <w:rPr>
                <w:rFonts w:ascii="Times New Roman" w:hAnsi="Times New Roman" w:cs="Times New Roman"/>
              </w:rPr>
              <w:t>1 797 787 825.76</w:t>
            </w:r>
          </w:p>
        </w:tc>
      </w:tr>
      <w:tr w:rsidR="007E1224" w:rsidRPr="007E1224" w14:paraId="315DFA28" w14:textId="77777777" w:rsidTr="00300453">
        <w:tc>
          <w:tcPr>
            <w:tcW w:w="571" w:type="dxa"/>
          </w:tcPr>
          <w:p w14:paraId="6C3B17E6" w14:textId="77777777" w:rsidR="00F87AC4" w:rsidRPr="007E1224" w:rsidRDefault="00F87AC4" w:rsidP="000143D9">
            <w:pPr>
              <w:pStyle w:val="ConsPlusNonformat"/>
              <w:jc w:val="center"/>
              <w:rPr>
                <w:rFonts w:ascii="Times New Roman" w:hAnsi="Times New Roman" w:cs="Times New Roman"/>
              </w:rPr>
            </w:pPr>
            <w:r w:rsidRPr="007E1224">
              <w:rPr>
                <w:rFonts w:ascii="Times New Roman" w:hAnsi="Times New Roman" w:cs="Times New Roman"/>
              </w:rPr>
              <w:t>11</w:t>
            </w:r>
          </w:p>
        </w:tc>
        <w:tc>
          <w:tcPr>
            <w:tcW w:w="5803" w:type="dxa"/>
          </w:tcPr>
          <w:p w14:paraId="3210BADB" w14:textId="77777777" w:rsidR="00F87AC4" w:rsidRPr="007E1224" w:rsidRDefault="00F87AC4" w:rsidP="000143D9">
            <w:pPr>
              <w:pStyle w:val="ConsPlusNonformat"/>
              <w:jc w:val="right"/>
              <w:rPr>
                <w:rFonts w:ascii="Times New Roman" w:hAnsi="Times New Roman" w:cs="Times New Roman"/>
              </w:rPr>
            </w:pPr>
            <w:r w:rsidRPr="007E1224">
              <w:rPr>
                <w:rFonts w:ascii="Times New Roman" w:hAnsi="Times New Roman" w:cs="Times New Roman"/>
              </w:rPr>
              <w:t>в том числе просроченная</w:t>
            </w:r>
          </w:p>
        </w:tc>
        <w:tc>
          <w:tcPr>
            <w:tcW w:w="3260" w:type="dxa"/>
          </w:tcPr>
          <w:p w14:paraId="46DD42F1" w14:textId="7225F319" w:rsidR="00F87AC4" w:rsidRPr="007E1224" w:rsidRDefault="00F87AC4" w:rsidP="001C08F5">
            <w:pPr>
              <w:pStyle w:val="ConsPlusNonformat"/>
              <w:jc w:val="center"/>
              <w:rPr>
                <w:rFonts w:ascii="Times New Roman" w:hAnsi="Times New Roman" w:cs="Times New Roman"/>
              </w:rPr>
            </w:pPr>
            <w:r w:rsidRPr="007E1224">
              <w:rPr>
                <w:rFonts w:ascii="Times New Roman" w:hAnsi="Times New Roman" w:cs="Times New Roman"/>
              </w:rPr>
              <w:t>0.00</w:t>
            </w:r>
          </w:p>
        </w:tc>
      </w:tr>
      <w:tr w:rsidR="007E1224" w:rsidRPr="007E1224" w14:paraId="002DCB42" w14:textId="77777777" w:rsidTr="00300453">
        <w:tc>
          <w:tcPr>
            <w:tcW w:w="571" w:type="dxa"/>
          </w:tcPr>
          <w:p w14:paraId="7D52ABDE" w14:textId="77777777" w:rsidR="00F87AC4" w:rsidRPr="007E1224" w:rsidRDefault="00F87AC4" w:rsidP="000143D9">
            <w:pPr>
              <w:pStyle w:val="ConsPlusNonformat"/>
              <w:jc w:val="center"/>
              <w:rPr>
                <w:rFonts w:ascii="Times New Roman" w:hAnsi="Times New Roman" w:cs="Times New Roman"/>
              </w:rPr>
            </w:pPr>
            <w:r w:rsidRPr="007E1224">
              <w:rPr>
                <w:rFonts w:ascii="Times New Roman" w:hAnsi="Times New Roman" w:cs="Times New Roman"/>
              </w:rPr>
              <w:t>12</w:t>
            </w:r>
          </w:p>
        </w:tc>
        <w:tc>
          <w:tcPr>
            <w:tcW w:w="5803" w:type="dxa"/>
          </w:tcPr>
          <w:p w14:paraId="67984D98" w14:textId="77777777" w:rsidR="00F87AC4" w:rsidRPr="007E1224" w:rsidRDefault="00F87AC4" w:rsidP="000143D9">
            <w:pPr>
              <w:pStyle w:val="ConsPlusNonformat"/>
              <w:rPr>
                <w:rFonts w:ascii="Times New Roman" w:hAnsi="Times New Roman" w:cs="Times New Roman"/>
              </w:rPr>
            </w:pPr>
            <w:r w:rsidRPr="007E1224">
              <w:rPr>
                <w:rFonts w:ascii="Times New Roman" w:hAnsi="Times New Roman" w:cs="Times New Roman"/>
              </w:rPr>
              <w:t>Расчеты по налогам и сборам</w:t>
            </w:r>
          </w:p>
        </w:tc>
        <w:tc>
          <w:tcPr>
            <w:tcW w:w="3260" w:type="dxa"/>
          </w:tcPr>
          <w:p w14:paraId="58E5BA6D" w14:textId="54BF35C1" w:rsidR="00F87AC4" w:rsidRPr="007E1224" w:rsidRDefault="00826906" w:rsidP="001C08F5">
            <w:pPr>
              <w:pStyle w:val="ConsPlusNonformat"/>
              <w:jc w:val="center"/>
              <w:rPr>
                <w:rFonts w:ascii="Times New Roman" w:hAnsi="Times New Roman" w:cs="Times New Roman"/>
              </w:rPr>
            </w:pPr>
            <w:r w:rsidRPr="007E1224">
              <w:rPr>
                <w:rFonts w:ascii="Times New Roman" w:hAnsi="Times New Roman" w:cs="Times New Roman"/>
              </w:rPr>
              <w:t>62 580 656.34</w:t>
            </w:r>
          </w:p>
        </w:tc>
      </w:tr>
      <w:tr w:rsidR="007E1224" w:rsidRPr="007E1224" w14:paraId="7AF967A4" w14:textId="77777777" w:rsidTr="00300453">
        <w:tc>
          <w:tcPr>
            <w:tcW w:w="571" w:type="dxa"/>
          </w:tcPr>
          <w:p w14:paraId="77DB466A" w14:textId="77777777" w:rsidR="00F87AC4" w:rsidRPr="007E1224" w:rsidRDefault="00F87AC4" w:rsidP="000143D9">
            <w:pPr>
              <w:pStyle w:val="ConsPlusNonformat"/>
              <w:jc w:val="center"/>
              <w:rPr>
                <w:rFonts w:ascii="Times New Roman" w:hAnsi="Times New Roman" w:cs="Times New Roman"/>
              </w:rPr>
            </w:pPr>
            <w:r w:rsidRPr="007E1224">
              <w:rPr>
                <w:rFonts w:ascii="Times New Roman" w:hAnsi="Times New Roman" w:cs="Times New Roman"/>
              </w:rPr>
              <w:t>13</w:t>
            </w:r>
          </w:p>
        </w:tc>
        <w:tc>
          <w:tcPr>
            <w:tcW w:w="5803" w:type="dxa"/>
          </w:tcPr>
          <w:p w14:paraId="32294D7E" w14:textId="77777777" w:rsidR="00F87AC4" w:rsidRPr="007E1224" w:rsidRDefault="00F87AC4" w:rsidP="000143D9">
            <w:pPr>
              <w:pStyle w:val="ConsPlusNonformat"/>
              <w:rPr>
                <w:rFonts w:ascii="Times New Roman" w:hAnsi="Times New Roman" w:cs="Times New Roman"/>
              </w:rPr>
            </w:pPr>
            <w:r w:rsidRPr="007E1224">
              <w:rPr>
                <w:rFonts w:ascii="Times New Roman" w:hAnsi="Times New Roman" w:cs="Times New Roman"/>
              </w:rPr>
              <w:t>Задолженность перед персоналом, включая расчеты с работниками по оплате труда и по подотчетным суммам</w:t>
            </w:r>
          </w:p>
        </w:tc>
        <w:tc>
          <w:tcPr>
            <w:tcW w:w="3260" w:type="dxa"/>
          </w:tcPr>
          <w:p w14:paraId="758E9BBC" w14:textId="467E0EF9" w:rsidR="00F87AC4" w:rsidRPr="007E1224" w:rsidRDefault="00826906" w:rsidP="001C08F5">
            <w:pPr>
              <w:pStyle w:val="ConsPlusNonformat"/>
              <w:jc w:val="center"/>
              <w:rPr>
                <w:rFonts w:ascii="Times New Roman" w:hAnsi="Times New Roman" w:cs="Times New Roman"/>
              </w:rPr>
            </w:pPr>
            <w:r w:rsidRPr="007E1224">
              <w:rPr>
                <w:rFonts w:ascii="Times New Roman" w:hAnsi="Times New Roman" w:cs="Times New Roman"/>
              </w:rPr>
              <w:t>92 432 732.30</w:t>
            </w:r>
          </w:p>
        </w:tc>
      </w:tr>
      <w:tr w:rsidR="007E1224" w:rsidRPr="007E1224" w14:paraId="2F12BBB6" w14:textId="77777777" w:rsidTr="00300453">
        <w:tc>
          <w:tcPr>
            <w:tcW w:w="571" w:type="dxa"/>
          </w:tcPr>
          <w:p w14:paraId="4D09F198" w14:textId="77777777" w:rsidR="00F87AC4" w:rsidRPr="007E1224" w:rsidRDefault="00F87AC4" w:rsidP="000143D9">
            <w:pPr>
              <w:pStyle w:val="ConsPlusNonformat"/>
              <w:jc w:val="center"/>
              <w:rPr>
                <w:rFonts w:ascii="Times New Roman" w:hAnsi="Times New Roman" w:cs="Times New Roman"/>
              </w:rPr>
            </w:pPr>
            <w:r w:rsidRPr="007E1224">
              <w:rPr>
                <w:rFonts w:ascii="Times New Roman" w:hAnsi="Times New Roman" w:cs="Times New Roman"/>
              </w:rPr>
              <w:t>14</w:t>
            </w:r>
          </w:p>
        </w:tc>
        <w:tc>
          <w:tcPr>
            <w:tcW w:w="5803" w:type="dxa"/>
          </w:tcPr>
          <w:p w14:paraId="1186272B" w14:textId="77777777" w:rsidR="00F87AC4" w:rsidRPr="007E1224" w:rsidRDefault="00F87AC4" w:rsidP="000143D9">
            <w:pPr>
              <w:pStyle w:val="ConsPlusNonformat"/>
              <w:rPr>
                <w:rFonts w:ascii="Times New Roman" w:hAnsi="Times New Roman" w:cs="Times New Roman"/>
              </w:rPr>
            </w:pPr>
            <w:r w:rsidRPr="007E1224">
              <w:rPr>
                <w:rFonts w:ascii="Times New Roman" w:hAnsi="Times New Roman" w:cs="Times New Roman"/>
              </w:rPr>
              <w:t>Расчеты с поставщиками, подрядчиками и покупателями</w:t>
            </w:r>
          </w:p>
        </w:tc>
        <w:tc>
          <w:tcPr>
            <w:tcW w:w="3260" w:type="dxa"/>
          </w:tcPr>
          <w:p w14:paraId="62995304" w14:textId="6D11397A" w:rsidR="00F87AC4" w:rsidRPr="007E1224" w:rsidRDefault="007E4C3E" w:rsidP="001C08F5">
            <w:pPr>
              <w:pStyle w:val="ConsPlusNonformat"/>
              <w:jc w:val="center"/>
              <w:rPr>
                <w:rFonts w:ascii="Times New Roman" w:hAnsi="Times New Roman" w:cs="Times New Roman"/>
                <w:lang w:val="en-US"/>
              </w:rPr>
            </w:pPr>
            <w:r w:rsidRPr="007E1224">
              <w:rPr>
                <w:rFonts w:ascii="Times New Roman" w:hAnsi="Times New Roman" w:cs="Times New Roman"/>
              </w:rPr>
              <w:t>9 298 318.64</w:t>
            </w:r>
          </w:p>
        </w:tc>
      </w:tr>
      <w:tr w:rsidR="007E1224" w:rsidRPr="007E1224" w14:paraId="0DB28960" w14:textId="77777777" w:rsidTr="00300453">
        <w:tc>
          <w:tcPr>
            <w:tcW w:w="571" w:type="dxa"/>
          </w:tcPr>
          <w:p w14:paraId="7CB8073C" w14:textId="77777777" w:rsidR="00F87AC4" w:rsidRPr="007E1224" w:rsidRDefault="00F87AC4" w:rsidP="000143D9">
            <w:pPr>
              <w:pStyle w:val="ConsPlusNonformat"/>
              <w:jc w:val="center"/>
              <w:rPr>
                <w:rFonts w:ascii="Times New Roman" w:hAnsi="Times New Roman" w:cs="Times New Roman"/>
              </w:rPr>
            </w:pPr>
            <w:r w:rsidRPr="007E1224">
              <w:rPr>
                <w:rFonts w:ascii="Times New Roman" w:hAnsi="Times New Roman" w:cs="Times New Roman"/>
              </w:rPr>
              <w:t>15</w:t>
            </w:r>
          </w:p>
        </w:tc>
        <w:tc>
          <w:tcPr>
            <w:tcW w:w="5803" w:type="dxa"/>
          </w:tcPr>
          <w:p w14:paraId="3AFA8BFF" w14:textId="77777777" w:rsidR="00F87AC4" w:rsidRPr="007E1224" w:rsidRDefault="00F87AC4" w:rsidP="000143D9">
            <w:pPr>
              <w:pStyle w:val="ConsPlusNonformat"/>
              <w:rPr>
                <w:rFonts w:ascii="Times New Roman" w:hAnsi="Times New Roman" w:cs="Times New Roman"/>
              </w:rPr>
            </w:pPr>
            <w:r w:rsidRPr="007E1224">
              <w:rPr>
                <w:rFonts w:ascii="Times New Roman" w:hAnsi="Times New Roman" w:cs="Times New Roman"/>
              </w:rPr>
              <w:t>Расчеты по доверительному управлению</w:t>
            </w:r>
          </w:p>
        </w:tc>
        <w:tc>
          <w:tcPr>
            <w:tcW w:w="3260" w:type="dxa"/>
          </w:tcPr>
          <w:p w14:paraId="38D99193" w14:textId="1B50B743" w:rsidR="00F87AC4" w:rsidRPr="007E1224" w:rsidRDefault="00F87AC4" w:rsidP="001C08F5">
            <w:pPr>
              <w:pStyle w:val="ConsPlusNonformat"/>
              <w:jc w:val="center"/>
              <w:rPr>
                <w:rFonts w:ascii="Times New Roman" w:hAnsi="Times New Roman" w:cs="Times New Roman"/>
              </w:rPr>
            </w:pPr>
            <w:r w:rsidRPr="007E1224">
              <w:rPr>
                <w:rFonts w:ascii="Times New Roman" w:hAnsi="Times New Roman" w:cs="Times New Roman"/>
              </w:rPr>
              <w:t>0.00</w:t>
            </w:r>
          </w:p>
        </w:tc>
      </w:tr>
      <w:tr w:rsidR="007E1224" w:rsidRPr="007E1224" w14:paraId="2E3EB255" w14:textId="77777777" w:rsidTr="00300453">
        <w:tc>
          <w:tcPr>
            <w:tcW w:w="571" w:type="dxa"/>
          </w:tcPr>
          <w:p w14:paraId="154CDA9B" w14:textId="77777777" w:rsidR="00F87AC4" w:rsidRPr="007E1224" w:rsidRDefault="00F87AC4" w:rsidP="000143D9">
            <w:pPr>
              <w:pStyle w:val="ConsPlusNonformat"/>
              <w:jc w:val="center"/>
              <w:rPr>
                <w:rFonts w:ascii="Times New Roman" w:hAnsi="Times New Roman" w:cs="Times New Roman"/>
              </w:rPr>
            </w:pPr>
            <w:r w:rsidRPr="007E1224">
              <w:rPr>
                <w:rFonts w:ascii="Times New Roman" w:hAnsi="Times New Roman" w:cs="Times New Roman"/>
              </w:rPr>
              <w:t>16</w:t>
            </w:r>
          </w:p>
        </w:tc>
        <w:tc>
          <w:tcPr>
            <w:tcW w:w="5803" w:type="dxa"/>
          </w:tcPr>
          <w:p w14:paraId="406B1EA9" w14:textId="77777777" w:rsidR="00F87AC4" w:rsidRPr="007E1224" w:rsidRDefault="00F87AC4" w:rsidP="000143D9">
            <w:pPr>
              <w:pStyle w:val="ConsPlusNonformat"/>
              <w:rPr>
                <w:rFonts w:ascii="Times New Roman" w:hAnsi="Times New Roman" w:cs="Times New Roman"/>
              </w:rPr>
            </w:pPr>
            <w:r w:rsidRPr="007E1224">
              <w:rPr>
                <w:rFonts w:ascii="Times New Roman" w:hAnsi="Times New Roman" w:cs="Times New Roman"/>
              </w:rPr>
              <w:t>Прочая кредиторская задолженность</w:t>
            </w:r>
          </w:p>
        </w:tc>
        <w:tc>
          <w:tcPr>
            <w:tcW w:w="3260" w:type="dxa"/>
          </w:tcPr>
          <w:p w14:paraId="688415A1" w14:textId="48D6E10D" w:rsidR="00F87AC4" w:rsidRPr="007E1224" w:rsidRDefault="00A96C04" w:rsidP="001C08F5">
            <w:pPr>
              <w:pStyle w:val="ConsPlusNonformat"/>
              <w:jc w:val="center"/>
              <w:rPr>
                <w:rFonts w:ascii="Times New Roman" w:hAnsi="Times New Roman" w:cs="Times New Roman"/>
              </w:rPr>
            </w:pPr>
            <w:r w:rsidRPr="007E1224">
              <w:rPr>
                <w:rFonts w:ascii="Times New Roman" w:hAnsi="Times New Roman" w:cs="Times New Roman"/>
              </w:rPr>
              <w:t>453 916 573.69</w:t>
            </w:r>
          </w:p>
        </w:tc>
      </w:tr>
      <w:tr w:rsidR="007E1224" w:rsidRPr="007E1224" w14:paraId="7952308E" w14:textId="77777777" w:rsidTr="00300453">
        <w:tc>
          <w:tcPr>
            <w:tcW w:w="571" w:type="dxa"/>
          </w:tcPr>
          <w:p w14:paraId="364C2F7C" w14:textId="77777777" w:rsidR="00F87AC4" w:rsidRPr="007E1224" w:rsidRDefault="00F87AC4" w:rsidP="000143D9">
            <w:pPr>
              <w:pStyle w:val="ConsPlusNonformat"/>
              <w:jc w:val="center"/>
              <w:rPr>
                <w:rFonts w:ascii="Times New Roman" w:hAnsi="Times New Roman" w:cs="Times New Roman"/>
              </w:rPr>
            </w:pPr>
            <w:r w:rsidRPr="007E1224">
              <w:rPr>
                <w:rFonts w:ascii="Times New Roman" w:hAnsi="Times New Roman" w:cs="Times New Roman"/>
              </w:rPr>
              <w:t>17</w:t>
            </w:r>
          </w:p>
        </w:tc>
        <w:tc>
          <w:tcPr>
            <w:tcW w:w="5803" w:type="dxa"/>
          </w:tcPr>
          <w:p w14:paraId="23C68243" w14:textId="77777777" w:rsidR="00F87AC4" w:rsidRPr="007E1224" w:rsidRDefault="00F87AC4" w:rsidP="000143D9">
            <w:pPr>
              <w:pStyle w:val="ConsPlusNonformat"/>
              <w:jc w:val="right"/>
              <w:rPr>
                <w:rFonts w:ascii="Times New Roman" w:hAnsi="Times New Roman" w:cs="Times New Roman"/>
              </w:rPr>
            </w:pPr>
            <w:r w:rsidRPr="007E1224">
              <w:rPr>
                <w:rFonts w:ascii="Times New Roman" w:hAnsi="Times New Roman" w:cs="Times New Roman"/>
              </w:rPr>
              <w:t>в том числе просроченная</w:t>
            </w:r>
          </w:p>
        </w:tc>
        <w:tc>
          <w:tcPr>
            <w:tcW w:w="3260" w:type="dxa"/>
          </w:tcPr>
          <w:p w14:paraId="1180127E" w14:textId="64E093A2" w:rsidR="00F87AC4" w:rsidRPr="007E1224" w:rsidRDefault="00F87AC4" w:rsidP="001C08F5">
            <w:pPr>
              <w:pStyle w:val="ConsPlusNonformat"/>
              <w:jc w:val="center"/>
              <w:rPr>
                <w:rFonts w:ascii="Times New Roman" w:hAnsi="Times New Roman" w:cs="Times New Roman"/>
              </w:rPr>
            </w:pPr>
            <w:r w:rsidRPr="007E1224">
              <w:rPr>
                <w:rFonts w:ascii="Times New Roman" w:hAnsi="Times New Roman" w:cs="Times New Roman"/>
              </w:rPr>
              <w:t>0.00</w:t>
            </w:r>
          </w:p>
        </w:tc>
      </w:tr>
      <w:tr w:rsidR="007E1224" w:rsidRPr="007E1224" w14:paraId="285B5214" w14:textId="77777777" w:rsidTr="00300453">
        <w:tc>
          <w:tcPr>
            <w:tcW w:w="571" w:type="dxa"/>
          </w:tcPr>
          <w:p w14:paraId="611DAE0C" w14:textId="77777777" w:rsidR="00F87AC4" w:rsidRPr="007E1224" w:rsidRDefault="00F87AC4" w:rsidP="000143D9">
            <w:pPr>
              <w:pStyle w:val="ConsPlusNonformat"/>
              <w:jc w:val="center"/>
              <w:rPr>
                <w:rFonts w:ascii="Times New Roman" w:hAnsi="Times New Roman" w:cs="Times New Roman"/>
              </w:rPr>
            </w:pPr>
            <w:r w:rsidRPr="007E1224">
              <w:rPr>
                <w:rFonts w:ascii="Times New Roman" w:hAnsi="Times New Roman" w:cs="Times New Roman"/>
              </w:rPr>
              <w:t>18</w:t>
            </w:r>
          </w:p>
        </w:tc>
        <w:tc>
          <w:tcPr>
            <w:tcW w:w="5803" w:type="dxa"/>
          </w:tcPr>
          <w:p w14:paraId="4AAAE2F1" w14:textId="77777777" w:rsidR="00F87AC4" w:rsidRPr="007E1224" w:rsidRDefault="00F87AC4" w:rsidP="000143D9">
            <w:pPr>
              <w:pStyle w:val="ConsPlusNonformat"/>
              <w:rPr>
                <w:rFonts w:ascii="Times New Roman" w:hAnsi="Times New Roman" w:cs="Times New Roman"/>
              </w:rPr>
            </w:pPr>
            <w:r w:rsidRPr="007E1224">
              <w:rPr>
                <w:rFonts w:ascii="Times New Roman" w:hAnsi="Times New Roman" w:cs="Times New Roman"/>
              </w:rPr>
              <w:t xml:space="preserve">Итого </w:t>
            </w:r>
          </w:p>
        </w:tc>
        <w:tc>
          <w:tcPr>
            <w:tcW w:w="3260" w:type="dxa"/>
          </w:tcPr>
          <w:p w14:paraId="18D11690" w14:textId="76848091" w:rsidR="00F87AC4" w:rsidRPr="007E1224" w:rsidRDefault="00A96C04" w:rsidP="001C08F5">
            <w:pPr>
              <w:pStyle w:val="ConsPlusNonformat"/>
              <w:jc w:val="center"/>
              <w:rPr>
                <w:rFonts w:ascii="Times New Roman" w:hAnsi="Times New Roman" w:cs="Times New Roman"/>
              </w:rPr>
            </w:pPr>
            <w:r w:rsidRPr="007E1224">
              <w:rPr>
                <w:rFonts w:ascii="Times New Roman" w:hAnsi="Times New Roman" w:cs="Times New Roman"/>
              </w:rPr>
              <w:t>5 529 846 977.47</w:t>
            </w:r>
          </w:p>
        </w:tc>
      </w:tr>
      <w:tr w:rsidR="00F87AC4" w:rsidRPr="007E1224" w14:paraId="19368721" w14:textId="77777777" w:rsidTr="00300453">
        <w:tc>
          <w:tcPr>
            <w:tcW w:w="571" w:type="dxa"/>
          </w:tcPr>
          <w:p w14:paraId="526892D8" w14:textId="77777777" w:rsidR="00F87AC4" w:rsidRPr="007E1224" w:rsidRDefault="00F87AC4" w:rsidP="000143D9">
            <w:pPr>
              <w:pStyle w:val="ConsPlusNonformat"/>
              <w:jc w:val="center"/>
              <w:rPr>
                <w:rFonts w:ascii="Times New Roman" w:hAnsi="Times New Roman" w:cs="Times New Roman"/>
              </w:rPr>
            </w:pPr>
            <w:r w:rsidRPr="007E1224">
              <w:rPr>
                <w:rFonts w:ascii="Times New Roman" w:hAnsi="Times New Roman" w:cs="Times New Roman"/>
              </w:rPr>
              <w:t>19</w:t>
            </w:r>
          </w:p>
        </w:tc>
        <w:tc>
          <w:tcPr>
            <w:tcW w:w="5803" w:type="dxa"/>
          </w:tcPr>
          <w:p w14:paraId="10D6508C" w14:textId="77777777" w:rsidR="00F87AC4" w:rsidRPr="007E1224" w:rsidRDefault="00F87AC4" w:rsidP="000143D9">
            <w:pPr>
              <w:pStyle w:val="ConsPlusNonformat"/>
              <w:jc w:val="right"/>
              <w:rPr>
                <w:rFonts w:ascii="Times New Roman" w:hAnsi="Times New Roman" w:cs="Times New Roman"/>
              </w:rPr>
            </w:pPr>
            <w:r w:rsidRPr="007E1224">
              <w:rPr>
                <w:rFonts w:ascii="Times New Roman" w:hAnsi="Times New Roman" w:cs="Times New Roman"/>
              </w:rPr>
              <w:t>в том числе по просроченная</w:t>
            </w:r>
          </w:p>
        </w:tc>
        <w:tc>
          <w:tcPr>
            <w:tcW w:w="3260" w:type="dxa"/>
          </w:tcPr>
          <w:p w14:paraId="08DCC9CE" w14:textId="2BC23180" w:rsidR="00F87AC4" w:rsidRPr="007E1224" w:rsidRDefault="00F87AC4" w:rsidP="001C08F5">
            <w:pPr>
              <w:pStyle w:val="ConsPlusNonformat"/>
              <w:jc w:val="center"/>
              <w:rPr>
                <w:rFonts w:ascii="Times New Roman" w:hAnsi="Times New Roman" w:cs="Times New Roman"/>
              </w:rPr>
            </w:pPr>
            <w:r w:rsidRPr="007E1224">
              <w:rPr>
                <w:rFonts w:ascii="Times New Roman" w:hAnsi="Times New Roman" w:cs="Times New Roman"/>
              </w:rPr>
              <w:t>0.00</w:t>
            </w:r>
          </w:p>
        </w:tc>
      </w:tr>
    </w:tbl>
    <w:p w14:paraId="5BEAC5AB" w14:textId="77777777" w:rsidR="00FE4924" w:rsidRPr="007E1224" w:rsidRDefault="00FE4924" w:rsidP="000143D9">
      <w:pPr>
        <w:autoSpaceDE w:val="0"/>
        <w:autoSpaceDN w:val="0"/>
        <w:adjustRightInd w:val="0"/>
        <w:jc w:val="both"/>
        <w:rPr>
          <w:sz w:val="22"/>
          <w:szCs w:val="22"/>
        </w:rPr>
      </w:pPr>
    </w:p>
    <w:p w14:paraId="58AE124D" w14:textId="77777777" w:rsidR="004C2011" w:rsidRPr="007E1224" w:rsidRDefault="004C2011" w:rsidP="000143D9">
      <w:pPr>
        <w:autoSpaceDE w:val="0"/>
        <w:autoSpaceDN w:val="0"/>
        <w:adjustRightInd w:val="0"/>
        <w:ind w:firstLine="567"/>
        <w:jc w:val="both"/>
        <w:rPr>
          <w:b/>
          <w:i/>
          <w:sz w:val="22"/>
          <w:szCs w:val="22"/>
        </w:rPr>
      </w:pPr>
      <w:r w:rsidRPr="007E1224">
        <w:rPr>
          <w:sz w:val="22"/>
          <w:szCs w:val="22"/>
        </w:rPr>
        <w:t>Уровень существенности кредиторской задолженности, приходящейся на долю основного кредитора, определенный эмитентом:</w:t>
      </w:r>
      <w:r w:rsidRPr="007E1224">
        <w:rPr>
          <w:b/>
          <w:i/>
          <w:sz w:val="22"/>
          <w:szCs w:val="22"/>
        </w:rPr>
        <w:t xml:space="preserve"> 10 процентов от общей суммы кредиторской  задолженности на дату окончания соответствующего отчетного периода.</w:t>
      </w:r>
    </w:p>
    <w:p w14:paraId="2901045E" w14:textId="77777777" w:rsidR="004C2011" w:rsidRPr="007E1224" w:rsidRDefault="004C2011" w:rsidP="001C08F5">
      <w:pPr>
        <w:autoSpaceDE w:val="0"/>
        <w:autoSpaceDN w:val="0"/>
        <w:adjustRightInd w:val="0"/>
        <w:ind w:firstLine="567"/>
        <w:jc w:val="both"/>
        <w:rPr>
          <w:sz w:val="22"/>
          <w:szCs w:val="22"/>
        </w:rPr>
      </w:pPr>
    </w:p>
    <w:p w14:paraId="27114F4F" w14:textId="77777777" w:rsidR="004C2011" w:rsidRPr="007E1224" w:rsidRDefault="004C2011" w:rsidP="00157AB6">
      <w:pPr>
        <w:autoSpaceDE w:val="0"/>
        <w:autoSpaceDN w:val="0"/>
        <w:adjustRightInd w:val="0"/>
        <w:ind w:firstLine="567"/>
        <w:jc w:val="both"/>
        <w:rPr>
          <w:sz w:val="22"/>
          <w:szCs w:val="22"/>
        </w:rPr>
      </w:pPr>
      <w:r w:rsidRPr="007E1224">
        <w:rPr>
          <w:sz w:val="22"/>
          <w:szCs w:val="22"/>
        </w:rPr>
        <w:t>Сведения об основном кредиторе эмитента, доля задолженности которого в объеме кредиторской задолженности на дату окончания соответствующего отчетного периода имеет для эмитента существенное значение:</w:t>
      </w:r>
    </w:p>
    <w:p w14:paraId="5E1C5646" w14:textId="77777777" w:rsidR="008A6E56" w:rsidRPr="007E1224" w:rsidRDefault="008A6E56" w:rsidP="00157AB6">
      <w:pPr>
        <w:autoSpaceDE w:val="0"/>
        <w:autoSpaceDN w:val="0"/>
        <w:adjustRightInd w:val="0"/>
        <w:jc w:val="both"/>
        <w:rPr>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4258"/>
      </w:tblGrid>
      <w:tr w:rsidR="007E1224" w:rsidRPr="007E1224" w14:paraId="15798969" w14:textId="77777777" w:rsidTr="00154A07">
        <w:tc>
          <w:tcPr>
            <w:tcW w:w="5381" w:type="dxa"/>
          </w:tcPr>
          <w:p w14:paraId="0026ADB3" w14:textId="77777777" w:rsidR="008A6E56" w:rsidRPr="007E1224" w:rsidRDefault="002C3ACF" w:rsidP="00157AB6">
            <w:pPr>
              <w:pStyle w:val="em-4"/>
              <w:ind w:firstLine="0"/>
              <w:jc w:val="left"/>
              <w:rPr>
                <w:sz w:val="20"/>
                <w:szCs w:val="20"/>
              </w:rPr>
            </w:pPr>
            <w:r w:rsidRPr="007E1224">
              <w:rPr>
                <w:sz w:val="20"/>
                <w:szCs w:val="20"/>
              </w:rPr>
              <w:t>П</w:t>
            </w:r>
            <w:r w:rsidR="008A6E56" w:rsidRPr="007E1224">
              <w:rPr>
                <w:sz w:val="20"/>
                <w:szCs w:val="20"/>
              </w:rPr>
              <w:t xml:space="preserve">олное фирменное наименование юридического лица </w:t>
            </w:r>
          </w:p>
        </w:tc>
        <w:tc>
          <w:tcPr>
            <w:tcW w:w="4258" w:type="dxa"/>
            <w:vAlign w:val="center"/>
          </w:tcPr>
          <w:p w14:paraId="66E25F93" w14:textId="77777777" w:rsidR="008A6E56" w:rsidRPr="007E1224" w:rsidRDefault="008A6E56" w:rsidP="00157AB6">
            <w:pPr>
              <w:pStyle w:val="em-4"/>
              <w:ind w:firstLine="0"/>
              <w:jc w:val="center"/>
              <w:rPr>
                <w:sz w:val="20"/>
                <w:szCs w:val="20"/>
              </w:rPr>
            </w:pPr>
            <w:r w:rsidRPr="007E1224">
              <w:rPr>
                <w:sz w:val="20"/>
                <w:szCs w:val="20"/>
              </w:rPr>
              <w:t>Небанковская кредитная организация-центральный контрагент</w:t>
            </w:r>
            <w:r w:rsidRPr="007E1224">
              <w:rPr>
                <w:sz w:val="20"/>
                <w:szCs w:val="20"/>
              </w:rPr>
              <w:br/>
            </w:r>
            <w:r w:rsidRPr="007E1224">
              <w:rPr>
                <w:bCs/>
                <w:sz w:val="20"/>
                <w:szCs w:val="20"/>
              </w:rPr>
              <w:t>«Национальный Клиринговый Центр» (Акционерное общество</w:t>
            </w:r>
            <w:r w:rsidRPr="007E1224">
              <w:rPr>
                <w:b/>
                <w:bCs/>
                <w:sz w:val="20"/>
                <w:szCs w:val="20"/>
              </w:rPr>
              <w:t>)</w:t>
            </w:r>
          </w:p>
        </w:tc>
      </w:tr>
      <w:tr w:rsidR="007E1224" w:rsidRPr="007E1224" w14:paraId="37A17077" w14:textId="77777777" w:rsidTr="00154A07">
        <w:tc>
          <w:tcPr>
            <w:tcW w:w="5381" w:type="dxa"/>
          </w:tcPr>
          <w:p w14:paraId="72993E6F" w14:textId="77777777" w:rsidR="008A6E56" w:rsidRPr="007E1224" w:rsidRDefault="002C3ACF" w:rsidP="000143D9">
            <w:pPr>
              <w:pStyle w:val="em-4"/>
              <w:ind w:firstLine="0"/>
              <w:jc w:val="left"/>
              <w:rPr>
                <w:sz w:val="20"/>
                <w:szCs w:val="20"/>
              </w:rPr>
            </w:pPr>
            <w:r w:rsidRPr="007E1224">
              <w:rPr>
                <w:sz w:val="20"/>
                <w:szCs w:val="20"/>
              </w:rPr>
              <w:t>С</w:t>
            </w:r>
            <w:r w:rsidR="008A6E56" w:rsidRPr="007E1224">
              <w:rPr>
                <w:sz w:val="20"/>
                <w:szCs w:val="20"/>
              </w:rPr>
              <w:t xml:space="preserve">окращенное фирменное наименование юридического лица </w:t>
            </w:r>
          </w:p>
        </w:tc>
        <w:tc>
          <w:tcPr>
            <w:tcW w:w="4258" w:type="dxa"/>
            <w:vAlign w:val="center"/>
          </w:tcPr>
          <w:p w14:paraId="7BFD187D" w14:textId="77777777" w:rsidR="008A6E56" w:rsidRPr="007E1224" w:rsidRDefault="008A6E56" w:rsidP="000143D9">
            <w:pPr>
              <w:pStyle w:val="em-4"/>
              <w:ind w:firstLine="0"/>
              <w:jc w:val="center"/>
              <w:rPr>
                <w:sz w:val="20"/>
                <w:szCs w:val="20"/>
              </w:rPr>
            </w:pPr>
            <w:r w:rsidRPr="007E1224">
              <w:rPr>
                <w:sz w:val="20"/>
                <w:szCs w:val="20"/>
              </w:rPr>
              <w:t>НКО НКЦ (АО)</w:t>
            </w:r>
          </w:p>
        </w:tc>
      </w:tr>
      <w:tr w:rsidR="007E1224" w:rsidRPr="007E1224" w14:paraId="67B0D7A7" w14:textId="77777777" w:rsidTr="00154A07">
        <w:tc>
          <w:tcPr>
            <w:tcW w:w="5381" w:type="dxa"/>
          </w:tcPr>
          <w:p w14:paraId="47646537" w14:textId="77777777" w:rsidR="008A6E56" w:rsidRPr="007E1224" w:rsidRDefault="00802A84" w:rsidP="000143D9">
            <w:pPr>
              <w:pStyle w:val="em-4"/>
              <w:ind w:firstLine="0"/>
              <w:jc w:val="left"/>
              <w:rPr>
                <w:sz w:val="20"/>
                <w:szCs w:val="20"/>
              </w:rPr>
            </w:pPr>
            <w:r w:rsidRPr="007E1224">
              <w:rPr>
                <w:sz w:val="20"/>
                <w:szCs w:val="20"/>
              </w:rPr>
              <w:t>М</w:t>
            </w:r>
            <w:r w:rsidR="008A6E56" w:rsidRPr="007E1224">
              <w:rPr>
                <w:sz w:val="20"/>
                <w:szCs w:val="20"/>
              </w:rPr>
              <w:t>ест</w:t>
            </w:r>
            <w:r w:rsidRPr="007E1224">
              <w:rPr>
                <w:sz w:val="20"/>
                <w:szCs w:val="20"/>
              </w:rPr>
              <w:t>о нахождения</w:t>
            </w:r>
          </w:p>
        </w:tc>
        <w:tc>
          <w:tcPr>
            <w:tcW w:w="4258" w:type="dxa"/>
            <w:vAlign w:val="center"/>
          </w:tcPr>
          <w:p w14:paraId="718BBC9A" w14:textId="77777777" w:rsidR="00802A84" w:rsidRPr="007E1224" w:rsidRDefault="00802A84" w:rsidP="000143D9">
            <w:pPr>
              <w:pStyle w:val="em-4"/>
              <w:ind w:firstLine="0"/>
              <w:jc w:val="center"/>
              <w:rPr>
                <w:sz w:val="20"/>
                <w:szCs w:val="20"/>
              </w:rPr>
            </w:pPr>
            <w:r w:rsidRPr="007E1224">
              <w:rPr>
                <w:sz w:val="20"/>
                <w:szCs w:val="20"/>
              </w:rPr>
              <w:t>125009, г. Москва,</w:t>
            </w:r>
          </w:p>
          <w:p w14:paraId="18CF670B" w14:textId="77777777" w:rsidR="008A6E56" w:rsidRPr="007E1224" w:rsidRDefault="008A6E56" w:rsidP="001C08F5">
            <w:pPr>
              <w:pStyle w:val="em-4"/>
              <w:ind w:firstLine="0"/>
              <w:jc w:val="center"/>
              <w:rPr>
                <w:sz w:val="20"/>
                <w:szCs w:val="20"/>
              </w:rPr>
            </w:pPr>
            <w:r w:rsidRPr="007E1224">
              <w:rPr>
                <w:sz w:val="20"/>
                <w:szCs w:val="20"/>
              </w:rPr>
              <w:t>Большой Кисловский переулок, дом 13</w:t>
            </w:r>
          </w:p>
        </w:tc>
      </w:tr>
      <w:tr w:rsidR="007E1224" w:rsidRPr="007E1224" w14:paraId="5E2ACDDF" w14:textId="77777777" w:rsidTr="00154A07">
        <w:tc>
          <w:tcPr>
            <w:tcW w:w="5381" w:type="dxa"/>
          </w:tcPr>
          <w:p w14:paraId="064E0686" w14:textId="77777777" w:rsidR="008A6E56" w:rsidRPr="007E1224" w:rsidRDefault="002C3ACF" w:rsidP="000143D9">
            <w:pPr>
              <w:pStyle w:val="em-4"/>
              <w:ind w:firstLine="0"/>
              <w:jc w:val="left"/>
              <w:rPr>
                <w:sz w:val="20"/>
                <w:szCs w:val="20"/>
              </w:rPr>
            </w:pPr>
            <w:r w:rsidRPr="007E1224">
              <w:rPr>
                <w:sz w:val="20"/>
                <w:szCs w:val="20"/>
              </w:rPr>
              <w:t xml:space="preserve">ИНН </w:t>
            </w:r>
          </w:p>
        </w:tc>
        <w:tc>
          <w:tcPr>
            <w:tcW w:w="4258" w:type="dxa"/>
            <w:vAlign w:val="center"/>
          </w:tcPr>
          <w:p w14:paraId="7A5D08E2" w14:textId="77777777" w:rsidR="008A6E56" w:rsidRPr="007E1224" w:rsidRDefault="008A6E56" w:rsidP="000143D9">
            <w:pPr>
              <w:pStyle w:val="em-4"/>
              <w:ind w:firstLine="0"/>
              <w:jc w:val="center"/>
              <w:rPr>
                <w:sz w:val="20"/>
                <w:szCs w:val="20"/>
              </w:rPr>
            </w:pPr>
            <w:r w:rsidRPr="007E1224">
              <w:rPr>
                <w:sz w:val="20"/>
                <w:szCs w:val="20"/>
              </w:rPr>
              <w:t>7750004023</w:t>
            </w:r>
          </w:p>
        </w:tc>
      </w:tr>
      <w:tr w:rsidR="007E1224" w:rsidRPr="007E1224" w14:paraId="7F55AF99" w14:textId="77777777" w:rsidTr="00154A07">
        <w:tc>
          <w:tcPr>
            <w:tcW w:w="5381" w:type="dxa"/>
          </w:tcPr>
          <w:p w14:paraId="2B28C2F3" w14:textId="77777777" w:rsidR="008A6E56" w:rsidRPr="007E1224" w:rsidRDefault="002C3ACF" w:rsidP="000143D9">
            <w:pPr>
              <w:pStyle w:val="em-4"/>
              <w:ind w:firstLine="0"/>
              <w:jc w:val="left"/>
              <w:rPr>
                <w:sz w:val="20"/>
                <w:szCs w:val="20"/>
              </w:rPr>
            </w:pPr>
            <w:r w:rsidRPr="007E1224">
              <w:rPr>
                <w:sz w:val="20"/>
                <w:szCs w:val="20"/>
              </w:rPr>
              <w:t>ОГРН</w:t>
            </w:r>
          </w:p>
        </w:tc>
        <w:tc>
          <w:tcPr>
            <w:tcW w:w="4258" w:type="dxa"/>
            <w:vAlign w:val="center"/>
          </w:tcPr>
          <w:p w14:paraId="55CB9D12" w14:textId="77777777" w:rsidR="008A6E56" w:rsidRPr="007E1224" w:rsidRDefault="008A6E56" w:rsidP="000143D9">
            <w:pPr>
              <w:pStyle w:val="em-4"/>
              <w:ind w:firstLine="0"/>
              <w:jc w:val="center"/>
              <w:rPr>
                <w:sz w:val="20"/>
                <w:szCs w:val="20"/>
              </w:rPr>
            </w:pPr>
            <w:r w:rsidRPr="007E1224">
              <w:rPr>
                <w:sz w:val="20"/>
                <w:szCs w:val="20"/>
              </w:rPr>
              <w:t>1067711004481</w:t>
            </w:r>
          </w:p>
        </w:tc>
      </w:tr>
      <w:tr w:rsidR="007E1224" w:rsidRPr="007E1224" w14:paraId="5CD59576" w14:textId="77777777" w:rsidTr="00154A07">
        <w:tc>
          <w:tcPr>
            <w:tcW w:w="5381" w:type="dxa"/>
          </w:tcPr>
          <w:p w14:paraId="153E8EA6" w14:textId="77777777" w:rsidR="00F73BC6" w:rsidRPr="007E1224" w:rsidRDefault="00F73BC6" w:rsidP="000143D9">
            <w:pPr>
              <w:pStyle w:val="em-4"/>
              <w:ind w:firstLine="0"/>
              <w:jc w:val="left"/>
              <w:rPr>
                <w:sz w:val="20"/>
                <w:szCs w:val="20"/>
              </w:rPr>
            </w:pPr>
            <w:r w:rsidRPr="007E1224">
              <w:rPr>
                <w:sz w:val="20"/>
                <w:szCs w:val="20"/>
              </w:rPr>
              <w:t>Сумма кредиторской задолженности, руб.</w:t>
            </w:r>
          </w:p>
        </w:tc>
        <w:tc>
          <w:tcPr>
            <w:tcW w:w="4258" w:type="dxa"/>
            <w:vAlign w:val="center"/>
          </w:tcPr>
          <w:p w14:paraId="1BF338C5" w14:textId="54453A81" w:rsidR="00F73BC6" w:rsidRPr="007E1224" w:rsidRDefault="00A62B26" w:rsidP="000143D9">
            <w:pPr>
              <w:jc w:val="center"/>
              <w:rPr>
                <w:sz w:val="20"/>
                <w:szCs w:val="20"/>
              </w:rPr>
            </w:pPr>
            <w:r w:rsidRPr="007E1224">
              <w:rPr>
                <w:sz w:val="20"/>
                <w:szCs w:val="20"/>
              </w:rPr>
              <w:t>3 113 830 870.74</w:t>
            </w:r>
          </w:p>
        </w:tc>
      </w:tr>
      <w:tr w:rsidR="007E1224" w:rsidRPr="007E1224" w14:paraId="525124C7" w14:textId="77777777" w:rsidTr="00154A07">
        <w:tc>
          <w:tcPr>
            <w:tcW w:w="5381" w:type="dxa"/>
          </w:tcPr>
          <w:p w14:paraId="08D3BD0B" w14:textId="77777777" w:rsidR="00B960AD" w:rsidRPr="007E1224" w:rsidRDefault="00B960AD" w:rsidP="000143D9">
            <w:pPr>
              <w:autoSpaceDE w:val="0"/>
              <w:autoSpaceDN w:val="0"/>
              <w:adjustRightInd w:val="0"/>
              <w:jc w:val="both"/>
              <w:rPr>
                <w:sz w:val="20"/>
                <w:szCs w:val="20"/>
              </w:rPr>
            </w:pPr>
            <w:r w:rsidRPr="007E1224">
              <w:rPr>
                <w:sz w:val="20"/>
                <w:szCs w:val="20"/>
              </w:rPr>
              <w:t>Доля основного кредитора в объеме кредиторской задолженности</w:t>
            </w:r>
            <w:r w:rsidR="007E6F93" w:rsidRPr="007E1224">
              <w:rPr>
                <w:sz w:val="20"/>
                <w:szCs w:val="20"/>
              </w:rPr>
              <w:t>, %</w:t>
            </w:r>
          </w:p>
        </w:tc>
        <w:tc>
          <w:tcPr>
            <w:tcW w:w="4258" w:type="dxa"/>
            <w:vAlign w:val="center"/>
          </w:tcPr>
          <w:p w14:paraId="3E07F50F" w14:textId="7EE23C34" w:rsidR="00B960AD" w:rsidRPr="007E1224" w:rsidRDefault="00A62B26" w:rsidP="000143D9">
            <w:pPr>
              <w:jc w:val="center"/>
              <w:rPr>
                <w:bCs/>
                <w:sz w:val="20"/>
                <w:szCs w:val="20"/>
              </w:rPr>
            </w:pPr>
            <w:r w:rsidRPr="007E1224">
              <w:rPr>
                <w:sz w:val="20"/>
                <w:szCs w:val="20"/>
              </w:rPr>
              <w:t>56.31</w:t>
            </w:r>
          </w:p>
        </w:tc>
      </w:tr>
      <w:tr w:rsidR="007E1224" w:rsidRPr="007E1224" w14:paraId="3F066B6F" w14:textId="77777777" w:rsidTr="00154A07">
        <w:tc>
          <w:tcPr>
            <w:tcW w:w="5381" w:type="dxa"/>
          </w:tcPr>
          <w:p w14:paraId="0DFCC874" w14:textId="77777777" w:rsidR="008A6E56" w:rsidRPr="007E1224" w:rsidRDefault="002C3ACF" w:rsidP="000143D9">
            <w:pPr>
              <w:autoSpaceDE w:val="0"/>
              <w:autoSpaceDN w:val="0"/>
              <w:adjustRightInd w:val="0"/>
              <w:ind w:firstLine="34"/>
              <w:rPr>
                <w:sz w:val="20"/>
                <w:szCs w:val="20"/>
              </w:rPr>
            </w:pPr>
            <w:r w:rsidRPr="007E1224">
              <w:rPr>
                <w:sz w:val="20"/>
                <w:szCs w:val="20"/>
              </w:rPr>
              <w:t>Р</w:t>
            </w:r>
            <w:r w:rsidR="008A6E56" w:rsidRPr="007E1224">
              <w:rPr>
                <w:sz w:val="20"/>
                <w:szCs w:val="20"/>
              </w:rPr>
              <w:t>азмер и условия (процентная ставка, размер неустойки) просрочен</w:t>
            </w:r>
            <w:r w:rsidRPr="007E1224">
              <w:rPr>
                <w:sz w:val="20"/>
                <w:szCs w:val="20"/>
              </w:rPr>
              <w:t>ной кредиторской задолженности</w:t>
            </w:r>
          </w:p>
        </w:tc>
        <w:tc>
          <w:tcPr>
            <w:tcW w:w="4258" w:type="dxa"/>
            <w:vAlign w:val="center"/>
          </w:tcPr>
          <w:p w14:paraId="35A2BBAB" w14:textId="77777777" w:rsidR="008A6E56" w:rsidRPr="007E1224" w:rsidRDefault="008A6E56" w:rsidP="000143D9">
            <w:pPr>
              <w:pStyle w:val="em-4"/>
              <w:ind w:firstLine="0"/>
              <w:jc w:val="center"/>
              <w:rPr>
                <w:sz w:val="20"/>
                <w:szCs w:val="20"/>
                <w:lang w:val="en-US"/>
              </w:rPr>
            </w:pPr>
            <w:r w:rsidRPr="007E1224">
              <w:rPr>
                <w:sz w:val="20"/>
                <w:szCs w:val="20"/>
                <w:lang w:val="en-US"/>
              </w:rPr>
              <w:t>0.00</w:t>
            </w:r>
          </w:p>
        </w:tc>
      </w:tr>
      <w:tr w:rsidR="007E1224" w:rsidRPr="007E1224" w14:paraId="2D4C7C74" w14:textId="77777777" w:rsidTr="00154A07">
        <w:tc>
          <w:tcPr>
            <w:tcW w:w="5381" w:type="dxa"/>
          </w:tcPr>
          <w:p w14:paraId="745452C5" w14:textId="77777777" w:rsidR="008A6E56" w:rsidRPr="007E1224" w:rsidRDefault="002C3ACF" w:rsidP="000143D9">
            <w:pPr>
              <w:autoSpaceDE w:val="0"/>
              <w:autoSpaceDN w:val="0"/>
              <w:adjustRightInd w:val="0"/>
              <w:ind w:firstLine="34"/>
              <w:rPr>
                <w:sz w:val="20"/>
                <w:szCs w:val="20"/>
              </w:rPr>
            </w:pPr>
            <w:r w:rsidRPr="007E1224">
              <w:rPr>
                <w:sz w:val="20"/>
                <w:szCs w:val="20"/>
              </w:rPr>
              <w:t>Д</w:t>
            </w:r>
            <w:r w:rsidR="008A6E56" w:rsidRPr="007E1224">
              <w:rPr>
                <w:sz w:val="20"/>
                <w:szCs w:val="20"/>
              </w:rPr>
              <w:t>ата заключения кредитного договора (договора займа) (в случае если кредиторская задолженность возникла в связи с заключением кредит</w:t>
            </w:r>
            <w:r w:rsidRPr="007E1224">
              <w:rPr>
                <w:sz w:val="20"/>
                <w:szCs w:val="20"/>
              </w:rPr>
              <w:t>ного договора (договора займа)</w:t>
            </w:r>
          </w:p>
        </w:tc>
        <w:tc>
          <w:tcPr>
            <w:tcW w:w="4258" w:type="dxa"/>
            <w:vAlign w:val="center"/>
          </w:tcPr>
          <w:p w14:paraId="61F83A6A" w14:textId="77777777" w:rsidR="00B960AD" w:rsidRPr="007E1224" w:rsidRDefault="00B960AD" w:rsidP="000143D9">
            <w:pPr>
              <w:jc w:val="center"/>
              <w:rPr>
                <w:sz w:val="20"/>
                <w:szCs w:val="20"/>
              </w:rPr>
            </w:pPr>
            <w:r w:rsidRPr="007E1224">
              <w:rPr>
                <w:sz w:val="20"/>
                <w:szCs w:val="20"/>
              </w:rPr>
              <w:t>Договор об оказании клиринговых услуг</w:t>
            </w:r>
          </w:p>
          <w:p w14:paraId="0AE5CF40" w14:textId="77777777" w:rsidR="008A6E56" w:rsidRPr="007E1224" w:rsidRDefault="00B960AD" w:rsidP="001C08F5">
            <w:pPr>
              <w:jc w:val="center"/>
              <w:rPr>
                <w:sz w:val="20"/>
                <w:szCs w:val="20"/>
              </w:rPr>
            </w:pPr>
            <w:r w:rsidRPr="007E1224">
              <w:rPr>
                <w:sz w:val="20"/>
                <w:szCs w:val="20"/>
              </w:rPr>
              <w:t>№ ДКУ/00129/11 от 28.10.2011</w:t>
            </w:r>
          </w:p>
        </w:tc>
      </w:tr>
      <w:tr w:rsidR="007E1224" w:rsidRPr="007E1224" w14:paraId="1B21ACCA" w14:textId="77777777" w:rsidTr="00154A07">
        <w:tc>
          <w:tcPr>
            <w:tcW w:w="5381" w:type="dxa"/>
          </w:tcPr>
          <w:p w14:paraId="6A4F3C70" w14:textId="77777777" w:rsidR="008A6E56" w:rsidRPr="007E1224" w:rsidRDefault="002C3ACF" w:rsidP="000143D9">
            <w:pPr>
              <w:autoSpaceDE w:val="0"/>
              <w:autoSpaceDN w:val="0"/>
              <w:adjustRightInd w:val="0"/>
              <w:ind w:firstLine="34"/>
              <w:rPr>
                <w:sz w:val="20"/>
                <w:szCs w:val="20"/>
              </w:rPr>
            </w:pPr>
            <w:r w:rsidRPr="007E1224">
              <w:rPr>
                <w:sz w:val="20"/>
                <w:szCs w:val="20"/>
              </w:rPr>
              <w:t>Д</w:t>
            </w:r>
            <w:r w:rsidR="008A6E56" w:rsidRPr="007E1224">
              <w:rPr>
                <w:sz w:val="20"/>
                <w:szCs w:val="20"/>
              </w:rPr>
              <w:t>ата прекращения кредитного договора (договора займа), в том числе в связи с его исполнением (в случае если кредиторская задолженность возникла в связи с заключением кредитн</w:t>
            </w:r>
            <w:r w:rsidRPr="007E1224">
              <w:rPr>
                <w:sz w:val="20"/>
                <w:szCs w:val="20"/>
              </w:rPr>
              <w:t>ого договора (договора займа))</w:t>
            </w:r>
          </w:p>
        </w:tc>
        <w:tc>
          <w:tcPr>
            <w:tcW w:w="4258" w:type="dxa"/>
            <w:vAlign w:val="center"/>
          </w:tcPr>
          <w:p w14:paraId="7CCE8DC5" w14:textId="77777777" w:rsidR="008A6E56" w:rsidRPr="007E1224" w:rsidRDefault="00FB7056" w:rsidP="000143D9">
            <w:pPr>
              <w:jc w:val="center"/>
              <w:rPr>
                <w:sz w:val="20"/>
                <w:szCs w:val="20"/>
              </w:rPr>
            </w:pPr>
            <w:r w:rsidRPr="007E1224">
              <w:rPr>
                <w:sz w:val="20"/>
                <w:szCs w:val="20"/>
              </w:rPr>
              <w:t>не</w:t>
            </w:r>
            <w:r w:rsidR="00B960AD" w:rsidRPr="007E1224">
              <w:rPr>
                <w:sz w:val="20"/>
                <w:szCs w:val="20"/>
              </w:rPr>
              <w:t xml:space="preserve"> применимо</w:t>
            </w:r>
          </w:p>
        </w:tc>
      </w:tr>
      <w:tr w:rsidR="007E1224" w:rsidRPr="007E1224" w14:paraId="09FA16D4" w14:textId="77777777" w:rsidTr="00154A07">
        <w:tc>
          <w:tcPr>
            <w:tcW w:w="5381" w:type="dxa"/>
          </w:tcPr>
          <w:p w14:paraId="75EE7C59" w14:textId="77777777" w:rsidR="008A6E56" w:rsidRPr="007E1224" w:rsidRDefault="002C3ACF" w:rsidP="000143D9">
            <w:pPr>
              <w:autoSpaceDE w:val="0"/>
              <w:autoSpaceDN w:val="0"/>
              <w:adjustRightInd w:val="0"/>
              <w:ind w:firstLine="34"/>
              <w:rPr>
                <w:sz w:val="20"/>
                <w:szCs w:val="20"/>
              </w:rPr>
            </w:pPr>
            <w:r w:rsidRPr="007E1224">
              <w:rPr>
                <w:sz w:val="20"/>
                <w:szCs w:val="20"/>
              </w:rPr>
              <w:t>С</w:t>
            </w:r>
            <w:r w:rsidR="008A6E56" w:rsidRPr="007E1224">
              <w:rPr>
                <w:sz w:val="20"/>
                <w:szCs w:val="20"/>
              </w:rPr>
              <w:t xml:space="preserve">ведения о том, является ли основной кредитор организацией, подконтрольной членам органов управления эмитента и (или) </w:t>
            </w:r>
            <w:r w:rsidRPr="007E1224">
              <w:rPr>
                <w:sz w:val="20"/>
                <w:szCs w:val="20"/>
              </w:rPr>
              <w:t>лицу, контролирующему эмитента</w:t>
            </w:r>
          </w:p>
        </w:tc>
        <w:tc>
          <w:tcPr>
            <w:tcW w:w="4258" w:type="dxa"/>
            <w:vAlign w:val="center"/>
          </w:tcPr>
          <w:p w14:paraId="592560A9" w14:textId="77777777" w:rsidR="008A6E56" w:rsidRPr="007E1224" w:rsidRDefault="002C3ACF" w:rsidP="000143D9">
            <w:pPr>
              <w:jc w:val="center"/>
              <w:rPr>
                <w:sz w:val="20"/>
                <w:szCs w:val="20"/>
              </w:rPr>
            </w:pPr>
            <w:r w:rsidRPr="007E1224">
              <w:rPr>
                <w:sz w:val="20"/>
                <w:szCs w:val="20"/>
              </w:rPr>
              <w:t>не является</w:t>
            </w:r>
          </w:p>
        </w:tc>
      </w:tr>
    </w:tbl>
    <w:p w14:paraId="5A4A77EA" w14:textId="77777777" w:rsidR="004D012F" w:rsidRPr="007E1224" w:rsidRDefault="004D012F" w:rsidP="000143D9">
      <w:pPr>
        <w:autoSpaceDE w:val="0"/>
        <w:autoSpaceDN w:val="0"/>
        <w:adjustRightInd w:val="0"/>
        <w:jc w:val="both"/>
        <w:rPr>
          <w:sz w:val="22"/>
          <w:szCs w:val="22"/>
        </w:rPr>
      </w:pPr>
    </w:p>
    <w:p w14:paraId="75E72EFC" w14:textId="77777777" w:rsidR="00934AF0" w:rsidRPr="007E1224" w:rsidRDefault="00934AF0" w:rsidP="000143D9">
      <w:pPr>
        <w:autoSpaceDE w:val="0"/>
        <w:autoSpaceDN w:val="0"/>
        <w:adjustRightInd w:val="0"/>
        <w:jc w:val="center"/>
        <w:outlineLvl w:val="0"/>
        <w:rPr>
          <w:b/>
          <w:bCs/>
        </w:rPr>
      </w:pPr>
      <w:bookmarkStart w:id="16" w:name="sub_32172"/>
      <w:bookmarkStart w:id="17" w:name="_Toc208923843"/>
      <w:r w:rsidRPr="007E1224">
        <w:rPr>
          <w:b/>
          <w:bCs/>
        </w:rPr>
        <w:t>1.7.2. Сведения об обязательствах эмитента из предоставленного обеспечения</w:t>
      </w:r>
      <w:bookmarkEnd w:id="17"/>
    </w:p>
    <w:bookmarkEnd w:id="16"/>
    <w:p w14:paraId="410277BA" w14:textId="77777777" w:rsidR="00934AF0" w:rsidRPr="007E1224" w:rsidRDefault="00934AF0" w:rsidP="001C08F5">
      <w:pPr>
        <w:autoSpaceDE w:val="0"/>
        <w:autoSpaceDN w:val="0"/>
        <w:adjustRightInd w:val="0"/>
        <w:ind w:firstLine="720"/>
        <w:jc w:val="both"/>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1"/>
        <w:gridCol w:w="5593"/>
        <w:gridCol w:w="3410"/>
      </w:tblGrid>
      <w:tr w:rsidR="007E1224" w:rsidRPr="007E1224" w14:paraId="175F3D7D" w14:textId="77777777" w:rsidTr="00261357">
        <w:tc>
          <w:tcPr>
            <w:tcW w:w="631" w:type="dxa"/>
          </w:tcPr>
          <w:p w14:paraId="16B7EFEB" w14:textId="77777777" w:rsidR="007B6D1F" w:rsidRPr="007E1224" w:rsidRDefault="007B6D1F" w:rsidP="00157AB6">
            <w:pPr>
              <w:jc w:val="center"/>
              <w:rPr>
                <w:sz w:val="20"/>
                <w:szCs w:val="20"/>
              </w:rPr>
            </w:pPr>
            <w:r w:rsidRPr="007E1224">
              <w:rPr>
                <w:sz w:val="20"/>
                <w:szCs w:val="20"/>
              </w:rPr>
              <w:t>№ пп</w:t>
            </w:r>
          </w:p>
        </w:tc>
        <w:tc>
          <w:tcPr>
            <w:tcW w:w="5593" w:type="dxa"/>
            <w:vAlign w:val="center"/>
          </w:tcPr>
          <w:p w14:paraId="297BB994" w14:textId="77777777" w:rsidR="007B6D1F" w:rsidRPr="007E1224" w:rsidRDefault="007B6D1F" w:rsidP="00157AB6">
            <w:pPr>
              <w:jc w:val="center"/>
              <w:rPr>
                <w:sz w:val="20"/>
                <w:szCs w:val="20"/>
              </w:rPr>
            </w:pPr>
            <w:r w:rsidRPr="007E1224">
              <w:rPr>
                <w:sz w:val="20"/>
                <w:szCs w:val="20"/>
              </w:rPr>
              <w:t>Наименование показателя</w:t>
            </w:r>
          </w:p>
        </w:tc>
        <w:tc>
          <w:tcPr>
            <w:tcW w:w="3410" w:type="dxa"/>
            <w:vAlign w:val="center"/>
          </w:tcPr>
          <w:p w14:paraId="0A8B26E1" w14:textId="77777777" w:rsidR="007B6D1F" w:rsidRPr="007E1224" w:rsidRDefault="00662DFE" w:rsidP="00157AB6">
            <w:pPr>
              <w:jc w:val="center"/>
              <w:rPr>
                <w:sz w:val="20"/>
                <w:szCs w:val="20"/>
              </w:rPr>
            </w:pPr>
            <w:r w:rsidRPr="007E1224">
              <w:rPr>
                <w:sz w:val="20"/>
                <w:szCs w:val="20"/>
              </w:rPr>
              <w:t xml:space="preserve">Значение показателя, </w:t>
            </w:r>
            <w:r w:rsidR="007B6D1F" w:rsidRPr="007E1224">
              <w:rPr>
                <w:sz w:val="20"/>
                <w:szCs w:val="20"/>
              </w:rPr>
              <w:t>руб.</w:t>
            </w:r>
          </w:p>
        </w:tc>
      </w:tr>
      <w:tr w:rsidR="007E1224" w:rsidRPr="007E1224" w14:paraId="694719A1" w14:textId="77777777" w:rsidTr="00261357">
        <w:tc>
          <w:tcPr>
            <w:tcW w:w="631" w:type="dxa"/>
          </w:tcPr>
          <w:p w14:paraId="3BC69D48" w14:textId="77777777" w:rsidR="007B6D1F" w:rsidRPr="007E1224" w:rsidRDefault="007B6D1F" w:rsidP="000143D9">
            <w:pPr>
              <w:jc w:val="center"/>
              <w:rPr>
                <w:bCs/>
                <w:sz w:val="20"/>
                <w:szCs w:val="20"/>
              </w:rPr>
            </w:pPr>
            <w:r w:rsidRPr="007E1224">
              <w:rPr>
                <w:bCs/>
                <w:sz w:val="20"/>
                <w:szCs w:val="20"/>
              </w:rPr>
              <w:t>1</w:t>
            </w:r>
          </w:p>
        </w:tc>
        <w:tc>
          <w:tcPr>
            <w:tcW w:w="5593" w:type="dxa"/>
          </w:tcPr>
          <w:p w14:paraId="4D8CA7D3" w14:textId="77777777" w:rsidR="007B6D1F" w:rsidRPr="007E1224" w:rsidRDefault="007B6D1F" w:rsidP="000143D9">
            <w:pPr>
              <w:jc w:val="center"/>
              <w:rPr>
                <w:bCs/>
                <w:sz w:val="20"/>
                <w:szCs w:val="20"/>
              </w:rPr>
            </w:pPr>
            <w:r w:rsidRPr="007E1224">
              <w:rPr>
                <w:bCs/>
                <w:sz w:val="20"/>
                <w:szCs w:val="20"/>
              </w:rPr>
              <w:t>2</w:t>
            </w:r>
          </w:p>
        </w:tc>
        <w:tc>
          <w:tcPr>
            <w:tcW w:w="3410" w:type="dxa"/>
          </w:tcPr>
          <w:p w14:paraId="280F2D3C" w14:textId="77777777" w:rsidR="007B6D1F" w:rsidRPr="007E1224" w:rsidRDefault="007B6D1F" w:rsidP="001C08F5">
            <w:pPr>
              <w:jc w:val="center"/>
              <w:rPr>
                <w:bCs/>
                <w:sz w:val="20"/>
                <w:szCs w:val="20"/>
              </w:rPr>
            </w:pPr>
            <w:r w:rsidRPr="007E1224">
              <w:rPr>
                <w:bCs/>
                <w:sz w:val="20"/>
                <w:szCs w:val="20"/>
              </w:rPr>
              <w:t>3</w:t>
            </w:r>
          </w:p>
        </w:tc>
      </w:tr>
      <w:tr w:rsidR="007E1224" w:rsidRPr="007E1224" w14:paraId="7302527D" w14:textId="77777777" w:rsidTr="00261357">
        <w:tc>
          <w:tcPr>
            <w:tcW w:w="631" w:type="dxa"/>
            <w:vAlign w:val="center"/>
          </w:tcPr>
          <w:p w14:paraId="67AF3696" w14:textId="77777777" w:rsidR="007B6D1F" w:rsidRPr="007E1224" w:rsidRDefault="007B6D1F" w:rsidP="000143D9">
            <w:pPr>
              <w:jc w:val="center"/>
              <w:rPr>
                <w:bCs/>
                <w:sz w:val="20"/>
                <w:szCs w:val="20"/>
              </w:rPr>
            </w:pPr>
            <w:r w:rsidRPr="007E1224">
              <w:rPr>
                <w:bCs/>
                <w:sz w:val="20"/>
                <w:szCs w:val="20"/>
              </w:rPr>
              <w:t>1</w:t>
            </w:r>
          </w:p>
        </w:tc>
        <w:tc>
          <w:tcPr>
            <w:tcW w:w="5593" w:type="dxa"/>
          </w:tcPr>
          <w:p w14:paraId="47CE176C" w14:textId="77777777" w:rsidR="007B6D1F" w:rsidRPr="007E1224" w:rsidRDefault="007B6D1F" w:rsidP="000143D9">
            <w:pPr>
              <w:jc w:val="both"/>
              <w:rPr>
                <w:b/>
                <w:bCs/>
                <w:sz w:val="20"/>
                <w:szCs w:val="20"/>
              </w:rPr>
            </w:pPr>
            <w:r w:rsidRPr="007E1224">
              <w:rPr>
                <w:sz w:val="20"/>
                <w:szCs w:val="20"/>
              </w:rPr>
              <w:t>Общая сумма обязательств кредитной организации - эмитента из предоставленного им обеспечения</w:t>
            </w:r>
          </w:p>
        </w:tc>
        <w:tc>
          <w:tcPr>
            <w:tcW w:w="3410" w:type="dxa"/>
            <w:vAlign w:val="center"/>
          </w:tcPr>
          <w:p w14:paraId="48655889" w14:textId="77777777" w:rsidR="007B6D1F" w:rsidRPr="007E1224" w:rsidRDefault="007B6D1F" w:rsidP="001C08F5">
            <w:pPr>
              <w:jc w:val="center"/>
              <w:rPr>
                <w:b/>
                <w:bCs/>
                <w:sz w:val="20"/>
                <w:szCs w:val="20"/>
              </w:rPr>
            </w:pPr>
            <w:r w:rsidRPr="007E1224">
              <w:rPr>
                <w:b/>
                <w:bCs/>
                <w:sz w:val="20"/>
                <w:szCs w:val="20"/>
              </w:rPr>
              <w:t>-</w:t>
            </w:r>
          </w:p>
        </w:tc>
      </w:tr>
      <w:tr w:rsidR="007E1224" w:rsidRPr="007E1224" w14:paraId="1163B8E5" w14:textId="77777777" w:rsidTr="00261357">
        <w:tc>
          <w:tcPr>
            <w:tcW w:w="631" w:type="dxa"/>
            <w:vAlign w:val="center"/>
          </w:tcPr>
          <w:p w14:paraId="3B2373A1" w14:textId="77777777" w:rsidR="007B6D1F" w:rsidRPr="007E1224" w:rsidRDefault="007B6D1F" w:rsidP="000143D9">
            <w:pPr>
              <w:jc w:val="center"/>
              <w:rPr>
                <w:bCs/>
                <w:sz w:val="20"/>
                <w:szCs w:val="20"/>
              </w:rPr>
            </w:pPr>
            <w:r w:rsidRPr="007E1224">
              <w:rPr>
                <w:bCs/>
                <w:sz w:val="20"/>
                <w:szCs w:val="20"/>
              </w:rPr>
              <w:t>2</w:t>
            </w:r>
          </w:p>
        </w:tc>
        <w:tc>
          <w:tcPr>
            <w:tcW w:w="5593" w:type="dxa"/>
          </w:tcPr>
          <w:p w14:paraId="5A17C8D2" w14:textId="77777777" w:rsidR="007B6D1F" w:rsidRPr="007E1224" w:rsidRDefault="007B6D1F" w:rsidP="000143D9">
            <w:pPr>
              <w:jc w:val="both"/>
              <w:rPr>
                <w:b/>
                <w:bCs/>
                <w:sz w:val="20"/>
                <w:szCs w:val="20"/>
              </w:rPr>
            </w:pPr>
            <w:r w:rsidRPr="007E1224">
              <w:rPr>
                <w:sz w:val="20"/>
                <w:szCs w:val="20"/>
              </w:rPr>
              <w:t>Общая сумма обязательств третьих лиц, по которым кредитная организация - эмитент предоставила обеспечение, в том числе</w:t>
            </w:r>
          </w:p>
        </w:tc>
        <w:tc>
          <w:tcPr>
            <w:tcW w:w="3410" w:type="dxa"/>
            <w:vAlign w:val="center"/>
          </w:tcPr>
          <w:p w14:paraId="5D7FF841" w14:textId="77777777" w:rsidR="007B6D1F" w:rsidRPr="007E1224" w:rsidRDefault="007B6D1F" w:rsidP="001C08F5">
            <w:pPr>
              <w:jc w:val="center"/>
              <w:rPr>
                <w:b/>
                <w:bCs/>
                <w:sz w:val="20"/>
                <w:szCs w:val="20"/>
              </w:rPr>
            </w:pPr>
            <w:r w:rsidRPr="007E1224">
              <w:rPr>
                <w:b/>
                <w:bCs/>
                <w:sz w:val="20"/>
                <w:szCs w:val="20"/>
              </w:rPr>
              <w:t>-</w:t>
            </w:r>
          </w:p>
        </w:tc>
      </w:tr>
      <w:tr w:rsidR="007E1224" w:rsidRPr="007E1224" w14:paraId="39F838E5" w14:textId="77777777" w:rsidTr="00261357">
        <w:tc>
          <w:tcPr>
            <w:tcW w:w="631" w:type="dxa"/>
            <w:vAlign w:val="center"/>
          </w:tcPr>
          <w:p w14:paraId="39B8F685" w14:textId="77777777" w:rsidR="007B6D1F" w:rsidRPr="007E1224" w:rsidRDefault="007B6D1F" w:rsidP="000143D9">
            <w:pPr>
              <w:jc w:val="center"/>
              <w:rPr>
                <w:bCs/>
                <w:sz w:val="20"/>
                <w:szCs w:val="20"/>
              </w:rPr>
            </w:pPr>
            <w:r w:rsidRPr="007E1224">
              <w:rPr>
                <w:bCs/>
                <w:sz w:val="20"/>
                <w:szCs w:val="20"/>
              </w:rPr>
              <w:t>3</w:t>
            </w:r>
          </w:p>
        </w:tc>
        <w:tc>
          <w:tcPr>
            <w:tcW w:w="5593" w:type="dxa"/>
          </w:tcPr>
          <w:p w14:paraId="07D6112E" w14:textId="77777777" w:rsidR="007B6D1F" w:rsidRPr="007E1224" w:rsidRDefault="007B6D1F" w:rsidP="000143D9">
            <w:pPr>
              <w:jc w:val="both"/>
              <w:rPr>
                <w:b/>
                <w:bCs/>
                <w:sz w:val="20"/>
                <w:szCs w:val="20"/>
              </w:rPr>
            </w:pPr>
            <w:r w:rsidRPr="007E1224">
              <w:rPr>
                <w:sz w:val="20"/>
                <w:szCs w:val="20"/>
              </w:rPr>
              <w:t>в форме залога или поручительства, с учетом ограниченной ответственности кредитной организации - эмитента по такому обязательству третьего лица, определяемой исходя из условий обеспечения и фактического остатка задолженности по обязательству третьего лица</w:t>
            </w:r>
          </w:p>
        </w:tc>
        <w:tc>
          <w:tcPr>
            <w:tcW w:w="3410" w:type="dxa"/>
            <w:vAlign w:val="center"/>
          </w:tcPr>
          <w:p w14:paraId="3A5DC26A" w14:textId="77777777" w:rsidR="007B6D1F" w:rsidRPr="007E1224" w:rsidRDefault="007B6D1F" w:rsidP="001C08F5">
            <w:pPr>
              <w:jc w:val="center"/>
              <w:rPr>
                <w:b/>
                <w:bCs/>
                <w:sz w:val="20"/>
                <w:szCs w:val="20"/>
              </w:rPr>
            </w:pPr>
            <w:r w:rsidRPr="007E1224">
              <w:rPr>
                <w:b/>
                <w:bCs/>
                <w:sz w:val="20"/>
                <w:szCs w:val="20"/>
              </w:rPr>
              <w:t>-</w:t>
            </w:r>
          </w:p>
        </w:tc>
      </w:tr>
      <w:tr w:rsidR="007E1224" w:rsidRPr="007E1224" w14:paraId="02D32DE7" w14:textId="77777777" w:rsidTr="002E4CEE">
        <w:tc>
          <w:tcPr>
            <w:tcW w:w="631" w:type="dxa"/>
            <w:vAlign w:val="center"/>
          </w:tcPr>
          <w:p w14:paraId="02AB819C" w14:textId="77777777" w:rsidR="00F87AC4" w:rsidRPr="007E1224" w:rsidRDefault="00F87AC4" w:rsidP="000143D9">
            <w:pPr>
              <w:jc w:val="center"/>
              <w:rPr>
                <w:bCs/>
                <w:sz w:val="20"/>
                <w:szCs w:val="20"/>
              </w:rPr>
            </w:pPr>
            <w:r w:rsidRPr="007E1224">
              <w:rPr>
                <w:bCs/>
                <w:sz w:val="20"/>
                <w:szCs w:val="20"/>
              </w:rPr>
              <w:t>4</w:t>
            </w:r>
          </w:p>
        </w:tc>
        <w:tc>
          <w:tcPr>
            <w:tcW w:w="5593" w:type="dxa"/>
          </w:tcPr>
          <w:p w14:paraId="0897FE0A" w14:textId="77777777" w:rsidR="00F87AC4" w:rsidRPr="007E1224" w:rsidRDefault="00F87AC4" w:rsidP="000143D9">
            <w:pPr>
              <w:jc w:val="both"/>
              <w:rPr>
                <w:sz w:val="20"/>
                <w:szCs w:val="20"/>
              </w:rPr>
            </w:pPr>
            <w:r w:rsidRPr="007E1224">
              <w:rPr>
                <w:sz w:val="20"/>
                <w:szCs w:val="20"/>
              </w:rPr>
              <w:t>Общая сумма обязательств из предоставленного кредитной организацией – эмитентом обеспечения в виде банковской гарантии</w:t>
            </w:r>
          </w:p>
        </w:tc>
        <w:tc>
          <w:tcPr>
            <w:tcW w:w="3410" w:type="dxa"/>
            <w:vAlign w:val="center"/>
          </w:tcPr>
          <w:p w14:paraId="49F97A3C" w14:textId="482C92D2" w:rsidR="00F87AC4" w:rsidRPr="007E1224" w:rsidRDefault="00A62B26" w:rsidP="001C08F5">
            <w:pPr>
              <w:jc w:val="center"/>
              <w:rPr>
                <w:bCs/>
                <w:sz w:val="20"/>
                <w:szCs w:val="20"/>
              </w:rPr>
            </w:pPr>
            <w:r w:rsidRPr="007E1224">
              <w:rPr>
                <w:bCs/>
                <w:sz w:val="20"/>
                <w:szCs w:val="20"/>
              </w:rPr>
              <w:t>145 858 722 364.99</w:t>
            </w:r>
          </w:p>
        </w:tc>
      </w:tr>
      <w:tr w:rsidR="00F87AC4" w:rsidRPr="007E1224" w14:paraId="5D8E74F9" w14:textId="77777777" w:rsidTr="002E4CEE">
        <w:tc>
          <w:tcPr>
            <w:tcW w:w="631" w:type="dxa"/>
            <w:vAlign w:val="center"/>
          </w:tcPr>
          <w:p w14:paraId="7A94A080" w14:textId="77777777" w:rsidR="00F87AC4" w:rsidRPr="007E1224" w:rsidRDefault="00F87AC4" w:rsidP="000143D9">
            <w:pPr>
              <w:jc w:val="center"/>
              <w:rPr>
                <w:bCs/>
                <w:sz w:val="20"/>
                <w:szCs w:val="20"/>
              </w:rPr>
            </w:pPr>
            <w:r w:rsidRPr="007E1224">
              <w:rPr>
                <w:bCs/>
                <w:sz w:val="20"/>
                <w:szCs w:val="20"/>
              </w:rPr>
              <w:t>5</w:t>
            </w:r>
          </w:p>
        </w:tc>
        <w:tc>
          <w:tcPr>
            <w:tcW w:w="5593" w:type="dxa"/>
          </w:tcPr>
          <w:p w14:paraId="32DE4770" w14:textId="77777777" w:rsidR="00F87AC4" w:rsidRPr="007E1224" w:rsidRDefault="00F87AC4" w:rsidP="000143D9">
            <w:pPr>
              <w:jc w:val="both"/>
              <w:rPr>
                <w:sz w:val="20"/>
                <w:szCs w:val="20"/>
              </w:rPr>
            </w:pPr>
            <w:r w:rsidRPr="007E1224">
              <w:rPr>
                <w:sz w:val="20"/>
                <w:szCs w:val="20"/>
              </w:rPr>
              <w:t>Общая сумма обязательств третьих лиц, по которым кредитная организация - эмитент предоставила третьим лицам обеспечение в виде банковской гарантии</w:t>
            </w:r>
          </w:p>
        </w:tc>
        <w:tc>
          <w:tcPr>
            <w:tcW w:w="3410" w:type="dxa"/>
            <w:vAlign w:val="center"/>
          </w:tcPr>
          <w:p w14:paraId="146764B0" w14:textId="71096CE9" w:rsidR="00F87AC4" w:rsidRPr="007E1224" w:rsidRDefault="00A62B26" w:rsidP="001C08F5">
            <w:pPr>
              <w:jc w:val="center"/>
              <w:rPr>
                <w:bCs/>
                <w:sz w:val="20"/>
                <w:szCs w:val="20"/>
              </w:rPr>
            </w:pPr>
            <w:r w:rsidRPr="007E1224">
              <w:rPr>
                <w:bCs/>
                <w:sz w:val="20"/>
                <w:szCs w:val="20"/>
              </w:rPr>
              <w:t>145 858 722 364.99</w:t>
            </w:r>
          </w:p>
        </w:tc>
      </w:tr>
    </w:tbl>
    <w:p w14:paraId="3D2A67C6" w14:textId="77777777" w:rsidR="007B6D1F" w:rsidRPr="007E1224" w:rsidRDefault="007B6D1F" w:rsidP="000143D9">
      <w:pPr>
        <w:autoSpaceDE w:val="0"/>
        <w:autoSpaceDN w:val="0"/>
        <w:adjustRightInd w:val="0"/>
        <w:jc w:val="both"/>
        <w:rPr>
          <w:sz w:val="22"/>
          <w:szCs w:val="22"/>
        </w:rPr>
      </w:pPr>
    </w:p>
    <w:p w14:paraId="1EDBDF50" w14:textId="31A030E9" w:rsidR="00662DFE" w:rsidRPr="007E1224" w:rsidRDefault="00662DFE" w:rsidP="000143D9">
      <w:pPr>
        <w:autoSpaceDE w:val="0"/>
        <w:autoSpaceDN w:val="0"/>
        <w:adjustRightInd w:val="0"/>
        <w:ind w:firstLine="567"/>
        <w:jc w:val="both"/>
        <w:rPr>
          <w:b/>
          <w:i/>
          <w:sz w:val="22"/>
          <w:szCs w:val="22"/>
        </w:rPr>
      </w:pPr>
      <w:r w:rsidRPr="007E1224">
        <w:rPr>
          <w:sz w:val="22"/>
          <w:szCs w:val="22"/>
        </w:rPr>
        <w:t>Уровень существенности размера предоставленного обеспечения, определенный эмитентом:</w:t>
      </w:r>
      <w:r w:rsidRPr="007E1224">
        <w:rPr>
          <w:b/>
          <w:i/>
          <w:sz w:val="22"/>
          <w:szCs w:val="22"/>
        </w:rPr>
        <w:t xml:space="preserve"> </w:t>
      </w:r>
      <w:r w:rsidR="00B81393" w:rsidRPr="007E1224">
        <w:rPr>
          <w:b/>
          <w:i/>
          <w:sz w:val="22"/>
          <w:szCs w:val="22"/>
        </w:rPr>
        <w:t xml:space="preserve">           </w:t>
      </w:r>
      <w:r w:rsidRPr="007E1224">
        <w:rPr>
          <w:b/>
          <w:i/>
          <w:sz w:val="22"/>
          <w:szCs w:val="22"/>
        </w:rPr>
        <w:t>10 процентов от общего размера предоставленного обеспечения на дату окончания соответствующего отчетного периода.</w:t>
      </w:r>
    </w:p>
    <w:p w14:paraId="7412C55E" w14:textId="77777777" w:rsidR="00662DFE" w:rsidRPr="007E1224" w:rsidRDefault="00662DFE" w:rsidP="001C08F5">
      <w:pPr>
        <w:autoSpaceDE w:val="0"/>
        <w:autoSpaceDN w:val="0"/>
        <w:adjustRightInd w:val="0"/>
        <w:ind w:firstLine="567"/>
        <w:jc w:val="both"/>
        <w:rPr>
          <w:b/>
          <w:i/>
          <w:sz w:val="22"/>
          <w:szCs w:val="22"/>
        </w:rPr>
      </w:pPr>
      <w:r w:rsidRPr="007E1224">
        <w:rPr>
          <w:b/>
          <w:i/>
          <w:sz w:val="22"/>
          <w:szCs w:val="22"/>
        </w:rPr>
        <w:t>С</w:t>
      </w:r>
      <w:r w:rsidR="00934AF0" w:rsidRPr="007E1224">
        <w:rPr>
          <w:b/>
          <w:i/>
          <w:sz w:val="22"/>
          <w:szCs w:val="22"/>
        </w:rPr>
        <w:t>дел</w:t>
      </w:r>
      <w:r w:rsidRPr="007E1224">
        <w:rPr>
          <w:b/>
          <w:i/>
          <w:sz w:val="22"/>
          <w:szCs w:val="22"/>
        </w:rPr>
        <w:t>ок</w:t>
      </w:r>
      <w:r w:rsidR="00934AF0" w:rsidRPr="007E1224">
        <w:rPr>
          <w:b/>
          <w:i/>
          <w:sz w:val="22"/>
          <w:szCs w:val="22"/>
        </w:rPr>
        <w:t xml:space="preserve"> по предоставлению обеспечения</w:t>
      </w:r>
      <w:r w:rsidRPr="007E1224">
        <w:rPr>
          <w:b/>
          <w:i/>
          <w:sz w:val="22"/>
          <w:szCs w:val="22"/>
        </w:rPr>
        <w:t xml:space="preserve"> в размере</w:t>
      </w:r>
      <w:r w:rsidR="00934AF0" w:rsidRPr="007E1224">
        <w:rPr>
          <w:b/>
          <w:i/>
          <w:sz w:val="22"/>
          <w:szCs w:val="22"/>
        </w:rPr>
        <w:t>, имеюще</w:t>
      </w:r>
      <w:r w:rsidRPr="007E1224">
        <w:rPr>
          <w:b/>
          <w:i/>
          <w:sz w:val="22"/>
          <w:szCs w:val="22"/>
        </w:rPr>
        <w:t>м для эмитента существенное значение, в соответствующем отчетном периоде не совершалось.</w:t>
      </w:r>
    </w:p>
    <w:p w14:paraId="307C242F" w14:textId="77777777" w:rsidR="00D56F28" w:rsidRPr="007E1224" w:rsidRDefault="00D56F28" w:rsidP="00157AB6">
      <w:pPr>
        <w:autoSpaceDE w:val="0"/>
        <w:autoSpaceDN w:val="0"/>
        <w:adjustRightInd w:val="0"/>
        <w:outlineLvl w:val="0"/>
        <w:rPr>
          <w:b/>
          <w:bCs/>
        </w:rPr>
      </w:pPr>
      <w:bookmarkStart w:id="18" w:name="sub_32173"/>
    </w:p>
    <w:p w14:paraId="727CD833" w14:textId="77777777" w:rsidR="00934AF0" w:rsidRPr="007E1224" w:rsidRDefault="00934AF0" w:rsidP="00157AB6">
      <w:pPr>
        <w:autoSpaceDE w:val="0"/>
        <w:autoSpaceDN w:val="0"/>
        <w:adjustRightInd w:val="0"/>
        <w:jc w:val="center"/>
        <w:outlineLvl w:val="0"/>
        <w:rPr>
          <w:b/>
          <w:bCs/>
        </w:rPr>
      </w:pPr>
      <w:bookmarkStart w:id="19" w:name="_Toc208923844"/>
      <w:r w:rsidRPr="007E1224">
        <w:rPr>
          <w:b/>
          <w:bCs/>
        </w:rPr>
        <w:t>1.7.3. Сведения о прочих существенных обязательствах эмитента</w:t>
      </w:r>
      <w:bookmarkEnd w:id="19"/>
    </w:p>
    <w:bookmarkEnd w:id="18"/>
    <w:p w14:paraId="3A7F1D8E" w14:textId="77777777" w:rsidR="00934AF0" w:rsidRPr="007E1224" w:rsidRDefault="00934AF0" w:rsidP="00157AB6">
      <w:pPr>
        <w:autoSpaceDE w:val="0"/>
        <w:autoSpaceDN w:val="0"/>
        <w:adjustRightInd w:val="0"/>
        <w:ind w:firstLine="720"/>
        <w:jc w:val="both"/>
      </w:pPr>
    </w:p>
    <w:p w14:paraId="399DA255" w14:textId="77777777" w:rsidR="00AB317F" w:rsidRPr="007E1224" w:rsidRDefault="00934AF0" w:rsidP="00157AB6">
      <w:pPr>
        <w:autoSpaceDE w:val="0"/>
        <w:autoSpaceDN w:val="0"/>
        <w:adjustRightInd w:val="0"/>
        <w:ind w:firstLine="567"/>
        <w:jc w:val="both"/>
        <w:rPr>
          <w:sz w:val="22"/>
          <w:szCs w:val="22"/>
        </w:rPr>
      </w:pPr>
      <w:r w:rsidRPr="007E1224">
        <w:rPr>
          <w:sz w:val="22"/>
          <w:szCs w:val="22"/>
        </w:rPr>
        <w:t>Указываются любые обязательства, которые, по мнению эмитента, могут существенным образом воздействовать на финансовое положение эмитента (а если эмитентом составляется и раскрывается консолидированная финансовая отчетность - на финансовое положение группы эмитента), в том числе на ликвидность, источники финансирования и условия их использования, результаты деятельности и расходы, с описанием факторов, при которых указанные обязательства могут повлечь такое воздействие.</w:t>
      </w:r>
    </w:p>
    <w:p w14:paraId="6F69773C" w14:textId="77777777" w:rsidR="00AB317F" w:rsidRPr="007E1224" w:rsidRDefault="00AB317F" w:rsidP="00157AB6">
      <w:pPr>
        <w:autoSpaceDE w:val="0"/>
        <w:autoSpaceDN w:val="0"/>
        <w:adjustRightInd w:val="0"/>
        <w:ind w:firstLine="567"/>
        <w:jc w:val="both"/>
        <w:rPr>
          <w:b/>
          <w:i/>
          <w:sz w:val="22"/>
          <w:szCs w:val="22"/>
        </w:rPr>
      </w:pPr>
      <w:r w:rsidRPr="007E1224">
        <w:rPr>
          <w:b/>
          <w:i/>
          <w:sz w:val="22"/>
          <w:szCs w:val="22"/>
        </w:rPr>
        <w:t xml:space="preserve">Облигации серии 03 документарные на предъявителя с обязательным централизованным хранением процентные неконвертируемые </w:t>
      </w:r>
      <w:r w:rsidRPr="007E1224">
        <w:rPr>
          <w:rFonts w:eastAsia="Calibri"/>
          <w:b/>
          <w:i/>
          <w:sz w:val="22"/>
          <w:szCs w:val="22"/>
        </w:rPr>
        <w:t>с возможностью досрочного погашения по усмотрению кредитной организации–эмитента</w:t>
      </w:r>
      <w:r w:rsidRPr="007E1224">
        <w:rPr>
          <w:b/>
          <w:i/>
          <w:iCs/>
          <w:sz w:val="22"/>
          <w:szCs w:val="22"/>
        </w:rPr>
        <w:t xml:space="preserve">. </w:t>
      </w:r>
      <w:r w:rsidRPr="007E1224">
        <w:rPr>
          <w:b/>
          <w:i/>
          <w:sz w:val="22"/>
          <w:szCs w:val="22"/>
        </w:rPr>
        <w:t>Индивидуальный государственный регистрационный номер 40302738B от 20.10.2015.</w:t>
      </w:r>
      <w:r w:rsidR="00280E31" w:rsidRPr="007E1224">
        <w:rPr>
          <w:b/>
          <w:i/>
          <w:sz w:val="22"/>
          <w:szCs w:val="22"/>
        </w:rPr>
        <w:t xml:space="preserve"> </w:t>
      </w:r>
      <w:r w:rsidRPr="007E1224">
        <w:rPr>
          <w:b/>
          <w:i/>
          <w:sz w:val="22"/>
          <w:szCs w:val="22"/>
        </w:rPr>
        <w:t>Объем выпуска в обращении 500 000 000 (пятьсот миллионов) руб.</w:t>
      </w:r>
    </w:p>
    <w:p w14:paraId="3C102944" w14:textId="77777777" w:rsidR="00AB317F" w:rsidRPr="007E1224" w:rsidRDefault="00AB317F" w:rsidP="00157AB6">
      <w:pPr>
        <w:autoSpaceDE w:val="0"/>
        <w:autoSpaceDN w:val="0"/>
        <w:adjustRightInd w:val="0"/>
        <w:ind w:firstLine="567"/>
        <w:jc w:val="both"/>
        <w:rPr>
          <w:b/>
          <w:i/>
          <w:sz w:val="22"/>
          <w:szCs w:val="22"/>
        </w:rPr>
      </w:pPr>
      <w:r w:rsidRPr="007E1224">
        <w:rPr>
          <w:b/>
          <w:i/>
          <w:sz w:val="22"/>
          <w:szCs w:val="22"/>
        </w:rPr>
        <w:t>Установленная ставка купона 15% годовых, с периодичностью выплат два раза в год.</w:t>
      </w:r>
    </w:p>
    <w:p w14:paraId="530BE1E8" w14:textId="77777777" w:rsidR="00AB317F" w:rsidRPr="007E1224" w:rsidRDefault="00AB317F" w:rsidP="00157AB6">
      <w:pPr>
        <w:autoSpaceDE w:val="0"/>
        <w:autoSpaceDN w:val="0"/>
        <w:adjustRightInd w:val="0"/>
        <w:ind w:firstLine="567"/>
        <w:jc w:val="both"/>
        <w:rPr>
          <w:b/>
          <w:i/>
          <w:sz w:val="22"/>
          <w:szCs w:val="22"/>
        </w:rPr>
      </w:pPr>
      <w:r w:rsidRPr="007E1224">
        <w:rPr>
          <w:b/>
          <w:i/>
          <w:sz w:val="22"/>
          <w:szCs w:val="22"/>
        </w:rPr>
        <w:t>Плановая дата погашения 29.02.2036.</w:t>
      </w:r>
    </w:p>
    <w:p w14:paraId="09E650B5" w14:textId="77777777" w:rsidR="00934AF0" w:rsidRPr="007E1224" w:rsidRDefault="00934AF0" w:rsidP="00157AB6">
      <w:pPr>
        <w:autoSpaceDE w:val="0"/>
        <w:autoSpaceDN w:val="0"/>
        <w:adjustRightInd w:val="0"/>
        <w:jc w:val="both"/>
        <w:rPr>
          <w:sz w:val="22"/>
          <w:szCs w:val="22"/>
        </w:rPr>
      </w:pPr>
    </w:p>
    <w:p w14:paraId="63B2F7E8" w14:textId="77777777" w:rsidR="00934AF0" w:rsidRPr="007E1224" w:rsidRDefault="00934AF0" w:rsidP="00157AB6">
      <w:pPr>
        <w:autoSpaceDE w:val="0"/>
        <w:autoSpaceDN w:val="0"/>
        <w:adjustRightInd w:val="0"/>
        <w:jc w:val="center"/>
        <w:outlineLvl w:val="0"/>
        <w:rPr>
          <w:b/>
          <w:bCs/>
        </w:rPr>
      </w:pPr>
      <w:bookmarkStart w:id="20" w:name="sub_3218"/>
      <w:bookmarkStart w:id="21" w:name="_Toc208923845"/>
      <w:r w:rsidRPr="007E1224">
        <w:rPr>
          <w:b/>
          <w:bCs/>
        </w:rPr>
        <w:t>1.8. Сведения о перспективах развития эмитента</w:t>
      </w:r>
      <w:bookmarkEnd w:id="21"/>
    </w:p>
    <w:bookmarkEnd w:id="20"/>
    <w:p w14:paraId="63DD7C69" w14:textId="77777777" w:rsidR="00934AF0" w:rsidRPr="007E1224" w:rsidRDefault="00934AF0" w:rsidP="00157AB6">
      <w:pPr>
        <w:autoSpaceDE w:val="0"/>
        <w:autoSpaceDN w:val="0"/>
        <w:adjustRightInd w:val="0"/>
        <w:ind w:firstLine="720"/>
        <w:jc w:val="both"/>
        <w:rPr>
          <w:sz w:val="22"/>
          <w:szCs w:val="22"/>
        </w:rPr>
      </w:pPr>
    </w:p>
    <w:p w14:paraId="42FAAF05" w14:textId="77777777" w:rsidR="00C45481" w:rsidRPr="007E1224" w:rsidRDefault="00C45481" w:rsidP="00157AB6">
      <w:pPr>
        <w:pStyle w:val="110"/>
        <w:numPr>
          <w:ilvl w:val="1"/>
          <w:numId w:val="0"/>
        </w:numPr>
        <w:tabs>
          <w:tab w:val="num" w:pos="72"/>
          <w:tab w:val="num" w:pos="840"/>
        </w:tabs>
        <w:spacing w:before="0" w:after="0"/>
        <w:ind w:firstLine="567"/>
        <w:rPr>
          <w:b/>
          <w:i/>
          <w:sz w:val="22"/>
          <w:szCs w:val="22"/>
        </w:rPr>
      </w:pPr>
      <w:r w:rsidRPr="007E1224">
        <w:rPr>
          <w:b/>
          <w:i/>
          <w:sz w:val="22"/>
          <w:szCs w:val="22"/>
        </w:rPr>
        <w:t>Тесно работая с российским бизнесом и досконально зная его потребности и специфику, кредитная организация – эмитент предлагает уникальные продукты по полному финансовому сопровождению клиентов в наиболее востребованных сферах – получению госзаказов и внешнеэкономической деятельности. Кредитная организация - эмитент оказывает поддержку малому и среднему бизнесу. Помогая своим клиентам сейчас, кредитная организация – эмитент обеспечивает себя будущими партнерами, а это залог стабильности и дальнейшего процветания.</w:t>
      </w:r>
    </w:p>
    <w:p w14:paraId="26193BB8" w14:textId="77777777" w:rsidR="00C45481" w:rsidRPr="007E1224" w:rsidRDefault="00C45481" w:rsidP="00157AB6">
      <w:pPr>
        <w:pStyle w:val="110"/>
        <w:numPr>
          <w:ilvl w:val="1"/>
          <w:numId w:val="0"/>
        </w:numPr>
        <w:tabs>
          <w:tab w:val="num" w:pos="72"/>
          <w:tab w:val="num" w:pos="840"/>
        </w:tabs>
        <w:spacing w:before="0" w:after="0"/>
        <w:ind w:firstLine="567"/>
        <w:rPr>
          <w:b/>
          <w:i/>
          <w:sz w:val="22"/>
          <w:szCs w:val="22"/>
        </w:rPr>
      </w:pPr>
      <w:r w:rsidRPr="007E1224">
        <w:rPr>
          <w:b/>
          <w:i/>
          <w:sz w:val="22"/>
          <w:szCs w:val="22"/>
        </w:rPr>
        <w:t>Кредитная организация – эмитент непрерывно совершенствует технологии, внедряет новые формы и методы работы, предлагает клиентам новые банковские продукты и расширяет клиентскую базу. Развитие клиентской политики кредитной организации - эмитента идет в двух направлениях: корпоративное обслуживание и частное банковское обслуживание состоятельных клиентов - физических лиц.</w:t>
      </w:r>
    </w:p>
    <w:p w14:paraId="3114C0B6" w14:textId="77777777" w:rsidR="00C45481" w:rsidRPr="007E1224" w:rsidRDefault="00C45481" w:rsidP="00157AB6">
      <w:pPr>
        <w:pStyle w:val="110"/>
        <w:numPr>
          <w:ilvl w:val="1"/>
          <w:numId w:val="0"/>
        </w:numPr>
        <w:tabs>
          <w:tab w:val="num" w:pos="72"/>
          <w:tab w:val="num" w:pos="840"/>
        </w:tabs>
        <w:spacing w:before="0" w:after="0"/>
        <w:ind w:firstLine="567"/>
        <w:rPr>
          <w:b/>
          <w:i/>
          <w:sz w:val="22"/>
          <w:szCs w:val="22"/>
        </w:rPr>
      </w:pPr>
      <w:r w:rsidRPr="007E1224">
        <w:rPr>
          <w:b/>
          <w:i/>
          <w:sz w:val="22"/>
          <w:szCs w:val="22"/>
        </w:rPr>
        <w:t>В соответствии со стратегическими целями кредитная организация - эмитент формирует новые и поддерживает партнерские отношения с существующими клиентами. В планах кредитной организации - эмитента предложить качественный финансовый сервис клиентам любого масштаба, особенно, клиентам среднего и малого бизнеса. С целью сделать кредитную организацию - эмитента более привлекательным для корпоративных клиентов предполагается развивать сложные финансовые услуги – лизинг, факторинг и т.п. Аналогично будет развиваться и кредитная деятельность, целями которой является качественное и количественное увеличение кредитного портфеля и портфеля банковских гарантий</w:t>
      </w:r>
    </w:p>
    <w:p w14:paraId="0431C8CF" w14:textId="77777777" w:rsidR="00C45481" w:rsidRPr="007E1224" w:rsidRDefault="00C45481" w:rsidP="00157AB6">
      <w:pPr>
        <w:pStyle w:val="110"/>
        <w:numPr>
          <w:ilvl w:val="1"/>
          <w:numId w:val="0"/>
        </w:numPr>
        <w:tabs>
          <w:tab w:val="num" w:pos="72"/>
          <w:tab w:val="num" w:pos="840"/>
        </w:tabs>
        <w:spacing w:before="0" w:after="0"/>
        <w:ind w:firstLine="567"/>
        <w:rPr>
          <w:b/>
          <w:i/>
          <w:sz w:val="22"/>
          <w:szCs w:val="22"/>
        </w:rPr>
      </w:pPr>
      <w:r w:rsidRPr="007E1224">
        <w:rPr>
          <w:b/>
          <w:i/>
          <w:sz w:val="22"/>
          <w:szCs w:val="22"/>
        </w:rPr>
        <w:t>В число доступных частному клиенту финансовых сервисов входят: вкладные и расчетные операции, кредитование под залог недвижимого имущества, услуги системы удаленного управления счетами, брокерские услуги при осуществлении операций с ценными бумагами, доставка ценностей.</w:t>
      </w:r>
    </w:p>
    <w:p w14:paraId="04F153A4" w14:textId="77777777" w:rsidR="00C45481" w:rsidRPr="007E1224" w:rsidRDefault="00C45481" w:rsidP="00157AB6">
      <w:pPr>
        <w:pStyle w:val="110"/>
        <w:numPr>
          <w:ilvl w:val="1"/>
          <w:numId w:val="0"/>
        </w:numPr>
        <w:tabs>
          <w:tab w:val="num" w:pos="72"/>
          <w:tab w:val="num" w:pos="840"/>
        </w:tabs>
        <w:spacing w:before="0" w:after="0"/>
        <w:ind w:firstLine="567"/>
        <w:rPr>
          <w:b/>
          <w:i/>
          <w:sz w:val="22"/>
          <w:szCs w:val="22"/>
        </w:rPr>
      </w:pPr>
      <w:r w:rsidRPr="007E1224">
        <w:rPr>
          <w:b/>
          <w:i/>
          <w:sz w:val="22"/>
          <w:szCs w:val="22"/>
        </w:rPr>
        <w:t>Кредитная организация - эмитент планирует расширять спектр высокотехнологичных продуктов и услуг для корпоративных и частных клиентов, предвосхищая потребности динамичного и требовательного рынка. Это потребует дальнейшего развития сферы информационных технологий кредитной организации - эмитента.</w:t>
      </w:r>
    </w:p>
    <w:p w14:paraId="39227506" w14:textId="77777777" w:rsidR="004F61ED" w:rsidRPr="007E1224" w:rsidRDefault="004F61ED" w:rsidP="00157AB6">
      <w:pPr>
        <w:autoSpaceDE w:val="0"/>
        <w:autoSpaceDN w:val="0"/>
        <w:adjustRightInd w:val="0"/>
        <w:ind w:firstLine="567"/>
        <w:outlineLvl w:val="0"/>
        <w:rPr>
          <w:b/>
          <w:bCs/>
          <w:sz w:val="22"/>
          <w:szCs w:val="22"/>
        </w:rPr>
      </w:pPr>
    </w:p>
    <w:p w14:paraId="79F034BA" w14:textId="77777777" w:rsidR="00934AF0" w:rsidRPr="007E1224" w:rsidRDefault="00934AF0" w:rsidP="00157AB6">
      <w:pPr>
        <w:autoSpaceDE w:val="0"/>
        <w:autoSpaceDN w:val="0"/>
        <w:adjustRightInd w:val="0"/>
        <w:jc w:val="center"/>
        <w:outlineLvl w:val="0"/>
        <w:rPr>
          <w:b/>
          <w:bCs/>
        </w:rPr>
      </w:pPr>
      <w:bookmarkStart w:id="22" w:name="_Toc208923846"/>
      <w:r w:rsidRPr="007E1224">
        <w:rPr>
          <w:b/>
          <w:bCs/>
        </w:rPr>
        <w:t>1.9. Сведения о рисках, связанных с деятельностью эмитента</w:t>
      </w:r>
      <w:bookmarkEnd w:id="22"/>
    </w:p>
    <w:p w14:paraId="0F23C3B3" w14:textId="77777777" w:rsidR="00934AF0" w:rsidRPr="007E1224" w:rsidRDefault="00934AF0" w:rsidP="00157AB6">
      <w:pPr>
        <w:autoSpaceDE w:val="0"/>
        <w:autoSpaceDN w:val="0"/>
        <w:adjustRightInd w:val="0"/>
        <w:ind w:firstLine="720"/>
        <w:jc w:val="both"/>
        <w:rPr>
          <w:sz w:val="22"/>
          <w:szCs w:val="22"/>
        </w:rPr>
      </w:pPr>
    </w:p>
    <w:p w14:paraId="6A1774E1" w14:textId="77777777" w:rsidR="00934AF0" w:rsidRPr="007E1224" w:rsidRDefault="00934AF0" w:rsidP="00157AB6">
      <w:pPr>
        <w:autoSpaceDE w:val="0"/>
        <w:autoSpaceDN w:val="0"/>
        <w:adjustRightInd w:val="0"/>
        <w:ind w:firstLine="720"/>
        <w:jc w:val="both"/>
        <w:rPr>
          <w:sz w:val="22"/>
          <w:szCs w:val="22"/>
        </w:rPr>
      </w:pPr>
      <w:r w:rsidRPr="007E1224">
        <w:rPr>
          <w:sz w:val="22"/>
          <w:szCs w:val="22"/>
        </w:rPr>
        <w:t>Описываются риски, реализация которых может оказать существенное влияние на финансово-хозяйственную деятельность и</w:t>
      </w:r>
      <w:r w:rsidR="00AC3B40" w:rsidRPr="007E1224">
        <w:rPr>
          <w:sz w:val="22"/>
          <w:szCs w:val="22"/>
        </w:rPr>
        <w:t xml:space="preserve"> финансовое положение эмитента.</w:t>
      </w:r>
    </w:p>
    <w:p w14:paraId="20EBC730" w14:textId="77777777" w:rsidR="000C1D31" w:rsidRPr="007E1224" w:rsidRDefault="00934AF0" w:rsidP="00157AB6">
      <w:pPr>
        <w:autoSpaceDE w:val="0"/>
        <w:autoSpaceDN w:val="0"/>
        <w:adjustRightInd w:val="0"/>
        <w:ind w:firstLine="720"/>
        <w:jc w:val="both"/>
        <w:rPr>
          <w:sz w:val="22"/>
          <w:szCs w:val="22"/>
        </w:rPr>
      </w:pPr>
      <w:r w:rsidRPr="007E1224">
        <w:rPr>
          <w:sz w:val="22"/>
          <w:szCs w:val="22"/>
        </w:rPr>
        <w:t>Эмитент самостоятельно с учетом их существенности для деятельности эмитента определяет риски, информация о которых раскрывается в отчете эмитента.</w:t>
      </w:r>
    </w:p>
    <w:p w14:paraId="1045420D" w14:textId="77777777" w:rsidR="000C1D31" w:rsidRPr="007E1224" w:rsidRDefault="000C1D31" w:rsidP="00157AB6">
      <w:pPr>
        <w:autoSpaceDE w:val="0"/>
        <w:autoSpaceDN w:val="0"/>
        <w:adjustRightInd w:val="0"/>
        <w:ind w:firstLine="720"/>
        <w:jc w:val="both"/>
        <w:rPr>
          <w:sz w:val="22"/>
          <w:szCs w:val="22"/>
        </w:rPr>
      </w:pPr>
      <w:r w:rsidRPr="007E1224">
        <w:rPr>
          <w:sz w:val="22"/>
          <w:szCs w:val="22"/>
        </w:rPr>
        <w:t>В соответствии с внутренними документами, на деятельность кредитной организации-эмитента оказывают влияние следующие риски:</w:t>
      </w:r>
    </w:p>
    <w:p w14:paraId="4C039662" w14:textId="77777777" w:rsidR="000C1D31" w:rsidRPr="007E1224" w:rsidRDefault="000C1D31" w:rsidP="00157AB6">
      <w:pPr>
        <w:pStyle w:val="em-4"/>
        <w:rPr>
          <w:i/>
        </w:rPr>
      </w:pPr>
      <w:r w:rsidRPr="007E1224">
        <w:rPr>
          <w:i/>
        </w:rPr>
        <w:t>- значимые риски</w:t>
      </w:r>
    </w:p>
    <w:p w14:paraId="40AD0724" w14:textId="77777777" w:rsidR="000C1D31" w:rsidRPr="007E1224" w:rsidRDefault="000C1D31" w:rsidP="00157AB6">
      <w:pPr>
        <w:pStyle w:val="aff2"/>
        <w:widowControl w:val="0"/>
        <w:numPr>
          <w:ilvl w:val="0"/>
          <w:numId w:val="15"/>
        </w:numPr>
        <w:tabs>
          <w:tab w:val="left" w:pos="993"/>
        </w:tabs>
        <w:adjustRightInd w:val="0"/>
        <w:ind w:left="0" w:firstLine="567"/>
        <w:jc w:val="both"/>
        <w:rPr>
          <w:sz w:val="22"/>
          <w:szCs w:val="22"/>
        </w:rPr>
      </w:pPr>
      <w:r w:rsidRPr="007E1224">
        <w:rPr>
          <w:sz w:val="22"/>
          <w:szCs w:val="22"/>
        </w:rPr>
        <w:t>Кредитный риск,</w:t>
      </w:r>
    </w:p>
    <w:p w14:paraId="48F7CC3D" w14:textId="77777777" w:rsidR="000C1D31" w:rsidRPr="007E1224" w:rsidRDefault="000C1D31" w:rsidP="00157AB6">
      <w:pPr>
        <w:pStyle w:val="aff2"/>
        <w:widowControl w:val="0"/>
        <w:numPr>
          <w:ilvl w:val="0"/>
          <w:numId w:val="15"/>
        </w:numPr>
        <w:tabs>
          <w:tab w:val="left" w:pos="993"/>
        </w:tabs>
        <w:adjustRightInd w:val="0"/>
        <w:ind w:left="0" w:firstLine="567"/>
        <w:jc w:val="both"/>
        <w:rPr>
          <w:sz w:val="22"/>
          <w:szCs w:val="22"/>
        </w:rPr>
      </w:pPr>
      <w:r w:rsidRPr="007E1224">
        <w:rPr>
          <w:sz w:val="22"/>
          <w:szCs w:val="22"/>
        </w:rPr>
        <w:t>Риск ликвидности,</w:t>
      </w:r>
    </w:p>
    <w:p w14:paraId="65632A08" w14:textId="77777777" w:rsidR="000C1D31" w:rsidRPr="007E1224" w:rsidRDefault="000C1D31" w:rsidP="00157AB6">
      <w:pPr>
        <w:pStyle w:val="aff2"/>
        <w:widowControl w:val="0"/>
        <w:numPr>
          <w:ilvl w:val="0"/>
          <w:numId w:val="15"/>
        </w:numPr>
        <w:tabs>
          <w:tab w:val="left" w:pos="993"/>
        </w:tabs>
        <w:adjustRightInd w:val="0"/>
        <w:ind w:left="0" w:firstLine="567"/>
        <w:jc w:val="both"/>
        <w:rPr>
          <w:sz w:val="22"/>
          <w:szCs w:val="22"/>
        </w:rPr>
      </w:pPr>
      <w:r w:rsidRPr="007E1224">
        <w:rPr>
          <w:sz w:val="22"/>
          <w:szCs w:val="22"/>
        </w:rPr>
        <w:t>Рыночный риск (включая фондовый риск, валютный риск, процентный риск, товарный риск),</w:t>
      </w:r>
    </w:p>
    <w:p w14:paraId="285067FF" w14:textId="77777777" w:rsidR="000C1D31" w:rsidRPr="007E1224" w:rsidRDefault="000C1D31" w:rsidP="00157AB6">
      <w:pPr>
        <w:pStyle w:val="aff2"/>
        <w:widowControl w:val="0"/>
        <w:numPr>
          <w:ilvl w:val="0"/>
          <w:numId w:val="15"/>
        </w:numPr>
        <w:tabs>
          <w:tab w:val="left" w:pos="993"/>
        </w:tabs>
        <w:adjustRightInd w:val="0"/>
        <w:ind w:left="0" w:firstLine="567"/>
        <w:jc w:val="both"/>
        <w:rPr>
          <w:sz w:val="22"/>
          <w:szCs w:val="22"/>
        </w:rPr>
      </w:pPr>
      <w:r w:rsidRPr="007E1224">
        <w:rPr>
          <w:sz w:val="22"/>
          <w:szCs w:val="22"/>
        </w:rPr>
        <w:t xml:space="preserve">Операционный риск (в т.ч. правовой и информационной безопасности), </w:t>
      </w:r>
    </w:p>
    <w:p w14:paraId="2FB27B7A" w14:textId="77777777" w:rsidR="000C1D31" w:rsidRPr="007E1224" w:rsidRDefault="000C1D31" w:rsidP="00157AB6">
      <w:pPr>
        <w:pStyle w:val="aff2"/>
        <w:widowControl w:val="0"/>
        <w:numPr>
          <w:ilvl w:val="0"/>
          <w:numId w:val="15"/>
        </w:numPr>
        <w:tabs>
          <w:tab w:val="left" w:pos="993"/>
        </w:tabs>
        <w:adjustRightInd w:val="0"/>
        <w:ind w:left="0" w:firstLine="567"/>
        <w:jc w:val="both"/>
        <w:rPr>
          <w:sz w:val="22"/>
          <w:szCs w:val="22"/>
        </w:rPr>
      </w:pPr>
      <w:r w:rsidRPr="007E1224">
        <w:rPr>
          <w:sz w:val="22"/>
          <w:szCs w:val="22"/>
        </w:rPr>
        <w:t xml:space="preserve">Риск концентрации, </w:t>
      </w:r>
    </w:p>
    <w:p w14:paraId="6D37C8FD" w14:textId="77777777" w:rsidR="000C1D31" w:rsidRPr="007E1224" w:rsidRDefault="000C1D31" w:rsidP="00157AB6">
      <w:pPr>
        <w:pStyle w:val="aff2"/>
        <w:widowControl w:val="0"/>
        <w:numPr>
          <w:ilvl w:val="0"/>
          <w:numId w:val="15"/>
        </w:numPr>
        <w:tabs>
          <w:tab w:val="left" w:pos="993"/>
        </w:tabs>
        <w:adjustRightInd w:val="0"/>
        <w:ind w:left="0" w:firstLine="567"/>
        <w:jc w:val="both"/>
        <w:rPr>
          <w:sz w:val="22"/>
          <w:szCs w:val="22"/>
        </w:rPr>
      </w:pPr>
      <w:r w:rsidRPr="007E1224">
        <w:rPr>
          <w:sz w:val="22"/>
          <w:szCs w:val="22"/>
        </w:rPr>
        <w:t>Процентный риск банковского портфеля.</w:t>
      </w:r>
    </w:p>
    <w:p w14:paraId="102691AB" w14:textId="77777777" w:rsidR="000C1D31" w:rsidRPr="007E1224" w:rsidRDefault="000C1D31" w:rsidP="00157AB6">
      <w:pPr>
        <w:pStyle w:val="aff2"/>
        <w:tabs>
          <w:tab w:val="left" w:pos="993"/>
        </w:tabs>
        <w:ind w:firstLine="709"/>
        <w:jc w:val="both"/>
        <w:rPr>
          <w:sz w:val="22"/>
          <w:szCs w:val="22"/>
        </w:rPr>
      </w:pPr>
      <w:r w:rsidRPr="007E1224">
        <w:rPr>
          <w:i/>
          <w:sz w:val="22"/>
          <w:szCs w:val="22"/>
        </w:rPr>
        <w:t>- иные (незначимые) риски</w:t>
      </w:r>
      <w:r w:rsidRPr="007E1224">
        <w:rPr>
          <w:sz w:val="22"/>
          <w:szCs w:val="22"/>
        </w:rPr>
        <w:t xml:space="preserve"> </w:t>
      </w:r>
    </w:p>
    <w:p w14:paraId="32AEF50F" w14:textId="77777777" w:rsidR="000C1D31" w:rsidRPr="007E1224" w:rsidRDefault="000C1D31" w:rsidP="00157AB6">
      <w:pPr>
        <w:pStyle w:val="aff2"/>
        <w:widowControl w:val="0"/>
        <w:numPr>
          <w:ilvl w:val="0"/>
          <w:numId w:val="15"/>
        </w:numPr>
        <w:tabs>
          <w:tab w:val="left" w:pos="993"/>
        </w:tabs>
        <w:adjustRightInd w:val="0"/>
        <w:ind w:left="0" w:firstLine="567"/>
        <w:jc w:val="both"/>
        <w:rPr>
          <w:sz w:val="22"/>
          <w:szCs w:val="22"/>
        </w:rPr>
      </w:pPr>
      <w:r w:rsidRPr="007E1224">
        <w:rPr>
          <w:sz w:val="22"/>
          <w:szCs w:val="22"/>
        </w:rPr>
        <w:t>Стратегический риск,</w:t>
      </w:r>
    </w:p>
    <w:p w14:paraId="7CFC132B" w14:textId="77777777" w:rsidR="000C1D31" w:rsidRPr="007E1224" w:rsidRDefault="000C1D31" w:rsidP="00157AB6">
      <w:pPr>
        <w:pStyle w:val="aff2"/>
        <w:widowControl w:val="0"/>
        <w:numPr>
          <w:ilvl w:val="0"/>
          <w:numId w:val="15"/>
        </w:numPr>
        <w:tabs>
          <w:tab w:val="left" w:pos="993"/>
        </w:tabs>
        <w:adjustRightInd w:val="0"/>
        <w:ind w:left="0" w:firstLine="567"/>
        <w:jc w:val="both"/>
        <w:rPr>
          <w:sz w:val="22"/>
          <w:szCs w:val="22"/>
        </w:rPr>
      </w:pPr>
      <w:r w:rsidRPr="007E1224">
        <w:rPr>
          <w:sz w:val="22"/>
          <w:szCs w:val="22"/>
        </w:rPr>
        <w:t>Страновой риск,</w:t>
      </w:r>
    </w:p>
    <w:p w14:paraId="6D7846D7" w14:textId="77777777" w:rsidR="000C1D31" w:rsidRPr="007E1224" w:rsidRDefault="000C1D31" w:rsidP="00157AB6">
      <w:pPr>
        <w:pStyle w:val="aff2"/>
        <w:widowControl w:val="0"/>
        <w:numPr>
          <w:ilvl w:val="0"/>
          <w:numId w:val="15"/>
        </w:numPr>
        <w:tabs>
          <w:tab w:val="left" w:pos="993"/>
        </w:tabs>
        <w:adjustRightInd w:val="0"/>
        <w:ind w:left="0" w:firstLine="567"/>
        <w:jc w:val="both"/>
        <w:rPr>
          <w:sz w:val="22"/>
          <w:szCs w:val="22"/>
        </w:rPr>
      </w:pPr>
      <w:r w:rsidRPr="007E1224">
        <w:rPr>
          <w:sz w:val="22"/>
          <w:szCs w:val="22"/>
        </w:rPr>
        <w:t>Риск потери деловой репутации.</w:t>
      </w:r>
    </w:p>
    <w:p w14:paraId="3A428770" w14:textId="77777777" w:rsidR="000C1D31" w:rsidRPr="007E1224" w:rsidRDefault="000C1D31" w:rsidP="00157AB6">
      <w:pPr>
        <w:autoSpaceDE w:val="0"/>
        <w:autoSpaceDN w:val="0"/>
        <w:adjustRightInd w:val="0"/>
        <w:ind w:firstLine="567"/>
        <w:jc w:val="both"/>
        <w:rPr>
          <w:sz w:val="22"/>
          <w:szCs w:val="22"/>
        </w:rPr>
      </w:pPr>
    </w:p>
    <w:p w14:paraId="2552ABBB" w14:textId="77777777" w:rsidR="000C1D31" w:rsidRPr="007E1224" w:rsidRDefault="000C1D31" w:rsidP="00157AB6">
      <w:pPr>
        <w:autoSpaceDE w:val="0"/>
        <w:autoSpaceDN w:val="0"/>
        <w:adjustRightInd w:val="0"/>
        <w:ind w:firstLine="720"/>
        <w:jc w:val="both"/>
        <w:rPr>
          <w:sz w:val="22"/>
          <w:szCs w:val="22"/>
        </w:rPr>
      </w:pPr>
      <w:r w:rsidRPr="007E1224">
        <w:rPr>
          <w:sz w:val="22"/>
          <w:szCs w:val="22"/>
        </w:rPr>
        <w:t>Эмитент, являющийся кредитной организацией (с учетом существенности для деятельности эмитента), приводит подробный анализ факторов банковских рисков, связанных с приобретением размещенных (размещаемых) ценных бумаг, в подпункте 1.9.11. пункта 1.9 настоящего раздела.</w:t>
      </w:r>
    </w:p>
    <w:p w14:paraId="6F92E8D1" w14:textId="77777777" w:rsidR="004F61ED" w:rsidRPr="007E1224" w:rsidRDefault="004F61ED" w:rsidP="00157AB6">
      <w:pPr>
        <w:autoSpaceDE w:val="0"/>
        <w:autoSpaceDN w:val="0"/>
        <w:adjustRightInd w:val="0"/>
        <w:jc w:val="both"/>
        <w:rPr>
          <w:sz w:val="22"/>
          <w:szCs w:val="22"/>
        </w:rPr>
      </w:pPr>
    </w:p>
    <w:p w14:paraId="71FA897E" w14:textId="77777777" w:rsidR="00934AF0" w:rsidRPr="007E1224" w:rsidRDefault="00934AF0" w:rsidP="00157AB6">
      <w:pPr>
        <w:autoSpaceDE w:val="0"/>
        <w:autoSpaceDN w:val="0"/>
        <w:adjustRightInd w:val="0"/>
        <w:jc w:val="center"/>
        <w:outlineLvl w:val="0"/>
        <w:rPr>
          <w:b/>
          <w:bCs/>
        </w:rPr>
      </w:pPr>
      <w:bookmarkStart w:id="23" w:name="sub_32191"/>
      <w:bookmarkStart w:id="24" w:name="_Toc208923847"/>
      <w:r w:rsidRPr="007E1224">
        <w:rPr>
          <w:b/>
          <w:bCs/>
        </w:rPr>
        <w:t>1.9.1. Отраслевые риски</w:t>
      </w:r>
      <w:bookmarkEnd w:id="24"/>
    </w:p>
    <w:p w14:paraId="33799272" w14:textId="77777777" w:rsidR="000C1D31" w:rsidRPr="007E1224" w:rsidRDefault="000C1D31" w:rsidP="00157AB6">
      <w:pPr>
        <w:autoSpaceDE w:val="0"/>
        <w:autoSpaceDN w:val="0"/>
        <w:adjustRightInd w:val="0"/>
        <w:jc w:val="center"/>
        <w:outlineLvl w:val="0"/>
        <w:rPr>
          <w:b/>
          <w:bCs/>
          <w:sz w:val="22"/>
          <w:szCs w:val="22"/>
        </w:rPr>
      </w:pPr>
    </w:p>
    <w:p w14:paraId="59F3FA00" w14:textId="77777777" w:rsidR="00A86D0E" w:rsidRPr="007E1224" w:rsidRDefault="000C1D31" w:rsidP="00157AB6">
      <w:pPr>
        <w:ind w:firstLine="567"/>
        <w:jc w:val="both"/>
        <w:rPr>
          <w:b/>
          <w:i/>
          <w:sz w:val="22"/>
          <w:szCs w:val="22"/>
        </w:rPr>
      </w:pPr>
      <w:r w:rsidRPr="007E1224">
        <w:rPr>
          <w:b/>
          <w:i/>
          <w:sz w:val="22"/>
          <w:szCs w:val="22"/>
        </w:rPr>
        <w:t xml:space="preserve">Эмитент является кредитной организацией и осуществляет основную финансово-хозяйственную деятельность в банковском секторе. </w:t>
      </w:r>
    </w:p>
    <w:p w14:paraId="7FCAC2FD" w14:textId="77777777" w:rsidR="000C1D31" w:rsidRPr="007E1224" w:rsidRDefault="000C1D31" w:rsidP="00157AB6">
      <w:pPr>
        <w:ind w:firstLine="567"/>
        <w:jc w:val="both"/>
        <w:rPr>
          <w:b/>
          <w:i/>
          <w:sz w:val="22"/>
          <w:szCs w:val="22"/>
        </w:rPr>
      </w:pPr>
      <w:r w:rsidRPr="007E1224">
        <w:rPr>
          <w:b/>
          <w:i/>
          <w:sz w:val="22"/>
          <w:szCs w:val="22"/>
        </w:rPr>
        <w:t>Сведения о рисках, связанных с банковской деятельностью</w:t>
      </w:r>
      <w:r w:rsidR="00A86D0E" w:rsidRPr="007E1224">
        <w:rPr>
          <w:b/>
          <w:i/>
          <w:sz w:val="22"/>
          <w:szCs w:val="22"/>
        </w:rPr>
        <w:t>,</w:t>
      </w:r>
      <w:r w:rsidRPr="007E1224">
        <w:rPr>
          <w:b/>
          <w:i/>
          <w:sz w:val="22"/>
          <w:szCs w:val="22"/>
        </w:rPr>
        <w:t xml:space="preserve"> приведены в разделе 1.9.11 настоящего отчета</w:t>
      </w:r>
      <w:r w:rsidR="00A86D0E" w:rsidRPr="007E1224">
        <w:rPr>
          <w:b/>
          <w:i/>
          <w:sz w:val="22"/>
          <w:szCs w:val="22"/>
        </w:rPr>
        <w:t>.</w:t>
      </w:r>
    </w:p>
    <w:bookmarkEnd w:id="23"/>
    <w:p w14:paraId="20A760D1" w14:textId="77777777" w:rsidR="00934AF0" w:rsidRPr="007E1224" w:rsidRDefault="00934AF0" w:rsidP="00157AB6">
      <w:pPr>
        <w:autoSpaceDE w:val="0"/>
        <w:autoSpaceDN w:val="0"/>
        <w:adjustRightInd w:val="0"/>
        <w:jc w:val="both"/>
        <w:rPr>
          <w:sz w:val="22"/>
          <w:szCs w:val="22"/>
        </w:rPr>
      </w:pPr>
    </w:p>
    <w:p w14:paraId="503A03F9" w14:textId="77777777" w:rsidR="00934AF0" w:rsidRPr="007E1224" w:rsidRDefault="00934AF0" w:rsidP="00157AB6">
      <w:pPr>
        <w:autoSpaceDE w:val="0"/>
        <w:autoSpaceDN w:val="0"/>
        <w:adjustRightInd w:val="0"/>
        <w:jc w:val="center"/>
        <w:outlineLvl w:val="0"/>
        <w:rPr>
          <w:b/>
          <w:bCs/>
        </w:rPr>
      </w:pPr>
      <w:bookmarkStart w:id="25" w:name="sub_32192"/>
      <w:bookmarkStart w:id="26" w:name="_Toc208923848"/>
      <w:r w:rsidRPr="007E1224">
        <w:rPr>
          <w:b/>
          <w:bCs/>
        </w:rPr>
        <w:t>1.9.2. Страновые и региональные риски</w:t>
      </w:r>
      <w:bookmarkEnd w:id="26"/>
    </w:p>
    <w:bookmarkEnd w:id="25"/>
    <w:p w14:paraId="5CB73D53" w14:textId="77777777" w:rsidR="00934AF0" w:rsidRPr="007E1224" w:rsidRDefault="00934AF0" w:rsidP="00157AB6">
      <w:pPr>
        <w:autoSpaceDE w:val="0"/>
        <w:autoSpaceDN w:val="0"/>
        <w:adjustRightInd w:val="0"/>
        <w:ind w:firstLine="720"/>
        <w:jc w:val="both"/>
        <w:rPr>
          <w:sz w:val="22"/>
          <w:szCs w:val="22"/>
        </w:rPr>
      </w:pPr>
    </w:p>
    <w:p w14:paraId="7CB87922" w14:textId="77777777" w:rsidR="00B72029" w:rsidRPr="007E1224" w:rsidRDefault="00B72029" w:rsidP="00157AB6">
      <w:pPr>
        <w:pStyle w:val="em-4"/>
        <w:rPr>
          <w:b/>
          <w:i/>
        </w:rPr>
      </w:pPr>
      <w:r w:rsidRPr="007E1224">
        <w:rPr>
          <w:b/>
          <w:i/>
        </w:rPr>
        <w:t>Под страновым риском понимается риск возникновения у Банка убытков (неполучения прибыли) в результате неисполнения (ненадлежащего исполнения) иностранными контрагентами, клиентами или эмитентами приобретаемых Банком финансовых инструментов, своих обязательств перед Банком и (или) третьими лицами из-за экономических, политических, социальных изменений, а также вследствие того, что валюта денежного обязательства может быть недоступна контрагенту или клиенту из-за особенностей национального законодательства (независимо от финансового положения самого контрагента, клиента или эмитента финансовых инструментов).</w:t>
      </w:r>
    </w:p>
    <w:p w14:paraId="4C0C0157" w14:textId="77777777" w:rsidR="00B72029" w:rsidRPr="007E1224" w:rsidRDefault="00B72029" w:rsidP="00157AB6">
      <w:pPr>
        <w:ind w:firstLine="567"/>
        <w:jc w:val="both"/>
        <w:rPr>
          <w:b/>
          <w:i/>
          <w:sz w:val="22"/>
          <w:szCs w:val="22"/>
        </w:rPr>
      </w:pPr>
      <w:r w:rsidRPr="007E1224">
        <w:rPr>
          <w:b/>
          <w:i/>
          <w:sz w:val="22"/>
          <w:szCs w:val="22"/>
        </w:rPr>
        <w:t>АКБ «Держава» ПАО является резидентом Российской Федерации, и его деятельность осуществляется главным образом на территории России, поэтому Банк подвержен влиянию странового риска, присущего Российской Федерации.</w:t>
      </w:r>
    </w:p>
    <w:p w14:paraId="039C4758" w14:textId="77777777" w:rsidR="003E7C16" w:rsidRPr="007E1224" w:rsidRDefault="003E7C16" w:rsidP="00157AB6">
      <w:pPr>
        <w:ind w:firstLine="567"/>
        <w:jc w:val="both"/>
        <w:rPr>
          <w:b/>
          <w:i/>
          <w:sz w:val="22"/>
          <w:szCs w:val="22"/>
        </w:rPr>
      </w:pPr>
      <w:r w:rsidRPr="007E1224">
        <w:rPr>
          <w:b/>
          <w:i/>
          <w:sz w:val="22"/>
          <w:szCs w:val="22"/>
        </w:rPr>
        <w:t>Принимая во внимание все положительные и отрицательные тенденции, наблюдаемые в экономике Российской Федерации, АКБ «Держава» ПАО в своей деятельности старается адекватно учитывать весь комплекс возникающих рисков. В Банке разработана концепция по управлению страновыми рисками на основании Положения об управлении страновым риском в АКБ «Держава» ПАО, которое устанавливает методы, используемые для определения степени подверженности Банка страновому риску, и определяет порядок управления страновым риском в Банке.</w:t>
      </w:r>
    </w:p>
    <w:p w14:paraId="1D699B31" w14:textId="11A412B2" w:rsidR="00B72029" w:rsidRPr="007E1224" w:rsidRDefault="00B72029" w:rsidP="00157AB6">
      <w:pPr>
        <w:ind w:firstLine="567"/>
        <w:jc w:val="both"/>
        <w:rPr>
          <w:b/>
          <w:i/>
          <w:sz w:val="22"/>
          <w:szCs w:val="22"/>
        </w:rPr>
      </w:pPr>
      <w:r w:rsidRPr="007E1224">
        <w:rPr>
          <w:b/>
          <w:i/>
          <w:sz w:val="22"/>
          <w:szCs w:val="22"/>
        </w:rPr>
        <w:t>По данным оценки странового риска Банком по состоянию на 01.0</w:t>
      </w:r>
      <w:r w:rsidR="00564B94" w:rsidRPr="007E1224">
        <w:rPr>
          <w:b/>
          <w:i/>
          <w:sz w:val="22"/>
          <w:szCs w:val="22"/>
        </w:rPr>
        <w:t>7</w:t>
      </w:r>
      <w:r w:rsidR="00191846" w:rsidRPr="007E1224">
        <w:rPr>
          <w:b/>
          <w:i/>
          <w:sz w:val="22"/>
          <w:szCs w:val="22"/>
        </w:rPr>
        <w:t>.202</w:t>
      </w:r>
      <w:r w:rsidR="00BF7B2C" w:rsidRPr="007E1224">
        <w:rPr>
          <w:b/>
          <w:i/>
          <w:sz w:val="22"/>
          <w:szCs w:val="22"/>
        </w:rPr>
        <w:t>5</w:t>
      </w:r>
      <w:r w:rsidRPr="007E1224">
        <w:rPr>
          <w:b/>
          <w:i/>
          <w:sz w:val="22"/>
          <w:szCs w:val="22"/>
        </w:rPr>
        <w:t xml:space="preserve"> подавляющая часть активов и обязательств относится к средствам, размещенным и привлеченным на территории Российской Федерации</w:t>
      </w:r>
      <w:r w:rsidR="00FD2F61" w:rsidRPr="007E1224">
        <w:rPr>
          <w:b/>
          <w:i/>
          <w:sz w:val="22"/>
          <w:szCs w:val="22"/>
        </w:rPr>
        <w:t>.</w:t>
      </w:r>
    </w:p>
    <w:p w14:paraId="77735E52" w14:textId="77777777" w:rsidR="00934AF0" w:rsidRPr="007E1224" w:rsidRDefault="00934AF0" w:rsidP="00157AB6">
      <w:pPr>
        <w:autoSpaceDE w:val="0"/>
        <w:autoSpaceDN w:val="0"/>
        <w:adjustRightInd w:val="0"/>
        <w:jc w:val="both"/>
        <w:rPr>
          <w:sz w:val="22"/>
          <w:szCs w:val="22"/>
        </w:rPr>
      </w:pPr>
    </w:p>
    <w:p w14:paraId="1FF6607C" w14:textId="77777777" w:rsidR="00934AF0" w:rsidRPr="007E1224" w:rsidRDefault="00934AF0" w:rsidP="00157AB6">
      <w:pPr>
        <w:autoSpaceDE w:val="0"/>
        <w:autoSpaceDN w:val="0"/>
        <w:adjustRightInd w:val="0"/>
        <w:jc w:val="center"/>
        <w:outlineLvl w:val="0"/>
        <w:rPr>
          <w:b/>
          <w:bCs/>
        </w:rPr>
      </w:pPr>
      <w:bookmarkStart w:id="27" w:name="_Toc208923849"/>
      <w:r w:rsidRPr="007E1224">
        <w:rPr>
          <w:b/>
          <w:bCs/>
        </w:rPr>
        <w:t xml:space="preserve">1.9.3. Финансовые </w:t>
      </w:r>
      <w:bookmarkStart w:id="28" w:name="sub_32193"/>
      <w:r w:rsidRPr="007E1224">
        <w:rPr>
          <w:b/>
          <w:bCs/>
        </w:rPr>
        <w:t>риски</w:t>
      </w:r>
      <w:bookmarkEnd w:id="27"/>
    </w:p>
    <w:p w14:paraId="49E02FB7" w14:textId="77777777" w:rsidR="00A86D0E" w:rsidRPr="007E1224" w:rsidRDefault="00A86D0E" w:rsidP="00157AB6">
      <w:pPr>
        <w:autoSpaceDE w:val="0"/>
        <w:autoSpaceDN w:val="0"/>
        <w:adjustRightInd w:val="0"/>
        <w:jc w:val="center"/>
        <w:outlineLvl w:val="0"/>
        <w:rPr>
          <w:b/>
          <w:bCs/>
          <w:sz w:val="22"/>
          <w:szCs w:val="22"/>
        </w:rPr>
      </w:pPr>
    </w:p>
    <w:p w14:paraId="389361F0" w14:textId="77777777" w:rsidR="00A86D0E" w:rsidRPr="007E1224" w:rsidRDefault="00A86D0E" w:rsidP="00157AB6">
      <w:pPr>
        <w:ind w:firstLine="567"/>
        <w:jc w:val="both"/>
        <w:rPr>
          <w:b/>
          <w:i/>
          <w:sz w:val="22"/>
          <w:szCs w:val="22"/>
        </w:rPr>
      </w:pPr>
      <w:r w:rsidRPr="007E1224">
        <w:rPr>
          <w:b/>
          <w:i/>
          <w:sz w:val="22"/>
          <w:szCs w:val="22"/>
        </w:rPr>
        <w:t>Эмитент является кредитной организацией, финансовые риски входят в состав рисков, связанных с деятельностью кредитной организации, приведены в разделе 1.9.11 настоящего отчета.</w:t>
      </w:r>
    </w:p>
    <w:bookmarkEnd w:id="28"/>
    <w:p w14:paraId="09210198" w14:textId="77777777" w:rsidR="00934AF0" w:rsidRPr="007E1224" w:rsidRDefault="00934AF0" w:rsidP="00157AB6">
      <w:pPr>
        <w:autoSpaceDE w:val="0"/>
        <w:autoSpaceDN w:val="0"/>
        <w:adjustRightInd w:val="0"/>
        <w:jc w:val="both"/>
        <w:rPr>
          <w:sz w:val="22"/>
          <w:szCs w:val="22"/>
        </w:rPr>
      </w:pPr>
    </w:p>
    <w:p w14:paraId="5246C9AF" w14:textId="77777777" w:rsidR="00934AF0" w:rsidRPr="007E1224" w:rsidRDefault="00934AF0" w:rsidP="00157AB6">
      <w:pPr>
        <w:autoSpaceDE w:val="0"/>
        <w:autoSpaceDN w:val="0"/>
        <w:adjustRightInd w:val="0"/>
        <w:jc w:val="center"/>
        <w:outlineLvl w:val="0"/>
        <w:rPr>
          <w:b/>
          <w:bCs/>
        </w:rPr>
      </w:pPr>
      <w:bookmarkStart w:id="29" w:name="sub_32194"/>
      <w:bookmarkStart w:id="30" w:name="_Toc208923850"/>
      <w:r w:rsidRPr="007E1224">
        <w:rPr>
          <w:b/>
          <w:bCs/>
        </w:rPr>
        <w:t>1.9.4. Правовые риски</w:t>
      </w:r>
      <w:bookmarkEnd w:id="29"/>
      <w:bookmarkEnd w:id="30"/>
    </w:p>
    <w:p w14:paraId="00B41186" w14:textId="77777777" w:rsidR="009157E7" w:rsidRPr="007E1224" w:rsidRDefault="009157E7" w:rsidP="00157AB6">
      <w:pPr>
        <w:autoSpaceDE w:val="0"/>
        <w:autoSpaceDN w:val="0"/>
        <w:adjustRightInd w:val="0"/>
        <w:ind w:firstLine="720"/>
        <w:jc w:val="both"/>
        <w:rPr>
          <w:sz w:val="22"/>
          <w:szCs w:val="22"/>
        </w:rPr>
      </w:pPr>
    </w:p>
    <w:p w14:paraId="1710F815" w14:textId="77777777" w:rsidR="0000631C" w:rsidRPr="007E1224" w:rsidRDefault="0000631C" w:rsidP="00157AB6">
      <w:pPr>
        <w:autoSpaceDE w:val="0"/>
        <w:autoSpaceDN w:val="0"/>
        <w:adjustRightInd w:val="0"/>
        <w:ind w:firstLine="720"/>
        <w:jc w:val="both"/>
        <w:rPr>
          <w:b/>
          <w:i/>
          <w:sz w:val="22"/>
          <w:szCs w:val="22"/>
        </w:rPr>
      </w:pPr>
      <w:r w:rsidRPr="007E1224">
        <w:rPr>
          <w:b/>
          <w:i/>
          <w:sz w:val="22"/>
          <w:szCs w:val="22"/>
        </w:rPr>
        <w:t>Правовой риск является частью операционного рис</w:t>
      </w:r>
      <w:r w:rsidR="009157E7" w:rsidRPr="007E1224">
        <w:rPr>
          <w:b/>
          <w:i/>
          <w:sz w:val="22"/>
          <w:szCs w:val="22"/>
        </w:rPr>
        <w:t>ка, описанного в разделе 1.9.11 настоящего отчета.</w:t>
      </w:r>
    </w:p>
    <w:p w14:paraId="0109EC2A" w14:textId="77777777" w:rsidR="00C35348" w:rsidRPr="007E1224" w:rsidRDefault="00C35348" w:rsidP="00157AB6">
      <w:pPr>
        <w:ind w:firstLine="567"/>
        <w:jc w:val="both"/>
        <w:rPr>
          <w:b/>
          <w:i/>
          <w:sz w:val="22"/>
          <w:szCs w:val="22"/>
        </w:rPr>
      </w:pPr>
      <w:r w:rsidRPr="007E1224">
        <w:rPr>
          <w:b/>
          <w:i/>
          <w:sz w:val="22"/>
          <w:szCs w:val="22"/>
        </w:rPr>
        <w:t>Правовой риск – риск потерь вследствие несоблюдения требований законодательства и иных нормативных правовых актов Российской Федерации и заключенных договоров, правовых ошибок при осуществлении деятельности (неправильные юридические консультации или неверное составление документов, в том числе при рассмотрении спорных вопросов в судебных органах), несовершенства правовой системы (противоречивость законодательства, отсутствие правовых норм по регулированию отдельных вопросов, возникающих в процессе деятельности Банка), нарушения контрагентами нормативных правовых актов, а также условий заключенных договоров.</w:t>
      </w:r>
    </w:p>
    <w:p w14:paraId="74B5BE84" w14:textId="66E2CFB3" w:rsidR="00C35348" w:rsidRPr="007E1224" w:rsidRDefault="00C35348" w:rsidP="00157AB6">
      <w:pPr>
        <w:ind w:firstLine="567"/>
        <w:jc w:val="both"/>
        <w:rPr>
          <w:b/>
          <w:i/>
          <w:sz w:val="22"/>
          <w:szCs w:val="22"/>
        </w:rPr>
      </w:pPr>
      <w:r w:rsidRPr="007E1224">
        <w:rPr>
          <w:b/>
          <w:i/>
          <w:sz w:val="22"/>
          <w:szCs w:val="22"/>
        </w:rPr>
        <w:t>Оценка и принятие правовых рисков Банком происходит на основании Политики  управления операционным риском в АКБ «Держава» ПАО, которое регулирует порядок идентификации, управления, оценки и</w:t>
      </w:r>
      <w:r w:rsidRPr="007E1224">
        <w:rPr>
          <w:rFonts w:eastAsia="Calibri"/>
          <w:b/>
          <w:i/>
          <w:sz w:val="22"/>
          <w:szCs w:val="22"/>
          <w:lang w:eastAsia="en-US"/>
        </w:rPr>
        <w:t xml:space="preserve"> реализации мероприятий  направленных на снижение уровня</w:t>
      </w:r>
      <w:r w:rsidRPr="007E1224">
        <w:rPr>
          <w:b/>
          <w:i/>
          <w:sz w:val="22"/>
          <w:szCs w:val="22"/>
        </w:rPr>
        <w:t xml:space="preserve"> правового риска. Деятельность Банка осуществляется в рамках действующего законодательства и нормативных актов Банка России, в том числе по идентификации и изучению клиентов, установлению и идентификации выгодоприобретателей, учредительных и внутренних документов Банка. Банком исключены несоответствия внутренних документов Банка законодательству, а также неспособность Банка своевременно приводить свою деятельность и внутренние документы в соответствие с изменениями законодательства. Выявление правового риска осуществляется на постоянной основе.</w:t>
      </w:r>
    </w:p>
    <w:p w14:paraId="7B5AB970" w14:textId="77777777" w:rsidR="00C35348" w:rsidRPr="007E1224" w:rsidRDefault="00C35348" w:rsidP="00157AB6">
      <w:pPr>
        <w:autoSpaceDE w:val="0"/>
        <w:autoSpaceDN w:val="0"/>
        <w:adjustRightInd w:val="0"/>
        <w:ind w:firstLine="540"/>
        <w:jc w:val="both"/>
        <w:rPr>
          <w:b/>
          <w:i/>
          <w:sz w:val="22"/>
          <w:szCs w:val="22"/>
        </w:rPr>
      </w:pPr>
      <w:r w:rsidRPr="007E1224">
        <w:rPr>
          <w:b/>
          <w:i/>
          <w:sz w:val="22"/>
          <w:szCs w:val="22"/>
        </w:rPr>
        <w:t>Правовой риск возникает в результате возникновения у Банка убытков вследствие нарушения Банком и (или) его контрагентами условий заключенных договоров, допускаемых Банком правовых ошибок при осуществлении деятельности (например, неправильные юридические консультации или неверное составление документов, в том числе при рассмотрении спорных вопросов в судебных органах), несовершенства правовой системы (например, противоречивость законодательства, отсутствие правовых норм по регулированию отдельных вопросов, возникающих в деятельности Банка (банковской группы), нарушения контрагентами нормативных правовых актов, нахождения юридических лиц, в отношении которых Банк осуществляет контроль или значительное влияние, а также контрагентов Банка  под юрисдикцией различных государств. Правовой риск является частью операционного риска.</w:t>
      </w:r>
    </w:p>
    <w:p w14:paraId="6288E576" w14:textId="77777777" w:rsidR="00C35348" w:rsidRPr="007E1224" w:rsidRDefault="00C35348" w:rsidP="00157AB6">
      <w:pPr>
        <w:ind w:firstLine="567"/>
        <w:jc w:val="both"/>
        <w:rPr>
          <w:b/>
          <w:i/>
          <w:sz w:val="22"/>
          <w:szCs w:val="22"/>
        </w:rPr>
      </w:pPr>
      <w:r w:rsidRPr="007E1224">
        <w:rPr>
          <w:b/>
          <w:i/>
          <w:sz w:val="22"/>
          <w:szCs w:val="22"/>
        </w:rPr>
        <w:t>Система управления правовым риском определяет и устанавливает методы, используемые сотрудниками Банка для определения степени подверженности Банка правовому риску и определяет порядок управления правовым риском на уровне структурных подразделений Банка.</w:t>
      </w:r>
    </w:p>
    <w:p w14:paraId="38D7CFBC" w14:textId="77777777" w:rsidR="00C35348" w:rsidRPr="007E1224" w:rsidRDefault="00C35348" w:rsidP="00157AB6">
      <w:pPr>
        <w:ind w:firstLine="567"/>
        <w:jc w:val="both"/>
        <w:rPr>
          <w:b/>
          <w:i/>
          <w:sz w:val="22"/>
          <w:szCs w:val="22"/>
        </w:rPr>
      </w:pPr>
      <w:r w:rsidRPr="007E1224">
        <w:rPr>
          <w:b/>
          <w:i/>
          <w:sz w:val="22"/>
          <w:szCs w:val="22"/>
        </w:rPr>
        <w:t>В целях мониторинга и поддержания правового риска на приемлемом для Банка уровне применяется сочетание таких методов управления риском как:</w:t>
      </w:r>
    </w:p>
    <w:p w14:paraId="4A494067" w14:textId="77777777" w:rsidR="00C35348" w:rsidRPr="007E1224" w:rsidRDefault="00C35348" w:rsidP="00157AB6">
      <w:pPr>
        <w:pStyle w:val="aff7"/>
        <w:numPr>
          <w:ilvl w:val="0"/>
          <w:numId w:val="4"/>
        </w:numPr>
        <w:autoSpaceDE/>
        <w:autoSpaceDN/>
        <w:spacing w:before="0" w:after="0"/>
        <w:ind w:left="743" w:hanging="284"/>
        <w:jc w:val="both"/>
        <w:rPr>
          <w:b/>
          <w:i/>
          <w:sz w:val="22"/>
          <w:szCs w:val="22"/>
        </w:rPr>
      </w:pPr>
      <w:r w:rsidRPr="007E1224">
        <w:rPr>
          <w:b/>
          <w:i/>
          <w:sz w:val="22"/>
          <w:szCs w:val="22"/>
        </w:rPr>
        <w:t>система полномочий и принятия решений;</w:t>
      </w:r>
    </w:p>
    <w:p w14:paraId="773898D7" w14:textId="77777777" w:rsidR="00C35348" w:rsidRPr="007E1224" w:rsidRDefault="00C35348" w:rsidP="00157AB6">
      <w:pPr>
        <w:pStyle w:val="aff7"/>
        <w:numPr>
          <w:ilvl w:val="0"/>
          <w:numId w:val="4"/>
        </w:numPr>
        <w:autoSpaceDE/>
        <w:autoSpaceDN/>
        <w:spacing w:before="0" w:after="0"/>
        <w:ind w:left="743" w:hanging="284"/>
        <w:jc w:val="both"/>
        <w:rPr>
          <w:b/>
          <w:i/>
          <w:sz w:val="22"/>
          <w:szCs w:val="22"/>
        </w:rPr>
      </w:pPr>
      <w:r w:rsidRPr="007E1224">
        <w:rPr>
          <w:b/>
          <w:i/>
          <w:sz w:val="22"/>
          <w:szCs w:val="22"/>
        </w:rPr>
        <w:t>принцип «Знай своего клиента»;</w:t>
      </w:r>
    </w:p>
    <w:p w14:paraId="514C5FBF" w14:textId="77777777" w:rsidR="00C35348" w:rsidRPr="007E1224" w:rsidRDefault="00C35348" w:rsidP="00157AB6">
      <w:pPr>
        <w:pStyle w:val="aff7"/>
        <w:numPr>
          <w:ilvl w:val="0"/>
          <w:numId w:val="4"/>
        </w:numPr>
        <w:autoSpaceDE/>
        <w:autoSpaceDN/>
        <w:spacing w:before="0" w:after="0"/>
        <w:ind w:left="743" w:hanging="284"/>
        <w:jc w:val="both"/>
        <w:rPr>
          <w:b/>
          <w:i/>
          <w:sz w:val="22"/>
          <w:szCs w:val="22"/>
        </w:rPr>
      </w:pPr>
      <w:r w:rsidRPr="007E1224">
        <w:rPr>
          <w:b/>
          <w:i/>
          <w:sz w:val="22"/>
          <w:szCs w:val="22"/>
        </w:rPr>
        <w:t>система мониторинга законодательства.</w:t>
      </w:r>
    </w:p>
    <w:p w14:paraId="7A021519" w14:textId="77777777" w:rsidR="00C35348" w:rsidRPr="007E1224" w:rsidRDefault="00C35348" w:rsidP="00157AB6">
      <w:pPr>
        <w:ind w:firstLine="567"/>
        <w:jc w:val="both"/>
        <w:rPr>
          <w:b/>
          <w:i/>
          <w:sz w:val="22"/>
          <w:szCs w:val="22"/>
        </w:rPr>
      </w:pPr>
      <w:r w:rsidRPr="007E1224">
        <w:rPr>
          <w:b/>
          <w:i/>
          <w:sz w:val="22"/>
          <w:szCs w:val="22"/>
        </w:rPr>
        <w:t xml:space="preserve">Для обеспечения правомерности совершаемых банковских операций и других сделок в Банке разработаны регламенты взаимодействия Юридического Департамента с подразделениями Банка. Внутренние документы Банка анализируются на предмет реализации правовых рисков в соответствии с Правилами разработки, согласования, утверждения и хранения внутренних документов АКБ «Держава» ПАО. </w:t>
      </w:r>
    </w:p>
    <w:p w14:paraId="3CF063CE" w14:textId="77777777" w:rsidR="00C35348" w:rsidRPr="007E1224" w:rsidRDefault="00C35348" w:rsidP="00157AB6">
      <w:pPr>
        <w:autoSpaceDE w:val="0"/>
        <w:autoSpaceDN w:val="0"/>
        <w:adjustRightInd w:val="0"/>
        <w:ind w:firstLine="567"/>
        <w:jc w:val="both"/>
        <w:rPr>
          <w:sz w:val="22"/>
          <w:szCs w:val="22"/>
        </w:rPr>
      </w:pPr>
      <w:r w:rsidRPr="007E1224">
        <w:rPr>
          <w:b/>
          <w:i/>
          <w:sz w:val="22"/>
          <w:szCs w:val="22"/>
        </w:rPr>
        <w:t>С 01.01.2022 года управление правовым риском осуществляется в рамках управления операционным риском</w:t>
      </w:r>
      <w:r w:rsidRPr="007E1224">
        <w:rPr>
          <w:sz w:val="22"/>
          <w:szCs w:val="22"/>
        </w:rPr>
        <w:t>.</w:t>
      </w:r>
    </w:p>
    <w:p w14:paraId="28103BCB" w14:textId="77777777" w:rsidR="00934AF0" w:rsidRPr="007E1224" w:rsidRDefault="00934AF0" w:rsidP="00157AB6">
      <w:pPr>
        <w:autoSpaceDE w:val="0"/>
        <w:autoSpaceDN w:val="0"/>
        <w:adjustRightInd w:val="0"/>
        <w:jc w:val="both"/>
        <w:rPr>
          <w:sz w:val="22"/>
          <w:szCs w:val="22"/>
        </w:rPr>
      </w:pPr>
    </w:p>
    <w:p w14:paraId="11D2B27E" w14:textId="77777777" w:rsidR="00934AF0" w:rsidRPr="007E1224" w:rsidRDefault="00934AF0" w:rsidP="00157AB6">
      <w:pPr>
        <w:autoSpaceDE w:val="0"/>
        <w:autoSpaceDN w:val="0"/>
        <w:adjustRightInd w:val="0"/>
        <w:jc w:val="center"/>
        <w:outlineLvl w:val="0"/>
        <w:rPr>
          <w:b/>
          <w:bCs/>
        </w:rPr>
      </w:pPr>
      <w:bookmarkStart w:id="31" w:name="sub_32195"/>
      <w:bookmarkStart w:id="32" w:name="_Toc208923851"/>
      <w:r w:rsidRPr="007E1224">
        <w:rPr>
          <w:b/>
          <w:bCs/>
        </w:rPr>
        <w:t>1.9.5. Риск потери деловой репутации (репутационный риск)</w:t>
      </w:r>
      <w:bookmarkEnd w:id="32"/>
    </w:p>
    <w:bookmarkEnd w:id="31"/>
    <w:p w14:paraId="5B1633C9" w14:textId="77777777" w:rsidR="00934AF0" w:rsidRPr="007E1224" w:rsidRDefault="00934AF0" w:rsidP="00157AB6">
      <w:pPr>
        <w:autoSpaceDE w:val="0"/>
        <w:autoSpaceDN w:val="0"/>
        <w:adjustRightInd w:val="0"/>
        <w:ind w:firstLine="720"/>
        <w:jc w:val="both"/>
        <w:rPr>
          <w:sz w:val="22"/>
          <w:szCs w:val="22"/>
        </w:rPr>
      </w:pPr>
    </w:p>
    <w:p w14:paraId="7DCD7FB5" w14:textId="77777777" w:rsidR="0000631C" w:rsidRPr="007E1224" w:rsidRDefault="0000631C" w:rsidP="00157AB6">
      <w:pPr>
        <w:ind w:firstLine="709"/>
        <w:jc w:val="both"/>
        <w:rPr>
          <w:b/>
          <w:i/>
          <w:sz w:val="22"/>
          <w:szCs w:val="22"/>
        </w:rPr>
      </w:pPr>
      <w:r w:rsidRPr="007E1224">
        <w:rPr>
          <w:b/>
          <w:i/>
          <w:sz w:val="22"/>
          <w:szCs w:val="22"/>
        </w:rPr>
        <w:t xml:space="preserve">Риск потери деловой репутации – риск потерь в результате формирования в обществе негативного представления о финансовой устойчивости Банка, качестве оказываемых им услуг или характере деятельности </w:t>
      </w:r>
      <w:r w:rsidRPr="007E1224">
        <w:rPr>
          <w:b/>
          <w:i/>
          <w:spacing w:val="1"/>
          <w:sz w:val="22"/>
          <w:szCs w:val="22"/>
          <w:lang w:eastAsia="en-US"/>
        </w:rPr>
        <w:t>в целом.</w:t>
      </w:r>
      <w:r w:rsidRPr="007E1224">
        <w:rPr>
          <w:b/>
          <w:i/>
          <w:sz w:val="22"/>
          <w:szCs w:val="22"/>
        </w:rPr>
        <w:t xml:space="preserve"> </w:t>
      </w:r>
    </w:p>
    <w:p w14:paraId="4FA92CDA" w14:textId="77777777" w:rsidR="0000631C" w:rsidRPr="007E1224" w:rsidRDefault="0000631C" w:rsidP="00157AB6">
      <w:pPr>
        <w:ind w:firstLine="709"/>
        <w:jc w:val="both"/>
        <w:rPr>
          <w:b/>
          <w:i/>
          <w:sz w:val="22"/>
          <w:szCs w:val="22"/>
        </w:rPr>
      </w:pPr>
      <w:r w:rsidRPr="007E1224">
        <w:rPr>
          <w:b/>
          <w:i/>
          <w:sz w:val="22"/>
          <w:szCs w:val="22"/>
        </w:rPr>
        <w:t>Управление риском потери деловой репутации осуществляется с целью уменьшения возможных убытков, сохранения и поддержания деловой репутации Банка перед клиентами и контрагентами, учредителями (участниками), участниками финансового рынка, органами государственной власти и местного самоуправления, банковскими союзами (ассоциациями) и другими организациями</w:t>
      </w:r>
    </w:p>
    <w:p w14:paraId="282A88D4" w14:textId="5E6DE771" w:rsidR="008263A5" w:rsidRPr="007E1224" w:rsidRDefault="008263A5" w:rsidP="00157AB6">
      <w:pPr>
        <w:autoSpaceDE w:val="0"/>
        <w:autoSpaceDN w:val="0"/>
        <w:adjustRightInd w:val="0"/>
        <w:ind w:firstLine="709"/>
        <w:jc w:val="both"/>
        <w:rPr>
          <w:b/>
          <w:i/>
          <w:sz w:val="22"/>
          <w:szCs w:val="22"/>
        </w:rPr>
      </w:pPr>
      <w:r w:rsidRPr="007E1224">
        <w:rPr>
          <w:b/>
          <w:i/>
          <w:sz w:val="22"/>
          <w:szCs w:val="22"/>
        </w:rPr>
        <w:t xml:space="preserve">В Банке разработано и утверждено Положение «Об управлении риском потери деловой репутации», регламентирующее процессы выявления и оценки риска, способы его минимизации, также порядок мониторинга и контроля. Управление репутационным риском в Банке осуществляется путем оценки и контроля жалоб и претензий к Банку, сообщений о Банке и его акционерах в СМИ, изменения рейтингов, присвоеных Банку независимыми рейтинговыми агенствами, своевременности и правильности расчетов с контрагентами, наличия неурегулированных конфликтов интересов между Банком и акционерами, клиентами и контрагентами Банка, а также другими заинтересованными лицами. Банк контролирует исполнение требований Федерального закона от 07.08.2001 №115-ФЗ «О противодействии легализации (отмыванию) доходов, полученных преступным путем, и финансированию терроризма» и отслеживает причины прекращения контрагентами договорных отношений с Банком. В Банке построена система управления и реализации работы Банка по принципам: «знай своего клиента» и «знай своего служащего». Уровень риска потери деловой репутации </w:t>
      </w:r>
      <w:r w:rsidR="00275343" w:rsidRPr="007E1224">
        <w:rPr>
          <w:b/>
          <w:i/>
          <w:sz w:val="22"/>
          <w:szCs w:val="22"/>
        </w:rPr>
        <w:t xml:space="preserve">по состоянию на </w:t>
      </w:r>
      <w:r w:rsidRPr="007E1224">
        <w:rPr>
          <w:b/>
          <w:i/>
          <w:sz w:val="22"/>
          <w:szCs w:val="22"/>
        </w:rPr>
        <w:t>0</w:t>
      </w:r>
      <w:r w:rsidR="00275343" w:rsidRPr="007E1224">
        <w:rPr>
          <w:b/>
          <w:i/>
          <w:sz w:val="22"/>
          <w:szCs w:val="22"/>
        </w:rPr>
        <w:t>1</w:t>
      </w:r>
      <w:r w:rsidRPr="007E1224">
        <w:rPr>
          <w:b/>
          <w:i/>
          <w:sz w:val="22"/>
          <w:szCs w:val="22"/>
        </w:rPr>
        <w:t>.0</w:t>
      </w:r>
      <w:r w:rsidR="00564B94" w:rsidRPr="007E1224">
        <w:rPr>
          <w:b/>
          <w:i/>
          <w:sz w:val="22"/>
          <w:szCs w:val="22"/>
        </w:rPr>
        <w:t>7</w:t>
      </w:r>
      <w:r w:rsidRPr="007E1224">
        <w:rPr>
          <w:b/>
          <w:i/>
          <w:sz w:val="22"/>
          <w:szCs w:val="22"/>
        </w:rPr>
        <w:t>.202</w:t>
      </w:r>
      <w:r w:rsidR="00BF7B2C" w:rsidRPr="007E1224">
        <w:rPr>
          <w:b/>
          <w:i/>
          <w:sz w:val="22"/>
          <w:szCs w:val="22"/>
        </w:rPr>
        <w:t>5</w:t>
      </w:r>
      <w:r w:rsidRPr="007E1224">
        <w:rPr>
          <w:b/>
          <w:i/>
          <w:sz w:val="22"/>
          <w:szCs w:val="22"/>
        </w:rPr>
        <w:t xml:space="preserve"> оценивался как низкий.</w:t>
      </w:r>
    </w:p>
    <w:p w14:paraId="02CFFA7F" w14:textId="77777777" w:rsidR="008B5860" w:rsidRPr="007E1224" w:rsidRDefault="008B5860" w:rsidP="00157AB6">
      <w:pPr>
        <w:autoSpaceDE w:val="0"/>
        <w:autoSpaceDN w:val="0"/>
        <w:adjustRightInd w:val="0"/>
        <w:outlineLvl w:val="0"/>
        <w:rPr>
          <w:b/>
          <w:bCs/>
          <w:sz w:val="22"/>
          <w:szCs w:val="22"/>
        </w:rPr>
      </w:pPr>
      <w:bookmarkStart w:id="33" w:name="sub_32196"/>
    </w:p>
    <w:p w14:paraId="7FC98691" w14:textId="77777777" w:rsidR="00934AF0" w:rsidRPr="007E1224" w:rsidRDefault="00934AF0" w:rsidP="00157AB6">
      <w:pPr>
        <w:autoSpaceDE w:val="0"/>
        <w:autoSpaceDN w:val="0"/>
        <w:adjustRightInd w:val="0"/>
        <w:jc w:val="center"/>
        <w:outlineLvl w:val="0"/>
        <w:rPr>
          <w:b/>
          <w:bCs/>
        </w:rPr>
      </w:pPr>
      <w:bookmarkStart w:id="34" w:name="_Toc208923852"/>
      <w:r w:rsidRPr="007E1224">
        <w:rPr>
          <w:b/>
          <w:bCs/>
        </w:rPr>
        <w:t>1.9.6. Стратегический риск</w:t>
      </w:r>
      <w:bookmarkEnd w:id="34"/>
    </w:p>
    <w:bookmarkEnd w:id="33"/>
    <w:p w14:paraId="713C5DDD" w14:textId="77777777" w:rsidR="00934AF0" w:rsidRPr="007E1224" w:rsidRDefault="00934AF0" w:rsidP="00157AB6">
      <w:pPr>
        <w:autoSpaceDE w:val="0"/>
        <w:autoSpaceDN w:val="0"/>
        <w:adjustRightInd w:val="0"/>
        <w:ind w:firstLine="720"/>
        <w:jc w:val="both"/>
        <w:rPr>
          <w:sz w:val="22"/>
          <w:szCs w:val="22"/>
        </w:rPr>
      </w:pPr>
    </w:p>
    <w:p w14:paraId="33E9DB80" w14:textId="77777777" w:rsidR="00B42D6B" w:rsidRPr="007E1224" w:rsidRDefault="00B42D6B" w:rsidP="00157AB6">
      <w:pPr>
        <w:autoSpaceDE w:val="0"/>
        <w:autoSpaceDN w:val="0"/>
        <w:adjustRightInd w:val="0"/>
        <w:ind w:firstLine="720"/>
        <w:jc w:val="both"/>
        <w:rPr>
          <w:b/>
          <w:i/>
          <w:sz w:val="22"/>
          <w:szCs w:val="22"/>
        </w:rPr>
      </w:pPr>
      <w:r w:rsidRPr="007E1224">
        <w:rPr>
          <w:b/>
          <w:i/>
          <w:sz w:val="22"/>
          <w:szCs w:val="22"/>
        </w:rPr>
        <w:t>Стратегический риск – риск потерь в результате ошибок (недостатков) при принятии решений стратегического характера, в том числе недостаточного учета возможных угроз (рисков), неправильного определения перспективных направлений деятельности, ненадлежащего обеспечения ресурсов (финансовых, материально-технических, людских) и организационных мер для достижения стратегических целей.</w:t>
      </w:r>
    </w:p>
    <w:p w14:paraId="2D968CDA" w14:textId="77777777" w:rsidR="00B42D6B" w:rsidRPr="007E1224" w:rsidRDefault="00B42D6B" w:rsidP="00157AB6">
      <w:pPr>
        <w:ind w:firstLine="720"/>
        <w:jc w:val="both"/>
        <w:rPr>
          <w:b/>
          <w:i/>
          <w:sz w:val="22"/>
          <w:szCs w:val="22"/>
        </w:rPr>
      </w:pPr>
      <w:r w:rsidRPr="007E1224">
        <w:rPr>
          <w:b/>
          <w:i/>
          <w:sz w:val="22"/>
          <w:szCs w:val="22"/>
        </w:rPr>
        <w:t>Стратегически риск возникает у Банка вследствие возможных убытков в результате ошибок (недостатков), допущенных при принятии решений, определяющих стратегию деятельности и развития Банка, таких как:</w:t>
      </w:r>
    </w:p>
    <w:p w14:paraId="03A64863" w14:textId="77777777" w:rsidR="00B42D6B" w:rsidRPr="007E1224" w:rsidRDefault="00B42D6B" w:rsidP="00157AB6">
      <w:pPr>
        <w:pStyle w:val="aff7"/>
        <w:numPr>
          <w:ilvl w:val="0"/>
          <w:numId w:val="4"/>
        </w:numPr>
        <w:autoSpaceDE/>
        <w:autoSpaceDN/>
        <w:spacing w:before="0" w:after="0"/>
        <w:ind w:left="0" w:firstLine="720"/>
        <w:jc w:val="both"/>
        <w:rPr>
          <w:b/>
          <w:i/>
          <w:sz w:val="22"/>
          <w:szCs w:val="22"/>
        </w:rPr>
      </w:pPr>
      <w:r w:rsidRPr="007E1224">
        <w:rPr>
          <w:b/>
          <w:i/>
          <w:sz w:val="22"/>
          <w:szCs w:val="22"/>
        </w:rPr>
        <w:t>не учёт или недостаточный учет возможных опасностей, которые могут угрожать деятельности Банка;</w:t>
      </w:r>
    </w:p>
    <w:p w14:paraId="1D33B27E" w14:textId="77777777" w:rsidR="00B42D6B" w:rsidRPr="007E1224" w:rsidRDefault="00B42D6B" w:rsidP="00157AB6">
      <w:pPr>
        <w:pStyle w:val="aff7"/>
        <w:numPr>
          <w:ilvl w:val="0"/>
          <w:numId w:val="4"/>
        </w:numPr>
        <w:autoSpaceDE/>
        <w:autoSpaceDN/>
        <w:spacing w:before="0" w:after="0"/>
        <w:ind w:left="0" w:firstLine="720"/>
        <w:jc w:val="both"/>
        <w:rPr>
          <w:b/>
          <w:i/>
          <w:sz w:val="22"/>
          <w:szCs w:val="22"/>
        </w:rPr>
      </w:pPr>
      <w:r w:rsidRPr="007E1224">
        <w:rPr>
          <w:b/>
          <w:i/>
          <w:sz w:val="22"/>
          <w:szCs w:val="22"/>
        </w:rPr>
        <w:t>неправильное или недостаточное обоснованное определение перспективных направлений деятельности, в которых Банк может достичь преимущества перед конкурентами;</w:t>
      </w:r>
    </w:p>
    <w:p w14:paraId="63534BE9" w14:textId="77777777" w:rsidR="00B42D6B" w:rsidRPr="007E1224" w:rsidRDefault="00B42D6B" w:rsidP="00157AB6">
      <w:pPr>
        <w:pStyle w:val="aff7"/>
        <w:numPr>
          <w:ilvl w:val="0"/>
          <w:numId w:val="4"/>
        </w:numPr>
        <w:autoSpaceDE/>
        <w:autoSpaceDN/>
        <w:spacing w:before="0" w:after="0"/>
        <w:ind w:left="0" w:firstLine="720"/>
        <w:jc w:val="both"/>
        <w:rPr>
          <w:b/>
          <w:i/>
          <w:sz w:val="22"/>
          <w:szCs w:val="22"/>
        </w:rPr>
      </w:pPr>
      <w:r w:rsidRPr="007E1224">
        <w:rPr>
          <w:b/>
          <w:i/>
          <w:sz w:val="22"/>
          <w:szCs w:val="22"/>
        </w:rPr>
        <w:t>отсутствие или обеспечение в неполном объеме необходимых ресурсов (финансовых, материально-технических, людских) и организационных мер (управленческих решений), которые должны обеспечить достижение стратегических целей деятельности Банка.</w:t>
      </w:r>
    </w:p>
    <w:p w14:paraId="0D941612" w14:textId="77777777" w:rsidR="00B42D6B" w:rsidRPr="007E1224" w:rsidRDefault="00B42D6B" w:rsidP="00157AB6">
      <w:pPr>
        <w:ind w:firstLine="720"/>
        <w:jc w:val="both"/>
        <w:rPr>
          <w:b/>
          <w:i/>
          <w:sz w:val="22"/>
          <w:szCs w:val="22"/>
        </w:rPr>
      </w:pPr>
      <w:r w:rsidRPr="007E1224">
        <w:rPr>
          <w:b/>
          <w:i/>
          <w:sz w:val="22"/>
          <w:szCs w:val="22"/>
        </w:rPr>
        <w:t>Оценка и принятие стратегического риска Банком осуществляется на основании Положения об управлении стратегическим риском в АКБ «Держава» ПАО. Снижение стратегического риска осуществляется путем использования принципа коллегиального принятия решений при формировании стратегии развития Банка, а также в процессе контроля и управления рисками. При оценке уровня стратегического риска Банком анализируются выполнение бизнес-плана, бюджета, правильность принимаемых стратегических решений, взвешенность при использовании материально-технических и финансовых ресурсов. Принятие рисков происходит по решению профильных комитетов, в ведении которых находится оперативное управление в соответствующих областях банковской деятельности.</w:t>
      </w:r>
    </w:p>
    <w:p w14:paraId="051F5DA6" w14:textId="77777777" w:rsidR="00B42D6B" w:rsidRPr="007E1224" w:rsidRDefault="00B42D6B" w:rsidP="00157AB6">
      <w:pPr>
        <w:autoSpaceDE w:val="0"/>
        <w:autoSpaceDN w:val="0"/>
        <w:adjustRightInd w:val="0"/>
        <w:ind w:firstLine="720"/>
        <w:jc w:val="both"/>
        <w:rPr>
          <w:b/>
          <w:i/>
          <w:sz w:val="22"/>
          <w:szCs w:val="22"/>
        </w:rPr>
      </w:pPr>
      <w:r w:rsidRPr="007E1224">
        <w:rPr>
          <w:b/>
          <w:i/>
          <w:sz w:val="22"/>
          <w:szCs w:val="22"/>
        </w:rPr>
        <w:t>Банк снижает стратегический риск путем тщательного планирования всех бизнес-процессов на кратко-, средне- и долгосрочную перспективу. Бизнес-план работы Банка включает в себя прогноз всех основных направлений деятельности, формирование оптимальной структуры активов и пассивов банка, а также прогноз изменения факторов внешней и внутренней среды. Регулярный контроль за выполнением Бизнес-плана позволяет оперативно корректировать текущую деятельность Банка.</w:t>
      </w:r>
    </w:p>
    <w:p w14:paraId="1F586A1F" w14:textId="3954BD68" w:rsidR="00B42D6B" w:rsidRPr="007E1224" w:rsidRDefault="00B42D6B" w:rsidP="00157AB6">
      <w:pPr>
        <w:autoSpaceDE w:val="0"/>
        <w:autoSpaceDN w:val="0"/>
        <w:adjustRightInd w:val="0"/>
        <w:ind w:firstLine="720"/>
        <w:jc w:val="both"/>
        <w:rPr>
          <w:sz w:val="22"/>
          <w:szCs w:val="22"/>
        </w:rPr>
      </w:pPr>
      <w:r w:rsidRPr="007E1224">
        <w:rPr>
          <w:b/>
          <w:i/>
          <w:sz w:val="22"/>
          <w:szCs w:val="22"/>
        </w:rPr>
        <w:t>Убытков в результате принятия ошибочного стратегического решения, неправильного определения перспективных направлений деятельности, отсутствия соответствующих организационных мер, управленческих решений, ресурсов для достижения стратегических целей по состоянию на 01.0</w:t>
      </w:r>
      <w:r w:rsidR="00564B94" w:rsidRPr="007E1224">
        <w:rPr>
          <w:b/>
          <w:i/>
          <w:sz w:val="22"/>
          <w:szCs w:val="22"/>
        </w:rPr>
        <w:t>7</w:t>
      </w:r>
      <w:r w:rsidRPr="007E1224">
        <w:rPr>
          <w:b/>
          <w:i/>
          <w:sz w:val="22"/>
          <w:szCs w:val="22"/>
        </w:rPr>
        <w:t>.202</w:t>
      </w:r>
      <w:r w:rsidR="00BF7B2C" w:rsidRPr="007E1224">
        <w:rPr>
          <w:b/>
          <w:i/>
          <w:sz w:val="22"/>
          <w:szCs w:val="22"/>
        </w:rPr>
        <w:t>5</w:t>
      </w:r>
      <w:r w:rsidRPr="007E1224">
        <w:rPr>
          <w:b/>
          <w:i/>
          <w:sz w:val="22"/>
          <w:szCs w:val="22"/>
        </w:rPr>
        <w:t> не выявлено</w:t>
      </w:r>
      <w:r w:rsidRPr="007E1224">
        <w:rPr>
          <w:sz w:val="22"/>
          <w:szCs w:val="22"/>
        </w:rPr>
        <w:t>.</w:t>
      </w:r>
    </w:p>
    <w:p w14:paraId="1DEBDF4F" w14:textId="77777777" w:rsidR="00934AF0" w:rsidRPr="007E1224" w:rsidRDefault="00934AF0" w:rsidP="00157AB6">
      <w:pPr>
        <w:autoSpaceDE w:val="0"/>
        <w:autoSpaceDN w:val="0"/>
        <w:adjustRightInd w:val="0"/>
        <w:jc w:val="both"/>
        <w:rPr>
          <w:sz w:val="22"/>
          <w:szCs w:val="22"/>
        </w:rPr>
      </w:pPr>
    </w:p>
    <w:p w14:paraId="7CE2AE71" w14:textId="77777777" w:rsidR="00934AF0" w:rsidRPr="007E1224" w:rsidRDefault="00934AF0" w:rsidP="00157AB6">
      <w:pPr>
        <w:autoSpaceDE w:val="0"/>
        <w:autoSpaceDN w:val="0"/>
        <w:adjustRightInd w:val="0"/>
        <w:jc w:val="center"/>
        <w:outlineLvl w:val="0"/>
        <w:rPr>
          <w:b/>
          <w:bCs/>
        </w:rPr>
      </w:pPr>
      <w:bookmarkStart w:id="35" w:name="sub_32197"/>
      <w:bookmarkStart w:id="36" w:name="_Toc208923853"/>
      <w:r w:rsidRPr="007E1224">
        <w:rPr>
          <w:b/>
          <w:bCs/>
        </w:rPr>
        <w:t>1.9.7. Риски, связанные с деятельностью эмитента</w:t>
      </w:r>
      <w:bookmarkEnd w:id="36"/>
    </w:p>
    <w:bookmarkEnd w:id="35"/>
    <w:p w14:paraId="1F4B0F9A" w14:textId="77777777" w:rsidR="00934AF0" w:rsidRPr="007E1224" w:rsidRDefault="00934AF0" w:rsidP="00157AB6">
      <w:pPr>
        <w:autoSpaceDE w:val="0"/>
        <w:autoSpaceDN w:val="0"/>
        <w:adjustRightInd w:val="0"/>
        <w:ind w:firstLine="720"/>
        <w:jc w:val="both"/>
        <w:rPr>
          <w:sz w:val="22"/>
          <w:szCs w:val="22"/>
        </w:rPr>
      </w:pPr>
    </w:p>
    <w:p w14:paraId="1DA245D0" w14:textId="77777777" w:rsidR="00B42D6B" w:rsidRPr="007E1224" w:rsidRDefault="00B42D6B" w:rsidP="00157AB6">
      <w:pPr>
        <w:pStyle w:val="em-4"/>
        <w:rPr>
          <w:b/>
          <w:i/>
        </w:rPr>
      </w:pPr>
      <w:r w:rsidRPr="007E1224">
        <w:rPr>
          <w:b/>
          <w:i/>
        </w:rPr>
        <w:t xml:space="preserve">Риски, свойственные исключительно эмитенту как кредитной организации, в том числе связанные с возможной ответственностью эмитента по долгам третьих лиц, и связанные с текущими судебными процессами, в которых участвует эмитент, описываются в п. 1.9.11 «Риски кредитных организаций», п. 1.7.2 «Сведения об обязательствах эмитента из предоставленного обеспечения» и п. 2.3 «Сведения об организации в эмитенте управления рисками, контроля за финансово-хозяйственной деятельностью, внутреннего контроля и внутреннего аудита» </w:t>
      </w:r>
      <w:r w:rsidR="00BD2060" w:rsidRPr="007E1224">
        <w:rPr>
          <w:b/>
          <w:i/>
        </w:rPr>
        <w:t xml:space="preserve">настоящего </w:t>
      </w:r>
      <w:r w:rsidRPr="007E1224">
        <w:rPr>
          <w:b/>
          <w:i/>
        </w:rPr>
        <w:t>отчета</w:t>
      </w:r>
      <w:r w:rsidR="00BD2060" w:rsidRPr="007E1224">
        <w:rPr>
          <w:b/>
          <w:i/>
        </w:rPr>
        <w:t xml:space="preserve"> эмитента</w:t>
      </w:r>
      <w:r w:rsidRPr="007E1224">
        <w:rPr>
          <w:b/>
          <w:i/>
        </w:rPr>
        <w:t>.</w:t>
      </w:r>
    </w:p>
    <w:p w14:paraId="755CFF3F" w14:textId="77777777" w:rsidR="00B42D6B" w:rsidRPr="007E1224" w:rsidRDefault="00B42D6B" w:rsidP="00157AB6">
      <w:pPr>
        <w:pStyle w:val="em-4"/>
        <w:rPr>
          <w:b/>
          <w:i/>
        </w:rPr>
      </w:pPr>
      <w:r w:rsidRPr="007E1224">
        <w:rPr>
          <w:b/>
          <w:i/>
        </w:rPr>
        <w:t>Банк имеет бессрочную Генеральную лицензию на осуществление банковских операций, а также лицензии профессионального участника рынка ценных бумаг на осуществление брокерской деятельности, дилерской деятельности, депозитарной деятельности. Банк соблюдал все обязательные нормативы и прочие требования, установленные Банком России, в том числе законодательство Российской Федерации о ценных бумагах.</w:t>
      </w:r>
    </w:p>
    <w:p w14:paraId="0BB9070E" w14:textId="77777777" w:rsidR="00B42D6B" w:rsidRPr="007E1224" w:rsidRDefault="00B42D6B" w:rsidP="00157AB6">
      <w:pPr>
        <w:autoSpaceDE w:val="0"/>
        <w:autoSpaceDN w:val="0"/>
        <w:adjustRightInd w:val="0"/>
        <w:ind w:firstLine="567"/>
        <w:jc w:val="both"/>
        <w:rPr>
          <w:b/>
          <w:i/>
          <w:sz w:val="22"/>
          <w:szCs w:val="22"/>
        </w:rPr>
      </w:pPr>
      <w:r w:rsidRPr="007E1224">
        <w:rPr>
          <w:rFonts w:eastAsia="Calibri"/>
          <w:b/>
          <w:i/>
          <w:sz w:val="22"/>
          <w:szCs w:val="22"/>
          <w:lang w:eastAsia="en-US"/>
        </w:rPr>
        <w:t>Ответственность по долгам дочерних обществ может наступить в том случае, если Банк своими указаниями, обязательными для исполнения дочерним обществом, приведет такое общество к убыткам или банкротству. Банк прилагает все усилия по недопущению возникновения такой ситуации, поскольку это будет противоречить основной цели деятельности Банка – получению прибыли. Вероятность возникновения указанных рисков – низкая.</w:t>
      </w:r>
    </w:p>
    <w:p w14:paraId="54505E9B" w14:textId="77777777" w:rsidR="00B42D6B" w:rsidRPr="007E1224" w:rsidRDefault="00B42D6B" w:rsidP="00157AB6">
      <w:pPr>
        <w:pStyle w:val="em-4"/>
        <w:rPr>
          <w:b/>
          <w:i/>
        </w:rPr>
      </w:pPr>
      <w:r w:rsidRPr="007E1224">
        <w:rPr>
          <w:b/>
          <w:i/>
        </w:rPr>
        <w:t>Риски, связанные с возможностью потери потребителей, на оборот с которыми приходится не менее чем 10 процентов общей выручки от продажи продукции (работ, услуг) эмитента, отсутствуют в связи с отсутствием таких потребителей.</w:t>
      </w:r>
    </w:p>
    <w:p w14:paraId="2A4A34D4" w14:textId="77777777" w:rsidR="00934AF0" w:rsidRPr="007E1224" w:rsidRDefault="00934AF0" w:rsidP="00157AB6">
      <w:pPr>
        <w:autoSpaceDE w:val="0"/>
        <w:autoSpaceDN w:val="0"/>
        <w:adjustRightInd w:val="0"/>
        <w:jc w:val="both"/>
        <w:rPr>
          <w:sz w:val="22"/>
          <w:szCs w:val="22"/>
        </w:rPr>
      </w:pPr>
    </w:p>
    <w:p w14:paraId="7BD97EA8" w14:textId="77777777" w:rsidR="00934AF0" w:rsidRPr="007E1224" w:rsidRDefault="00934AF0" w:rsidP="00157AB6">
      <w:pPr>
        <w:autoSpaceDE w:val="0"/>
        <w:autoSpaceDN w:val="0"/>
        <w:adjustRightInd w:val="0"/>
        <w:jc w:val="center"/>
        <w:outlineLvl w:val="0"/>
        <w:rPr>
          <w:b/>
          <w:bCs/>
        </w:rPr>
      </w:pPr>
      <w:bookmarkStart w:id="37" w:name="sub_32198"/>
      <w:bookmarkStart w:id="38" w:name="_Toc208923854"/>
      <w:r w:rsidRPr="007E1224">
        <w:rPr>
          <w:b/>
          <w:bCs/>
        </w:rPr>
        <w:t>1.9.8. Риск информационной безопасности</w:t>
      </w:r>
      <w:bookmarkEnd w:id="38"/>
    </w:p>
    <w:p w14:paraId="61DCE479" w14:textId="77777777" w:rsidR="009157E7" w:rsidRPr="007E1224" w:rsidRDefault="009157E7" w:rsidP="00157AB6">
      <w:pPr>
        <w:autoSpaceDE w:val="0"/>
        <w:autoSpaceDN w:val="0"/>
        <w:adjustRightInd w:val="0"/>
        <w:jc w:val="center"/>
        <w:outlineLvl w:val="0"/>
        <w:rPr>
          <w:b/>
          <w:bCs/>
          <w:sz w:val="22"/>
          <w:szCs w:val="22"/>
        </w:rPr>
      </w:pPr>
    </w:p>
    <w:bookmarkEnd w:id="37"/>
    <w:p w14:paraId="7235D018" w14:textId="77777777" w:rsidR="006A2E44" w:rsidRPr="007E1224" w:rsidRDefault="006A2E44" w:rsidP="00157AB6">
      <w:pPr>
        <w:autoSpaceDE w:val="0"/>
        <w:autoSpaceDN w:val="0"/>
        <w:adjustRightInd w:val="0"/>
        <w:ind w:firstLine="567"/>
        <w:jc w:val="both"/>
        <w:rPr>
          <w:rFonts w:eastAsia="Calibri"/>
          <w:b/>
          <w:i/>
          <w:sz w:val="22"/>
          <w:szCs w:val="22"/>
          <w:lang w:eastAsia="en-US"/>
        </w:rPr>
      </w:pPr>
      <w:r w:rsidRPr="007E1224">
        <w:rPr>
          <w:rFonts w:eastAsia="Calibri"/>
          <w:b/>
          <w:i/>
          <w:sz w:val="22"/>
          <w:szCs w:val="22"/>
          <w:lang w:eastAsia="en-US"/>
        </w:rPr>
        <w:t xml:space="preserve">Риск информационной безопасности – риск реализации угроз безопасности информации, которые обусловлены недостатками процессов обеспечения информационной безопасности, в том числе проведения технологических и других мероприятий, недостатками прикладного программного обеспечения автоматизированных систем и приложений, а также несоответствием указанных процессов деятельности Банка. Риск информационной безопасности включает в себя: </w:t>
      </w:r>
    </w:p>
    <w:p w14:paraId="157D1644" w14:textId="77777777" w:rsidR="006A2E44" w:rsidRPr="007E1224" w:rsidRDefault="006A2E44" w:rsidP="00157AB6">
      <w:pPr>
        <w:autoSpaceDE w:val="0"/>
        <w:autoSpaceDN w:val="0"/>
        <w:adjustRightInd w:val="0"/>
        <w:ind w:firstLine="567"/>
        <w:jc w:val="both"/>
        <w:rPr>
          <w:rFonts w:eastAsia="Calibri"/>
          <w:b/>
          <w:i/>
          <w:sz w:val="22"/>
          <w:szCs w:val="22"/>
          <w:lang w:eastAsia="en-US"/>
        </w:rPr>
      </w:pPr>
      <w:r w:rsidRPr="007E1224">
        <w:rPr>
          <w:rFonts w:eastAsia="Calibri"/>
          <w:b/>
          <w:i/>
          <w:sz w:val="22"/>
          <w:szCs w:val="22"/>
          <w:lang w:eastAsia="en-US"/>
        </w:rPr>
        <w:t>Киберриск</w:t>
      </w:r>
      <w:r w:rsidR="00280E31" w:rsidRPr="007E1224">
        <w:rPr>
          <w:rFonts w:eastAsia="Calibri"/>
          <w:b/>
          <w:i/>
          <w:sz w:val="22"/>
          <w:szCs w:val="22"/>
          <w:lang w:eastAsia="en-US"/>
        </w:rPr>
        <w:t xml:space="preserve"> - </w:t>
      </w:r>
      <w:r w:rsidRPr="007E1224">
        <w:rPr>
          <w:rFonts w:eastAsia="Calibri"/>
          <w:b/>
          <w:i/>
          <w:sz w:val="22"/>
          <w:szCs w:val="22"/>
          <w:lang w:eastAsia="en-US"/>
        </w:rPr>
        <w:t>риск преднамеренных действий со стороны работников Банка и (или) третьих лиц с использованием программных и (или) программно-аппаратных средств, направленных на объекты информационной инфраструктуры Банка в целях нарушения и (или) прекращения их функционирования и (или) создания угрозы безопасности информации, подготавливаемой, обрабатываемой и хранимой такими объектами, а также в целях несанкционированного присвоения, хищения, изменения, удаления данных и иной информации (структуры данных, параметров и характеристик систем, программного кода) и нарушения режима доступа</w:t>
      </w:r>
      <w:r w:rsidR="00280E31" w:rsidRPr="007E1224">
        <w:rPr>
          <w:rFonts w:eastAsia="Calibri"/>
          <w:b/>
          <w:i/>
          <w:sz w:val="22"/>
          <w:szCs w:val="22"/>
          <w:lang w:eastAsia="en-US"/>
        </w:rPr>
        <w:t>.</w:t>
      </w:r>
    </w:p>
    <w:p w14:paraId="7ACBF7C1" w14:textId="77777777" w:rsidR="006A2E44" w:rsidRPr="007E1224" w:rsidRDefault="00280E31" w:rsidP="00157AB6">
      <w:pPr>
        <w:autoSpaceDE w:val="0"/>
        <w:autoSpaceDN w:val="0"/>
        <w:adjustRightInd w:val="0"/>
        <w:ind w:firstLine="567"/>
        <w:jc w:val="both"/>
        <w:rPr>
          <w:rFonts w:eastAsia="Calibri"/>
          <w:b/>
          <w:i/>
          <w:sz w:val="22"/>
          <w:szCs w:val="22"/>
          <w:lang w:eastAsia="en-US"/>
        </w:rPr>
      </w:pPr>
      <w:r w:rsidRPr="007E1224">
        <w:rPr>
          <w:rFonts w:eastAsia="Calibri"/>
          <w:b/>
          <w:i/>
          <w:sz w:val="22"/>
          <w:szCs w:val="22"/>
          <w:lang w:eastAsia="en-US"/>
        </w:rPr>
        <w:t>Д</w:t>
      </w:r>
      <w:r w:rsidR="006A2E44" w:rsidRPr="007E1224">
        <w:rPr>
          <w:rFonts w:eastAsia="Calibri"/>
          <w:b/>
          <w:i/>
          <w:sz w:val="22"/>
          <w:szCs w:val="22"/>
          <w:lang w:eastAsia="en-US"/>
        </w:rPr>
        <w:t>ругие виды риска информационной безопасности, связанных с обработкой (хранением, уничтожением) информации без использования объектов информационной инфраструктуры.</w:t>
      </w:r>
    </w:p>
    <w:p w14:paraId="7DECAB22" w14:textId="23548D6C" w:rsidR="006A2E44" w:rsidRPr="007E1224" w:rsidRDefault="006A2E44" w:rsidP="00157AB6">
      <w:pPr>
        <w:autoSpaceDE w:val="0"/>
        <w:autoSpaceDN w:val="0"/>
        <w:adjustRightInd w:val="0"/>
        <w:ind w:firstLine="567"/>
        <w:jc w:val="both"/>
        <w:rPr>
          <w:rFonts w:eastAsia="Calibri"/>
          <w:b/>
          <w:i/>
          <w:sz w:val="22"/>
          <w:szCs w:val="22"/>
          <w:lang w:eastAsia="en-US"/>
        </w:rPr>
      </w:pPr>
      <w:r w:rsidRPr="007E1224">
        <w:rPr>
          <w:rFonts w:eastAsia="Calibri"/>
          <w:b/>
          <w:i/>
          <w:sz w:val="22"/>
          <w:szCs w:val="22"/>
          <w:lang w:eastAsia="en-US"/>
        </w:rPr>
        <w:t xml:space="preserve">Для предотвращения инцидентов защиты информации - инцидентов, приведших к фактической реализации риска информационной безопасности, в том числе киберриска, обусловленные источниками риска информационной безопасности, в том числе инциденты, связанные с нарушениями требований к обеспечению защиты информации при осуществлении переводов денежных средств, установленных в соответствии с </w:t>
      </w:r>
      <w:hyperlink r:id="rId22" w:history="1">
        <w:r w:rsidRPr="007E1224">
          <w:rPr>
            <w:rFonts w:eastAsia="Calibri"/>
            <w:b/>
            <w:i/>
            <w:sz w:val="22"/>
            <w:szCs w:val="22"/>
            <w:lang w:eastAsia="en-US"/>
          </w:rPr>
          <w:t>Положением</w:t>
        </w:r>
      </w:hyperlink>
      <w:r w:rsidRPr="007E1224">
        <w:rPr>
          <w:rFonts w:eastAsia="Calibri"/>
          <w:b/>
          <w:i/>
          <w:sz w:val="22"/>
          <w:szCs w:val="22"/>
          <w:lang w:eastAsia="en-US"/>
        </w:rPr>
        <w:t xml:space="preserve"> Банка России от </w:t>
      </w:r>
      <w:r w:rsidR="005D7DB3" w:rsidRPr="007E1224">
        <w:rPr>
          <w:rFonts w:eastAsia="Calibri"/>
          <w:b/>
          <w:i/>
          <w:sz w:val="22"/>
          <w:szCs w:val="22"/>
          <w:lang w:eastAsia="en-US"/>
        </w:rPr>
        <w:t>17.08.2023</w:t>
      </w:r>
      <w:r w:rsidR="003F0AA2" w:rsidRPr="007E1224">
        <w:rPr>
          <w:rFonts w:eastAsia="Calibri"/>
          <w:b/>
          <w:i/>
          <w:sz w:val="22"/>
          <w:szCs w:val="22"/>
          <w:lang w:eastAsia="en-US"/>
        </w:rPr>
        <w:t xml:space="preserve"> </w:t>
      </w:r>
      <w:r w:rsidRPr="007E1224">
        <w:rPr>
          <w:rFonts w:eastAsia="Calibri"/>
          <w:b/>
          <w:i/>
          <w:sz w:val="22"/>
          <w:szCs w:val="22"/>
          <w:lang w:eastAsia="en-US"/>
        </w:rPr>
        <w:t xml:space="preserve">№ </w:t>
      </w:r>
      <w:r w:rsidR="005D7DB3" w:rsidRPr="007E1224">
        <w:rPr>
          <w:rFonts w:eastAsia="Calibri"/>
          <w:b/>
          <w:i/>
          <w:sz w:val="22"/>
          <w:szCs w:val="22"/>
          <w:lang w:eastAsia="en-US"/>
        </w:rPr>
        <w:t>821</w:t>
      </w:r>
      <w:r w:rsidRPr="007E1224">
        <w:rPr>
          <w:rFonts w:eastAsia="Calibri"/>
          <w:b/>
          <w:i/>
          <w:sz w:val="22"/>
          <w:szCs w:val="22"/>
          <w:lang w:eastAsia="en-US"/>
        </w:rPr>
        <w:t xml:space="preserve">-П «О требованиях к обеспечению защиты информации при осуществлении переводов денежных средств и о порядке осуществления Банком России контроля за соблюдением требований к обеспечению защиты информации при осуществлении переводов денежных средств» (далее - Положение Банка России № </w:t>
      </w:r>
      <w:r w:rsidR="005D7DB3" w:rsidRPr="007E1224">
        <w:rPr>
          <w:rFonts w:eastAsia="Calibri"/>
          <w:b/>
          <w:i/>
          <w:sz w:val="22"/>
          <w:szCs w:val="22"/>
          <w:lang w:eastAsia="en-US"/>
        </w:rPr>
        <w:t>821</w:t>
      </w:r>
      <w:r w:rsidRPr="007E1224">
        <w:rPr>
          <w:rFonts w:eastAsia="Calibri"/>
          <w:b/>
          <w:i/>
          <w:sz w:val="22"/>
          <w:szCs w:val="22"/>
          <w:lang w:eastAsia="en-US"/>
        </w:rPr>
        <w:t xml:space="preserve">-П), и </w:t>
      </w:r>
      <w:hyperlink r:id="rId23" w:history="1">
        <w:r w:rsidRPr="007E1224">
          <w:rPr>
            <w:rFonts w:eastAsia="Calibri"/>
            <w:b/>
            <w:i/>
            <w:sz w:val="22"/>
            <w:szCs w:val="22"/>
            <w:lang w:eastAsia="en-US"/>
          </w:rPr>
          <w:t>Положением</w:t>
        </w:r>
      </w:hyperlink>
      <w:r w:rsidRPr="007E1224">
        <w:rPr>
          <w:rFonts w:eastAsia="Calibri"/>
          <w:b/>
          <w:i/>
          <w:sz w:val="22"/>
          <w:szCs w:val="22"/>
          <w:lang w:eastAsia="en-US"/>
        </w:rPr>
        <w:t xml:space="preserve"> Банка России от </w:t>
      </w:r>
      <w:r w:rsidR="005D7DB3" w:rsidRPr="007E1224">
        <w:rPr>
          <w:rFonts w:eastAsia="Calibri"/>
          <w:b/>
          <w:i/>
          <w:sz w:val="22"/>
          <w:szCs w:val="22"/>
          <w:lang w:eastAsia="en-US"/>
        </w:rPr>
        <w:t xml:space="preserve">30.01.2025 </w:t>
      </w:r>
      <w:r w:rsidR="003F0AA2" w:rsidRPr="007E1224">
        <w:rPr>
          <w:rFonts w:eastAsia="Calibri"/>
          <w:b/>
          <w:i/>
          <w:sz w:val="22"/>
          <w:szCs w:val="22"/>
          <w:lang w:eastAsia="en-US"/>
        </w:rPr>
        <w:t xml:space="preserve"> </w:t>
      </w:r>
      <w:r w:rsidRPr="007E1224">
        <w:rPr>
          <w:rFonts w:eastAsia="Calibri"/>
          <w:b/>
          <w:i/>
          <w:sz w:val="22"/>
          <w:szCs w:val="22"/>
          <w:lang w:eastAsia="en-US"/>
        </w:rPr>
        <w:t xml:space="preserve">№ </w:t>
      </w:r>
      <w:r w:rsidR="005D7DB3" w:rsidRPr="007E1224">
        <w:rPr>
          <w:rFonts w:eastAsia="Calibri"/>
          <w:b/>
          <w:i/>
          <w:sz w:val="22"/>
          <w:szCs w:val="22"/>
          <w:lang w:eastAsia="en-US"/>
        </w:rPr>
        <w:t>851</w:t>
      </w:r>
      <w:r w:rsidRPr="007E1224">
        <w:rPr>
          <w:rFonts w:eastAsia="Calibri"/>
          <w:b/>
          <w:i/>
          <w:sz w:val="22"/>
          <w:szCs w:val="22"/>
          <w:lang w:eastAsia="en-US"/>
        </w:rPr>
        <w:t>-П «Об установлении обязательных для кредитных организаций</w:t>
      </w:r>
      <w:r w:rsidR="005D7DB3" w:rsidRPr="007E1224">
        <w:rPr>
          <w:rFonts w:eastAsia="Calibri"/>
          <w:b/>
          <w:i/>
          <w:sz w:val="22"/>
          <w:szCs w:val="22"/>
          <w:lang w:eastAsia="en-US"/>
        </w:rPr>
        <w:t>, иностранных банков осуществляющих деятельность на территории Российской федерации через свои филиалы,</w:t>
      </w:r>
      <w:r w:rsidRPr="007E1224">
        <w:rPr>
          <w:rFonts w:eastAsia="Calibri"/>
          <w:b/>
          <w:i/>
          <w:sz w:val="22"/>
          <w:szCs w:val="22"/>
          <w:lang w:eastAsia="en-US"/>
        </w:rPr>
        <w:t xml:space="preserve"> требований к обеспечению защиты информации при осуществлении банковской деятельности в целях противодействия осуществлению переводов денежных средств без согласия клиента» (далее - Положение Банка России № </w:t>
      </w:r>
      <w:r w:rsidR="005D7DB3" w:rsidRPr="007E1224">
        <w:rPr>
          <w:rFonts w:eastAsia="Calibri"/>
          <w:b/>
          <w:i/>
          <w:sz w:val="22"/>
          <w:szCs w:val="22"/>
          <w:lang w:eastAsia="en-US"/>
        </w:rPr>
        <w:t>851</w:t>
      </w:r>
      <w:r w:rsidRPr="007E1224">
        <w:rPr>
          <w:rFonts w:eastAsia="Calibri"/>
          <w:b/>
          <w:i/>
          <w:sz w:val="22"/>
          <w:szCs w:val="22"/>
          <w:lang w:eastAsia="en-US"/>
        </w:rPr>
        <w:t>-П) – в Банке разработана и действует система по управлению рисками информационной безопасностью направленная на защиту интересов Банка, его клиентов и партнеров, а также обеспечение стабильной работы Банка путем определения процесса обеспечения информационной безопасности, соответствующего потребностям банковской деятельности, управления рисками информационной безопасности и минимизации воздействия инцидентов информационной безопасности на объекты информационной инфраструктуры Банка.</w:t>
      </w:r>
    </w:p>
    <w:p w14:paraId="7B6E39A6" w14:textId="77777777" w:rsidR="006A5655" w:rsidRPr="007E1224" w:rsidRDefault="006A2E44" w:rsidP="00157AB6">
      <w:pPr>
        <w:autoSpaceDE w:val="0"/>
        <w:autoSpaceDN w:val="0"/>
        <w:adjustRightInd w:val="0"/>
        <w:ind w:firstLine="567"/>
        <w:jc w:val="both"/>
        <w:rPr>
          <w:rFonts w:eastAsia="Calibri"/>
          <w:b/>
          <w:i/>
          <w:sz w:val="22"/>
          <w:szCs w:val="22"/>
          <w:lang w:eastAsia="en-US"/>
        </w:rPr>
      </w:pPr>
      <w:r w:rsidRPr="007E1224">
        <w:rPr>
          <w:rFonts w:eastAsia="Calibri"/>
          <w:b/>
          <w:i/>
          <w:sz w:val="22"/>
          <w:szCs w:val="22"/>
          <w:lang w:eastAsia="en-US"/>
        </w:rPr>
        <w:t xml:space="preserve">Система управления риском информационной безопасности непрерывно совершенствуется с учетом изменения характера киберугроз, изменения в нормативно правовой базе, изменений в структуре и объемах бизнеса Банка. </w:t>
      </w:r>
    </w:p>
    <w:p w14:paraId="4EA690B6" w14:textId="1DD3B1A9" w:rsidR="006A2E44" w:rsidRPr="007E1224" w:rsidRDefault="006A5655" w:rsidP="00157AB6">
      <w:pPr>
        <w:autoSpaceDE w:val="0"/>
        <w:autoSpaceDN w:val="0"/>
        <w:adjustRightInd w:val="0"/>
        <w:ind w:firstLine="567"/>
        <w:jc w:val="both"/>
        <w:rPr>
          <w:rFonts w:eastAsia="Calibri"/>
          <w:b/>
          <w:i/>
          <w:sz w:val="22"/>
          <w:szCs w:val="22"/>
          <w:lang w:eastAsia="en-US"/>
        </w:rPr>
      </w:pPr>
      <w:r w:rsidRPr="007E1224">
        <w:rPr>
          <w:rFonts w:eastAsia="Calibri"/>
          <w:b/>
          <w:i/>
          <w:sz w:val="22"/>
          <w:szCs w:val="22"/>
          <w:lang w:eastAsia="en-US"/>
        </w:rPr>
        <w:t xml:space="preserve">Банком применяется </w:t>
      </w:r>
      <w:r w:rsidR="006A2E44" w:rsidRPr="007E1224">
        <w:rPr>
          <w:rFonts w:eastAsia="Calibri"/>
          <w:b/>
          <w:i/>
          <w:sz w:val="22"/>
          <w:szCs w:val="22"/>
          <w:lang w:eastAsia="en-US"/>
        </w:rPr>
        <w:t xml:space="preserve">предусмотренный требованиями Положения Банка РФ </w:t>
      </w:r>
      <w:r w:rsidR="003F0AA2" w:rsidRPr="007E1224">
        <w:rPr>
          <w:rFonts w:eastAsia="Calibri"/>
          <w:b/>
          <w:i/>
          <w:sz w:val="22"/>
          <w:szCs w:val="22"/>
          <w:lang w:eastAsia="en-US"/>
        </w:rPr>
        <w:t xml:space="preserve">№ </w:t>
      </w:r>
      <w:r w:rsidR="006A2E44" w:rsidRPr="007E1224">
        <w:rPr>
          <w:rFonts w:eastAsia="Calibri"/>
          <w:b/>
          <w:i/>
          <w:sz w:val="22"/>
          <w:szCs w:val="22"/>
          <w:lang w:eastAsia="en-US"/>
        </w:rPr>
        <w:t>716-</w:t>
      </w:r>
      <w:r w:rsidR="003F0AA2" w:rsidRPr="007E1224">
        <w:rPr>
          <w:rFonts w:eastAsia="Calibri"/>
          <w:b/>
          <w:i/>
          <w:sz w:val="22"/>
          <w:szCs w:val="22"/>
          <w:lang w:eastAsia="en-US"/>
        </w:rPr>
        <w:t>П</w:t>
      </w:r>
      <w:r w:rsidR="006A2E44" w:rsidRPr="007E1224">
        <w:rPr>
          <w:rFonts w:eastAsia="Calibri"/>
          <w:b/>
          <w:i/>
          <w:sz w:val="22"/>
          <w:szCs w:val="22"/>
          <w:lang w:eastAsia="en-US"/>
        </w:rPr>
        <w:t xml:space="preserve"> «О требованиях к системе управления операционным риском в кредитной организации и банковской группе», комплекс мероприятий по выявлению, идентификации , оценке и разработке мероприятий  направленных на снижение уровня информационной безопасности</w:t>
      </w:r>
      <w:r w:rsidR="006244C6" w:rsidRPr="007E1224">
        <w:rPr>
          <w:rFonts w:eastAsia="Calibri"/>
          <w:b/>
          <w:i/>
          <w:sz w:val="22"/>
          <w:szCs w:val="22"/>
          <w:lang w:eastAsia="en-US"/>
        </w:rPr>
        <w:t xml:space="preserve">, а так же </w:t>
      </w:r>
      <w:r w:rsidR="00A97296" w:rsidRPr="007E1224">
        <w:rPr>
          <w:rFonts w:eastAsia="Calibri"/>
          <w:b/>
          <w:i/>
          <w:sz w:val="22"/>
          <w:szCs w:val="22"/>
          <w:lang w:eastAsia="en-US"/>
        </w:rPr>
        <w:t xml:space="preserve">выполняются </w:t>
      </w:r>
      <w:r w:rsidR="006244C6" w:rsidRPr="007E1224">
        <w:rPr>
          <w:rFonts w:eastAsia="Calibri"/>
          <w:b/>
          <w:i/>
          <w:sz w:val="22"/>
          <w:szCs w:val="22"/>
          <w:lang w:eastAsia="en-US"/>
        </w:rPr>
        <w:t>требования</w:t>
      </w:r>
      <w:r w:rsidR="00A97296" w:rsidRPr="007E1224">
        <w:rPr>
          <w:rFonts w:eastAsia="Calibri"/>
          <w:b/>
          <w:i/>
          <w:sz w:val="22"/>
          <w:szCs w:val="22"/>
          <w:lang w:eastAsia="en-US"/>
        </w:rPr>
        <w:t xml:space="preserve"> </w:t>
      </w:r>
      <w:r w:rsidR="006244C6" w:rsidRPr="007E1224">
        <w:rPr>
          <w:rFonts w:eastAsia="Calibri"/>
          <w:b/>
          <w:i/>
          <w:sz w:val="22"/>
          <w:szCs w:val="22"/>
          <w:lang w:eastAsia="en-US"/>
        </w:rPr>
        <w:t>Положения Банка России</w:t>
      </w:r>
      <w:r w:rsidR="00D56F28" w:rsidRPr="007E1224">
        <w:rPr>
          <w:rFonts w:eastAsia="Calibri"/>
          <w:b/>
          <w:i/>
          <w:sz w:val="22"/>
          <w:szCs w:val="22"/>
          <w:lang w:eastAsia="en-US"/>
        </w:rPr>
        <w:t xml:space="preserve"> от 1</w:t>
      </w:r>
      <w:r w:rsidR="00447165" w:rsidRPr="007E1224">
        <w:rPr>
          <w:rFonts w:eastAsia="Calibri"/>
          <w:b/>
          <w:i/>
          <w:sz w:val="22"/>
          <w:szCs w:val="22"/>
          <w:lang w:eastAsia="en-US"/>
        </w:rPr>
        <w:t>3</w:t>
      </w:r>
      <w:r w:rsidR="00D56F28" w:rsidRPr="007E1224">
        <w:rPr>
          <w:rFonts w:eastAsia="Calibri"/>
          <w:b/>
          <w:i/>
          <w:sz w:val="22"/>
          <w:szCs w:val="22"/>
          <w:lang w:eastAsia="en-US"/>
        </w:rPr>
        <w:t>.01.202</w:t>
      </w:r>
      <w:r w:rsidR="00447165" w:rsidRPr="007E1224">
        <w:rPr>
          <w:rFonts w:eastAsia="Calibri"/>
          <w:b/>
          <w:i/>
          <w:sz w:val="22"/>
          <w:szCs w:val="22"/>
          <w:lang w:eastAsia="en-US"/>
        </w:rPr>
        <w:t>5</w:t>
      </w:r>
      <w:r w:rsidR="006244C6" w:rsidRPr="007E1224">
        <w:rPr>
          <w:rFonts w:eastAsia="Calibri"/>
          <w:b/>
          <w:i/>
          <w:sz w:val="22"/>
          <w:szCs w:val="22"/>
          <w:lang w:eastAsia="en-US"/>
        </w:rPr>
        <w:t xml:space="preserve"> № </w:t>
      </w:r>
      <w:r w:rsidR="00447165" w:rsidRPr="007E1224">
        <w:rPr>
          <w:rFonts w:eastAsia="Calibri"/>
          <w:b/>
          <w:i/>
          <w:sz w:val="22"/>
          <w:szCs w:val="22"/>
          <w:lang w:eastAsia="en-US"/>
        </w:rPr>
        <w:t>850</w:t>
      </w:r>
      <w:r w:rsidR="006244C6" w:rsidRPr="007E1224">
        <w:rPr>
          <w:rFonts w:eastAsia="Calibri"/>
          <w:b/>
          <w:i/>
          <w:sz w:val="22"/>
          <w:szCs w:val="22"/>
          <w:lang w:eastAsia="en-US"/>
        </w:rPr>
        <w:t>-П «Об обязательных для кредитных организаций</w:t>
      </w:r>
      <w:r w:rsidR="00447165" w:rsidRPr="007E1224">
        <w:rPr>
          <w:rFonts w:eastAsia="Calibri"/>
          <w:b/>
          <w:i/>
          <w:sz w:val="22"/>
          <w:szCs w:val="22"/>
          <w:lang w:eastAsia="en-US"/>
        </w:rPr>
        <w:t xml:space="preserve">, иностранных банков, осуществляющих деятельность на территории Российской федерации через свои филиалы, требованиях </w:t>
      </w:r>
      <w:r w:rsidR="006244C6" w:rsidRPr="007E1224">
        <w:rPr>
          <w:rFonts w:eastAsia="Calibri"/>
          <w:b/>
          <w:i/>
          <w:sz w:val="22"/>
          <w:szCs w:val="22"/>
          <w:lang w:eastAsia="en-US"/>
        </w:rPr>
        <w:t xml:space="preserve"> к операционной надежности при осуществлении банковской деятельности в целях обеспечения непрерывности оказания банковских услуг»</w:t>
      </w:r>
      <w:r w:rsidR="00A97296" w:rsidRPr="007E1224">
        <w:rPr>
          <w:rFonts w:eastAsia="Calibri"/>
          <w:b/>
          <w:i/>
          <w:sz w:val="22"/>
          <w:szCs w:val="22"/>
          <w:lang w:eastAsia="en-US"/>
        </w:rPr>
        <w:t xml:space="preserve"> к операционной надежности</w:t>
      </w:r>
      <w:r w:rsidR="005A5FAC" w:rsidRPr="007E1224">
        <w:rPr>
          <w:rFonts w:eastAsia="Calibri"/>
          <w:b/>
          <w:i/>
          <w:sz w:val="22"/>
          <w:szCs w:val="22"/>
          <w:lang w:eastAsia="en-US"/>
        </w:rPr>
        <w:t>.</w:t>
      </w:r>
    </w:p>
    <w:p w14:paraId="670A7640" w14:textId="77777777" w:rsidR="002B435B" w:rsidRPr="007E1224" w:rsidRDefault="002B435B" w:rsidP="00157AB6">
      <w:pPr>
        <w:autoSpaceDE w:val="0"/>
        <w:autoSpaceDN w:val="0"/>
        <w:adjustRightInd w:val="0"/>
        <w:outlineLvl w:val="0"/>
        <w:rPr>
          <w:bCs/>
          <w:sz w:val="22"/>
          <w:szCs w:val="22"/>
        </w:rPr>
      </w:pPr>
      <w:bookmarkStart w:id="39" w:name="sub_32199"/>
    </w:p>
    <w:p w14:paraId="176750D1" w14:textId="77777777" w:rsidR="00934AF0" w:rsidRPr="007E1224" w:rsidRDefault="00934AF0" w:rsidP="00157AB6">
      <w:pPr>
        <w:autoSpaceDE w:val="0"/>
        <w:autoSpaceDN w:val="0"/>
        <w:adjustRightInd w:val="0"/>
        <w:jc w:val="center"/>
        <w:outlineLvl w:val="0"/>
        <w:rPr>
          <w:b/>
          <w:bCs/>
        </w:rPr>
      </w:pPr>
      <w:bookmarkStart w:id="40" w:name="_Toc208923855"/>
      <w:r w:rsidRPr="007E1224">
        <w:rPr>
          <w:b/>
          <w:bCs/>
        </w:rPr>
        <w:t>1.9.9. Экологический риск</w:t>
      </w:r>
      <w:bookmarkEnd w:id="40"/>
    </w:p>
    <w:bookmarkEnd w:id="39"/>
    <w:p w14:paraId="7194140D" w14:textId="77777777" w:rsidR="009157E7" w:rsidRPr="007E1224" w:rsidRDefault="009157E7" w:rsidP="00157AB6">
      <w:pPr>
        <w:autoSpaceDE w:val="0"/>
        <w:autoSpaceDN w:val="0"/>
        <w:adjustRightInd w:val="0"/>
        <w:ind w:firstLine="720"/>
        <w:jc w:val="both"/>
        <w:rPr>
          <w:rFonts w:eastAsiaTheme="minorEastAsia"/>
          <w:sz w:val="22"/>
          <w:szCs w:val="22"/>
        </w:rPr>
      </w:pPr>
    </w:p>
    <w:p w14:paraId="58D2246B" w14:textId="77777777" w:rsidR="009157E7" w:rsidRPr="007E1224" w:rsidRDefault="009157E7" w:rsidP="00157AB6">
      <w:pPr>
        <w:widowControl w:val="0"/>
        <w:autoSpaceDE w:val="0"/>
        <w:autoSpaceDN w:val="0"/>
        <w:adjustRightInd w:val="0"/>
        <w:ind w:firstLine="720"/>
        <w:jc w:val="both"/>
        <w:rPr>
          <w:rFonts w:eastAsiaTheme="minorEastAsia"/>
          <w:b/>
          <w:i/>
          <w:sz w:val="22"/>
          <w:szCs w:val="22"/>
        </w:rPr>
      </w:pPr>
      <w:r w:rsidRPr="007E1224">
        <w:rPr>
          <w:rFonts w:eastAsiaTheme="minorEastAsia"/>
          <w:b/>
          <w:i/>
          <w:sz w:val="22"/>
          <w:szCs w:val="22"/>
        </w:rPr>
        <w:t>Не является риском, который может оказать существенное влияние на финансово-хозяйственную деятельность и финансовое положение эмитента.</w:t>
      </w:r>
    </w:p>
    <w:p w14:paraId="10CBF3B7" w14:textId="77777777" w:rsidR="006A5655" w:rsidRPr="007E1224" w:rsidRDefault="006A5655" w:rsidP="00157AB6">
      <w:pPr>
        <w:autoSpaceDE w:val="0"/>
        <w:autoSpaceDN w:val="0"/>
        <w:adjustRightInd w:val="0"/>
        <w:jc w:val="center"/>
        <w:outlineLvl w:val="0"/>
        <w:rPr>
          <w:bCs/>
          <w:sz w:val="22"/>
          <w:szCs w:val="22"/>
        </w:rPr>
      </w:pPr>
      <w:bookmarkStart w:id="41" w:name="sub_321910"/>
    </w:p>
    <w:p w14:paraId="7B517AF5" w14:textId="77777777" w:rsidR="00934AF0" w:rsidRPr="007E1224" w:rsidRDefault="00934AF0" w:rsidP="00157AB6">
      <w:pPr>
        <w:autoSpaceDE w:val="0"/>
        <w:autoSpaceDN w:val="0"/>
        <w:adjustRightInd w:val="0"/>
        <w:jc w:val="center"/>
        <w:outlineLvl w:val="0"/>
        <w:rPr>
          <w:b/>
          <w:bCs/>
        </w:rPr>
      </w:pPr>
      <w:bookmarkStart w:id="42" w:name="_Toc208923856"/>
      <w:r w:rsidRPr="007E1224">
        <w:rPr>
          <w:b/>
          <w:bCs/>
        </w:rPr>
        <w:t>1.9.10. Природно-климатический риск</w:t>
      </w:r>
      <w:bookmarkEnd w:id="42"/>
    </w:p>
    <w:bookmarkEnd w:id="41"/>
    <w:p w14:paraId="7FE71424" w14:textId="77777777" w:rsidR="009157E7" w:rsidRPr="007E1224" w:rsidRDefault="009157E7" w:rsidP="00157AB6">
      <w:pPr>
        <w:autoSpaceDE w:val="0"/>
        <w:autoSpaceDN w:val="0"/>
        <w:adjustRightInd w:val="0"/>
        <w:jc w:val="both"/>
        <w:rPr>
          <w:rFonts w:eastAsiaTheme="minorEastAsia"/>
          <w:sz w:val="22"/>
          <w:szCs w:val="22"/>
        </w:rPr>
      </w:pPr>
    </w:p>
    <w:p w14:paraId="5EFCB51E" w14:textId="77777777" w:rsidR="009157E7" w:rsidRPr="007E1224" w:rsidRDefault="009157E7" w:rsidP="00157AB6">
      <w:pPr>
        <w:widowControl w:val="0"/>
        <w:autoSpaceDE w:val="0"/>
        <w:autoSpaceDN w:val="0"/>
        <w:adjustRightInd w:val="0"/>
        <w:ind w:firstLine="720"/>
        <w:jc w:val="both"/>
        <w:rPr>
          <w:rFonts w:eastAsiaTheme="minorEastAsia"/>
          <w:b/>
          <w:i/>
          <w:sz w:val="22"/>
          <w:szCs w:val="22"/>
        </w:rPr>
      </w:pPr>
      <w:r w:rsidRPr="007E1224">
        <w:rPr>
          <w:rFonts w:eastAsiaTheme="minorEastAsia"/>
          <w:b/>
          <w:i/>
          <w:sz w:val="22"/>
          <w:szCs w:val="22"/>
        </w:rPr>
        <w:t>Не является риском, который может оказать существенное влияние на финансово-хозяйственную деятельность и финансовое положение эмитента.</w:t>
      </w:r>
    </w:p>
    <w:p w14:paraId="1FBD2C79" w14:textId="77777777" w:rsidR="009157E7" w:rsidRPr="007E1224" w:rsidRDefault="009157E7" w:rsidP="00157AB6">
      <w:pPr>
        <w:autoSpaceDE w:val="0"/>
        <w:autoSpaceDN w:val="0"/>
        <w:adjustRightInd w:val="0"/>
        <w:jc w:val="both"/>
        <w:rPr>
          <w:sz w:val="22"/>
          <w:szCs w:val="22"/>
        </w:rPr>
      </w:pPr>
    </w:p>
    <w:p w14:paraId="375FD900" w14:textId="77777777" w:rsidR="00934AF0" w:rsidRPr="007E1224" w:rsidRDefault="00934AF0" w:rsidP="00157AB6">
      <w:pPr>
        <w:autoSpaceDE w:val="0"/>
        <w:autoSpaceDN w:val="0"/>
        <w:adjustRightInd w:val="0"/>
        <w:jc w:val="center"/>
        <w:outlineLvl w:val="0"/>
        <w:rPr>
          <w:b/>
          <w:bCs/>
        </w:rPr>
      </w:pPr>
      <w:bookmarkStart w:id="43" w:name="sub_321911"/>
      <w:bookmarkStart w:id="44" w:name="_Toc208923857"/>
      <w:r w:rsidRPr="007E1224">
        <w:rPr>
          <w:b/>
          <w:bCs/>
        </w:rPr>
        <w:t>1.9.11. Риски кредитных организаций</w:t>
      </w:r>
      <w:bookmarkEnd w:id="44"/>
    </w:p>
    <w:bookmarkEnd w:id="43"/>
    <w:p w14:paraId="7314B3EE" w14:textId="77777777" w:rsidR="00934AF0" w:rsidRPr="007E1224" w:rsidRDefault="00934AF0" w:rsidP="00157AB6">
      <w:pPr>
        <w:autoSpaceDE w:val="0"/>
        <w:autoSpaceDN w:val="0"/>
        <w:adjustRightInd w:val="0"/>
        <w:ind w:firstLine="720"/>
        <w:jc w:val="both"/>
        <w:rPr>
          <w:sz w:val="22"/>
          <w:szCs w:val="22"/>
        </w:rPr>
      </w:pPr>
    </w:p>
    <w:p w14:paraId="7C47B6FB" w14:textId="77777777" w:rsidR="004E1AA5" w:rsidRPr="007E1224" w:rsidRDefault="004E1AA5" w:rsidP="00157AB6">
      <w:pPr>
        <w:pStyle w:val="4"/>
      </w:pPr>
      <w:bookmarkStart w:id="45" w:name="_Toc79703216"/>
      <w:bookmarkStart w:id="46" w:name="_Toc208923858"/>
      <w:r w:rsidRPr="007E1224">
        <w:t>Кредитный риск</w:t>
      </w:r>
      <w:bookmarkEnd w:id="45"/>
      <w:bookmarkEnd w:id="46"/>
    </w:p>
    <w:p w14:paraId="6643AF65" w14:textId="77777777" w:rsidR="004E1AA5" w:rsidRPr="007E1224" w:rsidRDefault="004E1AA5" w:rsidP="00157AB6">
      <w:pPr>
        <w:rPr>
          <w:sz w:val="22"/>
          <w:szCs w:val="22"/>
        </w:rPr>
      </w:pPr>
    </w:p>
    <w:tbl>
      <w:tblPr>
        <w:tblW w:w="0" w:type="auto"/>
        <w:tblInd w:w="108" w:type="dxa"/>
        <w:tblCellMar>
          <w:left w:w="0" w:type="dxa"/>
          <w:right w:w="0" w:type="dxa"/>
        </w:tblCellMar>
        <w:tblLook w:val="04A0" w:firstRow="1" w:lastRow="0" w:firstColumn="1" w:lastColumn="0" w:noHBand="0" w:noVBand="1"/>
      </w:tblPr>
      <w:tblGrid>
        <w:gridCol w:w="9356"/>
      </w:tblGrid>
      <w:tr w:rsidR="004E1AA5" w:rsidRPr="007E1224" w14:paraId="351285FC" w14:textId="77777777" w:rsidTr="00824EC4">
        <w:tc>
          <w:tcPr>
            <w:tcW w:w="9356" w:type="dxa"/>
            <w:tcMar>
              <w:top w:w="0" w:type="dxa"/>
              <w:left w:w="108" w:type="dxa"/>
              <w:bottom w:w="0" w:type="dxa"/>
              <w:right w:w="108" w:type="dxa"/>
            </w:tcMar>
            <w:hideMark/>
          </w:tcPr>
          <w:p w14:paraId="4DACAB67" w14:textId="77777777" w:rsidR="004E1AA5" w:rsidRPr="007E1224" w:rsidRDefault="004E1AA5" w:rsidP="00157AB6">
            <w:pPr>
              <w:ind w:firstLine="567"/>
              <w:jc w:val="both"/>
              <w:rPr>
                <w:sz w:val="22"/>
                <w:szCs w:val="22"/>
              </w:rPr>
            </w:pPr>
            <w:r w:rsidRPr="007E1224">
              <w:rPr>
                <w:sz w:val="22"/>
                <w:szCs w:val="22"/>
              </w:rPr>
              <w:t>На текущий момент времени кредитование является одним из основных направлений деятельности Банка, что делает процесс управления кредитным риском одной из приоритетных задач Банка. Банком разработана стратегия и процедуры управления кредитным риском, при этом Банк руководствуется Кредитной политикой, которая определяет отраслевую структуру кредитных вложений, параметры клиентов и проекты, на которые нацелена кредитная деятельность Банка. Процедура оценки принятия приемлемого кредитного риска начинается с оценки финансового положения контрагента, которая производится исходя из требований Методики оценки финансового положения заемщика/залогодателя/поручителя – юридического лица, физического лица, индивидуального предпринимателя АКБ «Держава» ПАО, Методики оценки финансового положения принципала – юридического лица АКБ «Держава» ПАО. Кредитный комитет и Комитет по контролю за рисками это органы, решениями которых устанавливаются принципы кредитования, принимаются решения по конкретным кредитным проектам. Лимиты на контрагентов Банка, а также совокупные лимиты на инструменты, подверженные кредитному риску, устанавливаются Советом директоров, Правлением и Ресурсным комитетом.</w:t>
            </w:r>
          </w:p>
          <w:p w14:paraId="743875F7" w14:textId="77777777" w:rsidR="004E1AA5" w:rsidRPr="007E1224" w:rsidRDefault="004E1AA5" w:rsidP="00157AB6">
            <w:pPr>
              <w:pStyle w:val="em-4"/>
              <w:ind w:firstLine="459"/>
            </w:pPr>
            <w:r w:rsidRPr="007E1224">
              <w:t>С целью снижения кредитного риска Банком ограничен совокупный объем кредитного риска на одного заемщика (группу связанных заемщиков). Банк тщательно и взвешенно производит оценку обеспечения и последующий контроль за изменением его стоимости в соответствии с Залоговой полтикой АКБ «Держава» ПАО. Банком создаются резервы, соответствующие кредитному риску, принятому на себя Банком. Банк проводит оценку и принимает на себя кредитный риск в отношении контрагентов – кредитных организаций и финансовых учреждений с учетом требований Методики анализа финансового положения контрагентов – кредитных организаций, профессиональных участников финансового рынка и прочих финансовых компаний АКБ «Держава» ПАО. В отношении эмитентов Банк проводит анализ и принимает на себя кредитный риск с учетом Методики анализа финансового состояния эмитентов ценных бумаг АКБ «Держава» ПАО.</w:t>
            </w:r>
          </w:p>
        </w:tc>
      </w:tr>
    </w:tbl>
    <w:p w14:paraId="22AAD4C3" w14:textId="77777777" w:rsidR="004E1AA5" w:rsidRPr="007E1224" w:rsidRDefault="004E1AA5" w:rsidP="000143D9">
      <w:pPr>
        <w:autoSpaceDE w:val="0"/>
        <w:autoSpaceDN w:val="0"/>
        <w:adjustRightInd w:val="0"/>
        <w:ind w:firstLine="720"/>
        <w:jc w:val="both"/>
        <w:rPr>
          <w:sz w:val="22"/>
          <w:szCs w:val="22"/>
        </w:rPr>
      </w:pPr>
    </w:p>
    <w:p w14:paraId="0EB109DF" w14:textId="77777777" w:rsidR="007246BF" w:rsidRPr="007E1224" w:rsidRDefault="007246BF" w:rsidP="000143D9">
      <w:pPr>
        <w:pStyle w:val="4"/>
      </w:pPr>
      <w:bookmarkStart w:id="47" w:name="_Toc79703218"/>
      <w:bookmarkStart w:id="48" w:name="_Toc208923859"/>
      <w:r w:rsidRPr="007E1224">
        <w:t>Рыночный риск</w:t>
      </w:r>
      <w:bookmarkEnd w:id="47"/>
      <w:bookmarkEnd w:id="48"/>
    </w:p>
    <w:p w14:paraId="38D45900" w14:textId="77777777" w:rsidR="007246BF" w:rsidRPr="007E1224" w:rsidRDefault="007246BF" w:rsidP="001C08F5">
      <w:pPr>
        <w:ind w:firstLine="709"/>
        <w:jc w:val="both"/>
        <w:rPr>
          <w:b/>
          <w:sz w:val="22"/>
          <w:szCs w:val="22"/>
        </w:rPr>
      </w:pPr>
    </w:p>
    <w:tbl>
      <w:tblPr>
        <w:tblW w:w="0" w:type="auto"/>
        <w:tblInd w:w="108" w:type="dxa"/>
        <w:tblCellMar>
          <w:left w:w="0" w:type="dxa"/>
          <w:right w:w="0" w:type="dxa"/>
        </w:tblCellMar>
        <w:tblLook w:val="04A0" w:firstRow="1" w:lastRow="0" w:firstColumn="1" w:lastColumn="0" w:noHBand="0" w:noVBand="1"/>
      </w:tblPr>
      <w:tblGrid>
        <w:gridCol w:w="9356"/>
      </w:tblGrid>
      <w:tr w:rsidR="007E1224" w:rsidRPr="007E1224" w14:paraId="460119B3" w14:textId="77777777" w:rsidTr="00824EC4">
        <w:tc>
          <w:tcPr>
            <w:tcW w:w="9356" w:type="dxa"/>
            <w:tcMar>
              <w:top w:w="0" w:type="dxa"/>
              <w:left w:w="108" w:type="dxa"/>
              <w:bottom w:w="0" w:type="dxa"/>
              <w:right w:w="108" w:type="dxa"/>
            </w:tcMar>
            <w:hideMark/>
          </w:tcPr>
          <w:p w14:paraId="45671630" w14:textId="77777777" w:rsidR="007246BF" w:rsidRPr="007E1224" w:rsidRDefault="007246BF" w:rsidP="00157AB6">
            <w:pPr>
              <w:pStyle w:val="em-4"/>
              <w:ind w:left="-108"/>
            </w:pPr>
            <w:r w:rsidRPr="007E1224">
              <w:t>Банк принимает на себя рыночный риск, связанный с открытыми позициями по долговым, валютным, долевым и производным финансовым инструментам, которые подвержены риску общих и специфических изменений на рынке. Банк устанавливает лимиты в отношении уровня принимаемого риска и контролирует их соблюдение на ежедневной основе. Операции с ценными бумагами и финансовыми инструментами приносят Банку значительную часть дохода. Для мониторинга и контроля рыночного риска в Банке функционирует независимое подразделение – Служба управления рисками.</w:t>
            </w:r>
          </w:p>
          <w:p w14:paraId="1ECB0A54" w14:textId="77777777" w:rsidR="007246BF" w:rsidRPr="007E1224" w:rsidRDefault="007246BF" w:rsidP="00157AB6">
            <w:pPr>
              <w:pStyle w:val="em-4"/>
              <w:ind w:left="-108"/>
            </w:pPr>
            <w:r w:rsidRPr="007E1224">
              <w:t>Текущий мониторинг соблюдения установленных лимитов осуществляется Департаментом Казначейство при проведении каждой сделки. Последующий контроль соблюдения лимитов осуществляет Служба управления рисками. Периодические выборочные проверки проводятся также независимым подразделением Банка – Службой внутреннего аудита. Положение об управлении рыночным риском в АКБ «Держава» ПАО определяет методику оценки и порядок контроля рыночных рисков, разграничивает ответственность между органами управления и структурными подразделениями Банка при оценке и контроле принимаемых рисков.</w:t>
            </w:r>
          </w:p>
          <w:p w14:paraId="6E57F8A7" w14:textId="77777777" w:rsidR="007246BF" w:rsidRPr="007E1224" w:rsidRDefault="007246BF" w:rsidP="00157AB6">
            <w:pPr>
              <w:pStyle w:val="em-4"/>
            </w:pPr>
            <w:r w:rsidRPr="007E1224">
              <w:t>Под рыночным риском понимается риск возникновения у Банка финансовых потерь (убытков) вследствие изменения справедливой стоимости финансовых инструментов, а также курсов иностранных валют и (или) учетных цен на драгоценные металлы и другие товары.</w:t>
            </w:r>
          </w:p>
          <w:p w14:paraId="3FEB0B17" w14:textId="77777777" w:rsidR="007246BF" w:rsidRPr="007E1224" w:rsidRDefault="007246BF" w:rsidP="00157AB6">
            <w:pPr>
              <w:pStyle w:val="em-4"/>
              <w:ind w:left="-108"/>
            </w:pPr>
            <w:r w:rsidRPr="007E1224">
              <w:t>Рыночный риск включает в себя фондовый риск, процентный риск, валютный риск и товарный риски.</w:t>
            </w:r>
          </w:p>
          <w:p w14:paraId="371544E7" w14:textId="77777777" w:rsidR="007246BF" w:rsidRPr="007E1224" w:rsidRDefault="007246BF" w:rsidP="00157AB6">
            <w:pPr>
              <w:pStyle w:val="em-4"/>
              <w:ind w:firstLine="0"/>
            </w:pPr>
          </w:p>
        </w:tc>
      </w:tr>
    </w:tbl>
    <w:p w14:paraId="3343C251" w14:textId="77777777" w:rsidR="007246BF" w:rsidRPr="007E1224" w:rsidRDefault="007246BF" w:rsidP="000143D9">
      <w:pPr>
        <w:ind w:firstLine="708"/>
        <w:rPr>
          <w:sz w:val="22"/>
          <w:szCs w:val="22"/>
        </w:rPr>
      </w:pPr>
      <w:r w:rsidRPr="007E1224">
        <w:rPr>
          <w:b/>
          <w:sz w:val="22"/>
          <w:szCs w:val="22"/>
        </w:rPr>
        <w:t>а) фондовый риск</w:t>
      </w:r>
    </w:p>
    <w:p w14:paraId="4982728B" w14:textId="77777777" w:rsidR="007246BF" w:rsidRPr="007E1224" w:rsidRDefault="007246BF" w:rsidP="000143D9">
      <w:pPr>
        <w:pStyle w:val="em-4"/>
        <w:rPr>
          <w:lang w:val="en-US"/>
        </w:rPr>
      </w:pPr>
    </w:p>
    <w:tbl>
      <w:tblPr>
        <w:tblW w:w="0" w:type="auto"/>
        <w:tblInd w:w="108" w:type="dxa"/>
        <w:tblCellMar>
          <w:left w:w="0" w:type="dxa"/>
          <w:right w:w="0" w:type="dxa"/>
        </w:tblCellMar>
        <w:tblLook w:val="04A0" w:firstRow="1" w:lastRow="0" w:firstColumn="1" w:lastColumn="0" w:noHBand="0" w:noVBand="1"/>
      </w:tblPr>
      <w:tblGrid>
        <w:gridCol w:w="9356"/>
      </w:tblGrid>
      <w:tr w:rsidR="007246BF" w:rsidRPr="007E1224" w14:paraId="6ABF08F7" w14:textId="77777777" w:rsidTr="00824EC4">
        <w:tc>
          <w:tcPr>
            <w:tcW w:w="9356" w:type="dxa"/>
            <w:tcMar>
              <w:top w:w="0" w:type="dxa"/>
              <w:left w:w="108" w:type="dxa"/>
              <w:bottom w:w="0" w:type="dxa"/>
              <w:right w:w="108" w:type="dxa"/>
            </w:tcMar>
            <w:hideMark/>
          </w:tcPr>
          <w:p w14:paraId="2C712586" w14:textId="77777777" w:rsidR="007246BF" w:rsidRPr="007E1224" w:rsidRDefault="007246BF" w:rsidP="001C08F5">
            <w:pPr>
              <w:pStyle w:val="em-4"/>
            </w:pPr>
            <w:r w:rsidRPr="007E1224">
              <w:t>Фондовый риск – риск возникновения финансовых потерь вследствие изменения справедливой стоимости на долевые ценные бумаги.</w:t>
            </w:r>
          </w:p>
          <w:p w14:paraId="0BB95628" w14:textId="77777777" w:rsidR="007246BF" w:rsidRPr="007E1224" w:rsidRDefault="007246BF" w:rsidP="00157AB6">
            <w:pPr>
              <w:ind w:firstLine="567"/>
              <w:jc w:val="both"/>
            </w:pPr>
            <w:r w:rsidRPr="007E1224">
              <w:rPr>
                <w:sz w:val="22"/>
                <w:szCs w:val="22"/>
              </w:rPr>
              <w:t>Банк является активным участником рынка ценных бумаг, поэтому управление фондовым риском достаточно важный процесс, направленный на ограничение максимальных потерь, которые могут возникнуть в результате реализации фондового риска.</w:t>
            </w:r>
          </w:p>
          <w:p w14:paraId="602AF327" w14:textId="77777777" w:rsidR="007246BF" w:rsidRPr="007E1224" w:rsidRDefault="007246BF" w:rsidP="00157AB6">
            <w:pPr>
              <w:pStyle w:val="em-4"/>
            </w:pPr>
            <w:r w:rsidRPr="007E1224">
              <w:t>В Банке разработана детальная и гибкая система лимитов, позволяющая эффективно ограничивать уровень принимаемого риска. Оценка финансового состояния и определение лимита на эмитента ценных бумаг производится на основании Методики анализа финансового состояния эмитентов ценных бумаг АКБ «Держава» ПАО. В целях минимизации данного риска Банк стремится диверсифицировать собственный портфель ценных бумаг. Кроме того, Банк на регулярной основе переоценивает портфель ценных бумаг по рыночной стоимости.</w:t>
            </w:r>
          </w:p>
        </w:tc>
      </w:tr>
    </w:tbl>
    <w:p w14:paraId="3DC7D7DA" w14:textId="77777777" w:rsidR="007246BF" w:rsidRPr="007E1224" w:rsidRDefault="007246BF" w:rsidP="000143D9">
      <w:pPr>
        <w:pStyle w:val="em-4"/>
        <w:rPr>
          <w:rFonts w:ascii="Calibri" w:hAnsi="Calibri"/>
        </w:rPr>
      </w:pPr>
    </w:p>
    <w:p w14:paraId="36B0A428" w14:textId="77777777" w:rsidR="007246BF" w:rsidRPr="007E1224" w:rsidRDefault="007246BF" w:rsidP="000143D9">
      <w:pPr>
        <w:ind w:firstLine="708"/>
        <w:rPr>
          <w:b/>
          <w:sz w:val="22"/>
          <w:szCs w:val="22"/>
        </w:rPr>
      </w:pPr>
      <w:r w:rsidRPr="007E1224">
        <w:rPr>
          <w:b/>
          <w:sz w:val="22"/>
          <w:szCs w:val="22"/>
        </w:rPr>
        <w:t>б) валютный риск</w:t>
      </w:r>
    </w:p>
    <w:p w14:paraId="319663D4" w14:textId="77777777" w:rsidR="007246BF" w:rsidRPr="007E1224" w:rsidRDefault="007246BF" w:rsidP="001C08F5">
      <w:pPr>
        <w:pStyle w:val="em-4"/>
      </w:pPr>
    </w:p>
    <w:p w14:paraId="718098ED" w14:textId="77777777" w:rsidR="007246BF" w:rsidRPr="007E1224" w:rsidRDefault="007246BF" w:rsidP="00157AB6">
      <w:pPr>
        <w:pStyle w:val="em-4"/>
        <w:ind w:firstLine="709"/>
      </w:pPr>
      <w:r w:rsidRPr="007E1224">
        <w:t>Валютный риск – величина рыночного риска по открытым Банком позициям в иностранных валютах и золоте (их неблагоприятное изменение вследствие колебаний валютного курса).</w:t>
      </w:r>
    </w:p>
    <w:tbl>
      <w:tblPr>
        <w:tblW w:w="0" w:type="auto"/>
        <w:tblInd w:w="108" w:type="dxa"/>
        <w:tblCellMar>
          <w:left w:w="0" w:type="dxa"/>
          <w:right w:w="0" w:type="dxa"/>
        </w:tblCellMar>
        <w:tblLook w:val="04A0" w:firstRow="1" w:lastRow="0" w:firstColumn="1" w:lastColumn="0" w:noHBand="0" w:noVBand="1"/>
      </w:tblPr>
      <w:tblGrid>
        <w:gridCol w:w="9356"/>
      </w:tblGrid>
      <w:tr w:rsidR="007246BF" w:rsidRPr="007E1224" w14:paraId="2118DA6B" w14:textId="77777777" w:rsidTr="00824EC4">
        <w:tc>
          <w:tcPr>
            <w:tcW w:w="9356" w:type="dxa"/>
            <w:tcMar>
              <w:top w:w="0" w:type="dxa"/>
              <w:left w:w="108" w:type="dxa"/>
              <w:bottom w:w="0" w:type="dxa"/>
              <w:right w:w="108" w:type="dxa"/>
            </w:tcMar>
            <w:hideMark/>
          </w:tcPr>
          <w:p w14:paraId="6D779EED" w14:textId="77777777" w:rsidR="007246BF" w:rsidRPr="007E1224" w:rsidRDefault="007246BF" w:rsidP="00157AB6">
            <w:pPr>
              <w:pStyle w:val="em-4"/>
            </w:pPr>
            <w:r w:rsidRPr="007E1224">
              <w:t>Банк принимает на себя риск, связанный с влиянием колебаний курсов различных валют на его финансовое положение и потоки денежных средств. Банк устанавливает лимиты в отношении уровня принимаемого риска в разрезе валют и в целом для совокупной позиции во всех валютах, как на конец каждого дня, так и в пределах одного дня, и контролирует их соблюдение на ежедневной основе.</w:t>
            </w:r>
          </w:p>
        </w:tc>
      </w:tr>
    </w:tbl>
    <w:p w14:paraId="517FF923" w14:textId="77777777" w:rsidR="007246BF" w:rsidRPr="007E1224" w:rsidRDefault="007246BF" w:rsidP="000143D9">
      <w:pPr>
        <w:pStyle w:val="em-4"/>
        <w:rPr>
          <w:rFonts w:ascii="Calibri" w:hAnsi="Calibri"/>
        </w:rPr>
      </w:pPr>
    </w:p>
    <w:p w14:paraId="35858B62" w14:textId="77777777" w:rsidR="007246BF" w:rsidRPr="007E1224" w:rsidRDefault="007246BF" w:rsidP="000143D9">
      <w:pPr>
        <w:ind w:firstLine="708"/>
        <w:rPr>
          <w:b/>
          <w:sz w:val="22"/>
          <w:szCs w:val="22"/>
        </w:rPr>
      </w:pPr>
      <w:r w:rsidRPr="007E1224">
        <w:rPr>
          <w:b/>
          <w:sz w:val="22"/>
          <w:szCs w:val="22"/>
        </w:rPr>
        <w:t>в) процентный риск</w:t>
      </w:r>
    </w:p>
    <w:p w14:paraId="5F40F602" w14:textId="77777777" w:rsidR="007246BF" w:rsidRPr="007E1224" w:rsidRDefault="007246BF" w:rsidP="001C08F5">
      <w:pPr>
        <w:pStyle w:val="em-4"/>
        <w:rPr>
          <w:b/>
        </w:rPr>
      </w:pPr>
    </w:p>
    <w:tbl>
      <w:tblPr>
        <w:tblW w:w="0" w:type="auto"/>
        <w:tblInd w:w="108" w:type="dxa"/>
        <w:tblCellMar>
          <w:left w:w="0" w:type="dxa"/>
          <w:right w:w="0" w:type="dxa"/>
        </w:tblCellMar>
        <w:tblLook w:val="04A0" w:firstRow="1" w:lastRow="0" w:firstColumn="1" w:lastColumn="0" w:noHBand="0" w:noVBand="1"/>
      </w:tblPr>
      <w:tblGrid>
        <w:gridCol w:w="9356"/>
      </w:tblGrid>
      <w:tr w:rsidR="007246BF" w:rsidRPr="007E1224" w14:paraId="1BAA7F58" w14:textId="77777777" w:rsidTr="00824EC4">
        <w:tc>
          <w:tcPr>
            <w:tcW w:w="9356" w:type="dxa"/>
            <w:tcMar>
              <w:top w:w="0" w:type="dxa"/>
              <w:left w:w="108" w:type="dxa"/>
              <w:bottom w:w="0" w:type="dxa"/>
              <w:right w:w="108" w:type="dxa"/>
            </w:tcMar>
            <w:hideMark/>
          </w:tcPr>
          <w:p w14:paraId="5A2A8889" w14:textId="77777777" w:rsidR="007246BF" w:rsidRPr="007E1224" w:rsidRDefault="007246BF" w:rsidP="00157AB6">
            <w:pPr>
              <w:pStyle w:val="em-4"/>
              <w:rPr>
                <w:spacing w:val="-4"/>
              </w:rPr>
            </w:pPr>
            <w:r w:rsidRPr="007E1224">
              <w:t xml:space="preserve">Процентный риск – риск возникновения финансовых потерь вследствие изменения процентных ставок по ценным бумагам, производным финансовым инструментам, </w:t>
            </w:r>
            <w:r w:rsidRPr="007E1224">
              <w:rPr>
                <w:spacing w:val="-4"/>
              </w:rPr>
              <w:t>по активам, пассивам и внебалансовым инструментам Банка.</w:t>
            </w:r>
          </w:p>
          <w:p w14:paraId="2CC4D97F" w14:textId="77777777" w:rsidR="007246BF" w:rsidRPr="007E1224" w:rsidRDefault="007246BF" w:rsidP="00157AB6">
            <w:pPr>
              <w:pStyle w:val="em-4"/>
              <w:rPr>
                <w:spacing w:val="-4"/>
              </w:rPr>
            </w:pPr>
            <w:r w:rsidRPr="007E1224">
              <w:rPr>
                <w:spacing w:val="-4"/>
              </w:rPr>
              <w:t xml:space="preserve">Контроль за процентным риском осуществляется Службой управления рисками. В Банке разработано и утверждено Положение об управлении процентным риском </w:t>
            </w:r>
            <w:r w:rsidRPr="007E1224">
              <w:t>банковского портфеля</w:t>
            </w:r>
            <w:r w:rsidRPr="007E1224">
              <w:rPr>
                <w:spacing w:val="-4"/>
              </w:rPr>
              <w:t xml:space="preserve"> в АКБ «Держава» ПАО. Данное Положение регламентирует порядок управления, оценки и контроля  процентного риска </w:t>
            </w:r>
            <w:r w:rsidRPr="007E1224">
              <w:t>банковского портфеля</w:t>
            </w:r>
            <w:r w:rsidRPr="007E1224">
              <w:rPr>
                <w:spacing w:val="-4"/>
              </w:rPr>
              <w:t xml:space="preserve"> Банка, разделяет между руководящими органами и подразделениями Банка полномочия и ответственность по управлению процентным риском </w:t>
            </w:r>
            <w:r w:rsidRPr="007E1224">
              <w:t>банковского портфеля</w:t>
            </w:r>
            <w:r w:rsidRPr="007E1224">
              <w:rPr>
                <w:spacing w:val="-4"/>
              </w:rPr>
              <w:t xml:space="preserve">, определяет и устанавливает методики, используемые для определения степени подверженности Банка процентному риску </w:t>
            </w:r>
            <w:r w:rsidRPr="007E1224">
              <w:t>банковского портфеля</w:t>
            </w:r>
            <w:r w:rsidRPr="007E1224">
              <w:rPr>
                <w:spacing w:val="-4"/>
              </w:rPr>
              <w:t>.</w:t>
            </w:r>
          </w:p>
          <w:p w14:paraId="16D89BEE" w14:textId="77777777" w:rsidR="007246BF" w:rsidRPr="007E1224" w:rsidRDefault="007246BF" w:rsidP="00157AB6">
            <w:pPr>
              <w:pStyle w:val="em-4"/>
              <w:ind w:firstLine="351"/>
              <w:rPr>
                <w:spacing w:val="-4"/>
              </w:rPr>
            </w:pPr>
            <w:r w:rsidRPr="007E1224">
              <w:rPr>
                <w:spacing w:val="-4"/>
              </w:rPr>
              <w:t xml:space="preserve">Один из главных индикаторов процентного риска </w:t>
            </w:r>
            <w:r w:rsidRPr="007E1224">
              <w:t>банковского портфеля</w:t>
            </w:r>
            <w:r w:rsidRPr="007E1224">
              <w:rPr>
                <w:spacing w:val="-4"/>
              </w:rPr>
              <w:t xml:space="preserve"> - динамика изменения совокупной маржи Банка.</w:t>
            </w:r>
          </w:p>
          <w:p w14:paraId="78CD0548" w14:textId="77777777" w:rsidR="00153E0C" w:rsidRPr="007E1224" w:rsidRDefault="00153E0C" w:rsidP="00157AB6">
            <w:pPr>
              <w:rPr>
                <w:b/>
                <w:sz w:val="22"/>
                <w:szCs w:val="22"/>
              </w:rPr>
            </w:pPr>
          </w:p>
          <w:p w14:paraId="6C509297" w14:textId="77777777" w:rsidR="007246BF" w:rsidRPr="007E1224" w:rsidRDefault="007246BF" w:rsidP="00157AB6">
            <w:pPr>
              <w:ind w:firstLine="351"/>
              <w:rPr>
                <w:b/>
              </w:rPr>
            </w:pPr>
            <w:r w:rsidRPr="007E1224">
              <w:rPr>
                <w:b/>
                <w:sz w:val="22"/>
                <w:szCs w:val="22"/>
              </w:rPr>
              <w:t>г) товарный риск</w:t>
            </w:r>
          </w:p>
          <w:p w14:paraId="6A14995F" w14:textId="77777777" w:rsidR="007246BF" w:rsidRPr="007E1224" w:rsidRDefault="007246BF" w:rsidP="00157AB6">
            <w:pPr>
              <w:pStyle w:val="em-4"/>
              <w:ind w:firstLine="351"/>
              <w:rPr>
                <w:b/>
                <w:lang w:val="en-US"/>
              </w:rPr>
            </w:pPr>
          </w:p>
          <w:tbl>
            <w:tblPr>
              <w:tblW w:w="0" w:type="auto"/>
              <w:tblInd w:w="108" w:type="dxa"/>
              <w:tblCellMar>
                <w:left w:w="0" w:type="dxa"/>
                <w:right w:w="0" w:type="dxa"/>
              </w:tblCellMar>
              <w:tblLook w:val="04A0" w:firstRow="1" w:lastRow="0" w:firstColumn="1" w:lastColumn="0" w:noHBand="0" w:noVBand="1"/>
            </w:tblPr>
            <w:tblGrid>
              <w:gridCol w:w="9032"/>
            </w:tblGrid>
            <w:tr w:rsidR="007E1224" w:rsidRPr="007E1224" w14:paraId="2381C4EF" w14:textId="77777777" w:rsidTr="00824EC4">
              <w:tc>
                <w:tcPr>
                  <w:tcW w:w="9356" w:type="dxa"/>
                  <w:tcMar>
                    <w:top w:w="0" w:type="dxa"/>
                    <w:left w:w="108" w:type="dxa"/>
                    <w:bottom w:w="0" w:type="dxa"/>
                    <w:right w:w="108" w:type="dxa"/>
                  </w:tcMar>
                  <w:hideMark/>
                </w:tcPr>
                <w:p w14:paraId="334CCEB8" w14:textId="77777777" w:rsidR="007246BF" w:rsidRPr="007E1224" w:rsidRDefault="007246BF" w:rsidP="00157AB6">
                  <w:pPr>
                    <w:pStyle w:val="em-4"/>
                    <w:ind w:firstLine="135"/>
                    <w:rPr>
                      <w:spacing w:val="-4"/>
                    </w:rPr>
                  </w:pPr>
                  <w:r w:rsidRPr="007E1224">
                    <w:t>Товарный риск – величина рыночного риска по товарам, включая драгоценные металлы (кроме золота), и производным финансовым инструментам, чувствительным к изменению цен товаров.</w:t>
                  </w:r>
                </w:p>
                <w:p w14:paraId="24A33054" w14:textId="77777777" w:rsidR="007246BF" w:rsidRPr="007E1224" w:rsidRDefault="007246BF" w:rsidP="00157AB6">
                  <w:pPr>
                    <w:pStyle w:val="em-4"/>
                    <w:ind w:firstLine="135"/>
                    <w:rPr>
                      <w:spacing w:val="-4"/>
                    </w:rPr>
                  </w:pPr>
                  <w:r w:rsidRPr="007E1224">
                    <w:t>Банк в настоящий момент не осуществляет операций, подразумевающих наличие товарного риска.</w:t>
                  </w:r>
                </w:p>
              </w:tc>
            </w:tr>
          </w:tbl>
          <w:p w14:paraId="446CC410" w14:textId="77777777" w:rsidR="007246BF" w:rsidRPr="007E1224" w:rsidRDefault="007246BF" w:rsidP="000143D9">
            <w:pPr>
              <w:pStyle w:val="em-4"/>
              <w:ind w:firstLine="0"/>
            </w:pPr>
          </w:p>
        </w:tc>
      </w:tr>
    </w:tbl>
    <w:p w14:paraId="76E40B29" w14:textId="77777777" w:rsidR="004E1AA5" w:rsidRPr="007E1224" w:rsidRDefault="004E1AA5" w:rsidP="000143D9">
      <w:pPr>
        <w:autoSpaceDE w:val="0"/>
        <w:autoSpaceDN w:val="0"/>
        <w:adjustRightInd w:val="0"/>
        <w:ind w:firstLine="720"/>
        <w:jc w:val="both"/>
        <w:rPr>
          <w:sz w:val="22"/>
          <w:szCs w:val="22"/>
        </w:rPr>
      </w:pPr>
    </w:p>
    <w:p w14:paraId="258D2CF1" w14:textId="77777777" w:rsidR="007246BF" w:rsidRPr="007E1224" w:rsidRDefault="007246BF" w:rsidP="000143D9">
      <w:pPr>
        <w:pStyle w:val="4"/>
      </w:pPr>
      <w:bookmarkStart w:id="49" w:name="_Toc79703219"/>
      <w:bookmarkStart w:id="50" w:name="_Toc208923860"/>
      <w:r w:rsidRPr="007E1224">
        <w:t>Риск ликвидности</w:t>
      </w:r>
      <w:bookmarkEnd w:id="49"/>
      <w:bookmarkEnd w:id="50"/>
    </w:p>
    <w:p w14:paraId="3401D592" w14:textId="77777777" w:rsidR="007246BF" w:rsidRPr="007E1224" w:rsidRDefault="007246BF" w:rsidP="001C08F5">
      <w:pPr>
        <w:pStyle w:val="5"/>
      </w:pPr>
    </w:p>
    <w:p w14:paraId="456B0879" w14:textId="77777777" w:rsidR="007246BF" w:rsidRPr="007E1224" w:rsidRDefault="007246BF" w:rsidP="00157AB6">
      <w:pPr>
        <w:tabs>
          <w:tab w:val="left" w:pos="851"/>
        </w:tabs>
        <w:ind w:firstLine="567"/>
        <w:jc w:val="both"/>
        <w:rPr>
          <w:spacing w:val="-4"/>
          <w:sz w:val="22"/>
          <w:szCs w:val="22"/>
        </w:rPr>
      </w:pPr>
      <w:r w:rsidRPr="007E1224">
        <w:rPr>
          <w:spacing w:val="-4"/>
          <w:sz w:val="22"/>
          <w:szCs w:val="22"/>
        </w:rPr>
        <w:t xml:space="preserve">Система управления ликвидностью Банка включает в себя две составляющие: систему управления текущей платежной позицией (разницу между требованиями и обязательствами на каждый момент времени) и систему управления ликвидностью баланса Банка (отношение требований и обязательств Банка на различные сроки в будущем). В Банке разработано и утверждено Положение </w:t>
      </w:r>
      <w:r w:rsidRPr="007E1224">
        <w:rPr>
          <w:sz w:val="22"/>
          <w:szCs w:val="22"/>
        </w:rPr>
        <w:t>об управлении риском</w:t>
      </w:r>
      <w:r w:rsidRPr="007E1224">
        <w:rPr>
          <w:spacing w:val="-4"/>
          <w:sz w:val="22"/>
          <w:szCs w:val="22"/>
        </w:rPr>
        <w:t xml:space="preserve"> ликвидности в АКБ «Держава» ПАО. Данное Положение регламентирует порядок управления, оценки и контроля за состоянием ликвидности в Банке. Положение содержит порядок проведения анализа состояния мгновенной, текущей и долгосрочной ликвидности; расчет избытка (дефицита) ликвидности, установление предельных значений этих коэффициентов, а также возможные мероприятия по восстановлению ликвидности. </w:t>
      </w:r>
    </w:p>
    <w:p w14:paraId="3630D9E8" w14:textId="77777777" w:rsidR="007246BF" w:rsidRPr="007E1224" w:rsidRDefault="007246BF" w:rsidP="00157AB6">
      <w:pPr>
        <w:tabs>
          <w:tab w:val="left" w:pos="851"/>
        </w:tabs>
        <w:ind w:firstLine="567"/>
        <w:jc w:val="both"/>
        <w:rPr>
          <w:spacing w:val="-4"/>
          <w:sz w:val="22"/>
          <w:szCs w:val="22"/>
        </w:rPr>
      </w:pPr>
      <w:r w:rsidRPr="007E1224">
        <w:rPr>
          <w:spacing w:val="-4"/>
          <w:sz w:val="22"/>
          <w:szCs w:val="22"/>
        </w:rPr>
        <w:t xml:space="preserve">Контроль за состоянием текущей и срочной ликвидности осуществляется на разных уровнях управления в соответствии с возложенными на подразделения функциями. Ежедневный контроль за текущей позицией Банка и состоянием мгновенной ликвидности на основании ежедневного расчета позиции осуществляется в режиме реального времени, в тесном взаимодействии структурных подразделений Банка, привлекающими и размещающими банковские ресурсы и осуществляющими расчетные операции. </w:t>
      </w:r>
    </w:p>
    <w:p w14:paraId="0B246BDB" w14:textId="77777777" w:rsidR="007246BF" w:rsidRPr="007E1224" w:rsidRDefault="007246BF" w:rsidP="00157AB6">
      <w:pPr>
        <w:tabs>
          <w:tab w:val="left" w:pos="851"/>
        </w:tabs>
        <w:ind w:firstLine="567"/>
        <w:jc w:val="both"/>
        <w:rPr>
          <w:spacing w:val="-4"/>
          <w:sz w:val="22"/>
          <w:szCs w:val="22"/>
        </w:rPr>
      </w:pPr>
      <w:r w:rsidRPr="007E1224">
        <w:rPr>
          <w:spacing w:val="-4"/>
          <w:sz w:val="22"/>
          <w:szCs w:val="22"/>
        </w:rPr>
        <w:t>Риск ликвидности возникает в результате осуществления операций в объеме, существенно превышающем средние объемы сделок данного вида, т.е. вследствие неспособности Банка обеспечить исполнение своих обязательств в полном объеме в результате несбалансированности финансовых активов и финансовых обязательств (в том числе вследствие несвоевременного исполнения финансовых обязательств одним или несколькими контрагентами) и/или возникновения непредвиденной необходимости немедленного и единовременного исполнения Банком своих финансовых обязательств. В случае проведения операций на фондовом рынке у Банка возникает риск ликвидности активов – невозможность ликвидировать активы на финансовом рынке за относительно короткий временной интервал без значительных потерь.</w:t>
      </w:r>
    </w:p>
    <w:p w14:paraId="0F4A6A7B" w14:textId="77777777" w:rsidR="007246BF" w:rsidRPr="007E1224" w:rsidRDefault="007246BF" w:rsidP="00157AB6">
      <w:pPr>
        <w:tabs>
          <w:tab w:val="left" w:pos="851"/>
        </w:tabs>
        <w:ind w:firstLine="567"/>
        <w:jc w:val="both"/>
        <w:rPr>
          <w:spacing w:val="-4"/>
          <w:sz w:val="22"/>
          <w:szCs w:val="22"/>
        </w:rPr>
      </w:pPr>
      <w:r w:rsidRPr="007E1224">
        <w:rPr>
          <w:spacing w:val="-4"/>
          <w:sz w:val="22"/>
          <w:szCs w:val="22"/>
        </w:rPr>
        <w:t>Под риском ликвидности Банк понимает риск наступления потерь (убытков), связанных с неспособностью финансировать свою деятельность, то есть обеспечивать рост активов и выполнять обязательства по мере наступления сроков их исполнения без понесения убытков в размере, угрожающем финансовой устойчивости Банка.</w:t>
      </w:r>
    </w:p>
    <w:p w14:paraId="34E3B3D2" w14:textId="77777777" w:rsidR="007246BF" w:rsidRPr="007E1224" w:rsidRDefault="007246BF" w:rsidP="00157AB6">
      <w:pPr>
        <w:tabs>
          <w:tab w:val="left" w:pos="851"/>
        </w:tabs>
        <w:ind w:firstLine="567"/>
        <w:jc w:val="both"/>
        <w:rPr>
          <w:spacing w:val="-4"/>
          <w:sz w:val="22"/>
          <w:szCs w:val="22"/>
        </w:rPr>
      </w:pPr>
      <w:r w:rsidRPr="007E1224">
        <w:rPr>
          <w:spacing w:val="-4"/>
          <w:sz w:val="22"/>
          <w:szCs w:val="22"/>
        </w:rPr>
        <w:t>Решения по принятию риска в Банке осуществляет Комитет по контролю за рисками.</w:t>
      </w:r>
    </w:p>
    <w:p w14:paraId="1E764F8A" w14:textId="77777777" w:rsidR="00DA45E7" w:rsidRPr="007E1224" w:rsidRDefault="00DA45E7" w:rsidP="00157AB6">
      <w:pPr>
        <w:pStyle w:val="4"/>
      </w:pPr>
      <w:bookmarkStart w:id="51" w:name="_Toc79703220"/>
    </w:p>
    <w:p w14:paraId="3BD62937" w14:textId="77777777" w:rsidR="007246BF" w:rsidRPr="007E1224" w:rsidRDefault="007246BF" w:rsidP="00157AB6">
      <w:pPr>
        <w:pStyle w:val="4"/>
      </w:pPr>
      <w:bookmarkStart w:id="52" w:name="_Toc208923861"/>
      <w:r w:rsidRPr="007E1224">
        <w:t>Операционный риск</w:t>
      </w:r>
      <w:bookmarkEnd w:id="51"/>
      <w:bookmarkEnd w:id="52"/>
    </w:p>
    <w:p w14:paraId="41D6E972" w14:textId="77777777" w:rsidR="00C81C53" w:rsidRPr="007E1224" w:rsidRDefault="00C81C53" w:rsidP="00157AB6">
      <w:pPr>
        <w:ind w:firstLine="567"/>
        <w:jc w:val="both"/>
        <w:rPr>
          <w:sz w:val="22"/>
          <w:szCs w:val="22"/>
        </w:rPr>
      </w:pPr>
    </w:p>
    <w:p w14:paraId="31896A1A" w14:textId="74FFDB8C" w:rsidR="00EC0791" w:rsidRPr="007E1224" w:rsidRDefault="00B36AC9" w:rsidP="00157AB6">
      <w:pPr>
        <w:ind w:firstLine="567"/>
        <w:jc w:val="both"/>
        <w:rPr>
          <w:sz w:val="22"/>
          <w:szCs w:val="22"/>
        </w:rPr>
      </w:pPr>
      <w:r w:rsidRPr="007E1224">
        <w:rPr>
          <w:sz w:val="22"/>
          <w:szCs w:val="22"/>
        </w:rPr>
        <w:t>Операционный риск (ОР) – риск возникновения прямых и непрямых потерь в результате несовершенства или ошибочных внутренних процессов Банка, действий персонала и иных лиц, сбоев и недостатков информационных, технологических и иных систем, а также в результате реализации внешних событий. Правовой риск, риск информационной безопасности (включая киберриск)</w:t>
      </w:r>
      <w:r w:rsidR="00B93BA9" w:rsidRPr="007E1224">
        <w:rPr>
          <w:sz w:val="22"/>
          <w:szCs w:val="22"/>
        </w:rPr>
        <w:t>,</w:t>
      </w:r>
      <w:r w:rsidRPr="007E1224">
        <w:rPr>
          <w:sz w:val="22"/>
          <w:szCs w:val="22"/>
        </w:rPr>
        <w:t xml:space="preserve"> риск информационных систем</w:t>
      </w:r>
      <w:r w:rsidR="00B93BA9" w:rsidRPr="007E1224">
        <w:rPr>
          <w:sz w:val="22"/>
          <w:szCs w:val="22"/>
        </w:rPr>
        <w:t xml:space="preserve"> и </w:t>
      </w:r>
      <w:r w:rsidR="00EC0791" w:rsidRPr="007E1224">
        <w:rPr>
          <w:sz w:val="22"/>
          <w:szCs w:val="22"/>
        </w:rPr>
        <w:t>риск нарушения непрерывности деятельности (операционная надежность)</w:t>
      </w:r>
    </w:p>
    <w:p w14:paraId="21F7F2C8" w14:textId="0FDDBF26" w:rsidR="00B36AC9" w:rsidRPr="007E1224" w:rsidRDefault="00B36AC9" w:rsidP="00157AB6">
      <w:pPr>
        <w:jc w:val="both"/>
        <w:rPr>
          <w:sz w:val="22"/>
          <w:szCs w:val="22"/>
        </w:rPr>
      </w:pPr>
      <w:r w:rsidRPr="007E1224">
        <w:rPr>
          <w:sz w:val="22"/>
          <w:szCs w:val="22"/>
        </w:rPr>
        <w:t>являются частью операционного риска</w:t>
      </w:r>
      <w:r w:rsidR="00B154C7" w:rsidRPr="007E1224">
        <w:rPr>
          <w:sz w:val="22"/>
          <w:szCs w:val="22"/>
        </w:rPr>
        <w:t>.</w:t>
      </w:r>
    </w:p>
    <w:p w14:paraId="4029A74A" w14:textId="5200FF90" w:rsidR="00B36AC9" w:rsidRPr="007E1224" w:rsidRDefault="00B36AC9" w:rsidP="00157AB6">
      <w:pPr>
        <w:ind w:firstLine="567"/>
        <w:jc w:val="both"/>
        <w:rPr>
          <w:sz w:val="22"/>
          <w:szCs w:val="22"/>
        </w:rPr>
      </w:pPr>
      <w:r w:rsidRPr="007E1224">
        <w:rPr>
          <w:sz w:val="22"/>
          <w:szCs w:val="22"/>
        </w:rPr>
        <w:t xml:space="preserve">Банк проводит оценку и </w:t>
      </w:r>
      <w:r w:rsidR="00401511" w:rsidRPr="007E1224">
        <w:rPr>
          <w:sz w:val="22"/>
          <w:szCs w:val="22"/>
        </w:rPr>
        <w:t xml:space="preserve">мероприятия по снижению </w:t>
      </w:r>
      <w:r w:rsidRPr="007E1224">
        <w:rPr>
          <w:sz w:val="22"/>
          <w:szCs w:val="22"/>
        </w:rPr>
        <w:t xml:space="preserve">операционных рисков руководствуясь Политикой </w:t>
      </w:r>
      <w:r w:rsidR="00C35348" w:rsidRPr="007E1224">
        <w:rPr>
          <w:sz w:val="22"/>
          <w:szCs w:val="22"/>
        </w:rPr>
        <w:t xml:space="preserve">управления </w:t>
      </w:r>
      <w:r w:rsidRPr="007E1224">
        <w:rPr>
          <w:sz w:val="22"/>
          <w:szCs w:val="22"/>
        </w:rPr>
        <w:t xml:space="preserve">операционным риском в АКБ «Держава» ПАО, </w:t>
      </w:r>
      <w:r w:rsidR="00B154C7" w:rsidRPr="007E1224">
        <w:rPr>
          <w:sz w:val="22"/>
          <w:szCs w:val="22"/>
        </w:rPr>
        <w:t xml:space="preserve">которая </w:t>
      </w:r>
      <w:r w:rsidRPr="007E1224">
        <w:rPr>
          <w:sz w:val="22"/>
          <w:szCs w:val="22"/>
        </w:rPr>
        <w:t>определяет порядок выявления, оценки, управления и контроля операционных рисков, возникающих в процессе осуществления финансовых операций, определяет принципы и методику управления операционными рисками</w:t>
      </w:r>
      <w:r w:rsidR="00B154C7" w:rsidRPr="007E1224">
        <w:rPr>
          <w:sz w:val="22"/>
          <w:szCs w:val="22"/>
        </w:rPr>
        <w:t>, реализацию мероприятий  направленных на снижение уровня операционного риска</w:t>
      </w:r>
    </w:p>
    <w:p w14:paraId="1903AA69" w14:textId="77777777" w:rsidR="00B36AC9" w:rsidRPr="007E1224" w:rsidRDefault="00B36AC9" w:rsidP="00157AB6">
      <w:pPr>
        <w:ind w:firstLine="567"/>
        <w:jc w:val="both"/>
        <w:rPr>
          <w:sz w:val="22"/>
          <w:szCs w:val="22"/>
        </w:rPr>
      </w:pPr>
      <w:r w:rsidRPr="007E1224">
        <w:rPr>
          <w:sz w:val="22"/>
          <w:szCs w:val="22"/>
        </w:rPr>
        <w:t>Операционный риск свойственен всем операциям Банка, в результате которых возможен убыток, сформировавшийся вследствие ненадежности и недостатков внутренних процедур управления Банком, отказа информационных и иных систем, влияния на деятельность Банка внешних событий.</w:t>
      </w:r>
    </w:p>
    <w:p w14:paraId="3CAD4088" w14:textId="54541C46" w:rsidR="00B36AC9" w:rsidRPr="007E1224" w:rsidRDefault="00B36AC9" w:rsidP="00157AB6">
      <w:pPr>
        <w:ind w:firstLine="567"/>
        <w:jc w:val="both"/>
        <w:rPr>
          <w:sz w:val="22"/>
          <w:szCs w:val="22"/>
        </w:rPr>
      </w:pPr>
      <w:r w:rsidRPr="007E1224">
        <w:rPr>
          <w:sz w:val="22"/>
          <w:szCs w:val="22"/>
        </w:rPr>
        <w:t xml:space="preserve">В Банке применяются процедуры внутреннего контроля, позволяющие снижать уровень операционного риска: установление </w:t>
      </w:r>
      <w:r w:rsidR="00B154C7" w:rsidRPr="007E1224">
        <w:rPr>
          <w:sz w:val="22"/>
          <w:szCs w:val="22"/>
        </w:rPr>
        <w:t xml:space="preserve">контрольных </w:t>
      </w:r>
      <w:r w:rsidRPr="007E1224">
        <w:rPr>
          <w:sz w:val="22"/>
          <w:szCs w:val="22"/>
        </w:rPr>
        <w:t xml:space="preserve">показателей (лимитов) уровня операционного риска, контроль их соблюдения, оценка операционного риска, мониторинг совершаемых операций на уровне подразделений, </w:t>
      </w:r>
      <w:r w:rsidR="00B154C7" w:rsidRPr="007E1224">
        <w:rPr>
          <w:sz w:val="22"/>
          <w:szCs w:val="22"/>
        </w:rPr>
        <w:t>разработка мероприятий  направленных на снижение уровня операционного риска,</w:t>
      </w:r>
      <w:r w:rsidR="00B154C7" w:rsidRPr="007E1224">
        <w:rPr>
          <w:rFonts w:eastAsia="Calibri"/>
          <w:b/>
          <w:i/>
          <w:sz w:val="22"/>
          <w:szCs w:val="22"/>
          <w:lang w:eastAsia="en-US"/>
        </w:rPr>
        <w:t xml:space="preserve"> </w:t>
      </w:r>
      <w:r w:rsidRPr="007E1224">
        <w:rPr>
          <w:sz w:val="22"/>
          <w:szCs w:val="22"/>
        </w:rPr>
        <w:t>, процедуры проверок и сверок. Службой управления рисками ведется аналитическая автоматизированная база данных об операционных убытках.</w:t>
      </w:r>
    </w:p>
    <w:p w14:paraId="5D9178B2" w14:textId="77777777" w:rsidR="00B36AC9" w:rsidRPr="007E1224" w:rsidRDefault="00B36AC9" w:rsidP="00157AB6">
      <w:pPr>
        <w:ind w:firstLine="567"/>
        <w:jc w:val="both"/>
        <w:rPr>
          <w:sz w:val="22"/>
          <w:szCs w:val="22"/>
        </w:rPr>
      </w:pPr>
      <w:r w:rsidRPr="007E1224">
        <w:rPr>
          <w:sz w:val="22"/>
          <w:szCs w:val="22"/>
        </w:rPr>
        <w:t>Банком обеспечено соответствие внутренних нормативных документов и положений требованиям законодательства и регулирующих органов. Сотрудники Банка в своей деятельности руководствуются разработанными должностными инструкциями и положениями о подразделениях Банка.</w:t>
      </w:r>
    </w:p>
    <w:p w14:paraId="30D035F5" w14:textId="5258D381" w:rsidR="00B36AC9" w:rsidRPr="007E1224" w:rsidRDefault="00401511" w:rsidP="00157AB6">
      <w:pPr>
        <w:ind w:firstLine="567"/>
        <w:jc w:val="both"/>
        <w:rPr>
          <w:sz w:val="22"/>
          <w:szCs w:val="22"/>
        </w:rPr>
      </w:pPr>
      <w:r w:rsidRPr="007E1224">
        <w:rPr>
          <w:sz w:val="22"/>
          <w:szCs w:val="22"/>
        </w:rPr>
        <w:t>У</w:t>
      </w:r>
      <w:r w:rsidR="00B36AC9" w:rsidRPr="007E1224">
        <w:rPr>
          <w:sz w:val="22"/>
          <w:szCs w:val="22"/>
        </w:rPr>
        <w:t>правление операционным риском осуществляется по принципам Положения Банка Р</w:t>
      </w:r>
      <w:r w:rsidR="00D56F28" w:rsidRPr="007E1224">
        <w:rPr>
          <w:sz w:val="22"/>
          <w:szCs w:val="22"/>
        </w:rPr>
        <w:t>оссии от 08.04.2020</w:t>
      </w:r>
      <w:r w:rsidR="00B36AC9" w:rsidRPr="007E1224">
        <w:rPr>
          <w:sz w:val="22"/>
          <w:szCs w:val="22"/>
        </w:rPr>
        <w:t xml:space="preserve"> № 716-П «О требованиях к системе управления операционным риском в кредитной организации и банковской группе»</w:t>
      </w:r>
      <w:r w:rsidRPr="007E1224">
        <w:rPr>
          <w:sz w:val="22"/>
          <w:szCs w:val="22"/>
        </w:rPr>
        <w:t xml:space="preserve"> и </w:t>
      </w:r>
      <w:r w:rsidR="00E16B8A" w:rsidRPr="007E1224">
        <w:rPr>
          <w:sz w:val="22"/>
          <w:szCs w:val="22"/>
        </w:rPr>
        <w:t xml:space="preserve">Положением Банка России </w:t>
      </w:r>
      <w:r w:rsidR="00D56F28" w:rsidRPr="007E1224">
        <w:rPr>
          <w:sz w:val="22"/>
          <w:szCs w:val="22"/>
        </w:rPr>
        <w:t xml:space="preserve">от </w:t>
      </w:r>
      <w:r w:rsidR="00447165" w:rsidRPr="007E1224">
        <w:rPr>
          <w:sz w:val="22"/>
          <w:szCs w:val="22"/>
        </w:rPr>
        <w:t>13</w:t>
      </w:r>
      <w:r w:rsidR="00D56F28" w:rsidRPr="007E1224">
        <w:rPr>
          <w:sz w:val="22"/>
          <w:szCs w:val="22"/>
        </w:rPr>
        <w:t>.01.</w:t>
      </w:r>
      <w:r w:rsidR="00447165" w:rsidRPr="007E1224">
        <w:rPr>
          <w:sz w:val="22"/>
          <w:szCs w:val="22"/>
        </w:rPr>
        <w:t xml:space="preserve">2025 </w:t>
      </w:r>
      <w:r w:rsidR="00E16B8A" w:rsidRPr="007E1224">
        <w:rPr>
          <w:sz w:val="22"/>
          <w:szCs w:val="22"/>
        </w:rPr>
        <w:t xml:space="preserve">№ </w:t>
      </w:r>
      <w:r w:rsidR="00447165" w:rsidRPr="007E1224">
        <w:rPr>
          <w:sz w:val="22"/>
          <w:szCs w:val="22"/>
        </w:rPr>
        <w:t>850</w:t>
      </w:r>
      <w:r w:rsidR="00E16B8A" w:rsidRPr="007E1224">
        <w:rPr>
          <w:sz w:val="22"/>
          <w:szCs w:val="22"/>
        </w:rPr>
        <w:t xml:space="preserve">-П </w:t>
      </w:r>
      <w:r w:rsidR="00447165" w:rsidRPr="007E1224">
        <w:rPr>
          <w:sz w:val="22"/>
          <w:szCs w:val="22"/>
        </w:rPr>
        <w:t xml:space="preserve">«Об обязательных для кредитных организаций, иностранных банков, осуществляющих деятельность на территории Российской федерации через свои филиалы, требованиях  к операционной надежности при осуществлении банковской деятельности в целях обеспечения непрерывности оказания банковских услуг». </w:t>
      </w:r>
      <w:r w:rsidR="00B36AC9" w:rsidRPr="007E1224">
        <w:rPr>
          <w:sz w:val="22"/>
          <w:szCs w:val="22"/>
        </w:rPr>
        <w:t>Для этого Банк разработал комплекс мероприятий, направленных на совершенствование системы управления операционным риском. Разработан и утвержден блок внутренних нормативных документов:</w:t>
      </w:r>
    </w:p>
    <w:p w14:paraId="4EECFE4E" w14:textId="0543ED32" w:rsidR="00D56F28" w:rsidRPr="007E1224" w:rsidRDefault="00B36AC9" w:rsidP="00157AB6">
      <w:pPr>
        <w:ind w:firstLine="567"/>
        <w:jc w:val="both"/>
        <w:rPr>
          <w:sz w:val="22"/>
          <w:szCs w:val="22"/>
        </w:rPr>
      </w:pPr>
      <w:r w:rsidRPr="007E1224">
        <w:rPr>
          <w:sz w:val="22"/>
          <w:szCs w:val="22"/>
        </w:rPr>
        <w:t>- Политика управления операционным риском АКБ «Держава» ПАО;</w:t>
      </w:r>
      <w:r w:rsidR="00401511" w:rsidRPr="007E1224">
        <w:rPr>
          <w:sz w:val="22"/>
          <w:szCs w:val="22"/>
        </w:rPr>
        <w:t xml:space="preserve"> </w:t>
      </w:r>
    </w:p>
    <w:p w14:paraId="3EB2C40E" w14:textId="07F68CD4" w:rsidR="00B36AC9" w:rsidRPr="007E1224" w:rsidRDefault="00D56F28" w:rsidP="00157AB6">
      <w:pPr>
        <w:ind w:firstLine="567"/>
        <w:jc w:val="both"/>
        <w:rPr>
          <w:sz w:val="22"/>
          <w:szCs w:val="22"/>
        </w:rPr>
      </w:pPr>
      <w:r w:rsidRPr="007E1224">
        <w:rPr>
          <w:sz w:val="22"/>
          <w:szCs w:val="22"/>
        </w:rPr>
        <w:t xml:space="preserve">- </w:t>
      </w:r>
      <w:r w:rsidR="00B36AC9" w:rsidRPr="007E1224">
        <w:rPr>
          <w:sz w:val="22"/>
          <w:szCs w:val="22"/>
        </w:rPr>
        <w:t>Порядок мониторинга операционного риска в АКБ «Держава» ПАО;</w:t>
      </w:r>
    </w:p>
    <w:p w14:paraId="6B1834EF" w14:textId="1C264042" w:rsidR="00B36AC9" w:rsidRPr="007E1224" w:rsidRDefault="00B36AC9" w:rsidP="00157AB6">
      <w:pPr>
        <w:ind w:firstLine="567"/>
        <w:jc w:val="both"/>
        <w:rPr>
          <w:sz w:val="22"/>
          <w:szCs w:val="22"/>
        </w:rPr>
      </w:pPr>
      <w:r w:rsidRPr="007E1224">
        <w:rPr>
          <w:sz w:val="22"/>
          <w:szCs w:val="22"/>
        </w:rPr>
        <w:t xml:space="preserve">- Порядок </w:t>
      </w:r>
      <w:r w:rsidR="00B154C7" w:rsidRPr="007E1224">
        <w:rPr>
          <w:sz w:val="22"/>
          <w:szCs w:val="22"/>
        </w:rPr>
        <w:t>ведения базы</w:t>
      </w:r>
      <w:r w:rsidRPr="007E1224">
        <w:rPr>
          <w:sz w:val="22"/>
          <w:szCs w:val="22"/>
        </w:rPr>
        <w:t xml:space="preserve"> событий операционного риска в АКБ «Держава» ПАО;</w:t>
      </w:r>
    </w:p>
    <w:p w14:paraId="1AB3AB97" w14:textId="69F72993" w:rsidR="00B36AC9" w:rsidRPr="007E1224" w:rsidRDefault="00B36AC9" w:rsidP="00157AB6">
      <w:pPr>
        <w:ind w:firstLine="567"/>
        <w:jc w:val="both"/>
        <w:rPr>
          <w:sz w:val="22"/>
          <w:szCs w:val="22"/>
        </w:rPr>
      </w:pPr>
      <w:r w:rsidRPr="007E1224">
        <w:rPr>
          <w:sz w:val="22"/>
          <w:szCs w:val="22"/>
        </w:rPr>
        <w:t>-</w:t>
      </w:r>
      <w:r w:rsidR="00536CFD" w:rsidRPr="007E1224">
        <w:rPr>
          <w:sz w:val="22"/>
          <w:szCs w:val="22"/>
        </w:rPr>
        <w:t xml:space="preserve"> </w:t>
      </w:r>
      <w:r w:rsidRPr="007E1224">
        <w:rPr>
          <w:sz w:val="22"/>
          <w:szCs w:val="22"/>
        </w:rPr>
        <w:t>Порядок определения потерь и возмещений в АКБ «Держава» ПАО в рамках управления операционным риском;</w:t>
      </w:r>
    </w:p>
    <w:p w14:paraId="79CA6F95" w14:textId="77777777" w:rsidR="00B36AC9" w:rsidRPr="007E1224" w:rsidRDefault="00B36AC9" w:rsidP="00157AB6">
      <w:pPr>
        <w:ind w:firstLine="567"/>
        <w:jc w:val="both"/>
        <w:rPr>
          <w:sz w:val="22"/>
          <w:szCs w:val="22"/>
        </w:rPr>
      </w:pPr>
      <w:r w:rsidRPr="007E1224">
        <w:rPr>
          <w:sz w:val="22"/>
          <w:szCs w:val="22"/>
        </w:rPr>
        <w:t>- Частная политика по управлению риском информационной безопасности в АКБ «Держава» ПАО в рамках управления операционным риском;</w:t>
      </w:r>
    </w:p>
    <w:p w14:paraId="66279C04" w14:textId="77777777" w:rsidR="00B36AC9" w:rsidRPr="007E1224" w:rsidRDefault="00B36AC9" w:rsidP="00157AB6">
      <w:pPr>
        <w:ind w:firstLine="567"/>
        <w:jc w:val="both"/>
        <w:rPr>
          <w:sz w:val="22"/>
          <w:szCs w:val="22"/>
        </w:rPr>
      </w:pPr>
      <w:r w:rsidRPr="007E1224">
        <w:rPr>
          <w:sz w:val="22"/>
          <w:szCs w:val="22"/>
        </w:rPr>
        <w:t>- Порядок ведения базы событий информационной безопасности в АКБ «Держава» ПАО в рамках управления операционным риском;</w:t>
      </w:r>
    </w:p>
    <w:p w14:paraId="18992D15" w14:textId="77777777" w:rsidR="00B36AC9" w:rsidRPr="007E1224" w:rsidRDefault="00B36AC9" w:rsidP="00157AB6">
      <w:pPr>
        <w:ind w:firstLine="567"/>
        <w:jc w:val="both"/>
        <w:rPr>
          <w:sz w:val="22"/>
          <w:szCs w:val="22"/>
        </w:rPr>
      </w:pPr>
      <w:r w:rsidRPr="007E1224">
        <w:rPr>
          <w:sz w:val="22"/>
          <w:szCs w:val="22"/>
        </w:rPr>
        <w:t>- Политика информационных систем в АКБ «Держава» ПАО в рамках управления операционным риском;</w:t>
      </w:r>
    </w:p>
    <w:p w14:paraId="47633A1F" w14:textId="77777777" w:rsidR="00B36AC9" w:rsidRPr="007E1224" w:rsidRDefault="00B36AC9" w:rsidP="00157AB6">
      <w:pPr>
        <w:ind w:firstLine="567"/>
        <w:jc w:val="both"/>
        <w:rPr>
          <w:sz w:val="22"/>
          <w:szCs w:val="22"/>
        </w:rPr>
      </w:pPr>
      <w:r w:rsidRPr="007E1224">
        <w:rPr>
          <w:sz w:val="22"/>
          <w:szCs w:val="22"/>
        </w:rPr>
        <w:t>- Порядок обеспечения качества данных в АКБ «Держава» ПАО в рамках управления операционным риском;</w:t>
      </w:r>
    </w:p>
    <w:p w14:paraId="44B999A5" w14:textId="77777777" w:rsidR="00B36AC9" w:rsidRPr="007E1224" w:rsidRDefault="00B36AC9" w:rsidP="00157AB6">
      <w:pPr>
        <w:ind w:firstLine="567"/>
        <w:jc w:val="both"/>
        <w:rPr>
          <w:sz w:val="22"/>
          <w:szCs w:val="22"/>
        </w:rPr>
      </w:pPr>
      <w:r w:rsidRPr="007E1224">
        <w:rPr>
          <w:sz w:val="22"/>
          <w:szCs w:val="22"/>
        </w:rPr>
        <w:t>- Методика обеспечения качества данных в АКБ «Держава» ПАО в рамках управления операционным риском;</w:t>
      </w:r>
    </w:p>
    <w:p w14:paraId="1F481560" w14:textId="77777777" w:rsidR="00B36AC9" w:rsidRPr="007E1224" w:rsidRDefault="00B36AC9" w:rsidP="00157AB6">
      <w:pPr>
        <w:ind w:firstLine="567"/>
        <w:jc w:val="both"/>
        <w:rPr>
          <w:sz w:val="22"/>
          <w:szCs w:val="22"/>
        </w:rPr>
      </w:pPr>
      <w:r w:rsidRPr="007E1224">
        <w:rPr>
          <w:sz w:val="22"/>
          <w:szCs w:val="22"/>
        </w:rPr>
        <w:t>- Методика качественной оценки уровня операционного риска в АКБ «Держава» ПАО в рамках управления операционным риском;</w:t>
      </w:r>
    </w:p>
    <w:p w14:paraId="2C75842B" w14:textId="14C23164" w:rsidR="00EC0791" w:rsidRPr="007E1224" w:rsidRDefault="00EC0791" w:rsidP="00157AB6">
      <w:pPr>
        <w:ind w:firstLine="567"/>
        <w:jc w:val="both"/>
        <w:rPr>
          <w:sz w:val="22"/>
          <w:szCs w:val="22"/>
        </w:rPr>
      </w:pPr>
      <w:r w:rsidRPr="007E1224">
        <w:rPr>
          <w:sz w:val="22"/>
          <w:szCs w:val="22"/>
        </w:rPr>
        <w:t>- Политика управления операционной надежностью АКБ «Держава» ПАО;</w:t>
      </w:r>
    </w:p>
    <w:p w14:paraId="34BF5F87" w14:textId="34001283" w:rsidR="00EC0791" w:rsidRPr="007E1224" w:rsidRDefault="00EC0791" w:rsidP="00157AB6">
      <w:pPr>
        <w:ind w:firstLine="567"/>
        <w:jc w:val="both"/>
        <w:rPr>
          <w:sz w:val="22"/>
          <w:szCs w:val="22"/>
        </w:rPr>
      </w:pPr>
      <w:r w:rsidRPr="007E1224">
        <w:rPr>
          <w:sz w:val="22"/>
          <w:szCs w:val="22"/>
        </w:rPr>
        <w:t>- Порядок обеспечения операционной надежности АКБ «Держава» ПАО;</w:t>
      </w:r>
    </w:p>
    <w:p w14:paraId="2B68D3D3" w14:textId="48FACF79" w:rsidR="00B36AC9" w:rsidRPr="007E1224" w:rsidRDefault="00B36AC9" w:rsidP="00157AB6">
      <w:pPr>
        <w:ind w:firstLine="567"/>
        <w:jc w:val="both"/>
        <w:rPr>
          <w:sz w:val="22"/>
          <w:szCs w:val="22"/>
        </w:rPr>
      </w:pPr>
      <w:r w:rsidRPr="007E1224">
        <w:rPr>
          <w:sz w:val="22"/>
          <w:szCs w:val="22"/>
        </w:rPr>
        <w:t xml:space="preserve">- Контрольные показатели уровня операционного риска (с определением сигнальных и контрольных значений) АКБ «Держава» ПАО на </w:t>
      </w:r>
      <w:r w:rsidR="00C1207A" w:rsidRPr="007E1224">
        <w:rPr>
          <w:sz w:val="22"/>
          <w:szCs w:val="22"/>
        </w:rPr>
        <w:t xml:space="preserve">2025 </w:t>
      </w:r>
      <w:r w:rsidRPr="007E1224">
        <w:rPr>
          <w:sz w:val="22"/>
          <w:szCs w:val="22"/>
        </w:rPr>
        <w:t>год;</w:t>
      </w:r>
    </w:p>
    <w:p w14:paraId="6F931839" w14:textId="58F63769" w:rsidR="00B36AC9" w:rsidRPr="007E1224" w:rsidRDefault="00B36AC9" w:rsidP="00157AB6">
      <w:pPr>
        <w:ind w:firstLine="567"/>
        <w:jc w:val="both"/>
        <w:rPr>
          <w:sz w:val="22"/>
          <w:szCs w:val="22"/>
        </w:rPr>
      </w:pPr>
      <w:r w:rsidRPr="007E1224">
        <w:rPr>
          <w:sz w:val="22"/>
          <w:szCs w:val="22"/>
        </w:rPr>
        <w:t xml:space="preserve">- Плановые показатели уровня операционного риска АКБ «Держава» ПАО на </w:t>
      </w:r>
      <w:r w:rsidR="00C1207A" w:rsidRPr="007E1224">
        <w:rPr>
          <w:sz w:val="22"/>
          <w:szCs w:val="22"/>
        </w:rPr>
        <w:t xml:space="preserve">2025 </w:t>
      </w:r>
      <w:r w:rsidRPr="007E1224">
        <w:rPr>
          <w:sz w:val="22"/>
          <w:szCs w:val="22"/>
        </w:rPr>
        <w:t>год в разрезе направлений деятельности;</w:t>
      </w:r>
    </w:p>
    <w:p w14:paraId="5F46F93B" w14:textId="78B8AAE8" w:rsidR="00B154C7" w:rsidRPr="007E1224" w:rsidRDefault="00B154C7" w:rsidP="00157AB6">
      <w:pPr>
        <w:ind w:firstLine="567"/>
        <w:jc w:val="both"/>
        <w:rPr>
          <w:sz w:val="22"/>
          <w:szCs w:val="22"/>
        </w:rPr>
      </w:pPr>
      <w:r w:rsidRPr="007E1224">
        <w:rPr>
          <w:sz w:val="22"/>
          <w:szCs w:val="22"/>
        </w:rPr>
        <w:t xml:space="preserve">- Ключевые индикаторы риска (КИР) АКБ «Держава» ПАО на </w:t>
      </w:r>
      <w:r w:rsidR="00C1207A" w:rsidRPr="007E1224">
        <w:rPr>
          <w:sz w:val="22"/>
          <w:szCs w:val="22"/>
        </w:rPr>
        <w:t xml:space="preserve">2025 </w:t>
      </w:r>
      <w:r w:rsidRPr="007E1224">
        <w:rPr>
          <w:sz w:val="22"/>
          <w:szCs w:val="22"/>
        </w:rPr>
        <w:t>год;</w:t>
      </w:r>
    </w:p>
    <w:p w14:paraId="3D80AEB4" w14:textId="66873CAC" w:rsidR="00B154C7" w:rsidRPr="007E1224" w:rsidRDefault="00EC0791" w:rsidP="00157AB6">
      <w:pPr>
        <w:ind w:firstLine="567"/>
        <w:jc w:val="both"/>
        <w:rPr>
          <w:sz w:val="22"/>
          <w:szCs w:val="22"/>
        </w:rPr>
      </w:pPr>
      <w:r w:rsidRPr="007E1224">
        <w:rPr>
          <w:sz w:val="22"/>
          <w:szCs w:val="22"/>
        </w:rPr>
        <w:t xml:space="preserve">- </w:t>
      </w:r>
      <w:r w:rsidR="00F06EE7" w:rsidRPr="007E1224">
        <w:rPr>
          <w:sz w:val="22"/>
          <w:szCs w:val="22"/>
        </w:rPr>
        <w:t>П</w:t>
      </w:r>
      <w:r w:rsidRPr="007E1224">
        <w:rPr>
          <w:sz w:val="22"/>
          <w:szCs w:val="22"/>
        </w:rPr>
        <w:t xml:space="preserve">оказатели операционной надежности АКБ «Держава» ПАО на </w:t>
      </w:r>
      <w:r w:rsidR="00C1207A" w:rsidRPr="007E1224">
        <w:rPr>
          <w:sz w:val="22"/>
          <w:szCs w:val="22"/>
        </w:rPr>
        <w:t>2025</w:t>
      </w:r>
      <w:r w:rsidR="0079314B" w:rsidRPr="007E1224">
        <w:rPr>
          <w:sz w:val="22"/>
          <w:szCs w:val="22"/>
        </w:rPr>
        <w:t xml:space="preserve"> </w:t>
      </w:r>
      <w:r w:rsidRPr="007E1224">
        <w:rPr>
          <w:sz w:val="22"/>
          <w:szCs w:val="22"/>
        </w:rPr>
        <w:t>год;</w:t>
      </w:r>
    </w:p>
    <w:p w14:paraId="791522FD" w14:textId="77777777" w:rsidR="00B36AC9" w:rsidRPr="007E1224" w:rsidRDefault="00B36AC9" w:rsidP="00157AB6">
      <w:pPr>
        <w:ind w:firstLine="567"/>
        <w:jc w:val="both"/>
        <w:rPr>
          <w:sz w:val="22"/>
          <w:szCs w:val="22"/>
        </w:rPr>
      </w:pPr>
      <w:r w:rsidRPr="007E1224">
        <w:rPr>
          <w:sz w:val="22"/>
          <w:szCs w:val="22"/>
        </w:rPr>
        <w:t>- Перечень процессов и направлений деятельности АКБ «Держава» ПАО для классификации событий операционного риска.</w:t>
      </w:r>
    </w:p>
    <w:p w14:paraId="3AEC2D7C" w14:textId="27E556AE" w:rsidR="00B36AC9" w:rsidRPr="007E1224" w:rsidRDefault="00B36AC9" w:rsidP="00157AB6">
      <w:pPr>
        <w:ind w:firstLine="567"/>
        <w:jc w:val="both"/>
        <w:rPr>
          <w:sz w:val="22"/>
          <w:szCs w:val="22"/>
        </w:rPr>
      </w:pPr>
      <w:r w:rsidRPr="007E1224">
        <w:rPr>
          <w:sz w:val="22"/>
          <w:szCs w:val="22"/>
        </w:rPr>
        <w:t>Приказом Председателя Правления назначены подразделения и сотрудники</w:t>
      </w:r>
      <w:r w:rsidR="0025408B" w:rsidRPr="007E1224">
        <w:rPr>
          <w:sz w:val="22"/>
          <w:szCs w:val="22"/>
        </w:rPr>
        <w:t>,</w:t>
      </w:r>
      <w:r w:rsidRPr="007E1224">
        <w:rPr>
          <w:sz w:val="22"/>
          <w:szCs w:val="22"/>
        </w:rPr>
        <w:t xml:space="preserve"> ответственные за своевременное выявление и регистрацию событий ОР в базе СОР.</w:t>
      </w:r>
    </w:p>
    <w:p w14:paraId="1199C557" w14:textId="77777777" w:rsidR="00B36AC9" w:rsidRPr="007E1224" w:rsidRDefault="00B36AC9" w:rsidP="00157AB6">
      <w:pPr>
        <w:ind w:firstLine="567"/>
        <w:jc w:val="both"/>
        <w:rPr>
          <w:sz w:val="22"/>
          <w:szCs w:val="22"/>
        </w:rPr>
      </w:pPr>
      <w:r w:rsidRPr="007E1224">
        <w:rPr>
          <w:sz w:val="22"/>
          <w:szCs w:val="22"/>
        </w:rPr>
        <w:t xml:space="preserve">Внедрено программное обеспечение, позволяющее в автоматизированном режиме формировать базу событий операционного риска (регистрировать события), идентифицировать потери от реализации операционного риска, осуществлять идентификацию, классификацию, анализ и оценку событий и потерь. Разработаны мероприятия, направленные на минимизацию потерь. </w:t>
      </w:r>
    </w:p>
    <w:p w14:paraId="53346588" w14:textId="77777777" w:rsidR="00B36AC9" w:rsidRPr="007E1224" w:rsidRDefault="00B36AC9" w:rsidP="00157AB6">
      <w:pPr>
        <w:ind w:firstLine="567"/>
        <w:jc w:val="both"/>
        <w:rPr>
          <w:sz w:val="22"/>
          <w:szCs w:val="22"/>
        </w:rPr>
      </w:pPr>
      <w:r w:rsidRPr="007E1224">
        <w:rPr>
          <w:sz w:val="22"/>
          <w:szCs w:val="22"/>
        </w:rPr>
        <w:t xml:space="preserve">В составе Операционного риска выделено управление следующими видами операционного риска: </w:t>
      </w:r>
    </w:p>
    <w:p w14:paraId="1C2804D3" w14:textId="550BF007" w:rsidR="00B36AC9" w:rsidRPr="007E1224" w:rsidRDefault="00B36AC9" w:rsidP="00157AB6">
      <w:pPr>
        <w:numPr>
          <w:ilvl w:val="0"/>
          <w:numId w:val="14"/>
        </w:numPr>
        <w:ind w:left="0" w:firstLine="567"/>
        <w:jc w:val="both"/>
        <w:rPr>
          <w:sz w:val="22"/>
          <w:szCs w:val="22"/>
        </w:rPr>
      </w:pPr>
      <w:r w:rsidRPr="007E1224">
        <w:rPr>
          <w:sz w:val="22"/>
          <w:szCs w:val="22"/>
        </w:rPr>
        <w:t>риск информационной безопасности</w:t>
      </w:r>
      <w:r w:rsidR="00D56F28" w:rsidRPr="007E1224">
        <w:rPr>
          <w:sz w:val="23"/>
          <w:szCs w:val="23"/>
          <w:shd w:val="clear" w:color="auto" w:fill="FFFFFF"/>
        </w:rPr>
        <w:t xml:space="preserve">, </w:t>
      </w:r>
      <w:r w:rsidR="00E16B8A" w:rsidRPr="007E1224">
        <w:rPr>
          <w:sz w:val="22"/>
          <w:szCs w:val="22"/>
        </w:rPr>
        <w:t>обусловленый недостатками процессов обеспечения информационной безопасности, в том числе проведения технологических и других мероприятий, недостатками прикладного программного обеспечения автоматизированных систем и приложений, а также несоответствием указанных процессов деятельности Банка</w:t>
      </w:r>
      <w:r w:rsidRPr="007E1224">
        <w:rPr>
          <w:sz w:val="22"/>
          <w:szCs w:val="22"/>
        </w:rPr>
        <w:t>;</w:t>
      </w:r>
    </w:p>
    <w:p w14:paraId="464DD424" w14:textId="5C77FA72" w:rsidR="00B36AC9" w:rsidRPr="007E1224" w:rsidRDefault="00B36AC9" w:rsidP="00157AB6">
      <w:pPr>
        <w:numPr>
          <w:ilvl w:val="0"/>
          <w:numId w:val="14"/>
        </w:numPr>
        <w:ind w:left="0" w:firstLine="567"/>
        <w:jc w:val="both"/>
        <w:rPr>
          <w:sz w:val="22"/>
          <w:szCs w:val="22"/>
        </w:rPr>
      </w:pPr>
      <w:r w:rsidRPr="007E1224">
        <w:rPr>
          <w:sz w:val="22"/>
          <w:szCs w:val="22"/>
        </w:rPr>
        <w:t>риск информационных систем</w:t>
      </w:r>
      <w:r w:rsidR="00E16B8A" w:rsidRPr="007E1224">
        <w:rPr>
          <w:sz w:val="22"/>
          <w:szCs w:val="22"/>
        </w:rPr>
        <w:t xml:space="preserve">, угроза отказа </w:t>
      </w:r>
      <w:r w:rsidR="00E16B8A" w:rsidRPr="007E1224">
        <w:rPr>
          <w:sz w:val="23"/>
          <w:szCs w:val="23"/>
          <w:shd w:val="clear" w:color="auto" w:fill="FFFFFF"/>
        </w:rPr>
        <w:t>применяемых Банком информационных систем, а так же несоответствия их функциональных возможностей и характеристик потребностям кредитной организации</w:t>
      </w:r>
      <w:r w:rsidRPr="007E1224">
        <w:rPr>
          <w:sz w:val="22"/>
          <w:szCs w:val="22"/>
        </w:rPr>
        <w:t>;</w:t>
      </w:r>
    </w:p>
    <w:p w14:paraId="32D0397A" w14:textId="19C9879E" w:rsidR="00B36AC9" w:rsidRPr="007E1224" w:rsidRDefault="00B36AC9" w:rsidP="00157AB6">
      <w:pPr>
        <w:numPr>
          <w:ilvl w:val="0"/>
          <w:numId w:val="14"/>
        </w:numPr>
        <w:ind w:left="0" w:firstLine="567"/>
        <w:jc w:val="both"/>
        <w:rPr>
          <w:sz w:val="22"/>
          <w:szCs w:val="22"/>
        </w:rPr>
      </w:pPr>
      <w:r w:rsidRPr="007E1224">
        <w:rPr>
          <w:sz w:val="22"/>
          <w:szCs w:val="22"/>
        </w:rPr>
        <w:t xml:space="preserve">правовой риск в значении, установленном в пункте 3.3 Указания Банка России </w:t>
      </w:r>
      <w:r w:rsidR="00D56F28" w:rsidRPr="007E1224">
        <w:rPr>
          <w:sz w:val="22"/>
          <w:szCs w:val="22"/>
        </w:rPr>
        <w:t xml:space="preserve">от 15.04.2015 </w:t>
      </w:r>
      <w:r w:rsidRPr="007E1224">
        <w:rPr>
          <w:sz w:val="22"/>
          <w:szCs w:val="22"/>
        </w:rPr>
        <w:t>№ 3624</w:t>
      </w:r>
      <w:r w:rsidR="00BF6908" w:rsidRPr="007E1224">
        <w:rPr>
          <w:sz w:val="22"/>
          <w:szCs w:val="22"/>
        </w:rPr>
        <w:t>-</w:t>
      </w:r>
      <w:r w:rsidRPr="007E1224">
        <w:rPr>
          <w:sz w:val="22"/>
          <w:szCs w:val="22"/>
        </w:rPr>
        <w:t>У;</w:t>
      </w:r>
    </w:p>
    <w:p w14:paraId="7939D356" w14:textId="77777777" w:rsidR="00B36AC9" w:rsidRPr="007E1224" w:rsidRDefault="00B36AC9" w:rsidP="00157AB6">
      <w:pPr>
        <w:numPr>
          <w:ilvl w:val="0"/>
          <w:numId w:val="14"/>
        </w:numPr>
        <w:ind w:left="0" w:firstLine="567"/>
        <w:jc w:val="both"/>
        <w:rPr>
          <w:sz w:val="22"/>
          <w:szCs w:val="22"/>
        </w:rPr>
      </w:pPr>
      <w:r w:rsidRPr="007E1224">
        <w:rPr>
          <w:sz w:val="22"/>
          <w:szCs w:val="22"/>
        </w:rPr>
        <w:t>риск ошибок в управлении проектами, состоящий в недостатках и нарушениях организации процессов управления проектной деятельностью, направленных на изменение систем функционирования и поддержания работоспособности Банка;</w:t>
      </w:r>
    </w:p>
    <w:p w14:paraId="3A6D782A" w14:textId="77777777" w:rsidR="00B36AC9" w:rsidRPr="007E1224" w:rsidRDefault="00B36AC9" w:rsidP="00157AB6">
      <w:pPr>
        <w:numPr>
          <w:ilvl w:val="0"/>
          <w:numId w:val="14"/>
        </w:numPr>
        <w:ind w:left="0" w:firstLine="567"/>
        <w:jc w:val="both"/>
        <w:rPr>
          <w:sz w:val="22"/>
          <w:szCs w:val="22"/>
        </w:rPr>
      </w:pPr>
      <w:r w:rsidRPr="007E1224">
        <w:rPr>
          <w:sz w:val="22"/>
          <w:szCs w:val="22"/>
        </w:rPr>
        <w:t>риск ошибок в управленческих процессах, состоящий в недостатках и нарушениях внутренних процессов Банка, недостатках принятия решений по банковским сделкам и операциям, внутрихозяйственной деятельности;</w:t>
      </w:r>
    </w:p>
    <w:p w14:paraId="14A7A8B8" w14:textId="77777777" w:rsidR="00B36AC9" w:rsidRPr="007E1224" w:rsidRDefault="00B36AC9" w:rsidP="00157AB6">
      <w:pPr>
        <w:numPr>
          <w:ilvl w:val="0"/>
          <w:numId w:val="14"/>
        </w:numPr>
        <w:ind w:left="0" w:firstLine="567"/>
        <w:jc w:val="both"/>
        <w:rPr>
          <w:sz w:val="22"/>
          <w:szCs w:val="22"/>
        </w:rPr>
      </w:pPr>
      <w:r w:rsidRPr="007E1224">
        <w:rPr>
          <w:sz w:val="22"/>
          <w:szCs w:val="22"/>
        </w:rPr>
        <w:t>риск ошибок в процессах осуществления внутреннего контроля, состоящий в недостатках и нарушениях системы внутреннего контроля, в том числе нарушениях правил внутреннего контроля в целях противодействия легализации (отмыванию) доходов, полученных преступным путем, и финансированию терроризма, нарушениях внутренних правил совершения операций и сделок;</w:t>
      </w:r>
    </w:p>
    <w:p w14:paraId="7F005CED" w14:textId="77777777" w:rsidR="00B36AC9" w:rsidRPr="007E1224" w:rsidRDefault="00B36AC9" w:rsidP="00157AB6">
      <w:pPr>
        <w:numPr>
          <w:ilvl w:val="0"/>
          <w:numId w:val="14"/>
        </w:numPr>
        <w:ind w:left="0" w:firstLine="567"/>
        <w:jc w:val="both"/>
        <w:rPr>
          <w:sz w:val="22"/>
          <w:szCs w:val="22"/>
        </w:rPr>
      </w:pPr>
      <w:r w:rsidRPr="007E1224">
        <w:rPr>
          <w:sz w:val="22"/>
          <w:szCs w:val="22"/>
        </w:rPr>
        <w:t>риск потерь средств клиентов, контрагентов, работников и третьих лиц (не компенсированных Банком) вследствие нарушения Банком кодексов профессиональной этики, рыночных практик, правил поведения Банка при продаже финансовых инструментов и услуг;</w:t>
      </w:r>
    </w:p>
    <w:p w14:paraId="4BF9F83E" w14:textId="77777777" w:rsidR="00B36AC9" w:rsidRPr="007E1224" w:rsidRDefault="00B36AC9" w:rsidP="00157AB6">
      <w:pPr>
        <w:numPr>
          <w:ilvl w:val="0"/>
          <w:numId w:val="14"/>
        </w:numPr>
        <w:ind w:left="0" w:firstLine="567"/>
        <w:jc w:val="both"/>
        <w:rPr>
          <w:sz w:val="22"/>
          <w:szCs w:val="22"/>
        </w:rPr>
      </w:pPr>
      <w:r w:rsidRPr="007E1224">
        <w:rPr>
          <w:sz w:val="22"/>
          <w:szCs w:val="22"/>
        </w:rPr>
        <w:t>риск ошибок процесса управления персоналом, состоящий в недостатках и нарушениях внутренних процессов Банка в управлении персоналом, в том числе при подборе, найме, адаптации, увольнении, обеспечении безопасности и охраны труда, социальной поддержки, в системе вознаграждения и компенсации;</w:t>
      </w:r>
    </w:p>
    <w:p w14:paraId="2B0AA6D6" w14:textId="24884E89" w:rsidR="00EC0791" w:rsidRPr="007E1224" w:rsidRDefault="00B36AC9" w:rsidP="00157AB6">
      <w:pPr>
        <w:numPr>
          <w:ilvl w:val="0"/>
          <w:numId w:val="14"/>
        </w:numPr>
        <w:ind w:left="0" w:firstLine="567"/>
        <w:jc w:val="both"/>
        <w:rPr>
          <w:sz w:val="22"/>
          <w:szCs w:val="22"/>
        </w:rPr>
      </w:pPr>
      <w:r w:rsidRPr="007E1224">
        <w:rPr>
          <w:sz w:val="22"/>
          <w:szCs w:val="22"/>
        </w:rPr>
        <w:t xml:space="preserve">операционный риск платежной системы в значении, установленном в абзаце третьем пункта 1 приложения 2 к Положению Банка России от </w:t>
      </w:r>
      <w:r w:rsidR="00D56F28" w:rsidRPr="007E1224">
        <w:rPr>
          <w:sz w:val="22"/>
          <w:szCs w:val="22"/>
        </w:rPr>
        <w:t>0</w:t>
      </w:r>
      <w:r w:rsidRPr="007E1224">
        <w:rPr>
          <w:sz w:val="22"/>
          <w:szCs w:val="22"/>
        </w:rPr>
        <w:t>3</w:t>
      </w:r>
      <w:r w:rsidR="00D56F28" w:rsidRPr="007E1224">
        <w:rPr>
          <w:sz w:val="22"/>
          <w:szCs w:val="22"/>
        </w:rPr>
        <w:t>.10.</w:t>
      </w:r>
      <w:r w:rsidRPr="007E1224">
        <w:rPr>
          <w:sz w:val="22"/>
          <w:szCs w:val="22"/>
        </w:rPr>
        <w:t>2017 № 607-П «О требованиях к порядку обеспечения бесперебойности функционирования платежной системы, показателям бесперебойности функционирования платежной системы и методикам анализа рисков в платежной системе, включая профили рисков»</w:t>
      </w:r>
      <w:r w:rsidR="00EC0791" w:rsidRPr="007E1224">
        <w:rPr>
          <w:sz w:val="22"/>
          <w:szCs w:val="22"/>
        </w:rPr>
        <w:t>;</w:t>
      </w:r>
    </w:p>
    <w:p w14:paraId="4FB53E03" w14:textId="341E5659" w:rsidR="00B36AC9" w:rsidRPr="007E1224" w:rsidRDefault="00EC0791" w:rsidP="00157AB6">
      <w:pPr>
        <w:numPr>
          <w:ilvl w:val="0"/>
          <w:numId w:val="14"/>
        </w:numPr>
        <w:ind w:left="0" w:firstLine="567"/>
        <w:jc w:val="both"/>
        <w:rPr>
          <w:sz w:val="22"/>
          <w:szCs w:val="22"/>
        </w:rPr>
      </w:pPr>
      <w:r w:rsidRPr="007E1224">
        <w:rPr>
          <w:sz w:val="22"/>
          <w:szCs w:val="22"/>
        </w:rPr>
        <w:t>риск нарушения непрерывности деятельности (операционная надежность)</w:t>
      </w:r>
      <w:r w:rsidR="00E16B8A" w:rsidRPr="007E1224">
        <w:rPr>
          <w:sz w:val="22"/>
          <w:szCs w:val="22"/>
        </w:rPr>
        <w:t xml:space="preserve"> включающую обеспечение непрерывности осуществления критически важных процессов и критически важных операций</w:t>
      </w:r>
    </w:p>
    <w:p w14:paraId="21FE9FA5" w14:textId="77777777" w:rsidR="004E1AA5" w:rsidRPr="007E1224" w:rsidRDefault="004E1AA5" w:rsidP="00157AB6">
      <w:pPr>
        <w:autoSpaceDE w:val="0"/>
        <w:autoSpaceDN w:val="0"/>
        <w:adjustRightInd w:val="0"/>
        <w:jc w:val="both"/>
        <w:rPr>
          <w:sz w:val="22"/>
          <w:szCs w:val="22"/>
        </w:rPr>
      </w:pPr>
    </w:p>
    <w:p w14:paraId="403F32D1" w14:textId="77777777" w:rsidR="007246BF" w:rsidRPr="007E1224" w:rsidRDefault="007246BF" w:rsidP="00157AB6">
      <w:pPr>
        <w:pStyle w:val="4"/>
      </w:pPr>
      <w:bookmarkStart w:id="53" w:name="_Toc208923862"/>
      <w:r w:rsidRPr="007E1224">
        <w:t>Риск секьюритизации</w:t>
      </w:r>
      <w:bookmarkEnd w:id="53"/>
    </w:p>
    <w:p w14:paraId="538D4667" w14:textId="77777777" w:rsidR="007246BF" w:rsidRPr="007E1224" w:rsidRDefault="007246BF" w:rsidP="00157AB6">
      <w:pPr>
        <w:autoSpaceDE w:val="0"/>
        <w:autoSpaceDN w:val="0"/>
        <w:adjustRightInd w:val="0"/>
        <w:ind w:firstLine="709"/>
        <w:jc w:val="both"/>
        <w:rPr>
          <w:sz w:val="22"/>
          <w:szCs w:val="22"/>
        </w:rPr>
      </w:pPr>
    </w:p>
    <w:p w14:paraId="6DD2CC62" w14:textId="77777777" w:rsidR="007246BF" w:rsidRPr="007E1224" w:rsidRDefault="007246BF" w:rsidP="00157AB6">
      <w:pPr>
        <w:autoSpaceDE w:val="0"/>
        <w:autoSpaceDN w:val="0"/>
        <w:adjustRightInd w:val="0"/>
        <w:ind w:firstLine="567"/>
        <w:jc w:val="both"/>
        <w:rPr>
          <w:sz w:val="22"/>
          <w:szCs w:val="22"/>
        </w:rPr>
      </w:pPr>
      <w:r w:rsidRPr="007E1224">
        <w:rPr>
          <w:sz w:val="22"/>
          <w:szCs w:val="22"/>
        </w:rPr>
        <w:t>Данный риск не раскрывается, поскольку Банк не осуществля</w:t>
      </w:r>
      <w:r w:rsidR="00237D6E" w:rsidRPr="007E1224">
        <w:rPr>
          <w:sz w:val="22"/>
          <w:szCs w:val="22"/>
        </w:rPr>
        <w:t xml:space="preserve">ет </w:t>
      </w:r>
      <w:r w:rsidRPr="007E1224">
        <w:rPr>
          <w:sz w:val="22"/>
          <w:szCs w:val="22"/>
        </w:rPr>
        <w:t>деятельность в области проведения сделок секъюритизации.</w:t>
      </w:r>
    </w:p>
    <w:p w14:paraId="73E876F0" w14:textId="77777777" w:rsidR="00B40381" w:rsidRPr="007E1224" w:rsidRDefault="00B40381" w:rsidP="00157AB6">
      <w:pPr>
        <w:autoSpaceDE w:val="0"/>
        <w:autoSpaceDN w:val="0"/>
        <w:adjustRightInd w:val="0"/>
        <w:outlineLvl w:val="0"/>
        <w:rPr>
          <w:b/>
          <w:bCs/>
        </w:rPr>
      </w:pPr>
    </w:p>
    <w:p w14:paraId="5FECB911" w14:textId="77777777" w:rsidR="00F012AF" w:rsidRPr="007E1224" w:rsidRDefault="00934AF0" w:rsidP="00157AB6">
      <w:pPr>
        <w:autoSpaceDE w:val="0"/>
        <w:autoSpaceDN w:val="0"/>
        <w:adjustRightInd w:val="0"/>
        <w:ind w:firstLine="567"/>
        <w:jc w:val="center"/>
        <w:outlineLvl w:val="0"/>
        <w:rPr>
          <w:b/>
          <w:bCs/>
        </w:rPr>
      </w:pPr>
      <w:bookmarkStart w:id="54" w:name="_Toc208923863"/>
      <w:r w:rsidRPr="007E1224">
        <w:rPr>
          <w:b/>
          <w:bCs/>
        </w:rPr>
        <w:t>1.9.12. Иные риски, которые являются существенными для эмитента</w:t>
      </w:r>
      <w:bookmarkEnd w:id="54"/>
      <w:r w:rsidRPr="007E1224">
        <w:rPr>
          <w:b/>
          <w:bCs/>
        </w:rPr>
        <w:t xml:space="preserve"> </w:t>
      </w:r>
    </w:p>
    <w:p w14:paraId="1784B7A4" w14:textId="77777777" w:rsidR="00DA45E7" w:rsidRPr="007E1224" w:rsidRDefault="00DA45E7" w:rsidP="00157AB6">
      <w:pPr>
        <w:rPr>
          <w:sz w:val="22"/>
          <w:szCs w:val="22"/>
        </w:rPr>
      </w:pPr>
    </w:p>
    <w:p w14:paraId="5985C8B9" w14:textId="77777777" w:rsidR="00DA45E7" w:rsidRPr="007E1224" w:rsidRDefault="00DA45E7" w:rsidP="00157AB6">
      <w:pPr>
        <w:autoSpaceDE w:val="0"/>
        <w:autoSpaceDN w:val="0"/>
        <w:adjustRightInd w:val="0"/>
        <w:ind w:firstLine="540"/>
        <w:jc w:val="both"/>
        <w:rPr>
          <w:sz w:val="22"/>
          <w:szCs w:val="22"/>
        </w:rPr>
      </w:pPr>
      <w:r w:rsidRPr="007E1224">
        <w:rPr>
          <w:sz w:val="22"/>
          <w:szCs w:val="22"/>
        </w:rPr>
        <w:t>Риск концентрации - риск потерь в связи с подверженностью Банка крупным рискам по определенным факторам риска и направлениям деятельности (на уровне отраслей, финансовых инструментов, банковских продуктов, групп контрагентов, срочности и т.д.).</w:t>
      </w:r>
    </w:p>
    <w:p w14:paraId="7C72393F" w14:textId="77777777" w:rsidR="00DA45E7" w:rsidRPr="007E1224" w:rsidRDefault="00DA45E7" w:rsidP="00157AB6">
      <w:pPr>
        <w:autoSpaceDE w:val="0"/>
        <w:autoSpaceDN w:val="0"/>
        <w:adjustRightInd w:val="0"/>
        <w:ind w:firstLine="540"/>
        <w:jc w:val="both"/>
        <w:rPr>
          <w:sz w:val="22"/>
          <w:szCs w:val="22"/>
        </w:rPr>
      </w:pPr>
      <w:r w:rsidRPr="007E1224">
        <w:rPr>
          <w:sz w:val="22"/>
          <w:szCs w:val="22"/>
        </w:rPr>
        <w:t>К формам риска концентрации относятся: значительный объем требований к одному контрагенту или группе связанных контрагентов, значительный объем вложений в инструменты одного типа и инструменты, стоимость которых зависит от изменений общих факторов, кредитные требования к контрагентам в одном секторе экономики или географической зоне, а также кредитные требования, номинированные в одной валюте, кредитные требования к контрагентам, финансовые результаты которых зависят от осуществления одного и того же вида деятельности или реализации одних и тех же товаров и услуг, зависимость Банка от отдельных видов доходов и от отдельных источников ликвидности.</w:t>
      </w:r>
    </w:p>
    <w:p w14:paraId="450B1023" w14:textId="77777777" w:rsidR="00DA45E7" w:rsidRPr="007E1224" w:rsidRDefault="00DA45E7" w:rsidP="00157AB6">
      <w:pPr>
        <w:autoSpaceDE w:val="0"/>
        <w:autoSpaceDN w:val="0"/>
        <w:adjustRightInd w:val="0"/>
        <w:ind w:firstLine="540"/>
        <w:jc w:val="both"/>
        <w:rPr>
          <w:sz w:val="22"/>
          <w:szCs w:val="22"/>
        </w:rPr>
      </w:pPr>
      <w:r w:rsidRPr="007E1224">
        <w:rPr>
          <w:sz w:val="22"/>
          <w:szCs w:val="22"/>
        </w:rPr>
        <w:t>Банк производит идентификацию и анализ риска концентрации в отношении значимых рисков (кредитного, ликвидности и рыночного рисков), отдельных крупных контрагентов (групп связанных контрагентов) Банка и связанных с Банком лиц (групп связанных с Банком лиц), секторов экономики и географических зон.</w:t>
      </w:r>
    </w:p>
    <w:p w14:paraId="5476D812" w14:textId="77777777" w:rsidR="00DA45E7" w:rsidRPr="007E1224" w:rsidRDefault="00DA45E7" w:rsidP="00157AB6">
      <w:pPr>
        <w:autoSpaceDE w:val="0"/>
        <w:autoSpaceDN w:val="0"/>
        <w:adjustRightInd w:val="0"/>
        <w:ind w:firstLine="540"/>
        <w:jc w:val="both"/>
        <w:rPr>
          <w:sz w:val="22"/>
          <w:szCs w:val="22"/>
        </w:rPr>
      </w:pPr>
      <w:r w:rsidRPr="007E1224">
        <w:rPr>
          <w:sz w:val="22"/>
          <w:szCs w:val="22"/>
        </w:rPr>
        <w:t>Управление риском концентрации осуществляется в рамках системы управления рисками с контролем и координацией по фактору концентрации либо по совокупному риску концентрации, либо в рамках специализированных систем управления рисками концентраций. Выбор осуществляется исходя из профиля рисков с учетом принципа пропорциональности, а также с учетом текущей Стратегии управления рисками и капиталом АКБ «Держава» ПАО. Управление внутривидовых концентраций осуществляется в рамках системы управления существенными рисками.</w:t>
      </w:r>
    </w:p>
    <w:p w14:paraId="6E4BFDB5" w14:textId="77777777" w:rsidR="00DA45E7" w:rsidRPr="007E1224" w:rsidRDefault="00DA45E7" w:rsidP="00157AB6">
      <w:pPr>
        <w:autoSpaceDE w:val="0"/>
        <w:autoSpaceDN w:val="0"/>
        <w:adjustRightInd w:val="0"/>
        <w:ind w:firstLine="540"/>
        <w:jc w:val="both"/>
        <w:rPr>
          <w:sz w:val="22"/>
          <w:szCs w:val="22"/>
        </w:rPr>
      </w:pPr>
      <w:r w:rsidRPr="007E1224">
        <w:rPr>
          <w:sz w:val="22"/>
          <w:szCs w:val="22"/>
        </w:rPr>
        <w:t>В качестве основных рисков концентрации Банк выделяет концентрацию кредитного риска, а также риска ликвидности. В рамках системы выявления значимых рисков Банк анализирует все факторы концентрации рисков. Установлена система показателей, позволяющих выявить риск концентрации, в том числе, в отношении отдельных групп контрагентов (групп связанных контрагентов) Банка, связанных с Банком лиц (групп связанных с Банком лиц), секторов экономики и географических зон. В случае если по итогам анализа будут выявлены новые значимые виды концентраций, Банк в кратчайший срок вносит изменения в процедуры управления риском концентрации.</w:t>
      </w:r>
    </w:p>
    <w:p w14:paraId="7450FA6B" w14:textId="77777777" w:rsidR="00B956FC" w:rsidRPr="007E1224" w:rsidRDefault="00A311E6" w:rsidP="00157AB6">
      <w:pPr>
        <w:autoSpaceDE w:val="0"/>
        <w:autoSpaceDN w:val="0"/>
        <w:adjustRightInd w:val="0"/>
        <w:ind w:firstLine="709"/>
        <w:jc w:val="both"/>
      </w:pPr>
      <w:r w:rsidRPr="007E1224">
        <w:rPr>
          <w:sz w:val="22"/>
          <w:szCs w:val="22"/>
        </w:rPr>
        <w:t>.</w:t>
      </w:r>
    </w:p>
    <w:p w14:paraId="61A3C9D7" w14:textId="77777777" w:rsidR="00A82052" w:rsidRPr="007E1224" w:rsidRDefault="00A82052" w:rsidP="00157AB6">
      <w:pPr>
        <w:pStyle w:val="em-4"/>
        <w:ind w:firstLine="0"/>
        <w:sectPr w:rsidR="00A82052" w:rsidRPr="007E1224" w:rsidSect="000A4AB9">
          <w:pgSz w:w="11906" w:h="16838"/>
          <w:pgMar w:top="851" w:right="851" w:bottom="851" w:left="1418" w:header="709" w:footer="709" w:gutter="0"/>
          <w:cols w:space="708"/>
          <w:docGrid w:linePitch="360"/>
        </w:sectPr>
      </w:pPr>
    </w:p>
    <w:p w14:paraId="63831764" w14:textId="77777777" w:rsidR="009F53EF" w:rsidRPr="007E1224" w:rsidRDefault="009F53EF" w:rsidP="00157AB6">
      <w:pPr>
        <w:autoSpaceDE w:val="0"/>
        <w:autoSpaceDN w:val="0"/>
        <w:adjustRightInd w:val="0"/>
        <w:jc w:val="center"/>
        <w:outlineLvl w:val="0"/>
        <w:rPr>
          <w:b/>
          <w:bCs/>
        </w:rPr>
      </w:pPr>
      <w:bookmarkStart w:id="55" w:name="sub_3220"/>
      <w:bookmarkStart w:id="56" w:name="_Toc380077106"/>
      <w:bookmarkStart w:id="57" w:name="_Toc208923864"/>
      <w:r w:rsidRPr="007E1224">
        <w:rPr>
          <w:b/>
          <w:bCs/>
        </w:rPr>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bookmarkEnd w:id="57"/>
    </w:p>
    <w:bookmarkEnd w:id="55"/>
    <w:p w14:paraId="72321DBB" w14:textId="77777777" w:rsidR="003D0082" w:rsidRPr="007E1224" w:rsidRDefault="003D0082" w:rsidP="003D0082">
      <w:pPr>
        <w:autoSpaceDE w:val="0"/>
        <w:autoSpaceDN w:val="0"/>
        <w:adjustRightInd w:val="0"/>
        <w:ind w:firstLine="720"/>
        <w:jc w:val="both"/>
        <w:rPr>
          <w:b/>
          <w:i/>
          <w:sz w:val="22"/>
          <w:szCs w:val="22"/>
        </w:rPr>
      </w:pPr>
    </w:p>
    <w:p w14:paraId="40FAD7B5" w14:textId="77777777" w:rsidR="003D0082" w:rsidRPr="007E1224" w:rsidRDefault="003D0082" w:rsidP="003D0082">
      <w:pPr>
        <w:autoSpaceDE w:val="0"/>
        <w:autoSpaceDN w:val="0"/>
        <w:adjustRightInd w:val="0"/>
        <w:ind w:firstLine="720"/>
        <w:jc w:val="both"/>
        <w:rPr>
          <w:b/>
          <w:i/>
          <w:sz w:val="22"/>
          <w:szCs w:val="22"/>
        </w:rPr>
      </w:pPr>
      <w:r w:rsidRPr="007E1224">
        <w:rPr>
          <w:b/>
          <w:i/>
          <w:sz w:val="22"/>
          <w:szCs w:val="22"/>
        </w:rPr>
        <w:t>Информация не раскрывается в соответствии с абзацем 2 пункта 1 Постановления Правительства РФ от 04.07.2023 № 1102 «Об особенностях раскрытия и (или) предоставления информации, подлежащей раскрытию и (или) предоставлению в соответствии с требованиями Федерального закона «Об акционерных обществах» и Федерального закона «О рынке ценных бумаг».</w:t>
      </w:r>
    </w:p>
    <w:p w14:paraId="0EC731EB" w14:textId="77777777" w:rsidR="002A29F0" w:rsidRPr="007E1224" w:rsidRDefault="002A29F0" w:rsidP="00157AB6">
      <w:pPr>
        <w:autoSpaceDE w:val="0"/>
        <w:autoSpaceDN w:val="0"/>
        <w:adjustRightInd w:val="0"/>
        <w:outlineLvl w:val="0"/>
        <w:rPr>
          <w:b/>
          <w:bCs/>
        </w:rPr>
      </w:pPr>
      <w:bookmarkStart w:id="58" w:name="sub_3222"/>
    </w:p>
    <w:p w14:paraId="45A3D8CF" w14:textId="77777777" w:rsidR="00D65164" w:rsidRPr="007E1224" w:rsidRDefault="009F53EF" w:rsidP="00157AB6">
      <w:pPr>
        <w:autoSpaceDE w:val="0"/>
        <w:autoSpaceDN w:val="0"/>
        <w:adjustRightInd w:val="0"/>
        <w:jc w:val="center"/>
        <w:outlineLvl w:val="0"/>
        <w:rPr>
          <w:b/>
          <w:bCs/>
        </w:rPr>
      </w:pPr>
      <w:bookmarkStart w:id="59" w:name="_Toc208923865"/>
      <w:r w:rsidRPr="007E1224">
        <w:rPr>
          <w:b/>
          <w:bCs/>
        </w:rPr>
        <w:t>2.2. Сведения о политике в области вознаграждения и (или) компенсации расходов,</w:t>
      </w:r>
      <w:bookmarkEnd w:id="59"/>
      <w:r w:rsidRPr="007E1224">
        <w:rPr>
          <w:b/>
          <w:bCs/>
        </w:rPr>
        <w:t xml:space="preserve"> </w:t>
      </w:r>
    </w:p>
    <w:p w14:paraId="39C14F8C" w14:textId="7B3E141B" w:rsidR="00D65164" w:rsidRPr="007E1224" w:rsidRDefault="009F53EF" w:rsidP="00157AB6">
      <w:pPr>
        <w:autoSpaceDE w:val="0"/>
        <w:autoSpaceDN w:val="0"/>
        <w:adjustRightInd w:val="0"/>
        <w:jc w:val="center"/>
        <w:outlineLvl w:val="0"/>
        <w:rPr>
          <w:b/>
          <w:bCs/>
        </w:rPr>
      </w:pPr>
      <w:bookmarkStart w:id="60" w:name="_Toc208923866"/>
      <w:r w:rsidRPr="007E1224">
        <w:rPr>
          <w:b/>
          <w:bCs/>
        </w:rPr>
        <w:t>а также о размере вознаграждения и (или) компенсации расходов</w:t>
      </w:r>
      <w:bookmarkEnd w:id="60"/>
      <w:r w:rsidRPr="007E1224">
        <w:rPr>
          <w:b/>
          <w:bCs/>
        </w:rPr>
        <w:t xml:space="preserve"> </w:t>
      </w:r>
    </w:p>
    <w:p w14:paraId="4815793D" w14:textId="50012CF0" w:rsidR="009F53EF" w:rsidRPr="007E1224" w:rsidRDefault="009F53EF" w:rsidP="00157AB6">
      <w:pPr>
        <w:autoSpaceDE w:val="0"/>
        <w:autoSpaceDN w:val="0"/>
        <w:adjustRightInd w:val="0"/>
        <w:jc w:val="center"/>
        <w:outlineLvl w:val="0"/>
        <w:rPr>
          <w:b/>
          <w:bCs/>
        </w:rPr>
      </w:pPr>
      <w:bookmarkStart w:id="61" w:name="_Toc208923867"/>
      <w:r w:rsidRPr="007E1224">
        <w:rPr>
          <w:b/>
          <w:bCs/>
        </w:rPr>
        <w:t>по каждому органу управления эмитента</w:t>
      </w:r>
      <w:bookmarkEnd w:id="61"/>
    </w:p>
    <w:bookmarkEnd w:id="58"/>
    <w:p w14:paraId="7AD8E8A8" w14:textId="77777777" w:rsidR="009F53EF" w:rsidRPr="007E1224" w:rsidRDefault="009F53EF" w:rsidP="00157AB6">
      <w:pPr>
        <w:autoSpaceDE w:val="0"/>
        <w:autoSpaceDN w:val="0"/>
        <w:adjustRightInd w:val="0"/>
        <w:ind w:firstLine="720"/>
        <w:jc w:val="both"/>
      </w:pPr>
    </w:p>
    <w:p w14:paraId="72EA8EDB" w14:textId="5EA7FE72" w:rsidR="00D11B3F" w:rsidRPr="007E1224" w:rsidRDefault="008B0F21" w:rsidP="00157AB6">
      <w:pPr>
        <w:autoSpaceDE w:val="0"/>
        <w:autoSpaceDN w:val="0"/>
        <w:adjustRightInd w:val="0"/>
        <w:ind w:firstLine="567"/>
        <w:jc w:val="both"/>
        <w:rPr>
          <w:sz w:val="22"/>
          <w:szCs w:val="22"/>
        </w:rPr>
      </w:pPr>
      <w:r w:rsidRPr="007E1224">
        <w:rPr>
          <w:sz w:val="22"/>
          <w:szCs w:val="22"/>
        </w:rPr>
        <w:t>Основные положения политики в области вознаграждения членов органов управления эмитента</w:t>
      </w:r>
      <w:r w:rsidR="002F4FDC" w:rsidRPr="007E1224">
        <w:rPr>
          <w:sz w:val="22"/>
          <w:szCs w:val="22"/>
        </w:rPr>
        <w:t>.</w:t>
      </w:r>
    </w:p>
    <w:p w14:paraId="509D42F6" w14:textId="77777777" w:rsidR="008B0F21" w:rsidRPr="007E1224" w:rsidRDefault="008B0F21" w:rsidP="00157AB6">
      <w:pPr>
        <w:autoSpaceDE w:val="0"/>
        <w:autoSpaceDN w:val="0"/>
        <w:adjustRightInd w:val="0"/>
        <w:ind w:firstLine="567"/>
        <w:jc w:val="both"/>
        <w:rPr>
          <w:sz w:val="22"/>
          <w:szCs w:val="22"/>
        </w:rPr>
      </w:pPr>
      <w:r w:rsidRPr="007E1224">
        <w:rPr>
          <w:sz w:val="22"/>
          <w:szCs w:val="22"/>
        </w:rPr>
        <w:t>Политика в области вознаграждения работников эмитента, в том числе членов орг</w:t>
      </w:r>
      <w:r w:rsidR="00566A1D" w:rsidRPr="007E1224">
        <w:rPr>
          <w:sz w:val="22"/>
          <w:szCs w:val="22"/>
        </w:rPr>
        <w:t>анов</w:t>
      </w:r>
      <w:r w:rsidRPr="007E1224">
        <w:rPr>
          <w:sz w:val="22"/>
          <w:szCs w:val="22"/>
        </w:rPr>
        <w:t xml:space="preserve"> управления эмит</w:t>
      </w:r>
      <w:r w:rsidR="00566A1D" w:rsidRPr="007E1224">
        <w:rPr>
          <w:sz w:val="22"/>
          <w:szCs w:val="22"/>
        </w:rPr>
        <w:t xml:space="preserve">ента, </w:t>
      </w:r>
      <w:r w:rsidRPr="007E1224">
        <w:rPr>
          <w:sz w:val="22"/>
          <w:szCs w:val="22"/>
        </w:rPr>
        <w:t>регулируется следующими внтренними докум</w:t>
      </w:r>
      <w:r w:rsidR="00566A1D" w:rsidRPr="007E1224">
        <w:rPr>
          <w:sz w:val="22"/>
          <w:szCs w:val="22"/>
        </w:rPr>
        <w:t>ентами</w:t>
      </w:r>
      <w:r w:rsidRPr="007E1224">
        <w:rPr>
          <w:sz w:val="22"/>
          <w:szCs w:val="22"/>
        </w:rPr>
        <w:t>:</w:t>
      </w:r>
    </w:p>
    <w:p w14:paraId="0FD5EAAF" w14:textId="174AF234" w:rsidR="009524CC" w:rsidRPr="007E1224" w:rsidRDefault="009524CC" w:rsidP="00157AB6">
      <w:pPr>
        <w:pStyle w:val="afd"/>
        <w:numPr>
          <w:ilvl w:val="0"/>
          <w:numId w:val="6"/>
        </w:numPr>
        <w:tabs>
          <w:tab w:val="left" w:pos="709"/>
          <w:tab w:val="left" w:pos="993"/>
        </w:tabs>
        <w:ind w:left="0" w:firstLine="709"/>
        <w:jc w:val="both"/>
        <w:rPr>
          <w:rFonts w:ascii="Times New Roman" w:hAnsi="Times New Roman"/>
          <w:sz w:val="22"/>
          <w:szCs w:val="22"/>
        </w:rPr>
      </w:pPr>
      <w:r w:rsidRPr="007E1224">
        <w:rPr>
          <w:rFonts w:ascii="Times New Roman" w:hAnsi="Times New Roman"/>
          <w:sz w:val="22"/>
          <w:szCs w:val="22"/>
        </w:rPr>
        <w:t>Политика в области оплаты труда АКБ «Держава» ПАО (утверждена Советом директоров АКБ «Держава» ПАО (протокол б/н от 29.08.2024);</w:t>
      </w:r>
    </w:p>
    <w:p w14:paraId="35B52DC1" w14:textId="4BCDC7E5" w:rsidR="009524CC" w:rsidRPr="007E1224" w:rsidRDefault="009524CC" w:rsidP="00157AB6">
      <w:pPr>
        <w:pStyle w:val="afd"/>
        <w:numPr>
          <w:ilvl w:val="0"/>
          <w:numId w:val="6"/>
        </w:numPr>
        <w:tabs>
          <w:tab w:val="left" w:pos="709"/>
          <w:tab w:val="left" w:pos="993"/>
        </w:tabs>
        <w:ind w:left="0" w:firstLine="709"/>
        <w:jc w:val="both"/>
        <w:rPr>
          <w:rFonts w:ascii="Times New Roman" w:hAnsi="Times New Roman"/>
          <w:sz w:val="22"/>
          <w:szCs w:val="22"/>
        </w:rPr>
      </w:pPr>
      <w:r w:rsidRPr="007E1224">
        <w:rPr>
          <w:rFonts w:ascii="Times New Roman" w:hAnsi="Times New Roman"/>
          <w:sz w:val="22"/>
          <w:szCs w:val="22"/>
        </w:rPr>
        <w:t>Положение об оплате труда работников АКБ «Держава» ПАО (утверждено Советом директоров АКБ «Держава» ПАО (протокол б/н от 29.08.2024);</w:t>
      </w:r>
    </w:p>
    <w:p w14:paraId="299FF026" w14:textId="728B4423" w:rsidR="009524CC" w:rsidRPr="007E1224" w:rsidRDefault="009524CC" w:rsidP="00157AB6">
      <w:pPr>
        <w:pStyle w:val="afd"/>
        <w:numPr>
          <w:ilvl w:val="0"/>
          <w:numId w:val="6"/>
        </w:numPr>
        <w:tabs>
          <w:tab w:val="left" w:pos="709"/>
          <w:tab w:val="left" w:pos="993"/>
        </w:tabs>
        <w:ind w:left="0" w:firstLine="709"/>
        <w:jc w:val="both"/>
        <w:rPr>
          <w:rFonts w:ascii="Times New Roman" w:hAnsi="Times New Roman"/>
          <w:sz w:val="22"/>
          <w:szCs w:val="22"/>
        </w:rPr>
      </w:pPr>
      <w:r w:rsidRPr="007E1224">
        <w:rPr>
          <w:rFonts w:ascii="Times New Roman" w:hAnsi="Times New Roman"/>
          <w:sz w:val="22"/>
          <w:szCs w:val="22"/>
        </w:rPr>
        <w:t>Положение о премировании работников АКБ «Держава» ПАО (утверждено Советом директоров АКБ «Держава» ПАО (протокол б/н от 29.08.2024);</w:t>
      </w:r>
    </w:p>
    <w:p w14:paraId="77CC9821" w14:textId="080BEC9D" w:rsidR="009524CC" w:rsidRPr="007E1224" w:rsidRDefault="009524CC" w:rsidP="00157AB6">
      <w:pPr>
        <w:pStyle w:val="aff7"/>
        <w:widowControl w:val="0"/>
        <w:numPr>
          <w:ilvl w:val="0"/>
          <w:numId w:val="6"/>
        </w:numPr>
        <w:tabs>
          <w:tab w:val="left" w:pos="709"/>
        </w:tabs>
        <w:adjustRightInd w:val="0"/>
        <w:spacing w:before="0" w:after="0"/>
        <w:ind w:left="0" w:firstLine="709"/>
        <w:jc w:val="both"/>
        <w:rPr>
          <w:sz w:val="22"/>
          <w:szCs w:val="22"/>
        </w:rPr>
      </w:pPr>
      <w:r w:rsidRPr="007E1224">
        <w:rPr>
          <w:sz w:val="22"/>
          <w:szCs w:val="22"/>
        </w:rPr>
        <w:t>Порядок предоставления полисов добровольного медицинского страхования работникам АКБ «Держава» ПАО (утвержден Советом директоров АКБ «Держава» ПАО (протокол б/н от 05.09.2023</w:t>
      </w:r>
      <w:r w:rsidR="00AB0610" w:rsidRPr="007E1224">
        <w:rPr>
          <w:sz w:val="22"/>
          <w:szCs w:val="22"/>
        </w:rPr>
        <w:t xml:space="preserve">, </w:t>
      </w:r>
      <w:r w:rsidR="00AB0610" w:rsidRPr="007E1224">
        <w:rPr>
          <w:rFonts w:eastAsia="Calibri"/>
          <w:sz w:val="22"/>
          <w:szCs w:val="22"/>
        </w:rPr>
        <w:t>решением Совета директоров от 29.08.2024 пересмотрен и признан актуальным</w:t>
      </w:r>
      <w:r w:rsidRPr="007E1224">
        <w:rPr>
          <w:sz w:val="22"/>
          <w:szCs w:val="22"/>
        </w:rPr>
        <w:t xml:space="preserve">); </w:t>
      </w:r>
    </w:p>
    <w:p w14:paraId="7EF50EEA" w14:textId="43252A97" w:rsidR="009524CC" w:rsidRPr="007E1224" w:rsidRDefault="009524CC" w:rsidP="00157AB6">
      <w:pPr>
        <w:pStyle w:val="aff7"/>
        <w:widowControl w:val="0"/>
        <w:numPr>
          <w:ilvl w:val="0"/>
          <w:numId w:val="6"/>
        </w:numPr>
        <w:tabs>
          <w:tab w:val="left" w:pos="709"/>
        </w:tabs>
        <w:adjustRightInd w:val="0"/>
        <w:spacing w:before="0" w:after="0"/>
        <w:ind w:left="0" w:firstLine="709"/>
        <w:jc w:val="both"/>
        <w:rPr>
          <w:sz w:val="22"/>
          <w:szCs w:val="22"/>
        </w:rPr>
      </w:pPr>
      <w:r w:rsidRPr="007E1224">
        <w:rPr>
          <w:rStyle w:val="FontStyle19"/>
        </w:rPr>
        <w:t>Положение о порядке выплаты материальной помощи работникам АКБ «Держава» ПАО (</w:t>
      </w:r>
      <w:r w:rsidRPr="007E1224">
        <w:rPr>
          <w:sz w:val="22"/>
          <w:szCs w:val="22"/>
        </w:rPr>
        <w:t>утверждено Советом директоров АКБ «Держава» ПАО (протокол б/н от 05.09.2023</w:t>
      </w:r>
      <w:r w:rsidR="00AB0610" w:rsidRPr="007E1224">
        <w:rPr>
          <w:sz w:val="22"/>
          <w:szCs w:val="22"/>
        </w:rPr>
        <w:t xml:space="preserve">, </w:t>
      </w:r>
      <w:r w:rsidR="00AB0610" w:rsidRPr="007E1224">
        <w:rPr>
          <w:rFonts w:eastAsia="Calibri"/>
          <w:sz w:val="22"/>
          <w:szCs w:val="22"/>
        </w:rPr>
        <w:t>решением Совета директоров от 29.08.2024 пересмотрено и признано актуальным</w:t>
      </w:r>
      <w:r w:rsidRPr="007E1224">
        <w:rPr>
          <w:sz w:val="22"/>
          <w:szCs w:val="22"/>
        </w:rPr>
        <w:t>);</w:t>
      </w:r>
    </w:p>
    <w:p w14:paraId="1A4A1AA0" w14:textId="3BEECC76" w:rsidR="009524CC" w:rsidRPr="007E1224" w:rsidRDefault="009524CC" w:rsidP="00157AB6">
      <w:pPr>
        <w:pStyle w:val="aff7"/>
        <w:widowControl w:val="0"/>
        <w:numPr>
          <w:ilvl w:val="0"/>
          <w:numId w:val="6"/>
        </w:numPr>
        <w:tabs>
          <w:tab w:val="left" w:pos="709"/>
        </w:tabs>
        <w:adjustRightInd w:val="0"/>
        <w:spacing w:before="0" w:after="0"/>
        <w:ind w:left="0" w:firstLine="709"/>
        <w:jc w:val="both"/>
        <w:rPr>
          <w:rStyle w:val="FontStyle19"/>
        </w:rPr>
      </w:pPr>
      <w:r w:rsidRPr="007E1224">
        <w:rPr>
          <w:rStyle w:val="FontStyle19"/>
        </w:rPr>
        <w:t>Положение о поздравлениях работников АКБ «Держава» ПАО (</w:t>
      </w:r>
      <w:r w:rsidRPr="007E1224">
        <w:rPr>
          <w:sz w:val="22"/>
          <w:szCs w:val="22"/>
        </w:rPr>
        <w:t xml:space="preserve">утверждено Советом </w:t>
      </w:r>
      <w:r w:rsidRPr="007E1224">
        <w:rPr>
          <w:rStyle w:val="FontStyle19"/>
        </w:rPr>
        <w:t>директоров АКБ «Держава» ПАО (протокол б/н от 05.09.2023</w:t>
      </w:r>
      <w:r w:rsidR="00AB0610" w:rsidRPr="007E1224">
        <w:rPr>
          <w:rStyle w:val="FontStyle19"/>
        </w:rPr>
        <w:t xml:space="preserve">, </w:t>
      </w:r>
      <w:r w:rsidR="00AB0610" w:rsidRPr="007E1224">
        <w:rPr>
          <w:rFonts w:eastAsia="Calibri"/>
          <w:sz w:val="22"/>
          <w:szCs w:val="22"/>
        </w:rPr>
        <w:t>решением Совета директоров от 29.08.2024 пересмотрено и признано актуальным</w:t>
      </w:r>
      <w:r w:rsidRPr="007E1224">
        <w:rPr>
          <w:rStyle w:val="FontStyle19"/>
        </w:rPr>
        <w:t>);</w:t>
      </w:r>
    </w:p>
    <w:p w14:paraId="2A179683" w14:textId="2CFCC0CC" w:rsidR="009524CC" w:rsidRPr="007E1224" w:rsidRDefault="009524CC" w:rsidP="00157AB6">
      <w:pPr>
        <w:pStyle w:val="aff7"/>
        <w:widowControl w:val="0"/>
        <w:numPr>
          <w:ilvl w:val="0"/>
          <w:numId w:val="6"/>
        </w:numPr>
        <w:tabs>
          <w:tab w:val="left" w:pos="709"/>
        </w:tabs>
        <w:adjustRightInd w:val="0"/>
        <w:spacing w:before="0" w:after="0"/>
        <w:ind w:left="0" w:firstLine="709"/>
        <w:jc w:val="both"/>
        <w:rPr>
          <w:rStyle w:val="FontStyle19"/>
        </w:rPr>
      </w:pPr>
      <w:r w:rsidRPr="007E1224">
        <w:rPr>
          <w:rStyle w:val="FontStyle19"/>
        </w:rPr>
        <w:t>Перечень должностей работников АКБ «Держава» ПАО, принимающих риски, (</w:t>
      </w:r>
      <w:r w:rsidRPr="007E1224">
        <w:rPr>
          <w:sz w:val="22"/>
          <w:szCs w:val="22"/>
        </w:rPr>
        <w:t>утвержден Советом директоров АКБ «Держава» ПАО (протокол б/н от 29.08.2024);</w:t>
      </w:r>
    </w:p>
    <w:p w14:paraId="282405FF" w14:textId="0D8959EB" w:rsidR="009524CC" w:rsidRPr="007E1224" w:rsidRDefault="009524CC" w:rsidP="00157AB6">
      <w:pPr>
        <w:pStyle w:val="aff7"/>
        <w:widowControl w:val="0"/>
        <w:numPr>
          <w:ilvl w:val="0"/>
          <w:numId w:val="6"/>
        </w:numPr>
        <w:tabs>
          <w:tab w:val="left" w:pos="709"/>
        </w:tabs>
        <w:adjustRightInd w:val="0"/>
        <w:spacing w:before="0" w:after="0"/>
        <w:ind w:left="0" w:firstLine="709"/>
        <w:jc w:val="both"/>
        <w:rPr>
          <w:rStyle w:val="FontStyle19"/>
        </w:rPr>
      </w:pPr>
      <w:r w:rsidRPr="007E1224">
        <w:rPr>
          <w:rStyle w:val="FontStyle19"/>
        </w:rPr>
        <w:t>Перечень должностей работников АКБ «Держава» ПАО, осуществляющих внутренний контроль и управление рисками (утвержден Советом директоров АКБ «Держава» ПАО, протокол б/н от 19.04.2024</w:t>
      </w:r>
      <w:r w:rsidR="00AB0610" w:rsidRPr="007E1224">
        <w:rPr>
          <w:rStyle w:val="FontStyle19"/>
        </w:rPr>
        <w:t xml:space="preserve">, </w:t>
      </w:r>
      <w:r w:rsidR="00AB0610" w:rsidRPr="007E1224">
        <w:rPr>
          <w:rFonts w:eastAsia="Calibri"/>
          <w:sz w:val="22"/>
          <w:szCs w:val="22"/>
        </w:rPr>
        <w:t>решением Совета директоров от 29.08.2024 пересмотрено и признано актуальным</w:t>
      </w:r>
      <w:r w:rsidRPr="007E1224">
        <w:rPr>
          <w:rStyle w:val="FontStyle19"/>
        </w:rPr>
        <w:t>).</w:t>
      </w:r>
    </w:p>
    <w:p w14:paraId="20AB73F3" w14:textId="77777777" w:rsidR="00AA4C17" w:rsidRPr="007E1224" w:rsidRDefault="00AA4C17" w:rsidP="00157AB6">
      <w:pPr>
        <w:autoSpaceDE w:val="0"/>
        <w:autoSpaceDN w:val="0"/>
        <w:adjustRightInd w:val="0"/>
        <w:jc w:val="both"/>
        <w:rPr>
          <w:sz w:val="22"/>
          <w:szCs w:val="22"/>
        </w:rPr>
      </w:pPr>
    </w:p>
    <w:p w14:paraId="6C8BF875" w14:textId="77777777" w:rsidR="008B0F21" w:rsidRPr="007E1224" w:rsidRDefault="008B0F21" w:rsidP="00157AB6">
      <w:pPr>
        <w:pStyle w:val="afd"/>
        <w:ind w:firstLine="709"/>
        <w:jc w:val="both"/>
        <w:rPr>
          <w:rFonts w:ascii="Times New Roman" w:hAnsi="Times New Roman"/>
          <w:sz w:val="22"/>
          <w:szCs w:val="22"/>
        </w:rPr>
      </w:pPr>
      <w:r w:rsidRPr="007E1224">
        <w:rPr>
          <w:rFonts w:ascii="Times New Roman" w:hAnsi="Times New Roman"/>
          <w:sz w:val="22"/>
          <w:szCs w:val="22"/>
        </w:rPr>
        <w:t xml:space="preserve">Вопросы организации, мониторинга и контроля системы оплаты труда, оценки ее соответствия стратегии Банка, характеру и масштабу совершаемых операций, результатам его деятельности, уровню и сочетанию принимаемых рисков отнесены к компетенции Совета директоров Банка. </w:t>
      </w:r>
    </w:p>
    <w:p w14:paraId="50C78FC6" w14:textId="77777777" w:rsidR="008B0F21" w:rsidRPr="007E1224" w:rsidRDefault="008B0F21" w:rsidP="00157AB6">
      <w:pPr>
        <w:pStyle w:val="afd"/>
        <w:ind w:firstLine="709"/>
        <w:jc w:val="both"/>
        <w:rPr>
          <w:rFonts w:ascii="Times New Roman" w:hAnsi="Times New Roman"/>
          <w:sz w:val="22"/>
          <w:szCs w:val="22"/>
        </w:rPr>
      </w:pPr>
      <w:r w:rsidRPr="007E1224">
        <w:rPr>
          <w:rFonts w:ascii="Times New Roman" w:hAnsi="Times New Roman"/>
          <w:sz w:val="22"/>
          <w:szCs w:val="22"/>
        </w:rPr>
        <w:t>В составе Совета директоров Банка действует Комитет Совета директоров по вознаграждениям (далее – Комитет по вознаграждениям). Все члены Комитета по вознаграждениям обладают необходимыми компетенциями для участия в Комитете по вознаграждениям.</w:t>
      </w:r>
    </w:p>
    <w:p w14:paraId="12E36EBB" w14:textId="77777777" w:rsidR="008B0F21" w:rsidRPr="007E1224" w:rsidRDefault="008B0F21" w:rsidP="00157AB6">
      <w:pPr>
        <w:pStyle w:val="afd"/>
        <w:ind w:firstLine="709"/>
        <w:jc w:val="both"/>
        <w:rPr>
          <w:rFonts w:ascii="Times New Roman" w:hAnsi="Times New Roman"/>
          <w:sz w:val="22"/>
          <w:szCs w:val="22"/>
        </w:rPr>
      </w:pPr>
      <w:r w:rsidRPr="007E1224">
        <w:rPr>
          <w:rFonts w:ascii="Times New Roman" w:hAnsi="Times New Roman"/>
          <w:sz w:val="22"/>
          <w:szCs w:val="22"/>
        </w:rPr>
        <w:t>Целью деятельности Комитета по вознаграждениям является содействие Совету директоров в определении политики Банка в области оплаты труда и контроля за ее реализацией, направленной на:</w:t>
      </w:r>
    </w:p>
    <w:p w14:paraId="3A1BC092" w14:textId="77777777" w:rsidR="008B0F21" w:rsidRPr="007E1224" w:rsidRDefault="008B0F21" w:rsidP="00157AB6">
      <w:pPr>
        <w:pStyle w:val="afd"/>
        <w:numPr>
          <w:ilvl w:val="0"/>
          <w:numId w:val="5"/>
        </w:numPr>
        <w:ind w:left="0" w:firstLine="360"/>
        <w:jc w:val="both"/>
        <w:rPr>
          <w:rFonts w:ascii="Times New Roman" w:hAnsi="Times New Roman"/>
          <w:sz w:val="22"/>
          <w:szCs w:val="22"/>
        </w:rPr>
      </w:pPr>
      <w:r w:rsidRPr="007E1224">
        <w:rPr>
          <w:rFonts w:ascii="Times New Roman" w:hAnsi="Times New Roman"/>
          <w:sz w:val="22"/>
          <w:szCs w:val="22"/>
        </w:rPr>
        <w:t>обеспечение финансовой устойчивости Банка;</w:t>
      </w:r>
    </w:p>
    <w:p w14:paraId="55B76333" w14:textId="77777777" w:rsidR="008B0F21" w:rsidRPr="007E1224" w:rsidRDefault="008B0F21" w:rsidP="00157AB6">
      <w:pPr>
        <w:pStyle w:val="afd"/>
        <w:numPr>
          <w:ilvl w:val="0"/>
          <w:numId w:val="5"/>
        </w:numPr>
        <w:ind w:left="0" w:firstLine="360"/>
        <w:jc w:val="both"/>
        <w:rPr>
          <w:rFonts w:ascii="Times New Roman" w:hAnsi="Times New Roman"/>
          <w:sz w:val="22"/>
          <w:szCs w:val="22"/>
        </w:rPr>
      </w:pPr>
      <w:r w:rsidRPr="007E1224">
        <w:rPr>
          <w:rFonts w:ascii="Times New Roman" w:hAnsi="Times New Roman"/>
          <w:sz w:val="22"/>
          <w:szCs w:val="22"/>
        </w:rPr>
        <w:t>обеспечение соответствия системы оплаты труда Банка характеру и масштабу совершаемых ею операций, результатам ее деятельности, уровню и сочетанию принимаемых рисков.</w:t>
      </w:r>
    </w:p>
    <w:p w14:paraId="77658446" w14:textId="77777777" w:rsidR="008B0F21" w:rsidRPr="007E1224" w:rsidRDefault="008B0F21" w:rsidP="00157AB6">
      <w:pPr>
        <w:pStyle w:val="afd"/>
        <w:ind w:firstLine="709"/>
        <w:jc w:val="both"/>
        <w:rPr>
          <w:rFonts w:ascii="Times New Roman" w:hAnsi="Times New Roman"/>
          <w:sz w:val="22"/>
          <w:szCs w:val="22"/>
        </w:rPr>
      </w:pPr>
      <w:r w:rsidRPr="007E1224">
        <w:rPr>
          <w:rFonts w:ascii="Times New Roman" w:eastAsia="Times New Roman" w:hAnsi="Times New Roman"/>
          <w:sz w:val="22"/>
          <w:szCs w:val="22"/>
          <w:lang w:eastAsia="ru-RU"/>
        </w:rPr>
        <w:t>К компетенции и обязанностям Комитета по вознаграждениям относятся</w:t>
      </w:r>
      <w:r w:rsidRPr="007E1224">
        <w:rPr>
          <w:rFonts w:ascii="Times New Roman" w:hAnsi="Times New Roman"/>
          <w:sz w:val="22"/>
          <w:szCs w:val="22"/>
        </w:rPr>
        <w:t>:</w:t>
      </w:r>
    </w:p>
    <w:p w14:paraId="0C906F17" w14:textId="77777777" w:rsidR="008B0F21" w:rsidRPr="007E1224" w:rsidRDefault="008B0F21" w:rsidP="00157AB6">
      <w:pPr>
        <w:pStyle w:val="afd"/>
        <w:numPr>
          <w:ilvl w:val="0"/>
          <w:numId w:val="7"/>
        </w:numPr>
        <w:ind w:left="0" w:firstLine="360"/>
        <w:jc w:val="both"/>
        <w:rPr>
          <w:rFonts w:ascii="Times New Roman" w:hAnsi="Times New Roman"/>
          <w:sz w:val="22"/>
          <w:szCs w:val="22"/>
        </w:rPr>
      </w:pPr>
      <w:r w:rsidRPr="007E1224">
        <w:rPr>
          <w:rFonts w:ascii="Times New Roman" w:hAnsi="Times New Roman"/>
          <w:sz w:val="22"/>
          <w:szCs w:val="22"/>
        </w:rPr>
        <w:t>разработка и периодический пересмотр политики Банка в области оплаты труда членов Совета директоров, исполнительных органов и иных ключевых руководящих работников Банка, в том числе разработка параметров программ краткосрочной и долгосрочной мотивации членов исполнительных органов и иных ключевых руководящих работников Банка;</w:t>
      </w:r>
    </w:p>
    <w:p w14:paraId="1C0269FF" w14:textId="77777777" w:rsidR="008B0F21" w:rsidRPr="007E1224" w:rsidRDefault="008B0F21" w:rsidP="00157AB6">
      <w:pPr>
        <w:pStyle w:val="afd"/>
        <w:numPr>
          <w:ilvl w:val="0"/>
          <w:numId w:val="7"/>
        </w:numPr>
        <w:ind w:left="0" w:firstLine="360"/>
        <w:jc w:val="both"/>
        <w:rPr>
          <w:rFonts w:ascii="Times New Roman" w:hAnsi="Times New Roman"/>
          <w:sz w:val="22"/>
          <w:szCs w:val="22"/>
        </w:rPr>
      </w:pPr>
      <w:r w:rsidRPr="007E1224">
        <w:rPr>
          <w:rFonts w:ascii="Times New Roman" w:hAnsi="Times New Roman"/>
          <w:sz w:val="22"/>
          <w:szCs w:val="22"/>
        </w:rPr>
        <w:t>надзор за внедрением и реализацией политики Банка в области оплаты труда;</w:t>
      </w:r>
    </w:p>
    <w:p w14:paraId="23A92EA9" w14:textId="77777777" w:rsidR="008B0F21" w:rsidRPr="007E1224" w:rsidRDefault="008B0F21" w:rsidP="00157AB6">
      <w:pPr>
        <w:pStyle w:val="afd"/>
        <w:numPr>
          <w:ilvl w:val="0"/>
          <w:numId w:val="7"/>
        </w:numPr>
        <w:ind w:left="0" w:firstLine="360"/>
        <w:jc w:val="both"/>
        <w:rPr>
          <w:rFonts w:ascii="Times New Roman" w:hAnsi="Times New Roman"/>
          <w:sz w:val="22"/>
          <w:szCs w:val="22"/>
        </w:rPr>
      </w:pPr>
      <w:r w:rsidRPr="007E1224">
        <w:rPr>
          <w:rFonts w:ascii="Times New Roman" w:hAnsi="Times New Roman"/>
          <w:sz w:val="22"/>
          <w:szCs w:val="22"/>
        </w:rPr>
        <w:t>предварительная оценка работы исполнительных органов и иных ключевых руководящих работников Банка в контексте критериев, заложенных в политику в области оплаты труда, а также предварительная оценка достижения указанными лицами поставленных целей в рамках стратегии развития Банка, утвержденной Советом директоров;</w:t>
      </w:r>
    </w:p>
    <w:p w14:paraId="2C6FC6C3" w14:textId="77777777" w:rsidR="008B0F21" w:rsidRPr="007E1224" w:rsidRDefault="008B0F21" w:rsidP="00157AB6">
      <w:pPr>
        <w:pStyle w:val="afd"/>
        <w:numPr>
          <w:ilvl w:val="0"/>
          <w:numId w:val="7"/>
        </w:numPr>
        <w:ind w:left="0" w:firstLine="360"/>
        <w:jc w:val="both"/>
        <w:rPr>
          <w:rFonts w:ascii="Times New Roman" w:hAnsi="Times New Roman"/>
          <w:sz w:val="22"/>
          <w:szCs w:val="22"/>
        </w:rPr>
      </w:pPr>
      <w:r w:rsidRPr="007E1224">
        <w:rPr>
          <w:rFonts w:ascii="Times New Roman" w:hAnsi="Times New Roman"/>
          <w:sz w:val="22"/>
          <w:szCs w:val="22"/>
        </w:rPr>
        <w:t>разработка условий досрочного расторжения трудовых договоров с членами исполнительных органов и иными ключевыми руководящими работниками Банка, включая все материальные обязательства Банка и условия их предоставления;</w:t>
      </w:r>
    </w:p>
    <w:p w14:paraId="5728F79D" w14:textId="77777777" w:rsidR="00AA4C17" w:rsidRPr="007E1224" w:rsidRDefault="008B0F21" w:rsidP="00157AB6">
      <w:pPr>
        <w:pStyle w:val="afd"/>
        <w:numPr>
          <w:ilvl w:val="0"/>
          <w:numId w:val="7"/>
        </w:numPr>
        <w:ind w:left="0" w:firstLine="360"/>
        <w:jc w:val="both"/>
        <w:rPr>
          <w:rFonts w:ascii="Times New Roman" w:hAnsi="Times New Roman"/>
          <w:sz w:val="22"/>
          <w:szCs w:val="22"/>
        </w:rPr>
      </w:pPr>
      <w:r w:rsidRPr="007E1224">
        <w:rPr>
          <w:rFonts w:ascii="Times New Roman" w:hAnsi="Times New Roman"/>
          <w:sz w:val="22"/>
          <w:szCs w:val="22"/>
        </w:rPr>
        <w:t xml:space="preserve">подготовка отчета о практической реализации принципов политики в области оплаты труда членов Совета директоров, членов исполнительных органов и иных ключевых руководящих работников АКБ «Держава» ПАО для включения в годовой отчет и иные документы Банка. </w:t>
      </w:r>
    </w:p>
    <w:p w14:paraId="344F4B41" w14:textId="77777777" w:rsidR="009524CC" w:rsidRPr="007E1224" w:rsidRDefault="009524CC" w:rsidP="00157AB6">
      <w:pPr>
        <w:pStyle w:val="afd"/>
        <w:ind w:firstLine="709"/>
        <w:jc w:val="both"/>
        <w:rPr>
          <w:rFonts w:ascii="Times New Roman" w:hAnsi="Times New Roman"/>
          <w:sz w:val="22"/>
          <w:szCs w:val="22"/>
        </w:rPr>
      </w:pPr>
    </w:p>
    <w:p w14:paraId="4AC7E621" w14:textId="5F79DDFA" w:rsidR="00375ECD" w:rsidRPr="007E1224" w:rsidRDefault="00EA5992" w:rsidP="00157AB6">
      <w:pPr>
        <w:pStyle w:val="afd"/>
        <w:ind w:firstLine="709"/>
        <w:jc w:val="both"/>
        <w:rPr>
          <w:rFonts w:ascii="Times New Roman" w:hAnsi="Times New Roman"/>
          <w:sz w:val="22"/>
          <w:szCs w:val="22"/>
        </w:rPr>
      </w:pPr>
      <w:r w:rsidRPr="007E1224">
        <w:rPr>
          <w:rFonts w:ascii="Times New Roman" w:hAnsi="Times New Roman"/>
          <w:sz w:val="22"/>
          <w:szCs w:val="22"/>
        </w:rPr>
        <w:t xml:space="preserve">В течение </w:t>
      </w:r>
      <w:r w:rsidR="00AC6312" w:rsidRPr="007E1224">
        <w:rPr>
          <w:rFonts w:ascii="Times New Roman" w:hAnsi="Times New Roman"/>
          <w:sz w:val="22"/>
          <w:szCs w:val="22"/>
        </w:rPr>
        <w:t xml:space="preserve">предшествующих 6 месяцев </w:t>
      </w:r>
      <w:r w:rsidR="00047101" w:rsidRPr="007E1224">
        <w:rPr>
          <w:rFonts w:ascii="Times New Roman" w:hAnsi="Times New Roman"/>
          <w:sz w:val="22"/>
          <w:szCs w:val="22"/>
        </w:rPr>
        <w:t xml:space="preserve">2025 года </w:t>
      </w:r>
      <w:r w:rsidR="00AC6312" w:rsidRPr="007E1224">
        <w:rPr>
          <w:rFonts w:ascii="Times New Roman" w:hAnsi="Times New Roman"/>
          <w:sz w:val="22"/>
          <w:szCs w:val="22"/>
        </w:rPr>
        <w:t xml:space="preserve">(с </w:t>
      </w:r>
      <w:r w:rsidR="00375ECD" w:rsidRPr="007E1224">
        <w:rPr>
          <w:rFonts w:ascii="Times New Roman" w:hAnsi="Times New Roman"/>
          <w:sz w:val="22"/>
          <w:szCs w:val="22"/>
        </w:rPr>
        <w:t>01.01.2025 по 30.06.2025</w:t>
      </w:r>
      <w:r w:rsidR="00AC6312" w:rsidRPr="007E1224">
        <w:rPr>
          <w:rFonts w:ascii="Times New Roman" w:hAnsi="Times New Roman"/>
          <w:sz w:val="22"/>
          <w:szCs w:val="22"/>
        </w:rPr>
        <w:t xml:space="preserve">) </w:t>
      </w:r>
      <w:r w:rsidR="007974AC" w:rsidRPr="007E1224">
        <w:rPr>
          <w:rFonts w:ascii="Times New Roman" w:hAnsi="Times New Roman"/>
          <w:sz w:val="22"/>
          <w:szCs w:val="22"/>
        </w:rPr>
        <w:t xml:space="preserve">Совет директоров </w:t>
      </w:r>
      <w:r w:rsidR="00375ECD" w:rsidRPr="007E1224">
        <w:rPr>
          <w:rFonts w:ascii="Times New Roman" w:hAnsi="Times New Roman"/>
          <w:sz w:val="22"/>
          <w:szCs w:val="22"/>
        </w:rPr>
        <w:t xml:space="preserve">не </w:t>
      </w:r>
      <w:r w:rsidR="007974AC" w:rsidRPr="007E1224">
        <w:rPr>
          <w:rFonts w:ascii="Times New Roman" w:hAnsi="Times New Roman"/>
          <w:sz w:val="22"/>
          <w:szCs w:val="22"/>
        </w:rPr>
        <w:t>пересмат</w:t>
      </w:r>
      <w:r w:rsidR="009524CC" w:rsidRPr="007E1224">
        <w:rPr>
          <w:rFonts w:ascii="Times New Roman" w:hAnsi="Times New Roman"/>
          <w:sz w:val="22"/>
          <w:szCs w:val="22"/>
        </w:rPr>
        <w:t xml:space="preserve">ривал </w:t>
      </w:r>
      <w:r w:rsidRPr="007E1224">
        <w:rPr>
          <w:rFonts w:ascii="Times New Roman" w:hAnsi="Times New Roman"/>
          <w:sz w:val="22"/>
          <w:szCs w:val="22"/>
        </w:rPr>
        <w:t>документы, регулирующие систему оплаты труда</w:t>
      </w:r>
      <w:r w:rsidR="00F06BDF" w:rsidRPr="007E1224">
        <w:rPr>
          <w:rFonts w:ascii="Times New Roman" w:hAnsi="Times New Roman"/>
          <w:sz w:val="22"/>
          <w:szCs w:val="22"/>
        </w:rPr>
        <w:t>.</w:t>
      </w:r>
      <w:r w:rsidR="00F06BDF" w:rsidRPr="007E1224">
        <w:rPr>
          <w:rStyle w:val="FontStyle19"/>
        </w:rPr>
        <w:t xml:space="preserve"> </w:t>
      </w:r>
      <w:r w:rsidR="00375ECD" w:rsidRPr="007E1224">
        <w:rPr>
          <w:rStyle w:val="FontStyle19"/>
        </w:rPr>
        <w:t>Плановый пересмотр документов Советом директоров будет осуществлен в августе 2025 года.</w:t>
      </w:r>
    </w:p>
    <w:p w14:paraId="3D3FF772" w14:textId="77777777" w:rsidR="007974AC" w:rsidRPr="007E1224" w:rsidRDefault="007974AC" w:rsidP="00157AB6">
      <w:pPr>
        <w:pStyle w:val="afd"/>
        <w:ind w:firstLine="709"/>
        <w:jc w:val="both"/>
        <w:rPr>
          <w:rStyle w:val="FontStyle19"/>
        </w:rPr>
      </w:pPr>
    </w:p>
    <w:p w14:paraId="3ADA4677" w14:textId="77777777" w:rsidR="008B0F21" w:rsidRPr="007E1224" w:rsidRDefault="008B0F21" w:rsidP="00157AB6">
      <w:pPr>
        <w:pStyle w:val="afd"/>
        <w:ind w:firstLine="709"/>
        <w:jc w:val="both"/>
        <w:rPr>
          <w:rFonts w:ascii="Times New Roman" w:hAnsi="Times New Roman"/>
          <w:sz w:val="22"/>
          <w:szCs w:val="22"/>
        </w:rPr>
      </w:pPr>
      <w:r w:rsidRPr="007E1224">
        <w:rPr>
          <w:rFonts w:ascii="Times New Roman" w:hAnsi="Times New Roman"/>
          <w:sz w:val="22"/>
          <w:szCs w:val="22"/>
        </w:rPr>
        <w:t xml:space="preserve">Принятая в Банке политика оплаты труда распространяется на все подразделения Банка. </w:t>
      </w:r>
    </w:p>
    <w:p w14:paraId="62CE131A" w14:textId="77777777" w:rsidR="008B0F21" w:rsidRPr="007E1224" w:rsidRDefault="008B0F21" w:rsidP="00157AB6">
      <w:pPr>
        <w:pStyle w:val="afd"/>
        <w:ind w:firstLine="709"/>
        <w:jc w:val="both"/>
        <w:rPr>
          <w:rFonts w:ascii="Times New Roman" w:hAnsi="Times New Roman"/>
          <w:sz w:val="22"/>
          <w:szCs w:val="22"/>
        </w:rPr>
      </w:pPr>
      <w:r w:rsidRPr="007E1224">
        <w:rPr>
          <w:rFonts w:ascii="Times New Roman" w:hAnsi="Times New Roman"/>
          <w:sz w:val="22"/>
          <w:szCs w:val="22"/>
        </w:rPr>
        <w:t>Основными целями и задачами системы оплаты труда Банка являются:</w:t>
      </w:r>
    </w:p>
    <w:p w14:paraId="16BFBE6A" w14:textId="77777777" w:rsidR="008B0F21" w:rsidRPr="007E1224" w:rsidRDefault="008B0F21" w:rsidP="00157AB6">
      <w:pPr>
        <w:pStyle w:val="afd"/>
        <w:numPr>
          <w:ilvl w:val="0"/>
          <w:numId w:val="8"/>
        </w:numPr>
        <w:ind w:left="0" w:firstLine="360"/>
        <w:jc w:val="both"/>
        <w:rPr>
          <w:rFonts w:ascii="Times New Roman" w:hAnsi="Times New Roman"/>
          <w:sz w:val="22"/>
          <w:szCs w:val="22"/>
        </w:rPr>
      </w:pPr>
      <w:r w:rsidRPr="007E1224">
        <w:rPr>
          <w:rFonts w:ascii="Times New Roman" w:hAnsi="Times New Roman"/>
          <w:sz w:val="22"/>
          <w:szCs w:val="22"/>
        </w:rPr>
        <w:t>обеспечение финансовой устойчивости Банка;</w:t>
      </w:r>
    </w:p>
    <w:p w14:paraId="54F8A68C" w14:textId="77777777" w:rsidR="008B0F21" w:rsidRPr="007E1224" w:rsidRDefault="008B0F21" w:rsidP="00157AB6">
      <w:pPr>
        <w:pStyle w:val="afd"/>
        <w:numPr>
          <w:ilvl w:val="0"/>
          <w:numId w:val="8"/>
        </w:numPr>
        <w:ind w:left="0" w:firstLine="360"/>
        <w:jc w:val="both"/>
        <w:rPr>
          <w:rFonts w:ascii="Times New Roman" w:hAnsi="Times New Roman"/>
          <w:sz w:val="22"/>
          <w:szCs w:val="22"/>
        </w:rPr>
      </w:pPr>
      <w:r w:rsidRPr="007E1224">
        <w:rPr>
          <w:rFonts w:ascii="Times New Roman" w:hAnsi="Times New Roman"/>
          <w:sz w:val="22"/>
          <w:szCs w:val="22"/>
        </w:rPr>
        <w:t>обеспечение соответствия системы оплаты труда Банка характеру и масштабу совершаемых им операций, результатам его деятельности, уровню и сочетанию принимаемых рисков;</w:t>
      </w:r>
    </w:p>
    <w:p w14:paraId="621A31FB" w14:textId="77777777" w:rsidR="008B0F21" w:rsidRPr="007E1224" w:rsidRDefault="008B0F21" w:rsidP="00157AB6">
      <w:pPr>
        <w:pStyle w:val="afd"/>
        <w:numPr>
          <w:ilvl w:val="0"/>
          <w:numId w:val="8"/>
        </w:numPr>
        <w:ind w:left="0" w:firstLine="360"/>
        <w:jc w:val="both"/>
        <w:rPr>
          <w:rFonts w:ascii="Times New Roman" w:hAnsi="Times New Roman"/>
          <w:sz w:val="22"/>
          <w:szCs w:val="22"/>
        </w:rPr>
      </w:pPr>
      <w:r w:rsidRPr="007E1224">
        <w:rPr>
          <w:rFonts w:ascii="Times New Roman" w:hAnsi="Times New Roman"/>
          <w:sz w:val="22"/>
          <w:szCs w:val="22"/>
        </w:rPr>
        <w:t>обеспечение усиления мотивации работников в решении стратегических и операционных задач, стоящих перед Банком;</w:t>
      </w:r>
    </w:p>
    <w:p w14:paraId="21FC6452" w14:textId="77777777" w:rsidR="008B0F21" w:rsidRPr="007E1224" w:rsidRDefault="008B0F21" w:rsidP="00157AB6">
      <w:pPr>
        <w:pStyle w:val="afd"/>
        <w:numPr>
          <w:ilvl w:val="0"/>
          <w:numId w:val="8"/>
        </w:numPr>
        <w:ind w:left="0" w:firstLine="360"/>
        <w:jc w:val="both"/>
        <w:rPr>
          <w:rFonts w:ascii="Times New Roman" w:hAnsi="Times New Roman"/>
          <w:sz w:val="22"/>
          <w:szCs w:val="22"/>
        </w:rPr>
      </w:pPr>
      <w:r w:rsidRPr="007E1224">
        <w:rPr>
          <w:rFonts w:ascii="Times New Roman" w:hAnsi="Times New Roman"/>
          <w:sz w:val="22"/>
          <w:szCs w:val="22"/>
        </w:rPr>
        <w:t>обеспечение материальной заинтересованности работников в творческом и ответственном отношении к выполнению трудовых (должностных) обязанностей;</w:t>
      </w:r>
    </w:p>
    <w:p w14:paraId="6AA1541C" w14:textId="77777777" w:rsidR="008B0F21" w:rsidRPr="007E1224" w:rsidRDefault="008B0F21" w:rsidP="00157AB6">
      <w:pPr>
        <w:pStyle w:val="afd"/>
        <w:numPr>
          <w:ilvl w:val="0"/>
          <w:numId w:val="8"/>
        </w:numPr>
        <w:ind w:left="0" w:firstLine="360"/>
        <w:jc w:val="both"/>
        <w:rPr>
          <w:rFonts w:ascii="Times New Roman" w:hAnsi="Times New Roman"/>
          <w:sz w:val="22"/>
          <w:szCs w:val="22"/>
        </w:rPr>
      </w:pPr>
      <w:r w:rsidRPr="007E1224">
        <w:rPr>
          <w:rFonts w:ascii="Times New Roman" w:hAnsi="Times New Roman"/>
          <w:sz w:val="22"/>
          <w:szCs w:val="22"/>
        </w:rPr>
        <w:t>достижение упорядоченности системы оплаты труда;</w:t>
      </w:r>
    </w:p>
    <w:p w14:paraId="4A24AA76" w14:textId="77777777" w:rsidR="008B0F21" w:rsidRPr="007E1224" w:rsidRDefault="008B0F21" w:rsidP="00157AB6">
      <w:pPr>
        <w:pStyle w:val="afd"/>
        <w:numPr>
          <w:ilvl w:val="0"/>
          <w:numId w:val="8"/>
        </w:numPr>
        <w:ind w:left="0" w:firstLine="360"/>
        <w:jc w:val="both"/>
        <w:rPr>
          <w:rFonts w:ascii="Times New Roman" w:hAnsi="Times New Roman"/>
          <w:sz w:val="22"/>
          <w:szCs w:val="22"/>
        </w:rPr>
      </w:pPr>
      <w:r w:rsidRPr="007E1224">
        <w:rPr>
          <w:rFonts w:ascii="Times New Roman" w:hAnsi="Times New Roman"/>
          <w:sz w:val="22"/>
          <w:szCs w:val="22"/>
        </w:rPr>
        <w:t>оптимизация планирования и управления расходами на оплату труда.</w:t>
      </w:r>
    </w:p>
    <w:p w14:paraId="7BAC471B" w14:textId="77777777" w:rsidR="008B0F21" w:rsidRPr="007E1224" w:rsidRDefault="008B0F21" w:rsidP="00157AB6">
      <w:pPr>
        <w:pStyle w:val="afd"/>
        <w:ind w:firstLine="709"/>
        <w:jc w:val="both"/>
        <w:rPr>
          <w:rFonts w:ascii="Times New Roman" w:hAnsi="Times New Roman"/>
          <w:sz w:val="22"/>
          <w:szCs w:val="22"/>
        </w:rPr>
      </w:pPr>
      <w:r w:rsidRPr="007E1224">
        <w:rPr>
          <w:rFonts w:ascii="Times New Roman" w:hAnsi="Times New Roman"/>
          <w:sz w:val="22"/>
          <w:szCs w:val="22"/>
        </w:rPr>
        <w:t xml:space="preserve">В соответствии с занимаемой должностью каждому работнику Банка устанавливается должностной оклад (фиксированная часть оплаты труда). </w:t>
      </w:r>
    </w:p>
    <w:p w14:paraId="1B30D9A3" w14:textId="77777777" w:rsidR="008B0F21" w:rsidRPr="007E1224" w:rsidRDefault="008B0F21" w:rsidP="00157AB6">
      <w:pPr>
        <w:pStyle w:val="afd"/>
        <w:ind w:firstLine="709"/>
        <w:jc w:val="both"/>
        <w:rPr>
          <w:rFonts w:ascii="Times New Roman" w:hAnsi="Times New Roman"/>
          <w:sz w:val="22"/>
          <w:szCs w:val="22"/>
        </w:rPr>
      </w:pPr>
      <w:r w:rsidRPr="007E1224">
        <w:rPr>
          <w:rFonts w:ascii="Times New Roman" w:hAnsi="Times New Roman"/>
          <w:sz w:val="22"/>
          <w:szCs w:val="22"/>
        </w:rPr>
        <w:t>Для повышения мотивации работников Банка предусмотрена нефиксированная часть оплаты труда, которая зависит от результатов деятельности как каждого работника в отдельности, так и Банка в целом. Нефиксированная часть вознаграждения работников Банка зависит от уровня принимаемых Банком рисков и от доходности Банка.</w:t>
      </w:r>
    </w:p>
    <w:p w14:paraId="3C19FB63" w14:textId="77777777" w:rsidR="008B0F21" w:rsidRPr="007E1224" w:rsidRDefault="008B0F21" w:rsidP="00157AB6">
      <w:pPr>
        <w:pStyle w:val="afd"/>
        <w:ind w:firstLine="709"/>
        <w:jc w:val="both"/>
        <w:rPr>
          <w:rFonts w:ascii="Times New Roman" w:hAnsi="Times New Roman"/>
          <w:sz w:val="22"/>
          <w:szCs w:val="22"/>
        </w:rPr>
      </w:pPr>
      <w:r w:rsidRPr="007E1224">
        <w:rPr>
          <w:rFonts w:ascii="Times New Roman" w:hAnsi="Times New Roman"/>
          <w:sz w:val="22"/>
          <w:szCs w:val="22"/>
        </w:rPr>
        <w:t>Согласно политике по оплате труда Банк классифицирует работников на категории:</w:t>
      </w:r>
    </w:p>
    <w:p w14:paraId="4BCDCF25" w14:textId="77777777" w:rsidR="008B0F21" w:rsidRPr="007E1224" w:rsidRDefault="008B0F21" w:rsidP="00157AB6">
      <w:pPr>
        <w:pStyle w:val="afd"/>
        <w:numPr>
          <w:ilvl w:val="0"/>
          <w:numId w:val="9"/>
        </w:numPr>
        <w:jc w:val="both"/>
        <w:rPr>
          <w:rFonts w:ascii="Times New Roman" w:hAnsi="Times New Roman"/>
          <w:sz w:val="22"/>
          <w:szCs w:val="22"/>
        </w:rPr>
      </w:pPr>
      <w:r w:rsidRPr="007E1224">
        <w:rPr>
          <w:rFonts w:ascii="Times New Roman" w:hAnsi="Times New Roman"/>
          <w:sz w:val="22"/>
          <w:szCs w:val="22"/>
        </w:rPr>
        <w:t>работники, осуществляющие управлени</w:t>
      </w:r>
      <w:r w:rsidR="001E4CB6" w:rsidRPr="007E1224">
        <w:rPr>
          <w:rFonts w:ascii="Times New Roman" w:hAnsi="Times New Roman"/>
          <w:sz w:val="22"/>
          <w:szCs w:val="22"/>
        </w:rPr>
        <w:t>е</w:t>
      </w:r>
      <w:r w:rsidRPr="007E1224">
        <w:rPr>
          <w:rFonts w:ascii="Times New Roman" w:hAnsi="Times New Roman"/>
          <w:sz w:val="22"/>
          <w:szCs w:val="22"/>
        </w:rPr>
        <w:t xml:space="preserve"> рисками и внутренний контроль;</w:t>
      </w:r>
    </w:p>
    <w:p w14:paraId="3190918A" w14:textId="77777777" w:rsidR="008B0F21" w:rsidRPr="007E1224" w:rsidRDefault="008B0F21" w:rsidP="00157AB6">
      <w:pPr>
        <w:pStyle w:val="afd"/>
        <w:numPr>
          <w:ilvl w:val="0"/>
          <w:numId w:val="9"/>
        </w:numPr>
        <w:jc w:val="both"/>
        <w:rPr>
          <w:rFonts w:ascii="Times New Roman" w:hAnsi="Times New Roman"/>
          <w:sz w:val="22"/>
          <w:szCs w:val="22"/>
        </w:rPr>
      </w:pPr>
      <w:r w:rsidRPr="007E1224">
        <w:rPr>
          <w:rFonts w:ascii="Times New Roman" w:hAnsi="Times New Roman"/>
          <w:sz w:val="22"/>
          <w:szCs w:val="22"/>
        </w:rPr>
        <w:t>работники, принимающие риски;</w:t>
      </w:r>
    </w:p>
    <w:p w14:paraId="122C1F78" w14:textId="77777777" w:rsidR="008B0F21" w:rsidRPr="007E1224" w:rsidRDefault="008B0F21" w:rsidP="00157AB6">
      <w:pPr>
        <w:pStyle w:val="afd"/>
        <w:numPr>
          <w:ilvl w:val="0"/>
          <w:numId w:val="9"/>
        </w:numPr>
        <w:jc w:val="both"/>
        <w:rPr>
          <w:rFonts w:ascii="Times New Roman" w:hAnsi="Times New Roman"/>
          <w:sz w:val="22"/>
          <w:szCs w:val="22"/>
        </w:rPr>
      </w:pPr>
      <w:r w:rsidRPr="007E1224">
        <w:rPr>
          <w:rFonts w:ascii="Times New Roman" w:hAnsi="Times New Roman"/>
          <w:sz w:val="22"/>
          <w:szCs w:val="22"/>
        </w:rPr>
        <w:t>остальные работники.</w:t>
      </w:r>
    </w:p>
    <w:p w14:paraId="41C00B3F" w14:textId="77777777" w:rsidR="008B0F21" w:rsidRPr="007E1224" w:rsidRDefault="008B0F21" w:rsidP="00157AB6">
      <w:pPr>
        <w:pStyle w:val="afd"/>
        <w:ind w:firstLine="709"/>
        <w:jc w:val="both"/>
        <w:rPr>
          <w:rFonts w:ascii="Times New Roman" w:hAnsi="Times New Roman"/>
          <w:sz w:val="22"/>
          <w:szCs w:val="22"/>
        </w:rPr>
      </w:pPr>
      <w:r w:rsidRPr="007E1224">
        <w:rPr>
          <w:rFonts w:ascii="Times New Roman" w:hAnsi="Times New Roman"/>
          <w:sz w:val="22"/>
          <w:szCs w:val="22"/>
        </w:rPr>
        <w:t>Должности, предусмотренные штатным расписанием Банка, классифицируются по категориям в зависимости от возможности принятия работником решения об осуществлении Банком операций (иных сделок), результаты которых могут повлиять на соблюдение Банком обязательных нормативов или возникновение иных ситуаций, угрожающих интересам кредитов (вкладчиков), включая основания для осуществления мер по предупреждению несостоятельности (банкротства) Банка, в соответствии с должностными инструкциями, а также в зависимости от степени влияния на бизнес-результат Банка.</w:t>
      </w:r>
    </w:p>
    <w:p w14:paraId="7F7C42C1" w14:textId="77777777" w:rsidR="008B0F21" w:rsidRPr="007E1224" w:rsidRDefault="008B0F21" w:rsidP="00157AB6">
      <w:pPr>
        <w:pStyle w:val="afd"/>
        <w:ind w:firstLine="709"/>
        <w:jc w:val="both"/>
        <w:rPr>
          <w:rFonts w:ascii="Times New Roman" w:hAnsi="Times New Roman"/>
          <w:sz w:val="22"/>
          <w:szCs w:val="22"/>
        </w:rPr>
      </w:pPr>
      <w:r w:rsidRPr="007E1224">
        <w:rPr>
          <w:rFonts w:ascii="Times New Roman" w:hAnsi="Times New Roman"/>
          <w:sz w:val="22"/>
          <w:szCs w:val="22"/>
        </w:rPr>
        <w:t>Банк формирует Перечень работников, принимающих риски и Перечень работников, осуществляющих управление рисками и внутренний контроль, которые утверждаются решением Комитета Совета директоров по вознаграждениям.</w:t>
      </w:r>
    </w:p>
    <w:p w14:paraId="5D19E245" w14:textId="77777777" w:rsidR="008B0F21" w:rsidRPr="007E1224" w:rsidRDefault="008B0F21" w:rsidP="00157AB6">
      <w:pPr>
        <w:pStyle w:val="afd"/>
        <w:ind w:firstLine="709"/>
        <w:jc w:val="both"/>
        <w:rPr>
          <w:rFonts w:ascii="Times New Roman" w:hAnsi="Times New Roman"/>
          <w:sz w:val="22"/>
          <w:szCs w:val="22"/>
        </w:rPr>
      </w:pPr>
      <w:r w:rsidRPr="007E1224">
        <w:rPr>
          <w:rFonts w:ascii="Times New Roman" w:hAnsi="Times New Roman"/>
          <w:sz w:val="22"/>
          <w:szCs w:val="22"/>
        </w:rPr>
        <w:t>Общий по Банку размер нефиксированной части оплаты труда определяется с учетом количественных и качественных показателей, позволяющих учитывать все значимые для Банка риски, а также доходность деятельности Банка, и утверждается Советом директоров в составе ФОТ.</w:t>
      </w:r>
    </w:p>
    <w:p w14:paraId="450A4A28" w14:textId="77777777" w:rsidR="008B0F21" w:rsidRPr="007E1224" w:rsidRDefault="008B0F21" w:rsidP="00157AB6">
      <w:pPr>
        <w:pStyle w:val="afd"/>
        <w:ind w:firstLine="709"/>
        <w:jc w:val="both"/>
        <w:rPr>
          <w:rFonts w:ascii="Times New Roman" w:hAnsi="Times New Roman"/>
          <w:sz w:val="22"/>
          <w:szCs w:val="22"/>
        </w:rPr>
      </w:pPr>
      <w:r w:rsidRPr="007E1224">
        <w:rPr>
          <w:rFonts w:ascii="Times New Roman" w:hAnsi="Times New Roman"/>
          <w:sz w:val="22"/>
          <w:szCs w:val="22"/>
        </w:rPr>
        <w:t>Перечень количественных и качественных показателей, в соответствии с которыми рассчитывается общий по Банку размер нефиксированной части оплаты труда, устанавливается Положением о премировании работников АКБ «Держава» ПАО.</w:t>
      </w:r>
    </w:p>
    <w:p w14:paraId="36CBB93F" w14:textId="77777777" w:rsidR="008B0F21" w:rsidRPr="007E1224" w:rsidRDefault="008B0F21" w:rsidP="00157AB6">
      <w:pPr>
        <w:pStyle w:val="afd"/>
        <w:ind w:firstLine="709"/>
        <w:jc w:val="both"/>
        <w:rPr>
          <w:rFonts w:ascii="Times New Roman" w:hAnsi="Times New Roman"/>
          <w:sz w:val="22"/>
          <w:szCs w:val="22"/>
        </w:rPr>
      </w:pPr>
      <w:r w:rsidRPr="007E1224">
        <w:rPr>
          <w:rFonts w:ascii="Times New Roman" w:hAnsi="Times New Roman"/>
          <w:sz w:val="22"/>
          <w:szCs w:val="22"/>
        </w:rPr>
        <w:t xml:space="preserve">Для Председателя Правления, членов Правления и иных работников, принимающих решения об осуществлении Банком операций и иных сделок, результаты которых могут повлиять на соблюдение Банком обязательных нормативов или возникновение иных ситуаций, угрожающих интересам вкладчиков и кредиторов, включая основания для осуществления мер по предупреждению несостоятельности (банкротства) Банка (работники, входящие в Перечень работников, принимающих риски), устанавливается зависимость части нефиксированного вознаграждения от результатов деятельности Банка. </w:t>
      </w:r>
    </w:p>
    <w:p w14:paraId="408E8220" w14:textId="77777777" w:rsidR="008B0F21" w:rsidRPr="007E1224" w:rsidRDefault="008B0F21" w:rsidP="00157AB6">
      <w:pPr>
        <w:pStyle w:val="afd"/>
        <w:ind w:firstLine="709"/>
        <w:jc w:val="both"/>
        <w:rPr>
          <w:rFonts w:ascii="Times New Roman" w:hAnsi="Times New Roman"/>
          <w:sz w:val="22"/>
          <w:szCs w:val="22"/>
        </w:rPr>
      </w:pPr>
      <w:r w:rsidRPr="007E1224">
        <w:rPr>
          <w:rFonts w:ascii="Times New Roman" w:hAnsi="Times New Roman"/>
          <w:sz w:val="22"/>
          <w:szCs w:val="22"/>
        </w:rPr>
        <w:t>Для работников подразделений, осуществляющих внутренний контроль, и работников подразделений, осуществляющих на уровне отдельных портфелей, направлений деятельности и по Банку в целом выявление и оценку рисков (работники, входящие в Перечень работников, осуществляющих управление рисками и внутренний контроль), нефиксированная часть устанавливается не зависящей от финансового результата структурных подразделений (органов), принимающих решения о совершении банковских операций и иных сделок. Нефиксированная часть оплаты труда этим работникам выплачивается на основании качественных показателей.</w:t>
      </w:r>
    </w:p>
    <w:p w14:paraId="3622D01B" w14:textId="77777777" w:rsidR="008B0F21" w:rsidRPr="007E1224" w:rsidRDefault="008B0F21" w:rsidP="00157AB6">
      <w:pPr>
        <w:pStyle w:val="afd"/>
        <w:ind w:firstLine="709"/>
        <w:jc w:val="both"/>
        <w:rPr>
          <w:rFonts w:ascii="Times New Roman" w:hAnsi="Times New Roman"/>
          <w:sz w:val="22"/>
          <w:szCs w:val="22"/>
        </w:rPr>
      </w:pPr>
      <w:r w:rsidRPr="007E1224">
        <w:rPr>
          <w:rFonts w:ascii="Times New Roman" w:hAnsi="Times New Roman"/>
          <w:sz w:val="22"/>
          <w:szCs w:val="22"/>
        </w:rPr>
        <w:t>Работники, не входящие в Перечень работников, принимающих риски и в Перечень работников, осуществляющих управление рисками и внутренний контроль, относятся к иным работникам.</w:t>
      </w:r>
    </w:p>
    <w:p w14:paraId="70966469" w14:textId="77777777" w:rsidR="008B0F21" w:rsidRPr="007E1224" w:rsidRDefault="008B0F21" w:rsidP="00157AB6">
      <w:pPr>
        <w:pStyle w:val="afd"/>
        <w:ind w:firstLine="709"/>
        <w:jc w:val="both"/>
        <w:rPr>
          <w:rFonts w:ascii="Times New Roman" w:hAnsi="Times New Roman"/>
          <w:sz w:val="22"/>
          <w:szCs w:val="22"/>
        </w:rPr>
      </w:pPr>
      <w:r w:rsidRPr="007E1224">
        <w:rPr>
          <w:rFonts w:ascii="Times New Roman" w:hAnsi="Times New Roman"/>
          <w:sz w:val="22"/>
          <w:szCs w:val="22"/>
        </w:rPr>
        <w:t>В общем объеме вознаграждений, выплачиваемых работникам подразделений, осуществляющих внутренний контроль, и подразделений, осуществляющих управление рисками, фиксированная часть оплаты труда составляет более 50 процентов.</w:t>
      </w:r>
    </w:p>
    <w:p w14:paraId="549710B8" w14:textId="77777777" w:rsidR="008B0F21" w:rsidRPr="007E1224" w:rsidRDefault="008B0F21" w:rsidP="00157AB6">
      <w:pPr>
        <w:pStyle w:val="afd"/>
        <w:ind w:firstLine="709"/>
        <w:jc w:val="both"/>
        <w:rPr>
          <w:rFonts w:ascii="Times New Roman" w:hAnsi="Times New Roman"/>
          <w:sz w:val="22"/>
          <w:szCs w:val="22"/>
        </w:rPr>
      </w:pPr>
      <w:r w:rsidRPr="007E1224">
        <w:rPr>
          <w:rFonts w:ascii="Times New Roman" w:hAnsi="Times New Roman"/>
          <w:sz w:val="22"/>
          <w:szCs w:val="22"/>
        </w:rPr>
        <w:t>При определении размеров оплаты труда работников Банка учитываются уровни рисков, которым подвергается (подвергался) Банк в результате их действий, в том числе:</w:t>
      </w:r>
    </w:p>
    <w:p w14:paraId="4269575B" w14:textId="77777777" w:rsidR="008B0F21" w:rsidRPr="007E1224" w:rsidRDefault="008B0F21" w:rsidP="00157AB6">
      <w:pPr>
        <w:pStyle w:val="afd"/>
        <w:numPr>
          <w:ilvl w:val="0"/>
          <w:numId w:val="10"/>
        </w:numPr>
        <w:ind w:left="0" w:firstLine="426"/>
        <w:jc w:val="both"/>
        <w:rPr>
          <w:rFonts w:ascii="Times New Roman" w:hAnsi="Times New Roman"/>
          <w:sz w:val="22"/>
          <w:szCs w:val="22"/>
        </w:rPr>
      </w:pPr>
      <w:r w:rsidRPr="007E1224">
        <w:rPr>
          <w:rFonts w:ascii="Times New Roman" w:hAnsi="Times New Roman"/>
          <w:sz w:val="22"/>
          <w:szCs w:val="22"/>
        </w:rPr>
        <w:t>для подразделений Банка, осуществляющих операции (сделки), несущие риски (по направлениям деятельности), расчет нефиксированной части оплаты труда производится с учетом количественных показателей, характеризующих принимаемые Банком в рамках деятельности этих подразделений риски и планируемую доходность этих операций (сделок), величины собственных средств, необходимых для покрытия принятых рисков, объема и стоимости заемных и иных привлеченных средств, необходимых для покрытия непредвиденного дефицита ликвидности (перечень количественных показателей, в соответствии с которыми рассчитывается нефиксированная часть оплаты труда для подразделений Банка, осуществляющих операции (сделки), несущие риски (по направлениям деятельности) устанавливается  Положением о премировании работников АКБ «Держава» ПАО);</w:t>
      </w:r>
    </w:p>
    <w:p w14:paraId="5E492934" w14:textId="77777777" w:rsidR="008B0F21" w:rsidRPr="007E1224" w:rsidRDefault="008B0F21" w:rsidP="00157AB6">
      <w:pPr>
        <w:pStyle w:val="afd"/>
        <w:numPr>
          <w:ilvl w:val="0"/>
          <w:numId w:val="10"/>
        </w:numPr>
        <w:ind w:left="0" w:firstLine="426"/>
        <w:jc w:val="both"/>
        <w:rPr>
          <w:rFonts w:ascii="Times New Roman" w:hAnsi="Times New Roman"/>
          <w:sz w:val="22"/>
          <w:szCs w:val="22"/>
        </w:rPr>
      </w:pPr>
      <w:r w:rsidRPr="007E1224">
        <w:rPr>
          <w:rFonts w:ascii="Times New Roman" w:hAnsi="Times New Roman"/>
          <w:sz w:val="22"/>
          <w:szCs w:val="22"/>
        </w:rPr>
        <w:t>для Председателя Правления, членов Правления и иных работников, принимающих риски (работники, входящие в Перечень работников, принимающих риски), при расчете целевых показателей вознаграждений (до корректировок) на планируемый период не менее 40 процентов общего размера вознаграждений составляет нефиксированная часть оплаты труда, которая определяется в зависимости от занимаемой должности и уровня ответственности;</w:t>
      </w:r>
    </w:p>
    <w:p w14:paraId="37BEA65A" w14:textId="77777777" w:rsidR="008B0F21" w:rsidRPr="007E1224" w:rsidRDefault="008B0F21" w:rsidP="00157AB6">
      <w:pPr>
        <w:pStyle w:val="afd"/>
        <w:numPr>
          <w:ilvl w:val="0"/>
          <w:numId w:val="10"/>
        </w:numPr>
        <w:ind w:left="0" w:firstLine="426"/>
        <w:jc w:val="both"/>
        <w:rPr>
          <w:rFonts w:ascii="Times New Roman" w:hAnsi="Times New Roman"/>
          <w:sz w:val="22"/>
          <w:szCs w:val="22"/>
        </w:rPr>
      </w:pPr>
      <w:r w:rsidRPr="007E1224">
        <w:rPr>
          <w:rFonts w:ascii="Times New Roman" w:hAnsi="Times New Roman"/>
          <w:sz w:val="22"/>
          <w:szCs w:val="22"/>
        </w:rPr>
        <w:t>к Председателю Правления, членам Правления и иным работникам, принимающим риски (работники, входящие в Перечень работников, принимающих риски), применяется отсрочка (рассрочка) и последующая корректировка не менее 40 процентов нефиксированной части оплаты труда, исходя из сроков получения финансовых результатов их деятельности (на срок не менее 3 лет, за исключением операций, окончательные финансовые результаты которых определяются ранее указанного срока), включая возможность сокращения или отмены нефиксированной части оплаты труда при получении негативного финансового результата в целом по Банку или по соответствующему направлению деятельности (в том числе путем определения размера выплат в рамках нефиксированной части оплаты труда и их начисления по прошествии периодов, достаточных для определения результатов деятельности). Порядок применения отсрочки (рассрочки) и последующей корректировки нефиксированной части оплаты труда работников Банка устанавливается Положением о премировании работников АКБ «Держава» ПАО.</w:t>
      </w:r>
    </w:p>
    <w:p w14:paraId="2800AB34" w14:textId="77777777" w:rsidR="008B0F21" w:rsidRPr="007E1224" w:rsidRDefault="008B0F21" w:rsidP="00157AB6">
      <w:pPr>
        <w:pStyle w:val="afd"/>
        <w:ind w:firstLine="567"/>
        <w:jc w:val="both"/>
        <w:rPr>
          <w:rFonts w:ascii="Times New Roman" w:hAnsi="Times New Roman"/>
          <w:sz w:val="22"/>
          <w:szCs w:val="22"/>
        </w:rPr>
      </w:pPr>
      <w:r w:rsidRPr="007E1224">
        <w:rPr>
          <w:rFonts w:ascii="Times New Roman" w:hAnsi="Times New Roman"/>
          <w:sz w:val="22"/>
          <w:szCs w:val="22"/>
        </w:rPr>
        <w:t>Для каждой группы работников ежемесячная премия рассчитывается в соответствии с Положением о премировании работников АКБ «Держава» ПАО. Согласно положению для осуществления премиальных выплат работникам, Банк должен достигнуть определенных количественных и качественных показателей, описанных в бизнес-плане (стратегии развития Банка) и в Положении о премировании работников АКБ «Держава» ПАО.</w:t>
      </w:r>
    </w:p>
    <w:p w14:paraId="3CB4C1EF" w14:textId="77777777" w:rsidR="008B0F21" w:rsidRPr="007E1224" w:rsidRDefault="008B0F21" w:rsidP="00157AB6">
      <w:pPr>
        <w:pStyle w:val="afd"/>
        <w:ind w:firstLine="567"/>
        <w:jc w:val="both"/>
        <w:rPr>
          <w:rFonts w:ascii="Times New Roman" w:hAnsi="Times New Roman"/>
          <w:sz w:val="22"/>
          <w:szCs w:val="22"/>
        </w:rPr>
      </w:pPr>
      <w:r w:rsidRPr="007E1224">
        <w:rPr>
          <w:rFonts w:ascii="Times New Roman" w:hAnsi="Times New Roman"/>
          <w:sz w:val="22"/>
          <w:szCs w:val="22"/>
        </w:rPr>
        <w:t>Для работников, принимающих риски, приняты следующие показатели:</w:t>
      </w:r>
    </w:p>
    <w:p w14:paraId="7D80B1B5" w14:textId="77777777" w:rsidR="008B0F21" w:rsidRPr="007E1224" w:rsidRDefault="008B0F21" w:rsidP="00157AB6">
      <w:pPr>
        <w:pStyle w:val="afd"/>
        <w:ind w:firstLine="567"/>
        <w:jc w:val="both"/>
        <w:rPr>
          <w:rFonts w:ascii="Times New Roman" w:hAnsi="Times New Roman"/>
          <w:sz w:val="22"/>
          <w:szCs w:val="22"/>
        </w:rPr>
      </w:pPr>
      <w:r w:rsidRPr="007E1224">
        <w:rPr>
          <w:rFonts w:ascii="Times New Roman" w:hAnsi="Times New Roman"/>
          <w:sz w:val="22"/>
          <w:szCs w:val="22"/>
        </w:rPr>
        <w:t>Количественные показатели:</w:t>
      </w:r>
    </w:p>
    <w:p w14:paraId="4D2E5C52" w14:textId="77777777" w:rsidR="008B0F21" w:rsidRPr="007E1224" w:rsidRDefault="008B0F21" w:rsidP="00157AB6">
      <w:pPr>
        <w:pStyle w:val="afd"/>
        <w:numPr>
          <w:ilvl w:val="0"/>
          <w:numId w:val="11"/>
        </w:numPr>
        <w:ind w:left="0" w:firstLine="567"/>
        <w:jc w:val="both"/>
        <w:rPr>
          <w:rFonts w:ascii="Times New Roman" w:hAnsi="Times New Roman"/>
          <w:sz w:val="22"/>
          <w:szCs w:val="22"/>
        </w:rPr>
      </w:pPr>
      <w:r w:rsidRPr="007E1224">
        <w:rPr>
          <w:rFonts w:ascii="Times New Roman" w:hAnsi="Times New Roman"/>
          <w:sz w:val="22"/>
          <w:szCs w:val="22"/>
        </w:rPr>
        <w:t>выполнение Банком показателей бизнес-плана (финансово-хозяйственного плана) в части:</w:t>
      </w:r>
    </w:p>
    <w:p w14:paraId="0698A177" w14:textId="77777777" w:rsidR="008B0F21" w:rsidRPr="007E1224" w:rsidRDefault="008B0F21" w:rsidP="00157AB6">
      <w:pPr>
        <w:pStyle w:val="afd"/>
        <w:numPr>
          <w:ilvl w:val="0"/>
          <w:numId w:val="12"/>
        </w:numPr>
        <w:tabs>
          <w:tab w:val="left" w:pos="1701"/>
        </w:tabs>
        <w:ind w:left="0" w:firstLine="567"/>
        <w:jc w:val="both"/>
        <w:rPr>
          <w:rFonts w:ascii="Times New Roman" w:hAnsi="Times New Roman"/>
          <w:sz w:val="22"/>
          <w:szCs w:val="22"/>
        </w:rPr>
      </w:pPr>
      <w:r w:rsidRPr="007E1224">
        <w:rPr>
          <w:rFonts w:ascii="Times New Roman" w:hAnsi="Times New Roman"/>
          <w:sz w:val="22"/>
          <w:szCs w:val="22"/>
        </w:rPr>
        <w:t>величины капитала на конец месяца;</w:t>
      </w:r>
    </w:p>
    <w:p w14:paraId="28770662" w14:textId="77777777" w:rsidR="008B0F21" w:rsidRPr="007E1224" w:rsidRDefault="008B0F21" w:rsidP="00157AB6">
      <w:pPr>
        <w:pStyle w:val="afd"/>
        <w:numPr>
          <w:ilvl w:val="0"/>
          <w:numId w:val="12"/>
        </w:numPr>
        <w:tabs>
          <w:tab w:val="left" w:pos="1701"/>
        </w:tabs>
        <w:ind w:left="0" w:firstLine="567"/>
        <w:jc w:val="both"/>
        <w:rPr>
          <w:rFonts w:ascii="Times New Roman" w:hAnsi="Times New Roman"/>
          <w:sz w:val="22"/>
          <w:szCs w:val="22"/>
        </w:rPr>
      </w:pPr>
      <w:r w:rsidRPr="007E1224">
        <w:rPr>
          <w:rFonts w:ascii="Times New Roman" w:hAnsi="Times New Roman"/>
          <w:sz w:val="22"/>
          <w:szCs w:val="22"/>
        </w:rPr>
        <w:t>уровня доходности на капитал на конец месяца;</w:t>
      </w:r>
    </w:p>
    <w:p w14:paraId="793CA142" w14:textId="77777777" w:rsidR="008B0F21" w:rsidRPr="007E1224" w:rsidRDefault="008B0F21" w:rsidP="00157AB6">
      <w:pPr>
        <w:pStyle w:val="afd"/>
        <w:numPr>
          <w:ilvl w:val="0"/>
          <w:numId w:val="12"/>
        </w:numPr>
        <w:tabs>
          <w:tab w:val="left" w:pos="1701"/>
        </w:tabs>
        <w:ind w:left="0" w:firstLine="567"/>
        <w:jc w:val="both"/>
        <w:rPr>
          <w:rFonts w:ascii="Times New Roman" w:hAnsi="Times New Roman"/>
          <w:sz w:val="22"/>
          <w:szCs w:val="22"/>
        </w:rPr>
      </w:pPr>
      <w:r w:rsidRPr="007E1224">
        <w:rPr>
          <w:rFonts w:ascii="Times New Roman" w:hAnsi="Times New Roman"/>
          <w:sz w:val="22"/>
          <w:szCs w:val="22"/>
        </w:rPr>
        <w:t>объема портфеля банковских гарантий на конец месяца;</w:t>
      </w:r>
    </w:p>
    <w:p w14:paraId="26036201" w14:textId="77777777" w:rsidR="008B0F21" w:rsidRPr="007E1224" w:rsidRDefault="008B0F21" w:rsidP="00157AB6">
      <w:pPr>
        <w:pStyle w:val="afd"/>
        <w:numPr>
          <w:ilvl w:val="0"/>
          <w:numId w:val="12"/>
        </w:numPr>
        <w:tabs>
          <w:tab w:val="left" w:pos="1701"/>
        </w:tabs>
        <w:ind w:left="0" w:firstLine="567"/>
        <w:jc w:val="both"/>
        <w:rPr>
          <w:rFonts w:ascii="Times New Roman" w:hAnsi="Times New Roman"/>
          <w:sz w:val="22"/>
          <w:szCs w:val="22"/>
        </w:rPr>
      </w:pPr>
      <w:r w:rsidRPr="007E1224">
        <w:rPr>
          <w:rFonts w:ascii="Times New Roman" w:hAnsi="Times New Roman"/>
          <w:sz w:val="22"/>
          <w:szCs w:val="22"/>
        </w:rPr>
        <w:t>полученного Банком дохода за отчетный месяц;</w:t>
      </w:r>
    </w:p>
    <w:p w14:paraId="6AD3921C" w14:textId="77777777" w:rsidR="008B0F21" w:rsidRPr="007E1224" w:rsidRDefault="008B0F21" w:rsidP="00157AB6">
      <w:pPr>
        <w:pStyle w:val="afd"/>
        <w:numPr>
          <w:ilvl w:val="0"/>
          <w:numId w:val="12"/>
        </w:numPr>
        <w:ind w:left="0" w:firstLine="567"/>
        <w:jc w:val="both"/>
        <w:rPr>
          <w:rFonts w:ascii="Times New Roman" w:hAnsi="Times New Roman"/>
          <w:sz w:val="22"/>
          <w:szCs w:val="22"/>
        </w:rPr>
      </w:pPr>
      <w:r w:rsidRPr="007E1224">
        <w:rPr>
          <w:rFonts w:ascii="Times New Roman" w:hAnsi="Times New Roman"/>
          <w:sz w:val="22"/>
          <w:szCs w:val="22"/>
        </w:rPr>
        <w:t>размера фонда оплаты труда и условно-постоянных издержек за месяц;</w:t>
      </w:r>
    </w:p>
    <w:p w14:paraId="51991C87" w14:textId="77777777" w:rsidR="008B0F21" w:rsidRPr="007E1224" w:rsidRDefault="008B0F21" w:rsidP="00157AB6">
      <w:pPr>
        <w:pStyle w:val="afd"/>
        <w:numPr>
          <w:ilvl w:val="0"/>
          <w:numId w:val="11"/>
        </w:numPr>
        <w:ind w:left="0" w:firstLine="567"/>
        <w:jc w:val="both"/>
        <w:rPr>
          <w:rFonts w:ascii="Times New Roman" w:hAnsi="Times New Roman"/>
          <w:sz w:val="22"/>
          <w:szCs w:val="22"/>
        </w:rPr>
      </w:pPr>
      <w:r w:rsidRPr="007E1224">
        <w:rPr>
          <w:rFonts w:ascii="Times New Roman" w:hAnsi="Times New Roman"/>
          <w:sz w:val="22"/>
          <w:szCs w:val="22"/>
        </w:rPr>
        <w:t xml:space="preserve">отсутствие существенных нарушений законодательства РФ и (или) нормативных актов регулирующих органов; </w:t>
      </w:r>
    </w:p>
    <w:p w14:paraId="79E857A8" w14:textId="77777777" w:rsidR="008B0F21" w:rsidRPr="007E1224" w:rsidRDefault="008B0F21" w:rsidP="00157AB6">
      <w:pPr>
        <w:pStyle w:val="afd"/>
        <w:numPr>
          <w:ilvl w:val="0"/>
          <w:numId w:val="11"/>
        </w:numPr>
        <w:ind w:left="0" w:firstLine="567"/>
        <w:jc w:val="both"/>
        <w:rPr>
          <w:rFonts w:ascii="Times New Roman" w:hAnsi="Times New Roman"/>
          <w:sz w:val="22"/>
          <w:szCs w:val="22"/>
        </w:rPr>
      </w:pPr>
      <w:r w:rsidRPr="007E1224">
        <w:rPr>
          <w:rFonts w:ascii="Times New Roman" w:hAnsi="Times New Roman"/>
          <w:sz w:val="22"/>
          <w:szCs w:val="22"/>
        </w:rPr>
        <w:t>соблюдение в течение года Банком всех обязательных нормативов, установленных Инструкцией Банка России от 29.11</w:t>
      </w:r>
      <w:r w:rsidR="00940E50" w:rsidRPr="007E1224">
        <w:rPr>
          <w:rFonts w:ascii="Times New Roman" w:hAnsi="Times New Roman"/>
          <w:sz w:val="22"/>
          <w:szCs w:val="22"/>
        </w:rPr>
        <w:t xml:space="preserve">.2019 № </w:t>
      </w:r>
      <w:r w:rsidRPr="007E1224">
        <w:rPr>
          <w:rFonts w:ascii="Times New Roman" w:hAnsi="Times New Roman"/>
          <w:sz w:val="22"/>
          <w:szCs w:val="22"/>
        </w:rPr>
        <w:t>199-И «Об обязательных нормативах и надбавках к нормативам достаточности капитала банков с универсальной лицензией» в течение текущего месяца;</w:t>
      </w:r>
    </w:p>
    <w:p w14:paraId="6177C875" w14:textId="77777777" w:rsidR="008B0F21" w:rsidRPr="007E1224" w:rsidRDefault="008B0F21" w:rsidP="00157AB6">
      <w:pPr>
        <w:pStyle w:val="afd"/>
        <w:numPr>
          <w:ilvl w:val="0"/>
          <w:numId w:val="11"/>
        </w:numPr>
        <w:ind w:left="0" w:firstLine="567"/>
        <w:jc w:val="both"/>
        <w:rPr>
          <w:rFonts w:ascii="Times New Roman" w:hAnsi="Times New Roman"/>
          <w:sz w:val="22"/>
          <w:szCs w:val="22"/>
        </w:rPr>
      </w:pPr>
      <w:r w:rsidRPr="007E1224">
        <w:rPr>
          <w:rFonts w:ascii="Times New Roman" w:hAnsi="Times New Roman"/>
          <w:sz w:val="22"/>
          <w:szCs w:val="22"/>
        </w:rPr>
        <w:t>поддержание в течение отчетного периода рейтинга Банка на уровне не менее, чем ВВ, установленного рейтинговым агентством АКРА или иным кредитным рейтинговым агентством  Российской Федерации, сведения о котором внесены Банком России в реестр кредитных рейтинговых агентств;</w:t>
      </w:r>
    </w:p>
    <w:p w14:paraId="4B52173B" w14:textId="77777777" w:rsidR="008B0F21" w:rsidRPr="007E1224" w:rsidRDefault="008B0F21" w:rsidP="00157AB6">
      <w:pPr>
        <w:pStyle w:val="afd"/>
        <w:numPr>
          <w:ilvl w:val="0"/>
          <w:numId w:val="11"/>
        </w:numPr>
        <w:ind w:left="0" w:firstLine="567"/>
        <w:jc w:val="both"/>
        <w:rPr>
          <w:rFonts w:ascii="Times New Roman" w:hAnsi="Times New Roman"/>
          <w:sz w:val="22"/>
          <w:szCs w:val="22"/>
        </w:rPr>
      </w:pPr>
      <w:r w:rsidRPr="007E1224">
        <w:rPr>
          <w:rFonts w:ascii="Times New Roman" w:hAnsi="Times New Roman"/>
          <w:sz w:val="22"/>
          <w:szCs w:val="22"/>
        </w:rPr>
        <w:t>лояльность клиентской базы (количество клиентов, направивших обоснованные жалобы в надзорные органы на деятельность Банка в течение отчетного периода, не должно превышать 1% от общего количества находящихся на обслуживании в Банке клиентов – юридических и физических лиц на конец месяца).</w:t>
      </w:r>
    </w:p>
    <w:p w14:paraId="27520D66" w14:textId="77777777" w:rsidR="008B0F21" w:rsidRPr="007E1224" w:rsidRDefault="008B0F21" w:rsidP="00157AB6">
      <w:pPr>
        <w:pStyle w:val="afd"/>
        <w:ind w:firstLine="567"/>
        <w:jc w:val="both"/>
        <w:rPr>
          <w:rFonts w:ascii="Times New Roman" w:hAnsi="Times New Roman"/>
          <w:sz w:val="22"/>
          <w:szCs w:val="22"/>
        </w:rPr>
      </w:pPr>
      <w:r w:rsidRPr="007E1224">
        <w:rPr>
          <w:rFonts w:ascii="Times New Roman" w:hAnsi="Times New Roman"/>
          <w:sz w:val="22"/>
          <w:szCs w:val="22"/>
        </w:rPr>
        <w:t>Качественные показатели:</w:t>
      </w:r>
    </w:p>
    <w:p w14:paraId="11D8C92A" w14:textId="77777777" w:rsidR="008B0F21" w:rsidRPr="007E1224" w:rsidRDefault="008B0F21" w:rsidP="00157AB6">
      <w:pPr>
        <w:pStyle w:val="afd"/>
        <w:numPr>
          <w:ilvl w:val="0"/>
          <w:numId w:val="11"/>
        </w:numPr>
        <w:ind w:left="0" w:firstLine="567"/>
        <w:jc w:val="both"/>
        <w:rPr>
          <w:rFonts w:ascii="Times New Roman" w:hAnsi="Times New Roman"/>
          <w:sz w:val="22"/>
          <w:szCs w:val="22"/>
        </w:rPr>
      </w:pPr>
      <w:r w:rsidRPr="007E1224">
        <w:rPr>
          <w:rFonts w:ascii="Times New Roman" w:hAnsi="Times New Roman"/>
          <w:sz w:val="22"/>
          <w:szCs w:val="22"/>
        </w:rPr>
        <w:t>качество выполненной работы (оценивается своевременное выполнение поставленных перед структурным подразделением и конкретным работникам задач с ожидаемым результатом, в том числе срок реагирования на запрос/проблему);</w:t>
      </w:r>
    </w:p>
    <w:p w14:paraId="44AA1232" w14:textId="77777777" w:rsidR="008B0F21" w:rsidRPr="007E1224" w:rsidRDefault="008B0F21" w:rsidP="00157AB6">
      <w:pPr>
        <w:pStyle w:val="afd"/>
        <w:numPr>
          <w:ilvl w:val="0"/>
          <w:numId w:val="11"/>
        </w:numPr>
        <w:ind w:left="0" w:firstLine="567"/>
        <w:jc w:val="both"/>
        <w:rPr>
          <w:rFonts w:ascii="Times New Roman" w:hAnsi="Times New Roman"/>
          <w:sz w:val="22"/>
          <w:szCs w:val="22"/>
        </w:rPr>
      </w:pPr>
      <w:r w:rsidRPr="007E1224">
        <w:rPr>
          <w:rFonts w:ascii="Times New Roman" w:hAnsi="Times New Roman"/>
          <w:sz w:val="22"/>
          <w:szCs w:val="22"/>
        </w:rPr>
        <w:t>соблюдение работником сроков выполнения работ в рамках своих должностных обязанностей;</w:t>
      </w:r>
    </w:p>
    <w:p w14:paraId="4B88DC02" w14:textId="7283EE1E" w:rsidR="008B0F21" w:rsidRPr="007E1224" w:rsidRDefault="008B0F21" w:rsidP="00157AB6">
      <w:pPr>
        <w:pStyle w:val="afd"/>
        <w:numPr>
          <w:ilvl w:val="0"/>
          <w:numId w:val="11"/>
        </w:numPr>
        <w:ind w:left="0" w:firstLine="567"/>
        <w:jc w:val="both"/>
        <w:rPr>
          <w:rFonts w:ascii="Times New Roman" w:hAnsi="Times New Roman"/>
          <w:sz w:val="22"/>
          <w:szCs w:val="22"/>
        </w:rPr>
      </w:pPr>
      <w:r w:rsidRPr="007E1224">
        <w:rPr>
          <w:rFonts w:ascii="Times New Roman" w:hAnsi="Times New Roman"/>
          <w:sz w:val="22"/>
          <w:szCs w:val="22"/>
        </w:rPr>
        <w:t>осуществление работ</w:t>
      </w:r>
      <w:r w:rsidR="00FE72FC" w:rsidRPr="007E1224">
        <w:rPr>
          <w:rFonts w:ascii="Times New Roman" w:hAnsi="Times New Roman"/>
          <w:sz w:val="22"/>
          <w:szCs w:val="22"/>
        </w:rPr>
        <w:t>н</w:t>
      </w:r>
      <w:r w:rsidRPr="007E1224">
        <w:rPr>
          <w:rFonts w:ascii="Times New Roman" w:hAnsi="Times New Roman"/>
          <w:sz w:val="22"/>
          <w:szCs w:val="22"/>
        </w:rPr>
        <w:t>иком деловых коммуникаций с клиентами, партнерами, работниками Банка;</w:t>
      </w:r>
    </w:p>
    <w:p w14:paraId="5C6D1C61" w14:textId="77777777" w:rsidR="008B0F21" w:rsidRPr="007E1224" w:rsidRDefault="008B0F21" w:rsidP="00157AB6">
      <w:pPr>
        <w:pStyle w:val="afd"/>
        <w:numPr>
          <w:ilvl w:val="0"/>
          <w:numId w:val="11"/>
        </w:numPr>
        <w:ind w:left="0" w:firstLine="567"/>
        <w:jc w:val="both"/>
        <w:rPr>
          <w:rFonts w:ascii="Times New Roman" w:hAnsi="Times New Roman"/>
          <w:sz w:val="22"/>
          <w:szCs w:val="22"/>
        </w:rPr>
      </w:pPr>
      <w:r w:rsidRPr="007E1224">
        <w:rPr>
          <w:rFonts w:ascii="Times New Roman" w:hAnsi="Times New Roman"/>
          <w:sz w:val="22"/>
          <w:szCs w:val="22"/>
        </w:rPr>
        <w:t>соблюдение работником трудовой дисциплины, надлежащее выполнение приказов, распоряжений и указаний руководства Банка, а также требований внутренних документов Банка (оценивается наличие/отсутствие дисциплинарных взысканий и замечаний со стороны вышестоящего руководителя в отчетном периоде);</w:t>
      </w:r>
    </w:p>
    <w:p w14:paraId="60E6A567" w14:textId="77777777" w:rsidR="008B0F21" w:rsidRPr="007E1224" w:rsidRDefault="008B0F21" w:rsidP="00157AB6">
      <w:pPr>
        <w:pStyle w:val="afd"/>
        <w:numPr>
          <w:ilvl w:val="0"/>
          <w:numId w:val="11"/>
        </w:numPr>
        <w:ind w:left="0" w:firstLine="567"/>
        <w:jc w:val="both"/>
        <w:rPr>
          <w:rFonts w:ascii="Times New Roman" w:hAnsi="Times New Roman"/>
          <w:sz w:val="22"/>
          <w:szCs w:val="22"/>
        </w:rPr>
      </w:pPr>
      <w:r w:rsidRPr="007E1224">
        <w:rPr>
          <w:rFonts w:ascii="Times New Roman" w:hAnsi="Times New Roman"/>
          <w:sz w:val="22"/>
          <w:szCs w:val="22"/>
        </w:rPr>
        <w:t>руководство подчиненными (оценивается наличие/отсутствие нареканий со стороны вышестоящего руководителя, Отдела кадров, учитывается умение ставить задачи, контролировать их исполнение, делегировать полномочия, развивать и стимулировать работников вверенных подразделений).</w:t>
      </w:r>
    </w:p>
    <w:p w14:paraId="0B645D67" w14:textId="77777777" w:rsidR="008B0F21" w:rsidRPr="007E1224" w:rsidRDefault="008B0F21" w:rsidP="00157AB6">
      <w:pPr>
        <w:pStyle w:val="afd"/>
        <w:ind w:firstLine="567"/>
        <w:jc w:val="both"/>
        <w:rPr>
          <w:rFonts w:ascii="Times New Roman" w:hAnsi="Times New Roman"/>
          <w:sz w:val="22"/>
          <w:szCs w:val="22"/>
        </w:rPr>
      </w:pPr>
      <w:r w:rsidRPr="007E1224">
        <w:rPr>
          <w:rFonts w:ascii="Times New Roman" w:hAnsi="Times New Roman"/>
          <w:sz w:val="22"/>
          <w:szCs w:val="22"/>
        </w:rPr>
        <w:t>В соответствии с Политикой в области оплаты труда АКБ «Держава» ПАО Комитет Совета директоров по вознаграждениям собирается на ежемесячной основе и рассматривает отчет об исполнении плановых (целевых) показателей бюджета Банка, включающий в т.ч. расчет показателей доходности и результативности работы Банка в целом (общих показателей), так и индивидуальных показателей отдельных бизнес - подразделений Банка. По итогам рассмотрения отчета об исполнении плановых (целевых) показателей бюджета Банка выносится решение по размеру выплаты ежемесячной премии работникам.</w:t>
      </w:r>
    </w:p>
    <w:p w14:paraId="245FEAFF" w14:textId="77777777" w:rsidR="008B0F21" w:rsidRPr="007E1224" w:rsidRDefault="008B0F21" w:rsidP="00157AB6">
      <w:pPr>
        <w:pStyle w:val="afd"/>
        <w:ind w:firstLine="567"/>
        <w:jc w:val="both"/>
        <w:rPr>
          <w:rFonts w:ascii="Times New Roman" w:hAnsi="Times New Roman"/>
          <w:sz w:val="22"/>
          <w:szCs w:val="22"/>
        </w:rPr>
      </w:pPr>
      <w:r w:rsidRPr="007E1224">
        <w:rPr>
          <w:rFonts w:ascii="Times New Roman" w:hAnsi="Times New Roman"/>
          <w:sz w:val="22"/>
          <w:szCs w:val="22"/>
        </w:rPr>
        <w:t>В случае недостижения или достижения низких показателей работы, комитет действует в соответствии с Положением о премировании работников АКБ «Держава» ПАО, которое предусматривает снижение ежемесячной премии.</w:t>
      </w:r>
    </w:p>
    <w:p w14:paraId="0EC7036B" w14:textId="77777777" w:rsidR="008B0F21" w:rsidRPr="007E1224" w:rsidRDefault="008B0F21" w:rsidP="00157AB6">
      <w:pPr>
        <w:pStyle w:val="afd"/>
        <w:ind w:firstLine="567"/>
        <w:jc w:val="both"/>
        <w:rPr>
          <w:rFonts w:ascii="Times New Roman" w:hAnsi="Times New Roman"/>
          <w:sz w:val="22"/>
          <w:szCs w:val="22"/>
        </w:rPr>
      </w:pPr>
      <w:r w:rsidRPr="007E1224">
        <w:rPr>
          <w:rFonts w:ascii="Times New Roman" w:hAnsi="Times New Roman"/>
          <w:sz w:val="22"/>
          <w:szCs w:val="22"/>
        </w:rPr>
        <w:t>Банк применяет корректировки размера выплат с учетом долгосрочных результатов работы в отношении годовой премии работников, входящих в Перечень работников, принимающих риски, а именно, годовая премия таким работникам выплачивается с отсрочкой.</w:t>
      </w:r>
    </w:p>
    <w:p w14:paraId="03DADDFE" w14:textId="77777777" w:rsidR="008B0F21" w:rsidRPr="007E1224" w:rsidRDefault="008B0F21" w:rsidP="00157AB6">
      <w:pPr>
        <w:pStyle w:val="afd"/>
        <w:ind w:firstLine="567"/>
        <w:jc w:val="both"/>
        <w:rPr>
          <w:rFonts w:ascii="Times New Roman" w:hAnsi="Times New Roman"/>
          <w:sz w:val="22"/>
          <w:szCs w:val="22"/>
        </w:rPr>
      </w:pPr>
      <w:r w:rsidRPr="007E1224">
        <w:rPr>
          <w:rFonts w:ascii="Times New Roman" w:hAnsi="Times New Roman"/>
          <w:sz w:val="22"/>
          <w:szCs w:val="22"/>
        </w:rPr>
        <w:t xml:space="preserve">Отсрочка выплаты премии устанавливается на срок 3 года, за исключением операций, окончательные финансовые результаты которых определяются ранее указанного срока. Общий объем премиального долгосрочного фонда (нефиксированная отсроченная часть оплаты труда) по работникам, входящим в Перечень работников, принимающих риски определяется с учетом показателей (количественных и качественных), позволяющих учитывать величину всех принимаемых Банком рисков, а также доходность деятельности Банка на ближайшие 3 года. </w:t>
      </w:r>
    </w:p>
    <w:p w14:paraId="7E82FCA3" w14:textId="77777777" w:rsidR="008B0F21" w:rsidRPr="007E1224" w:rsidRDefault="008B0F21" w:rsidP="00157AB6">
      <w:pPr>
        <w:pStyle w:val="afd"/>
        <w:ind w:firstLine="567"/>
        <w:jc w:val="both"/>
        <w:rPr>
          <w:rFonts w:ascii="Times New Roman" w:hAnsi="Times New Roman"/>
          <w:sz w:val="22"/>
          <w:szCs w:val="22"/>
        </w:rPr>
      </w:pPr>
      <w:r w:rsidRPr="007E1224">
        <w:rPr>
          <w:rFonts w:ascii="Times New Roman" w:hAnsi="Times New Roman"/>
          <w:sz w:val="22"/>
          <w:szCs w:val="22"/>
        </w:rPr>
        <w:t xml:space="preserve">Выплата нефиксированного отсроченного вознаграждения осуществляется поэтапно: в первый год выплачивается не более 60% от Общего объема премиального долгосрочного фонда в случае достижения Банком количественных и качественных показателей за отчетный год в размере не менее 100% от запланированного на этот год показателя. Объем выплат в последующие годы определяется Советом директоров. </w:t>
      </w:r>
    </w:p>
    <w:p w14:paraId="0222EF3B" w14:textId="77777777" w:rsidR="008B0F21" w:rsidRPr="007E1224" w:rsidRDefault="008B0F21" w:rsidP="00157AB6">
      <w:pPr>
        <w:pStyle w:val="afd"/>
        <w:ind w:firstLine="567"/>
        <w:jc w:val="both"/>
        <w:rPr>
          <w:rFonts w:ascii="Times New Roman" w:hAnsi="Times New Roman"/>
          <w:sz w:val="22"/>
          <w:szCs w:val="22"/>
        </w:rPr>
      </w:pPr>
      <w:r w:rsidRPr="007E1224">
        <w:rPr>
          <w:rFonts w:ascii="Times New Roman" w:hAnsi="Times New Roman"/>
          <w:sz w:val="22"/>
          <w:szCs w:val="22"/>
        </w:rPr>
        <w:t>В случае, если количественные и качественные показатели деятельности Банка составляют менее 100% от запланированного на этот год показателя, общий объем премиального долгосрочного фонда подлежит корректировке, решение о которой принимает Совет директоров Банка на основании профессионального суждения, составленного Финансовым департаментом.</w:t>
      </w:r>
    </w:p>
    <w:p w14:paraId="11406136" w14:textId="77777777" w:rsidR="008B0F21" w:rsidRPr="007E1224" w:rsidRDefault="008B0F21" w:rsidP="00157AB6">
      <w:pPr>
        <w:pStyle w:val="afd"/>
        <w:ind w:firstLine="567"/>
        <w:jc w:val="both"/>
        <w:rPr>
          <w:rFonts w:ascii="Times New Roman" w:hAnsi="Times New Roman"/>
          <w:sz w:val="22"/>
          <w:szCs w:val="22"/>
        </w:rPr>
      </w:pPr>
      <w:r w:rsidRPr="007E1224">
        <w:rPr>
          <w:rFonts w:ascii="Times New Roman" w:hAnsi="Times New Roman"/>
          <w:sz w:val="22"/>
          <w:szCs w:val="22"/>
        </w:rPr>
        <w:t>Выплата нефиксированного отсроченного вознаграждения не осуществляется в случае увольнения работника до окончания срока отсрочки.</w:t>
      </w:r>
    </w:p>
    <w:p w14:paraId="6DDDFFA0" w14:textId="77777777" w:rsidR="008B0F21" w:rsidRPr="007E1224" w:rsidRDefault="008B0F21" w:rsidP="00157AB6">
      <w:pPr>
        <w:pStyle w:val="afd"/>
        <w:ind w:firstLine="567"/>
        <w:jc w:val="both"/>
        <w:rPr>
          <w:rFonts w:ascii="Times New Roman" w:hAnsi="Times New Roman"/>
          <w:sz w:val="22"/>
          <w:szCs w:val="22"/>
        </w:rPr>
      </w:pPr>
      <w:r w:rsidRPr="007E1224">
        <w:rPr>
          <w:rFonts w:ascii="Times New Roman" w:hAnsi="Times New Roman"/>
          <w:sz w:val="22"/>
          <w:szCs w:val="22"/>
        </w:rPr>
        <w:t>Решение о досрочной выплате, полной отмене отложенной части принимается Советом директоров.</w:t>
      </w:r>
    </w:p>
    <w:p w14:paraId="78A49801" w14:textId="77777777" w:rsidR="008B0F21" w:rsidRPr="007E1224" w:rsidRDefault="008B0F21" w:rsidP="00157AB6">
      <w:pPr>
        <w:pStyle w:val="afd"/>
        <w:ind w:firstLine="567"/>
        <w:jc w:val="both"/>
        <w:rPr>
          <w:rFonts w:ascii="Times New Roman" w:hAnsi="Times New Roman"/>
          <w:sz w:val="22"/>
          <w:szCs w:val="22"/>
        </w:rPr>
      </w:pPr>
      <w:r w:rsidRPr="007E1224">
        <w:rPr>
          <w:rFonts w:ascii="Times New Roman" w:hAnsi="Times New Roman"/>
          <w:sz w:val="22"/>
          <w:szCs w:val="22"/>
        </w:rPr>
        <w:t>В Банке предусмотрены следующие виды нефиксированных выплат:</w:t>
      </w:r>
    </w:p>
    <w:p w14:paraId="5D685A5E" w14:textId="77777777" w:rsidR="008B0F21" w:rsidRPr="007E1224" w:rsidRDefault="008B0F21" w:rsidP="00157AB6">
      <w:pPr>
        <w:pStyle w:val="afd"/>
        <w:numPr>
          <w:ilvl w:val="1"/>
          <w:numId w:val="13"/>
        </w:numPr>
        <w:ind w:left="0" w:firstLine="567"/>
        <w:jc w:val="both"/>
        <w:rPr>
          <w:rFonts w:ascii="Times New Roman" w:hAnsi="Times New Roman"/>
          <w:sz w:val="22"/>
          <w:szCs w:val="22"/>
        </w:rPr>
      </w:pPr>
      <w:r w:rsidRPr="007E1224">
        <w:rPr>
          <w:rFonts w:ascii="Times New Roman" w:hAnsi="Times New Roman"/>
          <w:sz w:val="22"/>
          <w:szCs w:val="22"/>
        </w:rPr>
        <w:t xml:space="preserve">Ежемесячная премия; </w:t>
      </w:r>
    </w:p>
    <w:p w14:paraId="075FB9AB" w14:textId="77777777" w:rsidR="008B0F21" w:rsidRPr="007E1224" w:rsidRDefault="008B0F21" w:rsidP="00157AB6">
      <w:pPr>
        <w:pStyle w:val="afd"/>
        <w:numPr>
          <w:ilvl w:val="1"/>
          <w:numId w:val="13"/>
        </w:numPr>
        <w:ind w:left="0" w:firstLine="567"/>
        <w:jc w:val="both"/>
        <w:rPr>
          <w:rFonts w:ascii="Times New Roman" w:hAnsi="Times New Roman"/>
          <w:sz w:val="22"/>
          <w:szCs w:val="22"/>
        </w:rPr>
      </w:pPr>
      <w:r w:rsidRPr="007E1224">
        <w:rPr>
          <w:rFonts w:ascii="Times New Roman" w:hAnsi="Times New Roman"/>
          <w:sz w:val="22"/>
          <w:szCs w:val="22"/>
        </w:rPr>
        <w:t>Разовая премия;</w:t>
      </w:r>
    </w:p>
    <w:p w14:paraId="7E628FB6" w14:textId="77777777" w:rsidR="008B0F21" w:rsidRPr="007E1224" w:rsidRDefault="008B0F21" w:rsidP="00157AB6">
      <w:pPr>
        <w:pStyle w:val="afd"/>
        <w:numPr>
          <w:ilvl w:val="1"/>
          <w:numId w:val="13"/>
        </w:numPr>
        <w:ind w:left="0" w:firstLine="567"/>
        <w:jc w:val="both"/>
        <w:rPr>
          <w:rFonts w:ascii="Times New Roman" w:hAnsi="Times New Roman"/>
          <w:sz w:val="22"/>
          <w:szCs w:val="22"/>
        </w:rPr>
      </w:pPr>
      <w:r w:rsidRPr="007E1224">
        <w:rPr>
          <w:rFonts w:ascii="Times New Roman" w:hAnsi="Times New Roman"/>
          <w:sz w:val="22"/>
          <w:szCs w:val="22"/>
        </w:rPr>
        <w:t>Единовременная премия;</w:t>
      </w:r>
    </w:p>
    <w:p w14:paraId="26303AF8" w14:textId="77777777" w:rsidR="008B0F21" w:rsidRPr="007E1224" w:rsidRDefault="008B0F21" w:rsidP="00157AB6">
      <w:pPr>
        <w:pStyle w:val="afd"/>
        <w:numPr>
          <w:ilvl w:val="1"/>
          <w:numId w:val="13"/>
        </w:numPr>
        <w:ind w:left="0" w:firstLine="567"/>
        <w:jc w:val="both"/>
        <w:rPr>
          <w:rFonts w:ascii="Times New Roman" w:hAnsi="Times New Roman"/>
          <w:sz w:val="22"/>
          <w:szCs w:val="22"/>
        </w:rPr>
      </w:pPr>
      <w:r w:rsidRPr="007E1224">
        <w:rPr>
          <w:rFonts w:ascii="Times New Roman" w:hAnsi="Times New Roman"/>
          <w:sz w:val="22"/>
          <w:szCs w:val="22"/>
        </w:rPr>
        <w:t>Годовая премия.</w:t>
      </w:r>
    </w:p>
    <w:p w14:paraId="23530DB1" w14:textId="77777777" w:rsidR="008B0F21" w:rsidRPr="007E1224" w:rsidRDefault="008B0F21" w:rsidP="00157AB6">
      <w:pPr>
        <w:pStyle w:val="afd"/>
        <w:ind w:firstLine="567"/>
        <w:jc w:val="both"/>
        <w:rPr>
          <w:rFonts w:ascii="Times New Roman" w:hAnsi="Times New Roman"/>
          <w:sz w:val="22"/>
          <w:szCs w:val="22"/>
        </w:rPr>
      </w:pPr>
      <w:r w:rsidRPr="007E1224">
        <w:rPr>
          <w:rFonts w:ascii="Times New Roman" w:hAnsi="Times New Roman"/>
          <w:sz w:val="22"/>
          <w:szCs w:val="22"/>
        </w:rPr>
        <w:t>Все виды нефиксированных выплат, указанные выше, производятся Банком в денежной форме.</w:t>
      </w:r>
    </w:p>
    <w:p w14:paraId="444111B9" w14:textId="77777777" w:rsidR="000629EF" w:rsidRPr="007E1224" w:rsidRDefault="008B0F21" w:rsidP="00157AB6">
      <w:pPr>
        <w:pStyle w:val="afd"/>
        <w:ind w:firstLine="567"/>
        <w:jc w:val="both"/>
        <w:rPr>
          <w:rFonts w:ascii="Times New Roman" w:hAnsi="Times New Roman"/>
          <w:sz w:val="22"/>
          <w:szCs w:val="22"/>
        </w:rPr>
      </w:pPr>
      <w:r w:rsidRPr="007E1224">
        <w:rPr>
          <w:rFonts w:ascii="Times New Roman" w:hAnsi="Times New Roman"/>
          <w:sz w:val="22"/>
          <w:szCs w:val="22"/>
        </w:rPr>
        <w:t>Согласно Положению о премировании работников АКБ «Держава» ПАО отсрочка (рассрочка) и последующая корректировка нефиксированной части оплаты труда, исходя из сроков получения финансовых результатов их деятельности применяется Банком только по отношению к годовой премии членов исполнительных органов и иных</w:t>
      </w:r>
      <w:r w:rsidR="000629EF" w:rsidRPr="007E1224">
        <w:rPr>
          <w:rFonts w:ascii="Times New Roman" w:hAnsi="Times New Roman"/>
          <w:sz w:val="22"/>
          <w:szCs w:val="22"/>
        </w:rPr>
        <w:t xml:space="preserve"> работников, принимающих риски.</w:t>
      </w:r>
    </w:p>
    <w:p w14:paraId="0F51B88E" w14:textId="3F43D52D" w:rsidR="0007201F" w:rsidRPr="007E1224" w:rsidRDefault="0007201F" w:rsidP="00157AB6">
      <w:pPr>
        <w:pStyle w:val="afd"/>
        <w:ind w:firstLine="567"/>
        <w:jc w:val="both"/>
        <w:rPr>
          <w:rFonts w:ascii="Times New Roman" w:hAnsi="Times New Roman"/>
          <w:sz w:val="22"/>
          <w:szCs w:val="22"/>
        </w:rPr>
      </w:pPr>
      <w:r w:rsidRPr="007E1224">
        <w:rPr>
          <w:rFonts w:ascii="Times New Roman" w:hAnsi="Times New Roman"/>
          <w:sz w:val="22"/>
          <w:szCs w:val="22"/>
        </w:rPr>
        <w:t xml:space="preserve">Советом директоров </w:t>
      </w:r>
      <w:r w:rsidR="00AB0610" w:rsidRPr="007E1224">
        <w:rPr>
          <w:rFonts w:ascii="Times New Roman" w:hAnsi="Times New Roman"/>
          <w:sz w:val="22"/>
          <w:szCs w:val="22"/>
        </w:rPr>
        <w:t xml:space="preserve">(Протокол б\н от 15.01.2025) </w:t>
      </w:r>
      <w:r w:rsidRPr="007E1224">
        <w:rPr>
          <w:rFonts w:ascii="Times New Roman" w:hAnsi="Times New Roman"/>
          <w:sz w:val="22"/>
          <w:szCs w:val="22"/>
        </w:rPr>
        <w:t>принято решение не выплачивать годовую премию за 202</w:t>
      </w:r>
      <w:r w:rsidR="00950953" w:rsidRPr="007E1224">
        <w:rPr>
          <w:rFonts w:ascii="Times New Roman" w:hAnsi="Times New Roman"/>
          <w:sz w:val="22"/>
          <w:szCs w:val="22"/>
        </w:rPr>
        <w:t>4</w:t>
      </w:r>
      <w:r w:rsidRPr="007E1224">
        <w:rPr>
          <w:rFonts w:ascii="Times New Roman" w:hAnsi="Times New Roman"/>
          <w:sz w:val="22"/>
          <w:szCs w:val="22"/>
        </w:rPr>
        <w:t xml:space="preserve"> год работникам, входящим в Перечень работников, принимающих риски, в связи с не достижением плановых значений по размеру капитала Банка по состоянию на 01 января 202</w:t>
      </w:r>
      <w:r w:rsidR="006D2585" w:rsidRPr="007E1224">
        <w:rPr>
          <w:rFonts w:ascii="Times New Roman" w:hAnsi="Times New Roman"/>
          <w:sz w:val="22"/>
          <w:szCs w:val="22"/>
        </w:rPr>
        <w:t>5</w:t>
      </w:r>
      <w:r w:rsidRPr="007E1224">
        <w:rPr>
          <w:rFonts w:ascii="Times New Roman" w:hAnsi="Times New Roman"/>
          <w:sz w:val="22"/>
          <w:szCs w:val="22"/>
        </w:rPr>
        <w:t xml:space="preserve"> года, установленному в «Стратегии развития АКБ «Держава» ПАО до 2025 года» (</w:t>
      </w:r>
      <w:r w:rsidR="00AB0610" w:rsidRPr="007E1224">
        <w:rPr>
          <w:rFonts w:ascii="Times New Roman" w:hAnsi="Times New Roman"/>
          <w:sz w:val="22"/>
          <w:szCs w:val="22"/>
        </w:rPr>
        <w:t>утверждена Советом директоров, Протокол б/н от 30.09.2020</w:t>
      </w:r>
      <w:r w:rsidRPr="007E1224">
        <w:rPr>
          <w:rFonts w:ascii="Times New Roman" w:hAnsi="Times New Roman"/>
          <w:sz w:val="22"/>
          <w:szCs w:val="22"/>
        </w:rPr>
        <w:t>).</w:t>
      </w:r>
    </w:p>
    <w:p w14:paraId="4D21EAF7" w14:textId="2CA13386" w:rsidR="008B0F21" w:rsidRPr="007E1224" w:rsidRDefault="0007201F" w:rsidP="00157AB6">
      <w:pPr>
        <w:pStyle w:val="afd"/>
        <w:tabs>
          <w:tab w:val="left" w:pos="993"/>
        </w:tabs>
        <w:ind w:firstLine="567"/>
        <w:jc w:val="both"/>
        <w:rPr>
          <w:rFonts w:ascii="Times New Roman" w:hAnsi="Times New Roman"/>
          <w:sz w:val="22"/>
          <w:szCs w:val="22"/>
        </w:rPr>
      </w:pPr>
      <w:r w:rsidRPr="007E1224">
        <w:rPr>
          <w:rFonts w:ascii="Times New Roman" w:hAnsi="Times New Roman"/>
          <w:sz w:val="22"/>
          <w:szCs w:val="22"/>
        </w:rPr>
        <w:t xml:space="preserve">В связи с тем, что годовая премия за </w:t>
      </w:r>
      <w:r w:rsidR="00F06BDF" w:rsidRPr="007E1224">
        <w:rPr>
          <w:rFonts w:ascii="Times New Roman" w:hAnsi="Times New Roman"/>
          <w:sz w:val="22"/>
          <w:szCs w:val="22"/>
        </w:rPr>
        <w:t>2024</w:t>
      </w:r>
      <w:r w:rsidRPr="007E1224">
        <w:rPr>
          <w:rFonts w:ascii="Times New Roman" w:hAnsi="Times New Roman"/>
          <w:sz w:val="22"/>
          <w:szCs w:val="22"/>
        </w:rPr>
        <w:t xml:space="preserve"> год членам исполнительных органов и иным работникам, принимающим риски, не начислялась и не выплачивалась, отсрочка (рассрочка) и последующая корректировка нефиксированной части оплаты труда не осуществлялась.</w:t>
      </w:r>
    </w:p>
    <w:p w14:paraId="293FD53B" w14:textId="77777777" w:rsidR="0007201F" w:rsidRPr="007E1224" w:rsidRDefault="0007201F" w:rsidP="00157AB6">
      <w:pPr>
        <w:pStyle w:val="afd"/>
        <w:tabs>
          <w:tab w:val="left" w:pos="993"/>
        </w:tabs>
        <w:ind w:firstLine="567"/>
        <w:jc w:val="both"/>
        <w:rPr>
          <w:rFonts w:ascii="Times New Roman" w:hAnsi="Times New Roman"/>
          <w:sz w:val="22"/>
          <w:szCs w:val="22"/>
        </w:rPr>
      </w:pPr>
    </w:p>
    <w:p w14:paraId="75C91614" w14:textId="61459B9B" w:rsidR="003E35E3" w:rsidRPr="007E1224" w:rsidRDefault="008B0F21" w:rsidP="00157AB6">
      <w:pPr>
        <w:pStyle w:val="em-4"/>
      </w:pPr>
      <w:r w:rsidRPr="007E1224">
        <w:t xml:space="preserve">Информация о размере и видах вознаграждения, которые были выплачены кредитной организацией – эмитентом за отчетный период, состоящий из </w:t>
      </w:r>
      <w:r w:rsidR="00047101" w:rsidRPr="007E1224">
        <w:t>6</w:t>
      </w:r>
      <w:r w:rsidR="00D160CD" w:rsidRPr="007E1224">
        <w:t xml:space="preserve">-ти </w:t>
      </w:r>
      <w:r w:rsidRPr="007E1224">
        <w:t xml:space="preserve">месяцев </w:t>
      </w:r>
      <w:r w:rsidR="00754C99" w:rsidRPr="007E1224">
        <w:t xml:space="preserve">отчетного </w:t>
      </w:r>
      <w:r w:rsidR="002F4FDC" w:rsidRPr="007E1224">
        <w:t>года, тыс. руб.</w:t>
      </w:r>
    </w:p>
    <w:p w14:paraId="3E60E830" w14:textId="77777777" w:rsidR="003E35E3" w:rsidRPr="007E1224" w:rsidRDefault="003E35E3" w:rsidP="00157AB6">
      <w:pPr>
        <w:pStyle w:val="em-4"/>
        <w:rPr>
          <w:b/>
        </w:rPr>
      </w:pPr>
    </w:p>
    <w:tbl>
      <w:tblPr>
        <w:tblW w:w="9351" w:type="dxa"/>
        <w:tblLook w:val="04A0" w:firstRow="1" w:lastRow="0" w:firstColumn="1" w:lastColumn="0" w:noHBand="0" w:noVBand="1"/>
      </w:tblPr>
      <w:tblGrid>
        <w:gridCol w:w="7508"/>
        <w:gridCol w:w="1843"/>
      </w:tblGrid>
      <w:tr w:rsidR="007E1224" w:rsidRPr="007E1224" w14:paraId="675BE913" w14:textId="77777777" w:rsidTr="000A120D">
        <w:trPr>
          <w:trHeight w:val="291"/>
        </w:trPr>
        <w:tc>
          <w:tcPr>
            <w:tcW w:w="7508" w:type="dxa"/>
            <w:tcBorders>
              <w:top w:val="single" w:sz="4" w:space="0" w:color="auto"/>
              <w:left w:val="single" w:sz="4" w:space="0" w:color="auto"/>
              <w:bottom w:val="single" w:sz="4" w:space="0" w:color="auto"/>
              <w:right w:val="single" w:sz="4" w:space="0" w:color="auto"/>
            </w:tcBorders>
            <w:shd w:val="clear" w:color="auto" w:fill="auto"/>
            <w:hideMark/>
          </w:tcPr>
          <w:p w14:paraId="26B85B12" w14:textId="77777777" w:rsidR="00D160CD" w:rsidRPr="007E1224" w:rsidRDefault="00D160CD" w:rsidP="00157AB6">
            <w:pPr>
              <w:jc w:val="center"/>
              <w:rPr>
                <w:b/>
                <w:bCs/>
                <w:sz w:val="16"/>
                <w:szCs w:val="16"/>
              </w:rPr>
            </w:pPr>
            <w:r w:rsidRPr="007E1224">
              <w:rPr>
                <w:b/>
                <w:bCs/>
                <w:sz w:val="16"/>
                <w:szCs w:val="16"/>
              </w:rPr>
              <w:t>Вид (элемент) вознаграждения</w:t>
            </w:r>
          </w:p>
        </w:tc>
        <w:tc>
          <w:tcPr>
            <w:tcW w:w="1843" w:type="dxa"/>
            <w:tcBorders>
              <w:top w:val="single" w:sz="4" w:space="0" w:color="auto"/>
              <w:left w:val="nil"/>
              <w:bottom w:val="single" w:sz="4" w:space="0" w:color="auto"/>
              <w:right w:val="single" w:sz="4" w:space="0" w:color="auto"/>
            </w:tcBorders>
            <w:shd w:val="clear" w:color="auto" w:fill="auto"/>
            <w:hideMark/>
          </w:tcPr>
          <w:p w14:paraId="098A8F05" w14:textId="28560268" w:rsidR="001E0D14" w:rsidRPr="007E1224" w:rsidRDefault="001E0D14" w:rsidP="00157AB6">
            <w:pPr>
              <w:jc w:val="center"/>
              <w:rPr>
                <w:b/>
                <w:bCs/>
                <w:sz w:val="16"/>
                <w:szCs w:val="16"/>
              </w:rPr>
            </w:pPr>
            <w:r w:rsidRPr="007E1224">
              <w:rPr>
                <w:b/>
                <w:bCs/>
                <w:sz w:val="16"/>
                <w:szCs w:val="16"/>
              </w:rPr>
              <w:t>01.0</w:t>
            </w:r>
            <w:r w:rsidR="00191135" w:rsidRPr="007E1224">
              <w:rPr>
                <w:b/>
                <w:bCs/>
                <w:sz w:val="16"/>
                <w:szCs w:val="16"/>
              </w:rPr>
              <w:t>7</w:t>
            </w:r>
            <w:r w:rsidRPr="007E1224">
              <w:rPr>
                <w:b/>
                <w:bCs/>
                <w:sz w:val="16"/>
                <w:szCs w:val="16"/>
              </w:rPr>
              <w:t>.202</w:t>
            </w:r>
            <w:r w:rsidR="00485C83" w:rsidRPr="007E1224">
              <w:rPr>
                <w:b/>
                <w:bCs/>
                <w:sz w:val="16"/>
                <w:szCs w:val="16"/>
              </w:rPr>
              <w:t>5</w:t>
            </w:r>
            <w:r w:rsidRPr="007E1224">
              <w:rPr>
                <w:b/>
                <w:bCs/>
                <w:sz w:val="16"/>
                <w:szCs w:val="16"/>
              </w:rPr>
              <w:t xml:space="preserve"> </w:t>
            </w:r>
          </w:p>
          <w:p w14:paraId="239D5F40" w14:textId="466F76B4" w:rsidR="00D160CD" w:rsidRPr="007E1224" w:rsidRDefault="001E0D14" w:rsidP="00157AB6">
            <w:pPr>
              <w:jc w:val="center"/>
              <w:rPr>
                <w:b/>
                <w:bCs/>
                <w:sz w:val="16"/>
                <w:szCs w:val="16"/>
              </w:rPr>
            </w:pPr>
            <w:r w:rsidRPr="007E1224">
              <w:rPr>
                <w:b/>
                <w:bCs/>
                <w:sz w:val="16"/>
                <w:szCs w:val="16"/>
              </w:rPr>
              <w:t xml:space="preserve">(за </w:t>
            </w:r>
            <w:r w:rsidR="00191135" w:rsidRPr="007E1224">
              <w:rPr>
                <w:b/>
                <w:bCs/>
                <w:sz w:val="16"/>
                <w:szCs w:val="16"/>
              </w:rPr>
              <w:t>6</w:t>
            </w:r>
            <w:r w:rsidR="00FF665D" w:rsidRPr="007E1224">
              <w:rPr>
                <w:b/>
                <w:bCs/>
                <w:sz w:val="16"/>
                <w:szCs w:val="16"/>
              </w:rPr>
              <w:t xml:space="preserve"> </w:t>
            </w:r>
            <w:r w:rsidRPr="007E1224">
              <w:rPr>
                <w:b/>
                <w:bCs/>
                <w:sz w:val="16"/>
                <w:szCs w:val="16"/>
              </w:rPr>
              <w:t>мес. 202</w:t>
            </w:r>
            <w:r w:rsidR="00191135" w:rsidRPr="007E1224">
              <w:rPr>
                <w:b/>
                <w:bCs/>
                <w:sz w:val="16"/>
                <w:szCs w:val="16"/>
              </w:rPr>
              <w:t>5</w:t>
            </w:r>
            <w:r w:rsidRPr="007E1224">
              <w:rPr>
                <w:b/>
                <w:bCs/>
                <w:sz w:val="16"/>
                <w:szCs w:val="16"/>
              </w:rPr>
              <w:t xml:space="preserve"> года) (тыс. руб.)</w:t>
            </w:r>
          </w:p>
        </w:tc>
      </w:tr>
      <w:tr w:rsidR="007E1224" w:rsidRPr="007E1224" w14:paraId="1DF66002" w14:textId="77777777" w:rsidTr="000A120D">
        <w:trPr>
          <w:trHeight w:val="291"/>
        </w:trPr>
        <w:tc>
          <w:tcPr>
            <w:tcW w:w="9351" w:type="dxa"/>
            <w:gridSpan w:val="2"/>
            <w:tcBorders>
              <w:top w:val="single" w:sz="4" w:space="0" w:color="auto"/>
              <w:left w:val="single" w:sz="4" w:space="0" w:color="auto"/>
              <w:bottom w:val="single" w:sz="4" w:space="0" w:color="auto"/>
              <w:right w:val="nil"/>
            </w:tcBorders>
            <w:shd w:val="clear" w:color="auto" w:fill="auto"/>
            <w:hideMark/>
          </w:tcPr>
          <w:p w14:paraId="4C095B0A" w14:textId="77777777" w:rsidR="00D160CD" w:rsidRPr="007E1224" w:rsidRDefault="00D160CD" w:rsidP="000143D9">
            <w:pPr>
              <w:jc w:val="center"/>
              <w:rPr>
                <w:b/>
                <w:bCs/>
                <w:sz w:val="20"/>
                <w:szCs w:val="20"/>
              </w:rPr>
            </w:pPr>
            <w:r w:rsidRPr="007E1224">
              <w:rPr>
                <w:b/>
                <w:bCs/>
                <w:sz w:val="20"/>
                <w:szCs w:val="20"/>
              </w:rPr>
              <w:t>Совет директоров</w:t>
            </w:r>
          </w:p>
        </w:tc>
      </w:tr>
      <w:tr w:rsidR="007E1224" w:rsidRPr="007E1224" w14:paraId="69A02B3B" w14:textId="77777777" w:rsidTr="000A120D">
        <w:trPr>
          <w:trHeight w:val="253"/>
        </w:trPr>
        <w:tc>
          <w:tcPr>
            <w:tcW w:w="9351" w:type="dxa"/>
            <w:gridSpan w:val="2"/>
            <w:tcBorders>
              <w:top w:val="single" w:sz="4" w:space="0" w:color="auto"/>
              <w:left w:val="single" w:sz="4" w:space="0" w:color="auto"/>
              <w:bottom w:val="single" w:sz="4" w:space="0" w:color="auto"/>
              <w:right w:val="nil"/>
            </w:tcBorders>
            <w:shd w:val="clear" w:color="auto" w:fill="auto"/>
            <w:hideMark/>
          </w:tcPr>
          <w:p w14:paraId="0FCDEA3F" w14:textId="77777777" w:rsidR="00D160CD" w:rsidRPr="007E1224" w:rsidRDefault="00D160CD" w:rsidP="000143D9">
            <w:pPr>
              <w:jc w:val="center"/>
              <w:rPr>
                <w:b/>
                <w:bCs/>
                <w:sz w:val="16"/>
                <w:szCs w:val="16"/>
              </w:rPr>
            </w:pPr>
            <w:r w:rsidRPr="007E1224">
              <w:rPr>
                <w:b/>
                <w:bCs/>
                <w:sz w:val="16"/>
                <w:szCs w:val="16"/>
              </w:rPr>
              <w:t>Фиксированная часть вознаграждения</w:t>
            </w:r>
          </w:p>
        </w:tc>
      </w:tr>
      <w:tr w:rsidR="007E1224" w:rsidRPr="007E1224" w14:paraId="554E0098" w14:textId="77777777" w:rsidTr="002E4CEE">
        <w:trPr>
          <w:trHeight w:val="223"/>
        </w:trPr>
        <w:tc>
          <w:tcPr>
            <w:tcW w:w="7508" w:type="dxa"/>
            <w:tcBorders>
              <w:top w:val="nil"/>
              <w:left w:val="single" w:sz="4" w:space="0" w:color="auto"/>
              <w:bottom w:val="single" w:sz="4" w:space="0" w:color="auto"/>
              <w:right w:val="single" w:sz="4" w:space="0" w:color="auto"/>
            </w:tcBorders>
            <w:shd w:val="clear" w:color="auto" w:fill="auto"/>
            <w:hideMark/>
          </w:tcPr>
          <w:p w14:paraId="40A7670D" w14:textId="77777777" w:rsidR="00485C83" w:rsidRPr="007E1224" w:rsidRDefault="00485C83" w:rsidP="000143D9">
            <w:pPr>
              <w:rPr>
                <w:sz w:val="16"/>
                <w:szCs w:val="16"/>
              </w:rPr>
            </w:pPr>
            <w:r w:rsidRPr="007E1224">
              <w:rPr>
                <w:sz w:val="16"/>
                <w:szCs w:val="16"/>
              </w:rPr>
              <w:t>Заработная плата (должностной оклад, денежное вознаграждение за исполнение должностных обязанностей и т.п.)</w:t>
            </w:r>
          </w:p>
        </w:tc>
        <w:tc>
          <w:tcPr>
            <w:tcW w:w="1843" w:type="dxa"/>
            <w:tcBorders>
              <w:top w:val="nil"/>
              <w:left w:val="nil"/>
              <w:bottom w:val="single" w:sz="4" w:space="0" w:color="auto"/>
              <w:right w:val="single" w:sz="4" w:space="0" w:color="auto"/>
            </w:tcBorders>
            <w:shd w:val="clear" w:color="auto" w:fill="auto"/>
            <w:vAlign w:val="center"/>
          </w:tcPr>
          <w:p w14:paraId="712937C9" w14:textId="02C3227B" w:rsidR="00485C83" w:rsidRPr="007E1224" w:rsidRDefault="00BA0272" w:rsidP="000143D9">
            <w:pPr>
              <w:jc w:val="center"/>
              <w:rPr>
                <w:sz w:val="16"/>
                <w:szCs w:val="16"/>
              </w:rPr>
            </w:pPr>
            <w:r w:rsidRPr="007E1224">
              <w:rPr>
                <w:sz w:val="16"/>
                <w:szCs w:val="16"/>
              </w:rPr>
              <w:t>185</w:t>
            </w:r>
          </w:p>
        </w:tc>
      </w:tr>
      <w:tr w:rsidR="007E1224" w:rsidRPr="007E1224" w14:paraId="547E8B42" w14:textId="77777777" w:rsidTr="002E4CEE">
        <w:trPr>
          <w:trHeight w:val="215"/>
        </w:trPr>
        <w:tc>
          <w:tcPr>
            <w:tcW w:w="7508" w:type="dxa"/>
            <w:tcBorders>
              <w:top w:val="nil"/>
              <w:left w:val="single" w:sz="4" w:space="0" w:color="auto"/>
              <w:bottom w:val="single" w:sz="4" w:space="0" w:color="auto"/>
              <w:right w:val="single" w:sz="4" w:space="0" w:color="auto"/>
            </w:tcBorders>
            <w:shd w:val="clear" w:color="auto" w:fill="auto"/>
            <w:hideMark/>
          </w:tcPr>
          <w:p w14:paraId="2C79BAAF" w14:textId="77777777" w:rsidR="00485C83" w:rsidRPr="007E1224" w:rsidRDefault="00485C83" w:rsidP="000143D9">
            <w:pPr>
              <w:rPr>
                <w:sz w:val="16"/>
                <w:szCs w:val="16"/>
              </w:rPr>
            </w:pPr>
            <w:r w:rsidRPr="007E1224">
              <w:rPr>
                <w:sz w:val="16"/>
                <w:szCs w:val="16"/>
              </w:rPr>
              <w:t>Компенсация расходов, связанных с исполнением должностных обязанностей</w:t>
            </w:r>
          </w:p>
        </w:tc>
        <w:tc>
          <w:tcPr>
            <w:tcW w:w="1843" w:type="dxa"/>
            <w:tcBorders>
              <w:top w:val="nil"/>
              <w:left w:val="nil"/>
              <w:bottom w:val="single" w:sz="4" w:space="0" w:color="auto"/>
              <w:right w:val="single" w:sz="4" w:space="0" w:color="auto"/>
            </w:tcBorders>
            <w:shd w:val="clear" w:color="auto" w:fill="auto"/>
            <w:vAlign w:val="center"/>
          </w:tcPr>
          <w:p w14:paraId="54FBA1E4" w14:textId="4D03E14B" w:rsidR="00485C83" w:rsidRPr="007E1224" w:rsidRDefault="00485C83" w:rsidP="000143D9">
            <w:pPr>
              <w:jc w:val="center"/>
              <w:rPr>
                <w:sz w:val="16"/>
                <w:szCs w:val="16"/>
              </w:rPr>
            </w:pPr>
            <w:r w:rsidRPr="007E1224">
              <w:rPr>
                <w:sz w:val="16"/>
                <w:szCs w:val="16"/>
              </w:rPr>
              <w:t>0</w:t>
            </w:r>
          </w:p>
        </w:tc>
      </w:tr>
      <w:tr w:rsidR="007E1224" w:rsidRPr="007E1224" w14:paraId="5C0C75E5" w14:textId="77777777" w:rsidTr="002E4CEE">
        <w:trPr>
          <w:trHeight w:val="275"/>
        </w:trPr>
        <w:tc>
          <w:tcPr>
            <w:tcW w:w="7508" w:type="dxa"/>
            <w:tcBorders>
              <w:top w:val="nil"/>
              <w:left w:val="single" w:sz="4" w:space="0" w:color="auto"/>
              <w:bottom w:val="single" w:sz="4" w:space="0" w:color="auto"/>
              <w:right w:val="single" w:sz="4" w:space="0" w:color="auto"/>
            </w:tcBorders>
            <w:shd w:val="clear" w:color="auto" w:fill="auto"/>
            <w:hideMark/>
          </w:tcPr>
          <w:p w14:paraId="15B13E3E" w14:textId="77777777" w:rsidR="00485C83" w:rsidRPr="007E1224" w:rsidRDefault="00485C83" w:rsidP="000143D9">
            <w:pPr>
              <w:rPr>
                <w:sz w:val="16"/>
                <w:szCs w:val="16"/>
              </w:rPr>
            </w:pPr>
            <w:r w:rsidRPr="007E1224">
              <w:rPr>
                <w:sz w:val="16"/>
                <w:szCs w:val="16"/>
              </w:rPr>
              <w:t>Фиксированное вознаграждение за работу в органах управления или на руководящих должностях в других организациях, входящих в группу общества</w:t>
            </w:r>
          </w:p>
        </w:tc>
        <w:tc>
          <w:tcPr>
            <w:tcW w:w="1843" w:type="dxa"/>
            <w:tcBorders>
              <w:top w:val="nil"/>
              <w:left w:val="nil"/>
              <w:bottom w:val="single" w:sz="4" w:space="0" w:color="auto"/>
              <w:right w:val="single" w:sz="4" w:space="0" w:color="auto"/>
            </w:tcBorders>
            <w:shd w:val="clear" w:color="auto" w:fill="auto"/>
            <w:vAlign w:val="center"/>
          </w:tcPr>
          <w:p w14:paraId="4BAD8D24" w14:textId="130E8946" w:rsidR="00485C83" w:rsidRPr="007E1224" w:rsidRDefault="00BA0272" w:rsidP="000143D9">
            <w:pPr>
              <w:jc w:val="center"/>
              <w:rPr>
                <w:sz w:val="16"/>
                <w:szCs w:val="16"/>
              </w:rPr>
            </w:pPr>
            <w:r w:rsidRPr="007E1224">
              <w:rPr>
                <w:sz w:val="16"/>
                <w:szCs w:val="16"/>
              </w:rPr>
              <w:t>1 740</w:t>
            </w:r>
          </w:p>
        </w:tc>
      </w:tr>
      <w:tr w:rsidR="007E1224" w:rsidRPr="007E1224" w14:paraId="61BFB5B7" w14:textId="77777777" w:rsidTr="002E4CEE">
        <w:trPr>
          <w:trHeight w:val="103"/>
        </w:trPr>
        <w:tc>
          <w:tcPr>
            <w:tcW w:w="7508" w:type="dxa"/>
            <w:tcBorders>
              <w:top w:val="nil"/>
              <w:left w:val="single" w:sz="4" w:space="0" w:color="auto"/>
              <w:bottom w:val="single" w:sz="4" w:space="0" w:color="auto"/>
              <w:right w:val="single" w:sz="4" w:space="0" w:color="auto"/>
            </w:tcBorders>
            <w:shd w:val="clear" w:color="auto" w:fill="auto"/>
            <w:hideMark/>
          </w:tcPr>
          <w:p w14:paraId="6513A788" w14:textId="77777777" w:rsidR="00485C83" w:rsidRPr="007E1224" w:rsidRDefault="00485C83" w:rsidP="000143D9">
            <w:pPr>
              <w:rPr>
                <w:sz w:val="16"/>
                <w:szCs w:val="16"/>
              </w:rPr>
            </w:pPr>
            <w:r w:rsidRPr="007E1224">
              <w:rPr>
                <w:sz w:val="16"/>
                <w:szCs w:val="16"/>
              </w:rPr>
              <w:t>Льготы в неденежной форме (социальный пакет)</w:t>
            </w:r>
          </w:p>
        </w:tc>
        <w:tc>
          <w:tcPr>
            <w:tcW w:w="1843" w:type="dxa"/>
            <w:tcBorders>
              <w:top w:val="nil"/>
              <w:left w:val="nil"/>
              <w:bottom w:val="single" w:sz="4" w:space="0" w:color="auto"/>
              <w:right w:val="single" w:sz="4" w:space="0" w:color="auto"/>
            </w:tcBorders>
            <w:shd w:val="clear" w:color="auto" w:fill="auto"/>
            <w:vAlign w:val="center"/>
          </w:tcPr>
          <w:p w14:paraId="3E0F0857" w14:textId="2FB50BF0" w:rsidR="00485C83" w:rsidRPr="007E1224" w:rsidRDefault="00BA0272" w:rsidP="000143D9">
            <w:pPr>
              <w:jc w:val="center"/>
              <w:rPr>
                <w:sz w:val="16"/>
                <w:szCs w:val="16"/>
              </w:rPr>
            </w:pPr>
            <w:r w:rsidRPr="007E1224">
              <w:rPr>
                <w:sz w:val="16"/>
                <w:szCs w:val="16"/>
              </w:rPr>
              <w:t>44</w:t>
            </w:r>
          </w:p>
        </w:tc>
      </w:tr>
      <w:tr w:rsidR="007E1224" w:rsidRPr="007E1224" w14:paraId="60606A06" w14:textId="77777777" w:rsidTr="002E4CEE">
        <w:trPr>
          <w:trHeight w:val="184"/>
        </w:trPr>
        <w:tc>
          <w:tcPr>
            <w:tcW w:w="7508" w:type="dxa"/>
            <w:tcBorders>
              <w:top w:val="nil"/>
              <w:left w:val="single" w:sz="4" w:space="0" w:color="auto"/>
              <w:bottom w:val="single" w:sz="4" w:space="0" w:color="auto"/>
              <w:right w:val="single" w:sz="4" w:space="0" w:color="auto"/>
            </w:tcBorders>
            <w:shd w:val="clear" w:color="auto" w:fill="auto"/>
            <w:hideMark/>
          </w:tcPr>
          <w:p w14:paraId="12AB0B98" w14:textId="77777777" w:rsidR="00485C83" w:rsidRPr="007E1224" w:rsidRDefault="00485C83" w:rsidP="000143D9">
            <w:pPr>
              <w:rPr>
                <w:sz w:val="16"/>
                <w:szCs w:val="16"/>
              </w:rPr>
            </w:pPr>
            <w:r w:rsidRPr="007E1224">
              <w:rPr>
                <w:sz w:val="16"/>
                <w:szCs w:val="16"/>
              </w:rPr>
              <w:t>Прочее фиксированное вознаграждение</w:t>
            </w:r>
          </w:p>
        </w:tc>
        <w:tc>
          <w:tcPr>
            <w:tcW w:w="1843" w:type="dxa"/>
            <w:tcBorders>
              <w:top w:val="nil"/>
              <w:left w:val="nil"/>
              <w:bottom w:val="single" w:sz="4" w:space="0" w:color="auto"/>
              <w:right w:val="single" w:sz="4" w:space="0" w:color="auto"/>
            </w:tcBorders>
            <w:shd w:val="clear" w:color="auto" w:fill="auto"/>
            <w:vAlign w:val="center"/>
          </w:tcPr>
          <w:p w14:paraId="46E87F17" w14:textId="4F97C7EF" w:rsidR="00485C83" w:rsidRPr="007E1224" w:rsidRDefault="00BA0272" w:rsidP="000143D9">
            <w:pPr>
              <w:jc w:val="center"/>
              <w:rPr>
                <w:sz w:val="16"/>
                <w:szCs w:val="16"/>
              </w:rPr>
            </w:pPr>
            <w:r w:rsidRPr="007E1224">
              <w:rPr>
                <w:sz w:val="16"/>
                <w:szCs w:val="16"/>
              </w:rPr>
              <w:t>35</w:t>
            </w:r>
          </w:p>
        </w:tc>
      </w:tr>
      <w:tr w:rsidR="007E1224" w:rsidRPr="007E1224" w14:paraId="6AF73AAC" w14:textId="77777777" w:rsidTr="002E4CEE">
        <w:trPr>
          <w:trHeight w:val="143"/>
        </w:trPr>
        <w:tc>
          <w:tcPr>
            <w:tcW w:w="93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D04BC2" w14:textId="77777777" w:rsidR="0007201F" w:rsidRPr="007E1224" w:rsidRDefault="0007201F" w:rsidP="000143D9">
            <w:pPr>
              <w:jc w:val="center"/>
              <w:rPr>
                <w:b/>
                <w:bCs/>
                <w:sz w:val="16"/>
                <w:szCs w:val="16"/>
              </w:rPr>
            </w:pPr>
            <w:r w:rsidRPr="007E1224">
              <w:rPr>
                <w:b/>
                <w:bCs/>
                <w:sz w:val="16"/>
                <w:szCs w:val="16"/>
              </w:rPr>
              <w:t>Итого</w:t>
            </w:r>
          </w:p>
        </w:tc>
      </w:tr>
      <w:tr w:rsidR="007E1224" w:rsidRPr="007E1224" w14:paraId="2ABA759F" w14:textId="77777777" w:rsidTr="002E4CEE">
        <w:trPr>
          <w:trHeight w:val="75"/>
        </w:trPr>
        <w:tc>
          <w:tcPr>
            <w:tcW w:w="7508" w:type="dxa"/>
            <w:tcBorders>
              <w:top w:val="nil"/>
              <w:left w:val="single" w:sz="4" w:space="0" w:color="auto"/>
              <w:bottom w:val="single" w:sz="4" w:space="0" w:color="auto"/>
              <w:right w:val="single" w:sz="4" w:space="0" w:color="auto"/>
            </w:tcBorders>
            <w:shd w:val="clear" w:color="auto" w:fill="auto"/>
            <w:hideMark/>
          </w:tcPr>
          <w:p w14:paraId="2992D996" w14:textId="77777777" w:rsidR="0007201F" w:rsidRPr="007E1224" w:rsidRDefault="0007201F" w:rsidP="000143D9">
            <w:pPr>
              <w:rPr>
                <w:sz w:val="16"/>
                <w:szCs w:val="16"/>
              </w:rPr>
            </w:pPr>
            <w:r w:rsidRPr="007E1224">
              <w:rPr>
                <w:sz w:val="16"/>
                <w:szCs w:val="16"/>
              </w:rPr>
              <w:t>Общий размер фиксированной части вознаграждения</w:t>
            </w:r>
          </w:p>
        </w:tc>
        <w:tc>
          <w:tcPr>
            <w:tcW w:w="1843" w:type="dxa"/>
            <w:tcBorders>
              <w:top w:val="nil"/>
              <w:left w:val="nil"/>
              <w:bottom w:val="single" w:sz="4" w:space="0" w:color="auto"/>
              <w:right w:val="single" w:sz="4" w:space="0" w:color="auto"/>
            </w:tcBorders>
            <w:shd w:val="clear" w:color="auto" w:fill="auto"/>
            <w:vAlign w:val="center"/>
            <w:hideMark/>
          </w:tcPr>
          <w:p w14:paraId="01B22823" w14:textId="0CDDFC2F" w:rsidR="0007201F" w:rsidRPr="007E1224" w:rsidRDefault="00BA0272" w:rsidP="000143D9">
            <w:pPr>
              <w:jc w:val="center"/>
              <w:rPr>
                <w:sz w:val="16"/>
                <w:szCs w:val="16"/>
              </w:rPr>
            </w:pPr>
            <w:r w:rsidRPr="007E1224">
              <w:rPr>
                <w:sz w:val="16"/>
                <w:szCs w:val="16"/>
              </w:rPr>
              <w:t>2 005</w:t>
            </w:r>
          </w:p>
        </w:tc>
      </w:tr>
      <w:tr w:rsidR="007E1224" w:rsidRPr="007E1224" w14:paraId="673C8604" w14:textId="77777777" w:rsidTr="002E4CEE">
        <w:trPr>
          <w:trHeight w:val="207"/>
        </w:trPr>
        <w:tc>
          <w:tcPr>
            <w:tcW w:w="93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3F235D" w14:textId="77777777" w:rsidR="0007201F" w:rsidRPr="007E1224" w:rsidRDefault="0007201F" w:rsidP="000143D9">
            <w:pPr>
              <w:jc w:val="center"/>
              <w:rPr>
                <w:b/>
                <w:bCs/>
                <w:sz w:val="16"/>
                <w:szCs w:val="16"/>
              </w:rPr>
            </w:pPr>
            <w:r w:rsidRPr="007E1224">
              <w:rPr>
                <w:b/>
                <w:bCs/>
                <w:sz w:val="16"/>
                <w:szCs w:val="16"/>
              </w:rPr>
              <w:t>Переменная часть вознаграждения</w:t>
            </w:r>
          </w:p>
        </w:tc>
      </w:tr>
      <w:tr w:rsidR="007E1224" w:rsidRPr="007E1224" w14:paraId="102F4D54" w14:textId="77777777" w:rsidTr="002E4CEE">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17EE427D" w14:textId="77777777" w:rsidR="00485C83" w:rsidRPr="007E1224" w:rsidRDefault="00485C83" w:rsidP="000143D9">
            <w:pPr>
              <w:rPr>
                <w:sz w:val="16"/>
                <w:szCs w:val="16"/>
              </w:rPr>
            </w:pPr>
            <w:r w:rsidRPr="007E1224">
              <w:rPr>
                <w:sz w:val="16"/>
                <w:szCs w:val="16"/>
              </w:rPr>
              <w:t>Начисленные премии (бонусы)</w:t>
            </w:r>
          </w:p>
        </w:tc>
        <w:tc>
          <w:tcPr>
            <w:tcW w:w="1843" w:type="dxa"/>
            <w:tcBorders>
              <w:top w:val="nil"/>
              <w:left w:val="nil"/>
              <w:bottom w:val="single" w:sz="4" w:space="0" w:color="auto"/>
              <w:right w:val="single" w:sz="4" w:space="0" w:color="auto"/>
            </w:tcBorders>
            <w:shd w:val="clear" w:color="auto" w:fill="auto"/>
            <w:vAlign w:val="center"/>
            <w:hideMark/>
          </w:tcPr>
          <w:p w14:paraId="2A7972A1" w14:textId="3B20612E" w:rsidR="00485C83" w:rsidRPr="007E1224" w:rsidRDefault="00BA0272" w:rsidP="000143D9">
            <w:pPr>
              <w:jc w:val="center"/>
              <w:rPr>
                <w:sz w:val="16"/>
                <w:szCs w:val="16"/>
              </w:rPr>
            </w:pPr>
            <w:r w:rsidRPr="007E1224">
              <w:rPr>
                <w:sz w:val="16"/>
                <w:szCs w:val="16"/>
              </w:rPr>
              <w:t>2 794</w:t>
            </w:r>
          </w:p>
        </w:tc>
      </w:tr>
      <w:tr w:rsidR="007E1224" w:rsidRPr="007E1224" w14:paraId="5A33A2FE" w14:textId="77777777" w:rsidTr="002E4CEE">
        <w:trPr>
          <w:trHeight w:val="72"/>
        </w:trPr>
        <w:tc>
          <w:tcPr>
            <w:tcW w:w="7508" w:type="dxa"/>
            <w:tcBorders>
              <w:top w:val="nil"/>
              <w:left w:val="single" w:sz="4" w:space="0" w:color="auto"/>
              <w:bottom w:val="single" w:sz="4" w:space="0" w:color="auto"/>
              <w:right w:val="single" w:sz="4" w:space="0" w:color="auto"/>
            </w:tcBorders>
            <w:shd w:val="clear" w:color="auto" w:fill="auto"/>
            <w:hideMark/>
          </w:tcPr>
          <w:p w14:paraId="01B643E5" w14:textId="77777777" w:rsidR="00485C83" w:rsidRPr="007E1224" w:rsidRDefault="00485C83" w:rsidP="000143D9">
            <w:pPr>
              <w:ind w:firstLineChars="200" w:firstLine="320"/>
              <w:rPr>
                <w:sz w:val="16"/>
                <w:szCs w:val="16"/>
              </w:rPr>
            </w:pPr>
            <w:r w:rsidRPr="007E1224">
              <w:rPr>
                <w:sz w:val="16"/>
                <w:szCs w:val="16"/>
              </w:rPr>
              <w:t>в том числе:</w:t>
            </w:r>
          </w:p>
        </w:tc>
        <w:tc>
          <w:tcPr>
            <w:tcW w:w="1843" w:type="dxa"/>
            <w:tcBorders>
              <w:top w:val="nil"/>
              <w:left w:val="nil"/>
              <w:bottom w:val="single" w:sz="4" w:space="0" w:color="auto"/>
              <w:right w:val="single" w:sz="4" w:space="0" w:color="auto"/>
            </w:tcBorders>
            <w:shd w:val="clear" w:color="auto" w:fill="auto"/>
            <w:vAlign w:val="center"/>
            <w:hideMark/>
          </w:tcPr>
          <w:p w14:paraId="48575A65" w14:textId="35815DBE" w:rsidR="00485C83" w:rsidRPr="007E1224" w:rsidRDefault="00485C83" w:rsidP="000143D9">
            <w:pPr>
              <w:jc w:val="center"/>
              <w:rPr>
                <w:sz w:val="16"/>
                <w:szCs w:val="16"/>
              </w:rPr>
            </w:pPr>
          </w:p>
        </w:tc>
      </w:tr>
      <w:tr w:rsidR="007E1224" w:rsidRPr="007E1224" w14:paraId="762AA176" w14:textId="77777777" w:rsidTr="002E4CEE">
        <w:trPr>
          <w:trHeight w:val="294"/>
        </w:trPr>
        <w:tc>
          <w:tcPr>
            <w:tcW w:w="7508" w:type="dxa"/>
            <w:tcBorders>
              <w:top w:val="nil"/>
              <w:left w:val="single" w:sz="4" w:space="0" w:color="auto"/>
              <w:bottom w:val="single" w:sz="4" w:space="0" w:color="auto"/>
              <w:right w:val="single" w:sz="4" w:space="0" w:color="auto"/>
            </w:tcBorders>
            <w:shd w:val="clear" w:color="auto" w:fill="auto"/>
            <w:hideMark/>
          </w:tcPr>
          <w:p w14:paraId="0A00D400" w14:textId="77777777" w:rsidR="00485C83" w:rsidRPr="007E1224" w:rsidRDefault="00485C83" w:rsidP="000143D9">
            <w:pPr>
              <w:ind w:firstLineChars="200" w:firstLine="320"/>
              <w:rPr>
                <w:sz w:val="16"/>
                <w:szCs w:val="16"/>
              </w:rPr>
            </w:pPr>
            <w:r w:rsidRPr="007E1224">
              <w:rPr>
                <w:sz w:val="16"/>
                <w:szCs w:val="16"/>
              </w:rPr>
              <w:t>в рамках программы краткосрочной мотивации</w:t>
            </w:r>
          </w:p>
        </w:tc>
        <w:tc>
          <w:tcPr>
            <w:tcW w:w="1843" w:type="dxa"/>
            <w:tcBorders>
              <w:top w:val="nil"/>
              <w:left w:val="nil"/>
              <w:bottom w:val="single" w:sz="4" w:space="0" w:color="auto"/>
              <w:right w:val="single" w:sz="4" w:space="0" w:color="auto"/>
            </w:tcBorders>
            <w:shd w:val="clear" w:color="auto" w:fill="auto"/>
            <w:vAlign w:val="center"/>
            <w:hideMark/>
          </w:tcPr>
          <w:p w14:paraId="5CD1C2CA" w14:textId="643CEDD6" w:rsidR="00485C83" w:rsidRPr="007E1224" w:rsidRDefault="00BA0272" w:rsidP="000143D9">
            <w:pPr>
              <w:jc w:val="center"/>
              <w:rPr>
                <w:sz w:val="16"/>
                <w:szCs w:val="16"/>
              </w:rPr>
            </w:pPr>
            <w:r w:rsidRPr="007E1224">
              <w:rPr>
                <w:sz w:val="16"/>
                <w:szCs w:val="16"/>
              </w:rPr>
              <w:t>2 794</w:t>
            </w:r>
          </w:p>
        </w:tc>
      </w:tr>
      <w:tr w:rsidR="007E1224" w:rsidRPr="007E1224" w14:paraId="4D7C3804" w14:textId="77777777" w:rsidTr="002E4CEE">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5C812327" w14:textId="77777777" w:rsidR="0007201F" w:rsidRPr="007E1224" w:rsidRDefault="0007201F" w:rsidP="000143D9">
            <w:pPr>
              <w:ind w:firstLineChars="200" w:firstLine="320"/>
              <w:rPr>
                <w:sz w:val="16"/>
                <w:szCs w:val="16"/>
              </w:rPr>
            </w:pPr>
            <w:r w:rsidRPr="007E1224">
              <w:rPr>
                <w:sz w:val="16"/>
                <w:szCs w:val="16"/>
              </w:rPr>
              <w:t>в рамках программы долгосрочной мотивации</w:t>
            </w:r>
          </w:p>
        </w:tc>
        <w:tc>
          <w:tcPr>
            <w:tcW w:w="1843" w:type="dxa"/>
            <w:tcBorders>
              <w:top w:val="nil"/>
              <w:left w:val="nil"/>
              <w:bottom w:val="single" w:sz="4" w:space="0" w:color="auto"/>
              <w:right w:val="single" w:sz="4" w:space="0" w:color="auto"/>
            </w:tcBorders>
            <w:shd w:val="clear" w:color="auto" w:fill="auto"/>
            <w:vAlign w:val="center"/>
            <w:hideMark/>
          </w:tcPr>
          <w:p w14:paraId="612E6F99" w14:textId="77777777" w:rsidR="0007201F" w:rsidRPr="007E1224" w:rsidRDefault="0007201F" w:rsidP="000143D9">
            <w:pPr>
              <w:jc w:val="center"/>
              <w:rPr>
                <w:sz w:val="16"/>
                <w:szCs w:val="16"/>
              </w:rPr>
            </w:pPr>
            <w:r w:rsidRPr="007E1224">
              <w:rPr>
                <w:sz w:val="16"/>
                <w:szCs w:val="16"/>
              </w:rPr>
              <w:t>0</w:t>
            </w:r>
          </w:p>
        </w:tc>
      </w:tr>
      <w:tr w:rsidR="007E1224" w:rsidRPr="007E1224" w14:paraId="3C01DFCE" w14:textId="77777777" w:rsidTr="002E4CEE">
        <w:trPr>
          <w:trHeight w:val="125"/>
        </w:trPr>
        <w:tc>
          <w:tcPr>
            <w:tcW w:w="7508" w:type="dxa"/>
            <w:tcBorders>
              <w:top w:val="nil"/>
              <w:left w:val="single" w:sz="4" w:space="0" w:color="auto"/>
              <w:bottom w:val="single" w:sz="4" w:space="0" w:color="auto"/>
              <w:right w:val="single" w:sz="4" w:space="0" w:color="auto"/>
            </w:tcBorders>
            <w:shd w:val="clear" w:color="auto" w:fill="auto"/>
            <w:hideMark/>
          </w:tcPr>
          <w:p w14:paraId="317DDFD3" w14:textId="77777777" w:rsidR="0007201F" w:rsidRPr="007E1224" w:rsidRDefault="0007201F" w:rsidP="000143D9">
            <w:pPr>
              <w:rPr>
                <w:sz w:val="16"/>
                <w:szCs w:val="16"/>
              </w:rPr>
            </w:pPr>
            <w:r w:rsidRPr="007E1224">
              <w:rPr>
                <w:sz w:val="16"/>
                <w:szCs w:val="16"/>
              </w:rPr>
              <w:t>Скорректированные с учетом достигнутых результатов премии (бонусы)</w:t>
            </w:r>
          </w:p>
        </w:tc>
        <w:tc>
          <w:tcPr>
            <w:tcW w:w="1843" w:type="dxa"/>
            <w:tcBorders>
              <w:top w:val="nil"/>
              <w:left w:val="nil"/>
              <w:bottom w:val="single" w:sz="4" w:space="0" w:color="auto"/>
              <w:right w:val="single" w:sz="4" w:space="0" w:color="auto"/>
            </w:tcBorders>
            <w:shd w:val="clear" w:color="auto" w:fill="auto"/>
            <w:vAlign w:val="center"/>
            <w:hideMark/>
          </w:tcPr>
          <w:p w14:paraId="45006A7C" w14:textId="77777777" w:rsidR="0007201F" w:rsidRPr="007E1224" w:rsidRDefault="0007201F" w:rsidP="000143D9">
            <w:pPr>
              <w:jc w:val="center"/>
              <w:rPr>
                <w:sz w:val="16"/>
                <w:szCs w:val="16"/>
              </w:rPr>
            </w:pPr>
            <w:r w:rsidRPr="007E1224">
              <w:rPr>
                <w:sz w:val="16"/>
                <w:szCs w:val="16"/>
              </w:rPr>
              <w:t>0</w:t>
            </w:r>
          </w:p>
        </w:tc>
      </w:tr>
      <w:tr w:rsidR="007E1224" w:rsidRPr="007E1224" w14:paraId="4589D9CE" w14:textId="77777777" w:rsidTr="002E4CEE">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2EF3A3A0" w14:textId="77777777" w:rsidR="0007201F" w:rsidRPr="007E1224" w:rsidRDefault="0007201F" w:rsidP="000143D9">
            <w:pPr>
              <w:rPr>
                <w:sz w:val="16"/>
                <w:szCs w:val="16"/>
              </w:rPr>
            </w:pPr>
            <w:r w:rsidRPr="007E1224">
              <w:rPr>
                <w:sz w:val="16"/>
                <w:szCs w:val="16"/>
              </w:rPr>
              <w:t>Начисленное вознаграждение, выплачиваемое на основе акций</w:t>
            </w:r>
          </w:p>
        </w:tc>
        <w:tc>
          <w:tcPr>
            <w:tcW w:w="1843" w:type="dxa"/>
            <w:tcBorders>
              <w:top w:val="nil"/>
              <w:left w:val="nil"/>
              <w:bottom w:val="single" w:sz="4" w:space="0" w:color="auto"/>
              <w:right w:val="single" w:sz="4" w:space="0" w:color="auto"/>
            </w:tcBorders>
            <w:shd w:val="clear" w:color="auto" w:fill="auto"/>
            <w:vAlign w:val="center"/>
            <w:hideMark/>
          </w:tcPr>
          <w:p w14:paraId="53D8F708" w14:textId="77777777" w:rsidR="0007201F" w:rsidRPr="007E1224" w:rsidRDefault="0007201F" w:rsidP="000143D9">
            <w:pPr>
              <w:jc w:val="center"/>
              <w:rPr>
                <w:sz w:val="16"/>
                <w:szCs w:val="16"/>
              </w:rPr>
            </w:pPr>
            <w:r w:rsidRPr="007E1224">
              <w:rPr>
                <w:sz w:val="16"/>
                <w:szCs w:val="16"/>
              </w:rPr>
              <w:t>0</w:t>
            </w:r>
          </w:p>
        </w:tc>
      </w:tr>
      <w:tr w:rsidR="007E1224" w:rsidRPr="007E1224" w14:paraId="072FDB33" w14:textId="77777777" w:rsidTr="002E4CEE">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54757CE4" w14:textId="77777777" w:rsidR="0007201F" w:rsidRPr="007E1224" w:rsidRDefault="0007201F" w:rsidP="000143D9">
            <w:pPr>
              <w:ind w:firstLineChars="200" w:firstLine="320"/>
              <w:rPr>
                <w:sz w:val="16"/>
                <w:szCs w:val="16"/>
              </w:rPr>
            </w:pPr>
            <w:r w:rsidRPr="007E1224">
              <w:rPr>
                <w:sz w:val="16"/>
                <w:szCs w:val="16"/>
              </w:rPr>
              <w:t>в том числе:</w:t>
            </w:r>
          </w:p>
        </w:tc>
        <w:tc>
          <w:tcPr>
            <w:tcW w:w="1843" w:type="dxa"/>
            <w:tcBorders>
              <w:top w:val="nil"/>
              <w:left w:val="nil"/>
              <w:bottom w:val="single" w:sz="4" w:space="0" w:color="auto"/>
              <w:right w:val="single" w:sz="4" w:space="0" w:color="auto"/>
            </w:tcBorders>
            <w:shd w:val="clear" w:color="auto" w:fill="auto"/>
            <w:vAlign w:val="center"/>
            <w:hideMark/>
          </w:tcPr>
          <w:p w14:paraId="3A45147D" w14:textId="77777777" w:rsidR="0007201F" w:rsidRPr="007E1224" w:rsidRDefault="0007201F" w:rsidP="000143D9">
            <w:pPr>
              <w:jc w:val="center"/>
              <w:rPr>
                <w:sz w:val="16"/>
                <w:szCs w:val="16"/>
              </w:rPr>
            </w:pPr>
          </w:p>
        </w:tc>
      </w:tr>
      <w:tr w:rsidR="007E1224" w:rsidRPr="007E1224" w14:paraId="41569F1F" w14:textId="77777777" w:rsidTr="002E4CEE">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51F8FA8F" w14:textId="77777777" w:rsidR="0007201F" w:rsidRPr="007E1224" w:rsidRDefault="0007201F" w:rsidP="000143D9">
            <w:pPr>
              <w:ind w:firstLineChars="200" w:firstLine="320"/>
              <w:rPr>
                <w:sz w:val="16"/>
                <w:szCs w:val="16"/>
              </w:rPr>
            </w:pPr>
            <w:r w:rsidRPr="007E1224">
              <w:rPr>
                <w:sz w:val="16"/>
                <w:szCs w:val="16"/>
              </w:rPr>
              <w:t>в рамках программы краткосрочной мотивации</w:t>
            </w:r>
          </w:p>
        </w:tc>
        <w:tc>
          <w:tcPr>
            <w:tcW w:w="1843" w:type="dxa"/>
            <w:tcBorders>
              <w:top w:val="nil"/>
              <w:left w:val="nil"/>
              <w:bottom w:val="single" w:sz="4" w:space="0" w:color="auto"/>
              <w:right w:val="single" w:sz="4" w:space="0" w:color="auto"/>
            </w:tcBorders>
            <w:shd w:val="clear" w:color="auto" w:fill="auto"/>
            <w:vAlign w:val="center"/>
            <w:hideMark/>
          </w:tcPr>
          <w:p w14:paraId="57B12148" w14:textId="77777777" w:rsidR="0007201F" w:rsidRPr="007E1224" w:rsidRDefault="0007201F" w:rsidP="000143D9">
            <w:pPr>
              <w:jc w:val="center"/>
              <w:rPr>
                <w:sz w:val="16"/>
                <w:szCs w:val="16"/>
              </w:rPr>
            </w:pPr>
            <w:r w:rsidRPr="007E1224">
              <w:rPr>
                <w:sz w:val="16"/>
                <w:szCs w:val="16"/>
              </w:rPr>
              <w:t>0</w:t>
            </w:r>
          </w:p>
        </w:tc>
      </w:tr>
      <w:tr w:rsidR="007E1224" w:rsidRPr="007E1224" w14:paraId="1E5EC384" w14:textId="77777777" w:rsidTr="002E4CEE">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33234B8B" w14:textId="77777777" w:rsidR="0007201F" w:rsidRPr="007E1224" w:rsidRDefault="0007201F" w:rsidP="000143D9">
            <w:pPr>
              <w:ind w:firstLineChars="200" w:firstLine="320"/>
              <w:rPr>
                <w:sz w:val="16"/>
                <w:szCs w:val="16"/>
              </w:rPr>
            </w:pPr>
            <w:r w:rsidRPr="007E1224">
              <w:rPr>
                <w:sz w:val="16"/>
                <w:szCs w:val="16"/>
              </w:rPr>
              <w:t>в рамках программы долгосрочной мотивации</w:t>
            </w:r>
          </w:p>
        </w:tc>
        <w:tc>
          <w:tcPr>
            <w:tcW w:w="1843" w:type="dxa"/>
            <w:tcBorders>
              <w:top w:val="nil"/>
              <w:left w:val="nil"/>
              <w:bottom w:val="single" w:sz="4" w:space="0" w:color="auto"/>
              <w:right w:val="single" w:sz="4" w:space="0" w:color="auto"/>
            </w:tcBorders>
            <w:shd w:val="clear" w:color="auto" w:fill="auto"/>
            <w:vAlign w:val="center"/>
            <w:hideMark/>
          </w:tcPr>
          <w:p w14:paraId="6C15E0D2" w14:textId="77777777" w:rsidR="0007201F" w:rsidRPr="007E1224" w:rsidRDefault="0007201F" w:rsidP="000143D9">
            <w:pPr>
              <w:jc w:val="center"/>
              <w:rPr>
                <w:sz w:val="16"/>
                <w:szCs w:val="16"/>
              </w:rPr>
            </w:pPr>
            <w:r w:rsidRPr="007E1224">
              <w:rPr>
                <w:sz w:val="16"/>
                <w:szCs w:val="16"/>
              </w:rPr>
              <w:t>0</w:t>
            </w:r>
          </w:p>
        </w:tc>
      </w:tr>
      <w:tr w:rsidR="007E1224" w:rsidRPr="007E1224" w14:paraId="31D2972E" w14:textId="77777777" w:rsidTr="002E4CEE">
        <w:trPr>
          <w:trHeight w:val="177"/>
        </w:trPr>
        <w:tc>
          <w:tcPr>
            <w:tcW w:w="7508" w:type="dxa"/>
            <w:tcBorders>
              <w:top w:val="nil"/>
              <w:left w:val="single" w:sz="4" w:space="0" w:color="auto"/>
              <w:bottom w:val="single" w:sz="4" w:space="0" w:color="auto"/>
              <w:right w:val="single" w:sz="4" w:space="0" w:color="auto"/>
            </w:tcBorders>
            <w:shd w:val="clear" w:color="auto" w:fill="auto"/>
            <w:hideMark/>
          </w:tcPr>
          <w:p w14:paraId="347F4FBC" w14:textId="77777777" w:rsidR="0007201F" w:rsidRPr="007E1224" w:rsidRDefault="0007201F" w:rsidP="000143D9">
            <w:pPr>
              <w:rPr>
                <w:sz w:val="16"/>
                <w:szCs w:val="16"/>
              </w:rPr>
            </w:pPr>
            <w:r w:rsidRPr="007E1224">
              <w:rPr>
                <w:sz w:val="16"/>
                <w:szCs w:val="16"/>
              </w:rPr>
              <w:t>Скорректированное с учетом достигнутых результатов вознаграждение, выплачиваемое на основе акций</w:t>
            </w:r>
          </w:p>
        </w:tc>
        <w:tc>
          <w:tcPr>
            <w:tcW w:w="1843" w:type="dxa"/>
            <w:tcBorders>
              <w:top w:val="nil"/>
              <w:left w:val="nil"/>
              <w:bottom w:val="single" w:sz="4" w:space="0" w:color="auto"/>
              <w:right w:val="single" w:sz="4" w:space="0" w:color="auto"/>
            </w:tcBorders>
            <w:shd w:val="clear" w:color="auto" w:fill="auto"/>
            <w:vAlign w:val="center"/>
            <w:hideMark/>
          </w:tcPr>
          <w:p w14:paraId="13229C4B" w14:textId="77777777" w:rsidR="0007201F" w:rsidRPr="007E1224" w:rsidRDefault="0007201F" w:rsidP="000143D9">
            <w:pPr>
              <w:jc w:val="center"/>
              <w:rPr>
                <w:sz w:val="16"/>
                <w:szCs w:val="16"/>
              </w:rPr>
            </w:pPr>
            <w:r w:rsidRPr="007E1224">
              <w:rPr>
                <w:sz w:val="16"/>
                <w:szCs w:val="16"/>
              </w:rPr>
              <w:t>0</w:t>
            </w:r>
          </w:p>
        </w:tc>
      </w:tr>
      <w:tr w:rsidR="007E1224" w:rsidRPr="007E1224" w14:paraId="3E26A449" w14:textId="77777777" w:rsidTr="002E4CEE">
        <w:trPr>
          <w:trHeight w:val="265"/>
        </w:trPr>
        <w:tc>
          <w:tcPr>
            <w:tcW w:w="7508" w:type="dxa"/>
            <w:tcBorders>
              <w:top w:val="nil"/>
              <w:left w:val="single" w:sz="4" w:space="0" w:color="auto"/>
              <w:bottom w:val="single" w:sz="4" w:space="0" w:color="auto"/>
              <w:right w:val="single" w:sz="4" w:space="0" w:color="auto"/>
            </w:tcBorders>
            <w:shd w:val="clear" w:color="auto" w:fill="auto"/>
            <w:hideMark/>
          </w:tcPr>
          <w:p w14:paraId="76FE8072" w14:textId="77777777" w:rsidR="0007201F" w:rsidRPr="007E1224" w:rsidRDefault="0007201F" w:rsidP="000143D9">
            <w:pPr>
              <w:rPr>
                <w:sz w:val="16"/>
                <w:szCs w:val="16"/>
              </w:rPr>
            </w:pPr>
            <w:r w:rsidRPr="007E1224">
              <w:rPr>
                <w:sz w:val="16"/>
                <w:szCs w:val="16"/>
              </w:rPr>
              <w:t>Переменное вознаграждение за работу в органах управления или на руководящих должностях в других организациях, входящих в группу общества</w:t>
            </w:r>
          </w:p>
        </w:tc>
        <w:tc>
          <w:tcPr>
            <w:tcW w:w="1843" w:type="dxa"/>
            <w:tcBorders>
              <w:top w:val="nil"/>
              <w:left w:val="nil"/>
              <w:bottom w:val="single" w:sz="4" w:space="0" w:color="auto"/>
              <w:right w:val="single" w:sz="4" w:space="0" w:color="auto"/>
            </w:tcBorders>
            <w:shd w:val="clear" w:color="auto" w:fill="auto"/>
            <w:vAlign w:val="center"/>
            <w:hideMark/>
          </w:tcPr>
          <w:p w14:paraId="1C929339" w14:textId="77777777" w:rsidR="0007201F" w:rsidRPr="007E1224" w:rsidRDefault="0007201F" w:rsidP="000143D9">
            <w:pPr>
              <w:jc w:val="center"/>
              <w:rPr>
                <w:sz w:val="16"/>
                <w:szCs w:val="16"/>
              </w:rPr>
            </w:pPr>
            <w:r w:rsidRPr="007E1224">
              <w:rPr>
                <w:sz w:val="16"/>
                <w:szCs w:val="16"/>
              </w:rPr>
              <w:t>0</w:t>
            </w:r>
          </w:p>
        </w:tc>
      </w:tr>
      <w:tr w:rsidR="007E1224" w:rsidRPr="007E1224" w14:paraId="70246B28" w14:textId="77777777" w:rsidTr="002E4CEE">
        <w:trPr>
          <w:trHeight w:val="60"/>
        </w:trPr>
        <w:tc>
          <w:tcPr>
            <w:tcW w:w="7508" w:type="dxa"/>
            <w:tcBorders>
              <w:top w:val="nil"/>
              <w:left w:val="single" w:sz="4" w:space="0" w:color="auto"/>
              <w:bottom w:val="single" w:sz="4" w:space="0" w:color="auto"/>
              <w:right w:val="single" w:sz="4" w:space="0" w:color="auto"/>
            </w:tcBorders>
            <w:shd w:val="clear" w:color="auto" w:fill="auto"/>
            <w:hideMark/>
          </w:tcPr>
          <w:p w14:paraId="6B794F4C" w14:textId="77777777" w:rsidR="0007201F" w:rsidRPr="007E1224" w:rsidRDefault="0007201F" w:rsidP="000143D9">
            <w:pPr>
              <w:ind w:firstLineChars="200" w:firstLine="320"/>
              <w:rPr>
                <w:sz w:val="16"/>
                <w:szCs w:val="16"/>
              </w:rPr>
            </w:pPr>
            <w:r w:rsidRPr="007E1224">
              <w:rPr>
                <w:sz w:val="16"/>
                <w:szCs w:val="16"/>
              </w:rPr>
              <w:t>в том числе:</w:t>
            </w:r>
          </w:p>
        </w:tc>
        <w:tc>
          <w:tcPr>
            <w:tcW w:w="1843" w:type="dxa"/>
            <w:tcBorders>
              <w:top w:val="nil"/>
              <w:left w:val="nil"/>
              <w:bottom w:val="single" w:sz="4" w:space="0" w:color="auto"/>
              <w:right w:val="single" w:sz="4" w:space="0" w:color="auto"/>
            </w:tcBorders>
            <w:shd w:val="clear" w:color="auto" w:fill="auto"/>
            <w:vAlign w:val="center"/>
            <w:hideMark/>
          </w:tcPr>
          <w:p w14:paraId="27E3FB17" w14:textId="77777777" w:rsidR="0007201F" w:rsidRPr="007E1224" w:rsidRDefault="0007201F" w:rsidP="000143D9">
            <w:pPr>
              <w:jc w:val="center"/>
              <w:rPr>
                <w:sz w:val="16"/>
                <w:szCs w:val="16"/>
              </w:rPr>
            </w:pPr>
          </w:p>
        </w:tc>
      </w:tr>
      <w:tr w:rsidR="007E1224" w:rsidRPr="007E1224" w14:paraId="278DA830" w14:textId="77777777" w:rsidTr="002E4CEE">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402FDA83" w14:textId="77777777" w:rsidR="0007201F" w:rsidRPr="007E1224" w:rsidRDefault="0007201F" w:rsidP="000143D9">
            <w:pPr>
              <w:ind w:firstLineChars="200" w:firstLine="320"/>
              <w:rPr>
                <w:sz w:val="16"/>
                <w:szCs w:val="16"/>
              </w:rPr>
            </w:pPr>
            <w:r w:rsidRPr="007E1224">
              <w:rPr>
                <w:sz w:val="16"/>
                <w:szCs w:val="16"/>
              </w:rPr>
              <w:t>в рамках программы краткосрочной мотивации</w:t>
            </w:r>
          </w:p>
        </w:tc>
        <w:tc>
          <w:tcPr>
            <w:tcW w:w="1843" w:type="dxa"/>
            <w:tcBorders>
              <w:top w:val="nil"/>
              <w:left w:val="nil"/>
              <w:bottom w:val="single" w:sz="4" w:space="0" w:color="auto"/>
              <w:right w:val="single" w:sz="4" w:space="0" w:color="auto"/>
            </w:tcBorders>
            <w:shd w:val="clear" w:color="auto" w:fill="auto"/>
            <w:vAlign w:val="center"/>
            <w:hideMark/>
          </w:tcPr>
          <w:p w14:paraId="06DEAC89" w14:textId="77777777" w:rsidR="0007201F" w:rsidRPr="007E1224" w:rsidRDefault="0007201F" w:rsidP="000143D9">
            <w:pPr>
              <w:jc w:val="center"/>
              <w:rPr>
                <w:sz w:val="16"/>
                <w:szCs w:val="16"/>
              </w:rPr>
            </w:pPr>
            <w:r w:rsidRPr="007E1224">
              <w:rPr>
                <w:sz w:val="16"/>
                <w:szCs w:val="16"/>
              </w:rPr>
              <w:t>0</w:t>
            </w:r>
          </w:p>
        </w:tc>
      </w:tr>
      <w:tr w:rsidR="007E1224" w:rsidRPr="007E1224" w14:paraId="391D0F14" w14:textId="77777777" w:rsidTr="002E4CEE">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0079F78F" w14:textId="77777777" w:rsidR="0007201F" w:rsidRPr="007E1224" w:rsidRDefault="0007201F" w:rsidP="000143D9">
            <w:pPr>
              <w:ind w:firstLineChars="200" w:firstLine="320"/>
              <w:rPr>
                <w:sz w:val="16"/>
                <w:szCs w:val="16"/>
              </w:rPr>
            </w:pPr>
            <w:r w:rsidRPr="007E1224">
              <w:rPr>
                <w:sz w:val="16"/>
                <w:szCs w:val="16"/>
              </w:rPr>
              <w:t>в рамках программы долгосрочной мотивации</w:t>
            </w:r>
          </w:p>
        </w:tc>
        <w:tc>
          <w:tcPr>
            <w:tcW w:w="1843" w:type="dxa"/>
            <w:tcBorders>
              <w:top w:val="nil"/>
              <w:left w:val="nil"/>
              <w:bottom w:val="single" w:sz="4" w:space="0" w:color="auto"/>
              <w:right w:val="single" w:sz="4" w:space="0" w:color="auto"/>
            </w:tcBorders>
            <w:shd w:val="clear" w:color="auto" w:fill="auto"/>
            <w:vAlign w:val="center"/>
            <w:hideMark/>
          </w:tcPr>
          <w:p w14:paraId="621ACC50" w14:textId="77777777" w:rsidR="0007201F" w:rsidRPr="007E1224" w:rsidRDefault="0007201F" w:rsidP="000143D9">
            <w:pPr>
              <w:jc w:val="center"/>
              <w:rPr>
                <w:sz w:val="16"/>
                <w:szCs w:val="16"/>
              </w:rPr>
            </w:pPr>
            <w:r w:rsidRPr="007E1224">
              <w:rPr>
                <w:sz w:val="16"/>
                <w:szCs w:val="16"/>
              </w:rPr>
              <w:t>0</w:t>
            </w:r>
          </w:p>
        </w:tc>
      </w:tr>
      <w:tr w:rsidR="007E1224" w:rsidRPr="007E1224" w14:paraId="5A12879F" w14:textId="77777777" w:rsidTr="002E4CEE">
        <w:trPr>
          <w:trHeight w:val="379"/>
        </w:trPr>
        <w:tc>
          <w:tcPr>
            <w:tcW w:w="7508" w:type="dxa"/>
            <w:tcBorders>
              <w:top w:val="nil"/>
              <w:left w:val="single" w:sz="4" w:space="0" w:color="auto"/>
              <w:bottom w:val="single" w:sz="4" w:space="0" w:color="auto"/>
              <w:right w:val="single" w:sz="4" w:space="0" w:color="auto"/>
            </w:tcBorders>
            <w:shd w:val="clear" w:color="auto" w:fill="auto"/>
            <w:hideMark/>
          </w:tcPr>
          <w:p w14:paraId="2AD8346E" w14:textId="77777777" w:rsidR="0007201F" w:rsidRPr="007E1224" w:rsidRDefault="0007201F" w:rsidP="000143D9">
            <w:pPr>
              <w:rPr>
                <w:sz w:val="16"/>
                <w:szCs w:val="16"/>
              </w:rPr>
            </w:pPr>
            <w:r w:rsidRPr="007E1224">
              <w:rPr>
                <w:sz w:val="16"/>
                <w:szCs w:val="16"/>
              </w:rPr>
              <w:t>Скорректированное с учетом достигнутых результатов переменное вознаграждение за работу в органах управления или на руководящих должностях в других организациях, входящих в группу общества</w:t>
            </w:r>
          </w:p>
        </w:tc>
        <w:tc>
          <w:tcPr>
            <w:tcW w:w="1843" w:type="dxa"/>
            <w:tcBorders>
              <w:top w:val="nil"/>
              <w:left w:val="nil"/>
              <w:bottom w:val="single" w:sz="4" w:space="0" w:color="auto"/>
              <w:right w:val="single" w:sz="4" w:space="0" w:color="auto"/>
            </w:tcBorders>
            <w:shd w:val="clear" w:color="auto" w:fill="auto"/>
            <w:vAlign w:val="center"/>
            <w:hideMark/>
          </w:tcPr>
          <w:p w14:paraId="43602259" w14:textId="77777777" w:rsidR="0007201F" w:rsidRPr="007E1224" w:rsidRDefault="0007201F" w:rsidP="000143D9">
            <w:pPr>
              <w:jc w:val="center"/>
              <w:rPr>
                <w:sz w:val="16"/>
                <w:szCs w:val="16"/>
              </w:rPr>
            </w:pPr>
            <w:r w:rsidRPr="007E1224">
              <w:rPr>
                <w:sz w:val="16"/>
                <w:szCs w:val="16"/>
              </w:rPr>
              <w:t>0</w:t>
            </w:r>
          </w:p>
        </w:tc>
      </w:tr>
      <w:tr w:rsidR="007E1224" w:rsidRPr="007E1224" w14:paraId="169DA791" w14:textId="77777777" w:rsidTr="002E4CEE">
        <w:trPr>
          <w:trHeight w:val="228"/>
        </w:trPr>
        <w:tc>
          <w:tcPr>
            <w:tcW w:w="7508" w:type="dxa"/>
            <w:tcBorders>
              <w:top w:val="nil"/>
              <w:left w:val="single" w:sz="4" w:space="0" w:color="auto"/>
              <w:bottom w:val="single" w:sz="4" w:space="0" w:color="auto"/>
              <w:right w:val="single" w:sz="4" w:space="0" w:color="auto"/>
            </w:tcBorders>
            <w:shd w:val="clear" w:color="auto" w:fill="auto"/>
            <w:hideMark/>
          </w:tcPr>
          <w:p w14:paraId="13E9D00E" w14:textId="77777777" w:rsidR="0007201F" w:rsidRPr="007E1224" w:rsidRDefault="0007201F" w:rsidP="000143D9">
            <w:pPr>
              <w:rPr>
                <w:sz w:val="16"/>
                <w:szCs w:val="16"/>
              </w:rPr>
            </w:pPr>
            <w:r w:rsidRPr="007E1224">
              <w:rPr>
                <w:sz w:val="16"/>
                <w:szCs w:val="16"/>
              </w:rPr>
              <w:t>Прочее переменное вознаграждение</w:t>
            </w:r>
          </w:p>
        </w:tc>
        <w:tc>
          <w:tcPr>
            <w:tcW w:w="1843" w:type="dxa"/>
            <w:tcBorders>
              <w:top w:val="nil"/>
              <w:left w:val="nil"/>
              <w:bottom w:val="single" w:sz="4" w:space="0" w:color="auto"/>
              <w:right w:val="single" w:sz="4" w:space="0" w:color="auto"/>
            </w:tcBorders>
            <w:shd w:val="clear" w:color="auto" w:fill="auto"/>
            <w:vAlign w:val="center"/>
            <w:hideMark/>
          </w:tcPr>
          <w:p w14:paraId="0BDF7524" w14:textId="77777777" w:rsidR="0007201F" w:rsidRPr="007E1224" w:rsidRDefault="0007201F" w:rsidP="000143D9">
            <w:pPr>
              <w:jc w:val="center"/>
              <w:rPr>
                <w:sz w:val="16"/>
                <w:szCs w:val="16"/>
              </w:rPr>
            </w:pPr>
            <w:r w:rsidRPr="007E1224">
              <w:rPr>
                <w:sz w:val="16"/>
                <w:szCs w:val="16"/>
              </w:rPr>
              <w:t>0</w:t>
            </w:r>
          </w:p>
        </w:tc>
      </w:tr>
      <w:tr w:rsidR="007E1224" w:rsidRPr="007E1224" w14:paraId="0800C14B" w14:textId="77777777" w:rsidTr="002E4CEE">
        <w:trPr>
          <w:trHeight w:val="203"/>
        </w:trPr>
        <w:tc>
          <w:tcPr>
            <w:tcW w:w="7508" w:type="dxa"/>
            <w:tcBorders>
              <w:top w:val="nil"/>
              <w:left w:val="single" w:sz="4" w:space="0" w:color="auto"/>
              <w:bottom w:val="single" w:sz="4" w:space="0" w:color="auto"/>
              <w:right w:val="single" w:sz="4" w:space="0" w:color="auto"/>
            </w:tcBorders>
            <w:shd w:val="clear" w:color="auto" w:fill="auto"/>
            <w:hideMark/>
          </w:tcPr>
          <w:p w14:paraId="39323613" w14:textId="77777777" w:rsidR="0007201F" w:rsidRPr="007E1224" w:rsidRDefault="0007201F" w:rsidP="000143D9">
            <w:pPr>
              <w:rPr>
                <w:sz w:val="16"/>
                <w:szCs w:val="16"/>
              </w:rPr>
            </w:pPr>
            <w:r w:rsidRPr="007E1224">
              <w:rPr>
                <w:sz w:val="16"/>
                <w:szCs w:val="16"/>
              </w:rPr>
              <w:t>Возвращенные суммы, выплаченные в качестве переменной части вознаграждения</w:t>
            </w:r>
          </w:p>
        </w:tc>
        <w:tc>
          <w:tcPr>
            <w:tcW w:w="1843" w:type="dxa"/>
            <w:tcBorders>
              <w:top w:val="nil"/>
              <w:left w:val="nil"/>
              <w:bottom w:val="single" w:sz="4" w:space="0" w:color="auto"/>
              <w:right w:val="single" w:sz="4" w:space="0" w:color="auto"/>
            </w:tcBorders>
            <w:shd w:val="clear" w:color="auto" w:fill="auto"/>
            <w:vAlign w:val="center"/>
            <w:hideMark/>
          </w:tcPr>
          <w:p w14:paraId="56514CEB" w14:textId="77777777" w:rsidR="0007201F" w:rsidRPr="007E1224" w:rsidRDefault="0007201F" w:rsidP="000143D9">
            <w:pPr>
              <w:jc w:val="center"/>
              <w:rPr>
                <w:sz w:val="16"/>
                <w:szCs w:val="16"/>
              </w:rPr>
            </w:pPr>
            <w:r w:rsidRPr="007E1224">
              <w:rPr>
                <w:sz w:val="16"/>
                <w:szCs w:val="16"/>
              </w:rPr>
              <w:t>0</w:t>
            </w:r>
          </w:p>
        </w:tc>
      </w:tr>
      <w:tr w:rsidR="007E1224" w:rsidRPr="007E1224" w14:paraId="593E44F8" w14:textId="77777777" w:rsidTr="002E4CEE">
        <w:trPr>
          <w:trHeight w:val="205"/>
        </w:trPr>
        <w:tc>
          <w:tcPr>
            <w:tcW w:w="93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041FA2" w14:textId="77777777" w:rsidR="0007201F" w:rsidRPr="007E1224" w:rsidRDefault="0007201F" w:rsidP="000143D9">
            <w:pPr>
              <w:jc w:val="center"/>
              <w:rPr>
                <w:b/>
                <w:bCs/>
                <w:sz w:val="16"/>
                <w:szCs w:val="16"/>
              </w:rPr>
            </w:pPr>
            <w:r w:rsidRPr="007E1224">
              <w:rPr>
                <w:b/>
                <w:bCs/>
                <w:sz w:val="16"/>
                <w:szCs w:val="16"/>
              </w:rPr>
              <w:t>Итого</w:t>
            </w:r>
          </w:p>
        </w:tc>
      </w:tr>
      <w:tr w:rsidR="007E1224" w:rsidRPr="007E1224" w14:paraId="00F202ED" w14:textId="77777777" w:rsidTr="002E4CEE">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44E8C3FF" w14:textId="77777777" w:rsidR="0007201F" w:rsidRPr="007E1224" w:rsidRDefault="0007201F" w:rsidP="000143D9">
            <w:pPr>
              <w:rPr>
                <w:sz w:val="16"/>
                <w:szCs w:val="16"/>
              </w:rPr>
            </w:pPr>
            <w:r w:rsidRPr="007E1224">
              <w:rPr>
                <w:sz w:val="16"/>
                <w:szCs w:val="16"/>
              </w:rPr>
              <w:t>Общий начисленный размер переменной части вознаграждения</w:t>
            </w:r>
          </w:p>
        </w:tc>
        <w:tc>
          <w:tcPr>
            <w:tcW w:w="1843" w:type="dxa"/>
            <w:tcBorders>
              <w:top w:val="nil"/>
              <w:left w:val="nil"/>
              <w:bottom w:val="single" w:sz="4" w:space="0" w:color="auto"/>
              <w:right w:val="single" w:sz="4" w:space="0" w:color="auto"/>
            </w:tcBorders>
            <w:shd w:val="clear" w:color="auto" w:fill="auto"/>
            <w:vAlign w:val="center"/>
            <w:hideMark/>
          </w:tcPr>
          <w:p w14:paraId="30B3E8AD" w14:textId="107D1990" w:rsidR="0007201F" w:rsidRPr="007E1224" w:rsidRDefault="00BA0272" w:rsidP="000143D9">
            <w:pPr>
              <w:jc w:val="center"/>
              <w:rPr>
                <w:sz w:val="16"/>
                <w:szCs w:val="16"/>
                <w:lang w:val="en-US"/>
              </w:rPr>
            </w:pPr>
            <w:r w:rsidRPr="007E1224">
              <w:rPr>
                <w:sz w:val="16"/>
                <w:szCs w:val="16"/>
              </w:rPr>
              <w:t>2 794</w:t>
            </w:r>
          </w:p>
        </w:tc>
      </w:tr>
      <w:tr w:rsidR="007E1224" w:rsidRPr="007E1224" w14:paraId="4BA3E0AB" w14:textId="77777777" w:rsidTr="002E4CEE">
        <w:trPr>
          <w:trHeight w:val="244"/>
        </w:trPr>
        <w:tc>
          <w:tcPr>
            <w:tcW w:w="7508" w:type="dxa"/>
            <w:tcBorders>
              <w:top w:val="nil"/>
              <w:left w:val="single" w:sz="4" w:space="0" w:color="auto"/>
              <w:bottom w:val="single" w:sz="4" w:space="0" w:color="auto"/>
              <w:right w:val="single" w:sz="4" w:space="0" w:color="auto"/>
            </w:tcBorders>
            <w:shd w:val="clear" w:color="auto" w:fill="auto"/>
            <w:hideMark/>
          </w:tcPr>
          <w:p w14:paraId="5F66FBE9" w14:textId="77777777" w:rsidR="0007201F" w:rsidRPr="007E1224" w:rsidRDefault="0007201F" w:rsidP="000143D9">
            <w:pPr>
              <w:rPr>
                <w:sz w:val="16"/>
                <w:szCs w:val="16"/>
              </w:rPr>
            </w:pPr>
            <w:r w:rsidRPr="007E1224">
              <w:rPr>
                <w:sz w:val="16"/>
                <w:szCs w:val="16"/>
              </w:rPr>
              <w:t>Общий размер корректировки переменной части вознаграждения с учетом достигнутых результатов</w:t>
            </w:r>
          </w:p>
        </w:tc>
        <w:tc>
          <w:tcPr>
            <w:tcW w:w="1843" w:type="dxa"/>
            <w:tcBorders>
              <w:top w:val="nil"/>
              <w:left w:val="nil"/>
              <w:bottom w:val="single" w:sz="4" w:space="0" w:color="auto"/>
              <w:right w:val="single" w:sz="4" w:space="0" w:color="auto"/>
            </w:tcBorders>
            <w:shd w:val="clear" w:color="auto" w:fill="auto"/>
            <w:vAlign w:val="center"/>
            <w:hideMark/>
          </w:tcPr>
          <w:p w14:paraId="0CDB143B" w14:textId="77777777" w:rsidR="0007201F" w:rsidRPr="007E1224" w:rsidRDefault="0007201F" w:rsidP="000143D9">
            <w:pPr>
              <w:jc w:val="center"/>
              <w:rPr>
                <w:sz w:val="16"/>
                <w:szCs w:val="16"/>
              </w:rPr>
            </w:pPr>
            <w:r w:rsidRPr="007E1224">
              <w:rPr>
                <w:sz w:val="16"/>
                <w:szCs w:val="16"/>
              </w:rPr>
              <w:t>0</w:t>
            </w:r>
          </w:p>
        </w:tc>
      </w:tr>
      <w:tr w:rsidR="007E1224" w:rsidRPr="007E1224" w14:paraId="4DB78E35" w14:textId="77777777" w:rsidTr="002E4CEE">
        <w:trPr>
          <w:trHeight w:val="133"/>
        </w:trPr>
        <w:tc>
          <w:tcPr>
            <w:tcW w:w="7508" w:type="dxa"/>
            <w:tcBorders>
              <w:top w:val="nil"/>
              <w:left w:val="single" w:sz="4" w:space="0" w:color="auto"/>
              <w:bottom w:val="single" w:sz="4" w:space="0" w:color="auto"/>
              <w:right w:val="single" w:sz="4" w:space="0" w:color="auto"/>
            </w:tcBorders>
            <w:shd w:val="clear" w:color="auto" w:fill="auto"/>
            <w:hideMark/>
          </w:tcPr>
          <w:p w14:paraId="68EED3AA" w14:textId="77777777" w:rsidR="0007201F" w:rsidRPr="007E1224" w:rsidRDefault="0007201F" w:rsidP="000143D9">
            <w:pPr>
              <w:rPr>
                <w:sz w:val="16"/>
                <w:szCs w:val="16"/>
              </w:rPr>
            </w:pPr>
            <w:r w:rsidRPr="007E1224">
              <w:rPr>
                <w:sz w:val="16"/>
                <w:szCs w:val="16"/>
              </w:rPr>
              <w:t>Общий скорректированный размер переменной части вознаграждения к выплате</w:t>
            </w:r>
          </w:p>
        </w:tc>
        <w:tc>
          <w:tcPr>
            <w:tcW w:w="1843" w:type="dxa"/>
            <w:tcBorders>
              <w:top w:val="nil"/>
              <w:left w:val="nil"/>
              <w:bottom w:val="single" w:sz="4" w:space="0" w:color="auto"/>
              <w:right w:val="single" w:sz="4" w:space="0" w:color="auto"/>
            </w:tcBorders>
            <w:shd w:val="clear" w:color="auto" w:fill="auto"/>
            <w:vAlign w:val="center"/>
            <w:hideMark/>
          </w:tcPr>
          <w:p w14:paraId="2D3B0EE7" w14:textId="77777777" w:rsidR="0007201F" w:rsidRPr="007E1224" w:rsidRDefault="0007201F" w:rsidP="000143D9">
            <w:pPr>
              <w:jc w:val="center"/>
              <w:rPr>
                <w:sz w:val="16"/>
                <w:szCs w:val="16"/>
              </w:rPr>
            </w:pPr>
            <w:r w:rsidRPr="007E1224">
              <w:rPr>
                <w:sz w:val="16"/>
                <w:szCs w:val="16"/>
              </w:rPr>
              <w:t>0</w:t>
            </w:r>
          </w:p>
        </w:tc>
      </w:tr>
      <w:tr w:rsidR="007E1224" w:rsidRPr="007E1224" w14:paraId="4432719B" w14:textId="77777777" w:rsidTr="002E4CEE">
        <w:trPr>
          <w:trHeight w:val="149"/>
        </w:trPr>
        <w:tc>
          <w:tcPr>
            <w:tcW w:w="7508" w:type="dxa"/>
            <w:tcBorders>
              <w:top w:val="nil"/>
              <w:left w:val="single" w:sz="4" w:space="0" w:color="auto"/>
              <w:bottom w:val="single" w:sz="4" w:space="0" w:color="auto"/>
              <w:right w:val="single" w:sz="4" w:space="0" w:color="auto"/>
            </w:tcBorders>
            <w:shd w:val="clear" w:color="auto" w:fill="auto"/>
            <w:hideMark/>
          </w:tcPr>
          <w:p w14:paraId="15D75C60" w14:textId="77777777" w:rsidR="0007201F" w:rsidRPr="007E1224" w:rsidRDefault="0007201F" w:rsidP="000143D9">
            <w:pPr>
              <w:ind w:firstLineChars="200" w:firstLine="320"/>
              <w:rPr>
                <w:sz w:val="16"/>
                <w:szCs w:val="16"/>
              </w:rPr>
            </w:pPr>
            <w:r w:rsidRPr="007E1224">
              <w:rPr>
                <w:sz w:val="16"/>
                <w:szCs w:val="16"/>
              </w:rPr>
              <w:t>в том числе:</w:t>
            </w:r>
          </w:p>
        </w:tc>
        <w:tc>
          <w:tcPr>
            <w:tcW w:w="1843" w:type="dxa"/>
            <w:tcBorders>
              <w:top w:val="nil"/>
              <w:left w:val="nil"/>
              <w:bottom w:val="single" w:sz="4" w:space="0" w:color="auto"/>
              <w:right w:val="single" w:sz="4" w:space="0" w:color="auto"/>
            </w:tcBorders>
            <w:shd w:val="clear" w:color="auto" w:fill="auto"/>
            <w:vAlign w:val="center"/>
            <w:hideMark/>
          </w:tcPr>
          <w:p w14:paraId="01FF8F8B" w14:textId="77777777" w:rsidR="0007201F" w:rsidRPr="007E1224" w:rsidRDefault="0007201F" w:rsidP="000143D9">
            <w:pPr>
              <w:jc w:val="center"/>
              <w:rPr>
                <w:sz w:val="16"/>
                <w:szCs w:val="16"/>
              </w:rPr>
            </w:pPr>
          </w:p>
        </w:tc>
      </w:tr>
      <w:tr w:rsidR="007E1224" w:rsidRPr="007E1224" w14:paraId="09A6796B" w14:textId="77777777" w:rsidTr="002E4CEE">
        <w:trPr>
          <w:trHeight w:val="132"/>
        </w:trPr>
        <w:tc>
          <w:tcPr>
            <w:tcW w:w="7508" w:type="dxa"/>
            <w:tcBorders>
              <w:top w:val="nil"/>
              <w:left w:val="single" w:sz="4" w:space="0" w:color="auto"/>
              <w:bottom w:val="single" w:sz="4" w:space="0" w:color="auto"/>
              <w:right w:val="single" w:sz="4" w:space="0" w:color="auto"/>
            </w:tcBorders>
            <w:shd w:val="clear" w:color="auto" w:fill="auto"/>
            <w:hideMark/>
          </w:tcPr>
          <w:p w14:paraId="5E3D244C" w14:textId="77777777" w:rsidR="0007201F" w:rsidRPr="007E1224" w:rsidRDefault="0007201F" w:rsidP="000143D9">
            <w:pPr>
              <w:ind w:firstLineChars="200" w:firstLine="320"/>
              <w:rPr>
                <w:sz w:val="16"/>
                <w:szCs w:val="16"/>
              </w:rPr>
            </w:pPr>
            <w:r w:rsidRPr="007E1224">
              <w:rPr>
                <w:sz w:val="16"/>
                <w:szCs w:val="16"/>
              </w:rPr>
              <w:t>выплаченная переменная часть вознаграждения</w:t>
            </w:r>
          </w:p>
        </w:tc>
        <w:tc>
          <w:tcPr>
            <w:tcW w:w="1843" w:type="dxa"/>
            <w:tcBorders>
              <w:top w:val="nil"/>
              <w:left w:val="nil"/>
              <w:bottom w:val="single" w:sz="4" w:space="0" w:color="auto"/>
              <w:right w:val="single" w:sz="4" w:space="0" w:color="auto"/>
            </w:tcBorders>
            <w:shd w:val="clear" w:color="auto" w:fill="auto"/>
            <w:vAlign w:val="center"/>
            <w:hideMark/>
          </w:tcPr>
          <w:p w14:paraId="6AA6520C" w14:textId="77777777" w:rsidR="0007201F" w:rsidRPr="007E1224" w:rsidRDefault="0007201F" w:rsidP="000143D9">
            <w:pPr>
              <w:jc w:val="center"/>
              <w:rPr>
                <w:sz w:val="16"/>
                <w:szCs w:val="16"/>
              </w:rPr>
            </w:pPr>
            <w:r w:rsidRPr="007E1224">
              <w:rPr>
                <w:sz w:val="16"/>
                <w:szCs w:val="16"/>
              </w:rPr>
              <w:t>0</w:t>
            </w:r>
          </w:p>
        </w:tc>
      </w:tr>
      <w:tr w:rsidR="007E1224" w:rsidRPr="007E1224" w14:paraId="01C8CD8A" w14:textId="77777777" w:rsidTr="002E4CEE">
        <w:trPr>
          <w:trHeight w:val="126"/>
        </w:trPr>
        <w:tc>
          <w:tcPr>
            <w:tcW w:w="7508" w:type="dxa"/>
            <w:tcBorders>
              <w:top w:val="nil"/>
              <w:left w:val="single" w:sz="4" w:space="0" w:color="auto"/>
              <w:bottom w:val="single" w:sz="4" w:space="0" w:color="auto"/>
              <w:right w:val="single" w:sz="4" w:space="0" w:color="auto"/>
            </w:tcBorders>
            <w:shd w:val="clear" w:color="auto" w:fill="auto"/>
            <w:hideMark/>
          </w:tcPr>
          <w:p w14:paraId="528CB64B" w14:textId="77777777" w:rsidR="0007201F" w:rsidRPr="007E1224" w:rsidRDefault="0007201F" w:rsidP="000143D9">
            <w:pPr>
              <w:ind w:firstLineChars="200" w:firstLine="320"/>
              <w:rPr>
                <w:sz w:val="16"/>
                <w:szCs w:val="16"/>
              </w:rPr>
            </w:pPr>
            <w:r w:rsidRPr="007E1224">
              <w:rPr>
                <w:sz w:val="16"/>
                <w:szCs w:val="16"/>
              </w:rPr>
              <w:t>переменная часть вознаграждения, выплата которого отложена</w:t>
            </w:r>
          </w:p>
        </w:tc>
        <w:tc>
          <w:tcPr>
            <w:tcW w:w="1843" w:type="dxa"/>
            <w:tcBorders>
              <w:top w:val="nil"/>
              <w:left w:val="nil"/>
              <w:bottom w:val="single" w:sz="4" w:space="0" w:color="auto"/>
              <w:right w:val="single" w:sz="4" w:space="0" w:color="auto"/>
            </w:tcBorders>
            <w:shd w:val="clear" w:color="auto" w:fill="auto"/>
            <w:vAlign w:val="center"/>
            <w:hideMark/>
          </w:tcPr>
          <w:p w14:paraId="7B3A2C77" w14:textId="77777777" w:rsidR="0007201F" w:rsidRPr="007E1224" w:rsidRDefault="0007201F" w:rsidP="000143D9">
            <w:pPr>
              <w:jc w:val="center"/>
              <w:rPr>
                <w:sz w:val="16"/>
                <w:szCs w:val="16"/>
              </w:rPr>
            </w:pPr>
            <w:r w:rsidRPr="007E1224">
              <w:rPr>
                <w:sz w:val="16"/>
                <w:szCs w:val="16"/>
              </w:rPr>
              <w:t>0</w:t>
            </w:r>
          </w:p>
        </w:tc>
      </w:tr>
      <w:tr w:rsidR="007E1224" w:rsidRPr="007E1224" w14:paraId="05A64D97" w14:textId="77777777" w:rsidTr="002E4CEE">
        <w:trPr>
          <w:trHeight w:val="291"/>
        </w:trPr>
        <w:tc>
          <w:tcPr>
            <w:tcW w:w="93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81E7CD" w14:textId="77777777" w:rsidR="0007201F" w:rsidRPr="007E1224" w:rsidRDefault="0007201F" w:rsidP="000143D9">
            <w:pPr>
              <w:jc w:val="center"/>
              <w:rPr>
                <w:b/>
                <w:bCs/>
                <w:sz w:val="16"/>
                <w:szCs w:val="16"/>
              </w:rPr>
            </w:pPr>
            <w:r w:rsidRPr="007E1224">
              <w:rPr>
                <w:b/>
                <w:bCs/>
                <w:sz w:val="16"/>
                <w:szCs w:val="16"/>
              </w:rPr>
              <w:t>Выходные пособия, компенсации и иные выплаты в связи с досрочным прекращением полномочий («золотые парашюты»)</w:t>
            </w:r>
          </w:p>
        </w:tc>
      </w:tr>
      <w:tr w:rsidR="007E1224" w:rsidRPr="007E1224" w14:paraId="16D19970" w14:textId="77777777" w:rsidTr="002E4CEE">
        <w:trPr>
          <w:trHeight w:val="60"/>
        </w:trPr>
        <w:tc>
          <w:tcPr>
            <w:tcW w:w="7508" w:type="dxa"/>
            <w:tcBorders>
              <w:top w:val="nil"/>
              <w:left w:val="single" w:sz="4" w:space="0" w:color="auto"/>
              <w:bottom w:val="single" w:sz="4" w:space="0" w:color="auto"/>
              <w:right w:val="single" w:sz="4" w:space="0" w:color="auto"/>
            </w:tcBorders>
            <w:shd w:val="clear" w:color="auto" w:fill="auto"/>
            <w:hideMark/>
          </w:tcPr>
          <w:p w14:paraId="57FB411E" w14:textId="77777777" w:rsidR="0007201F" w:rsidRPr="007E1224" w:rsidRDefault="0007201F" w:rsidP="000143D9">
            <w:pPr>
              <w:rPr>
                <w:sz w:val="16"/>
                <w:szCs w:val="16"/>
              </w:rPr>
            </w:pPr>
            <w:r w:rsidRPr="007E1224">
              <w:rPr>
                <w:sz w:val="16"/>
                <w:szCs w:val="16"/>
              </w:rPr>
              <w:t>Начисленные выходные пособия, компенсации и иные выплаты в связи с досрочным прекращением полномочий</w:t>
            </w:r>
          </w:p>
        </w:tc>
        <w:tc>
          <w:tcPr>
            <w:tcW w:w="1843" w:type="dxa"/>
            <w:tcBorders>
              <w:top w:val="nil"/>
              <w:left w:val="nil"/>
              <w:bottom w:val="single" w:sz="4" w:space="0" w:color="auto"/>
              <w:right w:val="single" w:sz="4" w:space="0" w:color="auto"/>
            </w:tcBorders>
            <w:shd w:val="clear" w:color="auto" w:fill="auto"/>
            <w:vAlign w:val="center"/>
            <w:hideMark/>
          </w:tcPr>
          <w:p w14:paraId="5CFDFCA1" w14:textId="77777777" w:rsidR="0007201F" w:rsidRPr="007E1224" w:rsidRDefault="0007201F" w:rsidP="000143D9">
            <w:pPr>
              <w:jc w:val="center"/>
              <w:rPr>
                <w:sz w:val="16"/>
                <w:szCs w:val="16"/>
              </w:rPr>
            </w:pPr>
            <w:r w:rsidRPr="007E1224">
              <w:rPr>
                <w:sz w:val="16"/>
                <w:szCs w:val="16"/>
              </w:rPr>
              <w:t>0</w:t>
            </w:r>
          </w:p>
        </w:tc>
      </w:tr>
      <w:tr w:rsidR="007E1224" w:rsidRPr="007E1224" w14:paraId="69765EF2" w14:textId="77777777" w:rsidTr="002E4CEE">
        <w:trPr>
          <w:trHeight w:val="126"/>
        </w:trPr>
        <w:tc>
          <w:tcPr>
            <w:tcW w:w="7508" w:type="dxa"/>
            <w:tcBorders>
              <w:top w:val="nil"/>
              <w:left w:val="single" w:sz="4" w:space="0" w:color="auto"/>
              <w:bottom w:val="single" w:sz="4" w:space="0" w:color="auto"/>
              <w:right w:val="single" w:sz="4" w:space="0" w:color="auto"/>
            </w:tcBorders>
            <w:shd w:val="clear" w:color="auto" w:fill="auto"/>
            <w:hideMark/>
          </w:tcPr>
          <w:p w14:paraId="01F81537" w14:textId="77777777" w:rsidR="0007201F" w:rsidRPr="007E1224" w:rsidRDefault="0007201F" w:rsidP="000143D9">
            <w:pPr>
              <w:ind w:firstLineChars="200" w:firstLine="320"/>
              <w:rPr>
                <w:sz w:val="16"/>
                <w:szCs w:val="16"/>
              </w:rPr>
            </w:pPr>
            <w:r w:rsidRPr="007E1224">
              <w:rPr>
                <w:sz w:val="16"/>
                <w:szCs w:val="16"/>
              </w:rPr>
              <w:t>в том числе:</w:t>
            </w:r>
          </w:p>
        </w:tc>
        <w:tc>
          <w:tcPr>
            <w:tcW w:w="1843" w:type="dxa"/>
            <w:tcBorders>
              <w:top w:val="nil"/>
              <w:left w:val="nil"/>
              <w:bottom w:val="single" w:sz="4" w:space="0" w:color="auto"/>
              <w:right w:val="single" w:sz="4" w:space="0" w:color="auto"/>
            </w:tcBorders>
            <w:shd w:val="clear" w:color="auto" w:fill="auto"/>
            <w:vAlign w:val="center"/>
            <w:hideMark/>
          </w:tcPr>
          <w:p w14:paraId="255282F3" w14:textId="77777777" w:rsidR="0007201F" w:rsidRPr="007E1224" w:rsidRDefault="0007201F" w:rsidP="000143D9">
            <w:pPr>
              <w:jc w:val="center"/>
              <w:rPr>
                <w:sz w:val="16"/>
                <w:szCs w:val="16"/>
              </w:rPr>
            </w:pPr>
          </w:p>
        </w:tc>
      </w:tr>
      <w:tr w:rsidR="007E1224" w:rsidRPr="007E1224" w14:paraId="352DCA45" w14:textId="77777777" w:rsidTr="002E4CEE">
        <w:trPr>
          <w:trHeight w:val="103"/>
        </w:trPr>
        <w:tc>
          <w:tcPr>
            <w:tcW w:w="7508" w:type="dxa"/>
            <w:tcBorders>
              <w:top w:val="nil"/>
              <w:left w:val="single" w:sz="4" w:space="0" w:color="auto"/>
              <w:bottom w:val="single" w:sz="4" w:space="0" w:color="auto"/>
              <w:right w:val="single" w:sz="4" w:space="0" w:color="auto"/>
            </w:tcBorders>
            <w:shd w:val="clear" w:color="auto" w:fill="auto"/>
            <w:hideMark/>
          </w:tcPr>
          <w:p w14:paraId="7D25635F" w14:textId="77777777" w:rsidR="0007201F" w:rsidRPr="007E1224" w:rsidRDefault="0007201F" w:rsidP="000143D9">
            <w:pPr>
              <w:ind w:firstLineChars="200" w:firstLine="320"/>
              <w:rPr>
                <w:sz w:val="16"/>
                <w:szCs w:val="16"/>
              </w:rPr>
            </w:pPr>
            <w:r w:rsidRPr="007E1224">
              <w:rPr>
                <w:sz w:val="16"/>
                <w:szCs w:val="16"/>
              </w:rPr>
              <w:t>выплата которых отложена</w:t>
            </w:r>
          </w:p>
        </w:tc>
        <w:tc>
          <w:tcPr>
            <w:tcW w:w="1843" w:type="dxa"/>
            <w:tcBorders>
              <w:top w:val="nil"/>
              <w:left w:val="nil"/>
              <w:bottom w:val="single" w:sz="4" w:space="0" w:color="auto"/>
              <w:right w:val="single" w:sz="4" w:space="0" w:color="auto"/>
            </w:tcBorders>
            <w:shd w:val="clear" w:color="auto" w:fill="auto"/>
            <w:vAlign w:val="center"/>
            <w:hideMark/>
          </w:tcPr>
          <w:p w14:paraId="1E621E36" w14:textId="77777777" w:rsidR="0007201F" w:rsidRPr="007E1224" w:rsidRDefault="0007201F" w:rsidP="000143D9">
            <w:pPr>
              <w:jc w:val="center"/>
              <w:rPr>
                <w:sz w:val="16"/>
                <w:szCs w:val="16"/>
              </w:rPr>
            </w:pPr>
            <w:r w:rsidRPr="007E1224">
              <w:rPr>
                <w:sz w:val="16"/>
                <w:szCs w:val="16"/>
              </w:rPr>
              <w:t>0</w:t>
            </w:r>
          </w:p>
        </w:tc>
      </w:tr>
      <w:tr w:rsidR="0007201F" w:rsidRPr="007E1224" w14:paraId="7D5DB532" w14:textId="77777777" w:rsidTr="002E4CEE">
        <w:trPr>
          <w:trHeight w:val="433"/>
        </w:trPr>
        <w:tc>
          <w:tcPr>
            <w:tcW w:w="7508" w:type="dxa"/>
            <w:tcBorders>
              <w:top w:val="nil"/>
              <w:left w:val="single" w:sz="4" w:space="0" w:color="auto"/>
              <w:bottom w:val="single" w:sz="4" w:space="0" w:color="auto"/>
              <w:right w:val="single" w:sz="4" w:space="0" w:color="auto"/>
            </w:tcBorders>
            <w:shd w:val="clear" w:color="auto" w:fill="auto"/>
            <w:hideMark/>
          </w:tcPr>
          <w:p w14:paraId="38B58BF0" w14:textId="77777777" w:rsidR="0007201F" w:rsidRPr="007E1224" w:rsidRDefault="0007201F" w:rsidP="000143D9">
            <w:pPr>
              <w:rPr>
                <w:sz w:val="16"/>
                <w:szCs w:val="16"/>
              </w:rPr>
            </w:pPr>
            <w:r w:rsidRPr="007E1224">
              <w:rPr>
                <w:sz w:val="16"/>
                <w:szCs w:val="16"/>
              </w:rPr>
              <w:t>Скорректированные с учетом достигнутых результатов выходные пособия, компенсации и иные выплаты в связи с досрочным прекращением полномочий</w:t>
            </w:r>
          </w:p>
        </w:tc>
        <w:tc>
          <w:tcPr>
            <w:tcW w:w="1843" w:type="dxa"/>
            <w:tcBorders>
              <w:top w:val="nil"/>
              <w:left w:val="nil"/>
              <w:bottom w:val="single" w:sz="4" w:space="0" w:color="auto"/>
              <w:right w:val="single" w:sz="4" w:space="0" w:color="auto"/>
            </w:tcBorders>
            <w:shd w:val="clear" w:color="auto" w:fill="auto"/>
            <w:vAlign w:val="center"/>
            <w:hideMark/>
          </w:tcPr>
          <w:p w14:paraId="27C64BFB" w14:textId="77777777" w:rsidR="0007201F" w:rsidRPr="007E1224" w:rsidRDefault="0007201F" w:rsidP="000143D9">
            <w:pPr>
              <w:jc w:val="center"/>
              <w:rPr>
                <w:sz w:val="16"/>
                <w:szCs w:val="16"/>
              </w:rPr>
            </w:pPr>
            <w:r w:rsidRPr="007E1224">
              <w:rPr>
                <w:sz w:val="16"/>
                <w:szCs w:val="16"/>
              </w:rPr>
              <w:t>0</w:t>
            </w:r>
          </w:p>
        </w:tc>
      </w:tr>
    </w:tbl>
    <w:p w14:paraId="0EFD3747" w14:textId="77777777" w:rsidR="00D160CD" w:rsidRPr="007E1224" w:rsidRDefault="00D160CD" w:rsidP="000143D9">
      <w:pPr>
        <w:pStyle w:val="em-4"/>
      </w:pPr>
    </w:p>
    <w:p w14:paraId="272F7C6E" w14:textId="2B6E27F1" w:rsidR="000E6157" w:rsidRPr="007E1224" w:rsidRDefault="00D5439F" w:rsidP="000143D9">
      <w:pPr>
        <w:ind w:firstLine="708"/>
        <w:jc w:val="both"/>
        <w:rPr>
          <w:strike/>
          <w:sz w:val="22"/>
          <w:szCs w:val="22"/>
        </w:rPr>
      </w:pPr>
      <w:r w:rsidRPr="007E1224">
        <w:rPr>
          <w:sz w:val="22"/>
          <w:szCs w:val="22"/>
        </w:rPr>
        <w:t>С</w:t>
      </w:r>
      <w:r w:rsidR="00B32E78" w:rsidRPr="007E1224">
        <w:rPr>
          <w:sz w:val="22"/>
          <w:szCs w:val="22"/>
        </w:rPr>
        <w:t>ведения о принятых органами управления эмитента решениях и (или) существующих соглашениях относительно размера вознаграждения, подлежащего выплате, и (или) размера р</w:t>
      </w:r>
      <w:r w:rsidR="00E604BE" w:rsidRPr="007E1224">
        <w:rPr>
          <w:sz w:val="22"/>
          <w:szCs w:val="22"/>
        </w:rPr>
        <w:t xml:space="preserve">асходов, подлежащих компенсации: </w:t>
      </w:r>
      <w:r w:rsidR="001C1FC8" w:rsidRPr="007E1224">
        <w:rPr>
          <w:sz w:val="22"/>
          <w:szCs w:val="22"/>
        </w:rPr>
        <w:t xml:space="preserve"> </w:t>
      </w:r>
    </w:p>
    <w:p w14:paraId="2F8D0A8B" w14:textId="2A4A7597" w:rsidR="008C1681" w:rsidRPr="007E1224" w:rsidRDefault="006D2585" w:rsidP="00047101">
      <w:pPr>
        <w:ind w:firstLine="708"/>
        <w:jc w:val="both"/>
        <w:rPr>
          <w:sz w:val="22"/>
          <w:szCs w:val="22"/>
        </w:rPr>
      </w:pPr>
      <w:r w:rsidRPr="007E1224">
        <w:rPr>
          <w:sz w:val="22"/>
          <w:szCs w:val="22"/>
        </w:rPr>
        <w:t xml:space="preserve">в период с 26.11.2024 </w:t>
      </w:r>
      <w:r w:rsidR="008C1681" w:rsidRPr="007E1224">
        <w:rPr>
          <w:sz w:val="22"/>
          <w:szCs w:val="22"/>
        </w:rPr>
        <w:t xml:space="preserve">по 25.06.2025 - </w:t>
      </w:r>
      <w:r w:rsidRPr="007E1224">
        <w:rPr>
          <w:sz w:val="22"/>
          <w:szCs w:val="22"/>
        </w:rPr>
        <w:t xml:space="preserve">решением </w:t>
      </w:r>
      <w:r w:rsidR="00C924F4" w:rsidRPr="007E1224">
        <w:rPr>
          <w:sz w:val="22"/>
          <w:szCs w:val="22"/>
        </w:rPr>
        <w:t>Акционерного общества «</w:t>
      </w:r>
      <w:r w:rsidRPr="007E1224">
        <w:rPr>
          <w:sz w:val="22"/>
          <w:szCs w:val="22"/>
        </w:rPr>
        <w:t>Управляющая компания «Мир Финансов» - Д.У. Закрыты</w:t>
      </w:r>
      <w:r w:rsidR="00C924F4" w:rsidRPr="007E1224">
        <w:rPr>
          <w:sz w:val="22"/>
          <w:szCs w:val="22"/>
        </w:rPr>
        <w:t>й</w:t>
      </w:r>
      <w:r w:rsidRPr="007E1224">
        <w:rPr>
          <w:sz w:val="22"/>
          <w:szCs w:val="22"/>
        </w:rPr>
        <w:t xml:space="preserve"> паев</w:t>
      </w:r>
      <w:r w:rsidR="00C924F4" w:rsidRPr="007E1224">
        <w:rPr>
          <w:sz w:val="22"/>
          <w:szCs w:val="22"/>
        </w:rPr>
        <w:t>ой</w:t>
      </w:r>
      <w:r w:rsidRPr="007E1224">
        <w:rPr>
          <w:sz w:val="22"/>
          <w:szCs w:val="22"/>
        </w:rPr>
        <w:t xml:space="preserve"> инвестиционны</w:t>
      </w:r>
      <w:r w:rsidR="00C924F4" w:rsidRPr="007E1224">
        <w:rPr>
          <w:sz w:val="22"/>
          <w:szCs w:val="22"/>
        </w:rPr>
        <w:t>й</w:t>
      </w:r>
      <w:r w:rsidRPr="007E1224">
        <w:rPr>
          <w:sz w:val="22"/>
          <w:szCs w:val="22"/>
        </w:rPr>
        <w:t xml:space="preserve"> фонд комбинированны</w:t>
      </w:r>
      <w:r w:rsidR="00C924F4" w:rsidRPr="007E1224">
        <w:rPr>
          <w:sz w:val="22"/>
          <w:szCs w:val="22"/>
        </w:rPr>
        <w:t>й</w:t>
      </w:r>
      <w:r w:rsidRPr="007E1224">
        <w:rPr>
          <w:sz w:val="22"/>
          <w:szCs w:val="22"/>
        </w:rPr>
        <w:t xml:space="preserve"> «Глобус» от 2</w:t>
      </w:r>
      <w:r w:rsidR="00C924F4" w:rsidRPr="007E1224">
        <w:rPr>
          <w:sz w:val="22"/>
          <w:szCs w:val="22"/>
        </w:rPr>
        <w:t>6.11.2024</w:t>
      </w:r>
      <w:r w:rsidR="008C1681" w:rsidRPr="007E1224">
        <w:rPr>
          <w:sz w:val="22"/>
          <w:szCs w:val="22"/>
        </w:rPr>
        <w:t>;</w:t>
      </w:r>
    </w:p>
    <w:p w14:paraId="3C1E4846" w14:textId="2729F2CC" w:rsidR="008C1681" w:rsidRPr="007E1224" w:rsidRDefault="008C1681" w:rsidP="001C08F5">
      <w:pPr>
        <w:ind w:firstLine="708"/>
        <w:jc w:val="both"/>
        <w:rPr>
          <w:sz w:val="22"/>
          <w:szCs w:val="22"/>
        </w:rPr>
      </w:pPr>
      <w:r w:rsidRPr="007E1224">
        <w:rPr>
          <w:sz w:val="22"/>
          <w:szCs w:val="22"/>
        </w:rPr>
        <w:t>в период с 26.06.2025 - решением Акционерного общества «Управляющая компания «Мир Финансов» - Д.У. Закрытый паевой инвестиционный фонд комбинированный «МФ Базовый» от 26.06.2025.</w:t>
      </w:r>
    </w:p>
    <w:p w14:paraId="23B94481" w14:textId="77777777" w:rsidR="007B2BAA" w:rsidRPr="007E1224" w:rsidRDefault="007B2BAA" w:rsidP="001C08F5">
      <w:pPr>
        <w:pStyle w:val="em-4"/>
        <w:ind w:firstLine="0"/>
      </w:pPr>
    </w:p>
    <w:tbl>
      <w:tblPr>
        <w:tblW w:w="9351" w:type="dxa"/>
        <w:tblLook w:val="04A0" w:firstRow="1" w:lastRow="0" w:firstColumn="1" w:lastColumn="0" w:noHBand="0" w:noVBand="1"/>
      </w:tblPr>
      <w:tblGrid>
        <w:gridCol w:w="7508"/>
        <w:gridCol w:w="1843"/>
      </w:tblGrid>
      <w:tr w:rsidR="007E1224" w:rsidRPr="007E1224" w14:paraId="0292B808" w14:textId="77777777" w:rsidTr="000A120D">
        <w:trPr>
          <w:trHeight w:val="291"/>
        </w:trPr>
        <w:tc>
          <w:tcPr>
            <w:tcW w:w="7508" w:type="dxa"/>
            <w:tcBorders>
              <w:top w:val="single" w:sz="4" w:space="0" w:color="auto"/>
              <w:left w:val="single" w:sz="4" w:space="0" w:color="auto"/>
              <w:bottom w:val="single" w:sz="4" w:space="0" w:color="auto"/>
              <w:right w:val="single" w:sz="4" w:space="0" w:color="auto"/>
            </w:tcBorders>
            <w:shd w:val="clear" w:color="auto" w:fill="auto"/>
            <w:hideMark/>
          </w:tcPr>
          <w:p w14:paraId="1585CAA7" w14:textId="77777777" w:rsidR="00677ED3" w:rsidRPr="007E1224" w:rsidRDefault="00677ED3" w:rsidP="00157AB6">
            <w:pPr>
              <w:jc w:val="center"/>
              <w:rPr>
                <w:b/>
                <w:bCs/>
                <w:sz w:val="16"/>
                <w:szCs w:val="16"/>
              </w:rPr>
            </w:pPr>
            <w:r w:rsidRPr="007E1224">
              <w:rPr>
                <w:b/>
                <w:bCs/>
                <w:sz w:val="16"/>
                <w:szCs w:val="16"/>
              </w:rPr>
              <w:t>Вид (элемент) вознаграждения</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8BC2E93" w14:textId="32797349" w:rsidR="007E0F7D" w:rsidRPr="007E1224" w:rsidRDefault="007E0F7D" w:rsidP="00157AB6">
            <w:pPr>
              <w:jc w:val="center"/>
              <w:rPr>
                <w:b/>
                <w:bCs/>
                <w:sz w:val="16"/>
                <w:szCs w:val="16"/>
              </w:rPr>
            </w:pPr>
            <w:r w:rsidRPr="007E1224">
              <w:rPr>
                <w:b/>
                <w:bCs/>
                <w:sz w:val="16"/>
                <w:szCs w:val="16"/>
              </w:rPr>
              <w:t>0</w:t>
            </w:r>
            <w:r w:rsidR="0056260E" w:rsidRPr="007E1224">
              <w:rPr>
                <w:b/>
                <w:bCs/>
                <w:sz w:val="16"/>
                <w:szCs w:val="16"/>
              </w:rPr>
              <w:t>1</w:t>
            </w:r>
            <w:r w:rsidRPr="007E1224">
              <w:rPr>
                <w:b/>
                <w:bCs/>
                <w:sz w:val="16"/>
                <w:szCs w:val="16"/>
              </w:rPr>
              <w:t>.0</w:t>
            </w:r>
            <w:r w:rsidR="00BA0272" w:rsidRPr="007E1224">
              <w:rPr>
                <w:b/>
                <w:bCs/>
                <w:sz w:val="16"/>
                <w:szCs w:val="16"/>
              </w:rPr>
              <w:t>7</w:t>
            </w:r>
            <w:r w:rsidRPr="007E1224">
              <w:rPr>
                <w:b/>
                <w:bCs/>
                <w:sz w:val="16"/>
                <w:szCs w:val="16"/>
              </w:rPr>
              <w:t>.202</w:t>
            </w:r>
            <w:r w:rsidR="0056260E" w:rsidRPr="007E1224">
              <w:rPr>
                <w:b/>
                <w:bCs/>
                <w:sz w:val="16"/>
                <w:szCs w:val="16"/>
              </w:rPr>
              <w:t>5</w:t>
            </w:r>
            <w:r w:rsidRPr="007E1224">
              <w:rPr>
                <w:b/>
                <w:bCs/>
                <w:sz w:val="16"/>
                <w:szCs w:val="16"/>
              </w:rPr>
              <w:t xml:space="preserve"> </w:t>
            </w:r>
          </w:p>
          <w:p w14:paraId="7653A94C" w14:textId="1295CCC1" w:rsidR="00677ED3" w:rsidRPr="007E1224" w:rsidRDefault="00163241" w:rsidP="00157AB6">
            <w:pPr>
              <w:ind w:hanging="108"/>
              <w:jc w:val="center"/>
              <w:rPr>
                <w:b/>
                <w:bCs/>
                <w:sz w:val="16"/>
                <w:szCs w:val="16"/>
              </w:rPr>
            </w:pPr>
            <w:r w:rsidRPr="007E1224">
              <w:rPr>
                <w:b/>
                <w:bCs/>
                <w:sz w:val="16"/>
                <w:szCs w:val="16"/>
              </w:rPr>
              <w:t xml:space="preserve">(за </w:t>
            </w:r>
            <w:r w:rsidR="00BA0272" w:rsidRPr="007E1224">
              <w:rPr>
                <w:b/>
                <w:bCs/>
                <w:sz w:val="16"/>
                <w:szCs w:val="16"/>
              </w:rPr>
              <w:t>6</w:t>
            </w:r>
            <w:r w:rsidR="000553B1" w:rsidRPr="007E1224">
              <w:rPr>
                <w:b/>
                <w:bCs/>
                <w:sz w:val="16"/>
                <w:szCs w:val="16"/>
              </w:rPr>
              <w:t xml:space="preserve"> </w:t>
            </w:r>
            <w:r w:rsidR="007E0F7D" w:rsidRPr="007E1224">
              <w:rPr>
                <w:b/>
                <w:bCs/>
                <w:sz w:val="16"/>
                <w:szCs w:val="16"/>
              </w:rPr>
              <w:t>мес. 202</w:t>
            </w:r>
            <w:r w:rsidR="00BA0272" w:rsidRPr="007E1224">
              <w:rPr>
                <w:b/>
                <w:bCs/>
                <w:sz w:val="16"/>
                <w:szCs w:val="16"/>
              </w:rPr>
              <w:t>5</w:t>
            </w:r>
            <w:r w:rsidR="007E0F7D" w:rsidRPr="007E1224">
              <w:rPr>
                <w:b/>
                <w:bCs/>
                <w:sz w:val="16"/>
                <w:szCs w:val="16"/>
              </w:rPr>
              <w:t xml:space="preserve"> года) (тыс. руб.)</w:t>
            </w:r>
          </w:p>
        </w:tc>
      </w:tr>
      <w:tr w:rsidR="007E1224" w:rsidRPr="007E1224" w14:paraId="1EEC008E" w14:textId="77777777" w:rsidTr="000A120D">
        <w:trPr>
          <w:trHeight w:val="189"/>
        </w:trPr>
        <w:tc>
          <w:tcPr>
            <w:tcW w:w="9351" w:type="dxa"/>
            <w:gridSpan w:val="2"/>
            <w:tcBorders>
              <w:top w:val="single" w:sz="4" w:space="0" w:color="auto"/>
              <w:left w:val="single" w:sz="4" w:space="0" w:color="auto"/>
              <w:bottom w:val="single" w:sz="4" w:space="0" w:color="auto"/>
              <w:right w:val="nil"/>
            </w:tcBorders>
            <w:shd w:val="clear" w:color="auto" w:fill="auto"/>
            <w:hideMark/>
          </w:tcPr>
          <w:p w14:paraId="51AAC247" w14:textId="77777777" w:rsidR="00677ED3" w:rsidRPr="007E1224" w:rsidRDefault="00677ED3" w:rsidP="000143D9">
            <w:pPr>
              <w:jc w:val="center"/>
              <w:rPr>
                <w:b/>
                <w:bCs/>
                <w:sz w:val="20"/>
                <w:szCs w:val="20"/>
              </w:rPr>
            </w:pPr>
            <w:r w:rsidRPr="007E1224">
              <w:rPr>
                <w:b/>
                <w:bCs/>
                <w:sz w:val="20"/>
                <w:szCs w:val="20"/>
              </w:rPr>
              <w:t>Правление</w:t>
            </w:r>
          </w:p>
        </w:tc>
      </w:tr>
      <w:tr w:rsidR="007E1224" w:rsidRPr="007E1224" w14:paraId="04F8465C" w14:textId="77777777" w:rsidTr="000A120D">
        <w:trPr>
          <w:trHeight w:val="291"/>
        </w:trPr>
        <w:tc>
          <w:tcPr>
            <w:tcW w:w="9351" w:type="dxa"/>
            <w:gridSpan w:val="2"/>
            <w:tcBorders>
              <w:top w:val="single" w:sz="4" w:space="0" w:color="auto"/>
              <w:left w:val="single" w:sz="4" w:space="0" w:color="auto"/>
              <w:bottom w:val="single" w:sz="4" w:space="0" w:color="auto"/>
              <w:right w:val="nil"/>
            </w:tcBorders>
            <w:shd w:val="clear" w:color="auto" w:fill="auto"/>
            <w:hideMark/>
          </w:tcPr>
          <w:p w14:paraId="5EDDFB23" w14:textId="77777777" w:rsidR="00677ED3" w:rsidRPr="007E1224" w:rsidRDefault="00677ED3" w:rsidP="000143D9">
            <w:pPr>
              <w:jc w:val="center"/>
              <w:rPr>
                <w:b/>
                <w:bCs/>
                <w:sz w:val="16"/>
                <w:szCs w:val="16"/>
              </w:rPr>
            </w:pPr>
            <w:r w:rsidRPr="007E1224">
              <w:rPr>
                <w:b/>
                <w:bCs/>
                <w:sz w:val="16"/>
                <w:szCs w:val="16"/>
              </w:rPr>
              <w:t>Фиксированная часть вознаграждения</w:t>
            </w:r>
          </w:p>
        </w:tc>
      </w:tr>
      <w:tr w:rsidR="007E1224" w:rsidRPr="007E1224" w14:paraId="54328E21" w14:textId="77777777" w:rsidTr="002E4CEE">
        <w:trPr>
          <w:trHeight w:val="215"/>
        </w:trPr>
        <w:tc>
          <w:tcPr>
            <w:tcW w:w="7508" w:type="dxa"/>
            <w:tcBorders>
              <w:top w:val="single" w:sz="4" w:space="0" w:color="auto"/>
              <w:left w:val="single" w:sz="4" w:space="0" w:color="auto"/>
              <w:bottom w:val="single" w:sz="4" w:space="0" w:color="auto"/>
              <w:right w:val="single" w:sz="4" w:space="0" w:color="auto"/>
            </w:tcBorders>
            <w:shd w:val="clear" w:color="auto" w:fill="auto"/>
            <w:hideMark/>
          </w:tcPr>
          <w:p w14:paraId="43AFE654" w14:textId="77777777" w:rsidR="0056260E" w:rsidRPr="007E1224" w:rsidRDefault="0056260E" w:rsidP="000143D9">
            <w:pPr>
              <w:rPr>
                <w:sz w:val="16"/>
                <w:szCs w:val="16"/>
              </w:rPr>
            </w:pPr>
            <w:r w:rsidRPr="007E1224">
              <w:rPr>
                <w:sz w:val="16"/>
                <w:szCs w:val="16"/>
              </w:rPr>
              <w:t>Заработная плата (должностной оклад, денежное вознаграждение за исполнение должностных обязанностей и т.п.)</w:t>
            </w:r>
          </w:p>
        </w:tc>
        <w:tc>
          <w:tcPr>
            <w:tcW w:w="1843" w:type="dxa"/>
            <w:tcBorders>
              <w:top w:val="single" w:sz="4" w:space="0" w:color="auto"/>
              <w:left w:val="nil"/>
              <w:bottom w:val="single" w:sz="4" w:space="0" w:color="auto"/>
              <w:right w:val="single" w:sz="4" w:space="0" w:color="auto"/>
            </w:tcBorders>
            <w:shd w:val="clear" w:color="auto" w:fill="auto"/>
            <w:vAlign w:val="center"/>
          </w:tcPr>
          <w:p w14:paraId="4E23F31D" w14:textId="17DCB632" w:rsidR="0056260E" w:rsidRPr="007E1224" w:rsidRDefault="00BA0272" w:rsidP="000143D9">
            <w:pPr>
              <w:jc w:val="center"/>
              <w:rPr>
                <w:sz w:val="16"/>
                <w:szCs w:val="16"/>
              </w:rPr>
            </w:pPr>
            <w:r w:rsidRPr="007E1224">
              <w:rPr>
                <w:sz w:val="16"/>
                <w:szCs w:val="16"/>
              </w:rPr>
              <w:t>49 668</w:t>
            </w:r>
          </w:p>
        </w:tc>
      </w:tr>
      <w:tr w:rsidR="007E1224" w:rsidRPr="007E1224" w14:paraId="05AF62A5" w14:textId="77777777" w:rsidTr="002E4CEE">
        <w:trPr>
          <w:trHeight w:val="121"/>
        </w:trPr>
        <w:tc>
          <w:tcPr>
            <w:tcW w:w="7508" w:type="dxa"/>
            <w:tcBorders>
              <w:top w:val="single" w:sz="4" w:space="0" w:color="auto"/>
              <w:left w:val="single" w:sz="4" w:space="0" w:color="auto"/>
              <w:bottom w:val="single" w:sz="4" w:space="0" w:color="auto"/>
              <w:right w:val="single" w:sz="4" w:space="0" w:color="auto"/>
            </w:tcBorders>
            <w:shd w:val="clear" w:color="auto" w:fill="auto"/>
            <w:hideMark/>
          </w:tcPr>
          <w:p w14:paraId="328365BA" w14:textId="77777777" w:rsidR="0056260E" w:rsidRPr="007E1224" w:rsidRDefault="0056260E" w:rsidP="000143D9">
            <w:pPr>
              <w:rPr>
                <w:sz w:val="16"/>
                <w:szCs w:val="16"/>
              </w:rPr>
            </w:pPr>
            <w:r w:rsidRPr="007E1224">
              <w:rPr>
                <w:sz w:val="16"/>
                <w:szCs w:val="16"/>
              </w:rPr>
              <w:t>Компенсация расходов, связанных с исполнением должностных обязанностей</w:t>
            </w:r>
          </w:p>
        </w:tc>
        <w:tc>
          <w:tcPr>
            <w:tcW w:w="1843" w:type="dxa"/>
            <w:tcBorders>
              <w:top w:val="single" w:sz="4" w:space="0" w:color="auto"/>
              <w:left w:val="nil"/>
              <w:bottom w:val="single" w:sz="4" w:space="0" w:color="auto"/>
              <w:right w:val="single" w:sz="4" w:space="0" w:color="auto"/>
            </w:tcBorders>
            <w:shd w:val="clear" w:color="auto" w:fill="auto"/>
            <w:vAlign w:val="center"/>
          </w:tcPr>
          <w:p w14:paraId="75E24CF6" w14:textId="7D149E6E" w:rsidR="0056260E" w:rsidRPr="007E1224" w:rsidRDefault="0056260E" w:rsidP="000143D9">
            <w:pPr>
              <w:jc w:val="center"/>
              <w:rPr>
                <w:sz w:val="16"/>
                <w:szCs w:val="16"/>
              </w:rPr>
            </w:pPr>
            <w:r w:rsidRPr="007E1224">
              <w:rPr>
                <w:sz w:val="16"/>
                <w:szCs w:val="16"/>
              </w:rPr>
              <w:t>0</w:t>
            </w:r>
          </w:p>
        </w:tc>
      </w:tr>
      <w:tr w:rsidR="007E1224" w:rsidRPr="007E1224" w14:paraId="11F9374D" w14:textId="77777777" w:rsidTr="002E4CEE">
        <w:trPr>
          <w:trHeight w:val="209"/>
        </w:trPr>
        <w:tc>
          <w:tcPr>
            <w:tcW w:w="7508" w:type="dxa"/>
            <w:tcBorders>
              <w:top w:val="single" w:sz="4" w:space="0" w:color="auto"/>
              <w:left w:val="single" w:sz="4" w:space="0" w:color="auto"/>
              <w:bottom w:val="single" w:sz="4" w:space="0" w:color="auto"/>
              <w:right w:val="single" w:sz="4" w:space="0" w:color="auto"/>
            </w:tcBorders>
            <w:shd w:val="clear" w:color="auto" w:fill="auto"/>
            <w:hideMark/>
          </w:tcPr>
          <w:p w14:paraId="34680F5C" w14:textId="77777777" w:rsidR="0056260E" w:rsidRPr="007E1224" w:rsidRDefault="0056260E" w:rsidP="000143D9">
            <w:pPr>
              <w:rPr>
                <w:sz w:val="16"/>
                <w:szCs w:val="16"/>
              </w:rPr>
            </w:pPr>
            <w:r w:rsidRPr="007E1224">
              <w:rPr>
                <w:sz w:val="16"/>
                <w:szCs w:val="16"/>
              </w:rPr>
              <w:t>Фиксированное вознаграждение за работу в органах управления или на руководящих должностях в других организациях, входящих в группу общества</w:t>
            </w:r>
          </w:p>
        </w:tc>
        <w:tc>
          <w:tcPr>
            <w:tcW w:w="1843" w:type="dxa"/>
            <w:tcBorders>
              <w:top w:val="nil"/>
              <w:left w:val="single" w:sz="4" w:space="0" w:color="auto"/>
              <w:bottom w:val="single" w:sz="4" w:space="0" w:color="auto"/>
              <w:right w:val="single" w:sz="4" w:space="0" w:color="auto"/>
            </w:tcBorders>
            <w:shd w:val="clear" w:color="auto" w:fill="auto"/>
            <w:vAlign w:val="center"/>
          </w:tcPr>
          <w:p w14:paraId="172217D6" w14:textId="1B0ECB63" w:rsidR="0056260E" w:rsidRPr="007E1224" w:rsidRDefault="0056260E" w:rsidP="000143D9">
            <w:pPr>
              <w:jc w:val="center"/>
              <w:rPr>
                <w:sz w:val="16"/>
                <w:szCs w:val="16"/>
              </w:rPr>
            </w:pPr>
            <w:r w:rsidRPr="007E1224">
              <w:rPr>
                <w:sz w:val="16"/>
                <w:szCs w:val="16"/>
              </w:rPr>
              <w:t>0</w:t>
            </w:r>
          </w:p>
        </w:tc>
      </w:tr>
      <w:tr w:rsidR="007E1224" w:rsidRPr="007E1224" w14:paraId="772F1B25" w14:textId="77777777" w:rsidTr="000143D9">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20CB2E2F" w14:textId="77777777" w:rsidR="00BA0272" w:rsidRPr="007E1224" w:rsidRDefault="00BA0272" w:rsidP="000143D9">
            <w:pPr>
              <w:rPr>
                <w:sz w:val="16"/>
                <w:szCs w:val="16"/>
              </w:rPr>
            </w:pPr>
            <w:r w:rsidRPr="007E1224">
              <w:rPr>
                <w:sz w:val="16"/>
                <w:szCs w:val="16"/>
              </w:rPr>
              <w:t xml:space="preserve">Льготы в неденежной форме (социальный пакет) </w:t>
            </w:r>
          </w:p>
        </w:tc>
        <w:tc>
          <w:tcPr>
            <w:tcW w:w="1843" w:type="dxa"/>
            <w:tcBorders>
              <w:top w:val="nil"/>
              <w:left w:val="single" w:sz="4" w:space="0" w:color="auto"/>
              <w:bottom w:val="single" w:sz="4" w:space="0" w:color="auto"/>
              <w:right w:val="single" w:sz="4" w:space="0" w:color="auto"/>
            </w:tcBorders>
            <w:shd w:val="clear" w:color="auto" w:fill="auto"/>
          </w:tcPr>
          <w:p w14:paraId="2DB7972B" w14:textId="09466AD8" w:rsidR="00BA0272" w:rsidRPr="007E1224" w:rsidRDefault="00BA0272" w:rsidP="000143D9">
            <w:pPr>
              <w:jc w:val="center"/>
              <w:rPr>
                <w:sz w:val="16"/>
                <w:szCs w:val="16"/>
              </w:rPr>
            </w:pPr>
            <w:r w:rsidRPr="007E1224">
              <w:rPr>
                <w:sz w:val="16"/>
                <w:szCs w:val="16"/>
              </w:rPr>
              <w:t>197</w:t>
            </w:r>
          </w:p>
        </w:tc>
      </w:tr>
      <w:tr w:rsidR="007E1224" w:rsidRPr="007E1224" w14:paraId="4966BD28" w14:textId="77777777" w:rsidTr="000143D9">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65314211" w14:textId="77777777" w:rsidR="00BA0272" w:rsidRPr="007E1224" w:rsidRDefault="00BA0272" w:rsidP="000143D9">
            <w:pPr>
              <w:rPr>
                <w:sz w:val="16"/>
                <w:szCs w:val="16"/>
              </w:rPr>
            </w:pPr>
            <w:r w:rsidRPr="007E1224">
              <w:rPr>
                <w:sz w:val="16"/>
                <w:szCs w:val="16"/>
              </w:rPr>
              <w:t>Прочее фиксированное вознаграждение</w:t>
            </w:r>
          </w:p>
        </w:tc>
        <w:tc>
          <w:tcPr>
            <w:tcW w:w="1843" w:type="dxa"/>
            <w:tcBorders>
              <w:top w:val="single" w:sz="4" w:space="0" w:color="auto"/>
              <w:left w:val="nil"/>
              <w:bottom w:val="single" w:sz="4" w:space="0" w:color="auto"/>
              <w:right w:val="single" w:sz="4" w:space="0" w:color="auto"/>
            </w:tcBorders>
            <w:shd w:val="clear" w:color="auto" w:fill="auto"/>
          </w:tcPr>
          <w:p w14:paraId="2DC0681C" w14:textId="6D7D894D" w:rsidR="00BA0272" w:rsidRPr="007E1224" w:rsidRDefault="00BA0272" w:rsidP="000143D9">
            <w:pPr>
              <w:jc w:val="center"/>
              <w:rPr>
                <w:sz w:val="16"/>
                <w:szCs w:val="16"/>
              </w:rPr>
            </w:pPr>
            <w:r w:rsidRPr="007E1224">
              <w:rPr>
                <w:sz w:val="16"/>
                <w:szCs w:val="16"/>
              </w:rPr>
              <w:t>125</w:t>
            </w:r>
          </w:p>
        </w:tc>
      </w:tr>
      <w:tr w:rsidR="007E1224" w:rsidRPr="007E1224" w14:paraId="3D701194" w14:textId="77777777" w:rsidTr="002E4CEE">
        <w:trPr>
          <w:trHeight w:val="294"/>
        </w:trPr>
        <w:tc>
          <w:tcPr>
            <w:tcW w:w="93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739036" w14:textId="77777777" w:rsidR="00163241" w:rsidRPr="007E1224" w:rsidRDefault="00163241" w:rsidP="000143D9">
            <w:pPr>
              <w:jc w:val="center"/>
              <w:rPr>
                <w:b/>
                <w:bCs/>
                <w:sz w:val="16"/>
                <w:szCs w:val="16"/>
              </w:rPr>
            </w:pPr>
            <w:r w:rsidRPr="007E1224">
              <w:rPr>
                <w:b/>
                <w:bCs/>
                <w:sz w:val="16"/>
                <w:szCs w:val="16"/>
              </w:rPr>
              <w:t>Итого</w:t>
            </w:r>
          </w:p>
        </w:tc>
      </w:tr>
      <w:tr w:rsidR="007E1224" w:rsidRPr="007E1224" w14:paraId="7074B951" w14:textId="77777777" w:rsidTr="002E4CEE">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0F5F29D1" w14:textId="77777777" w:rsidR="00163241" w:rsidRPr="007E1224" w:rsidRDefault="00163241" w:rsidP="000143D9">
            <w:pPr>
              <w:rPr>
                <w:sz w:val="16"/>
                <w:szCs w:val="16"/>
              </w:rPr>
            </w:pPr>
            <w:r w:rsidRPr="007E1224">
              <w:rPr>
                <w:sz w:val="16"/>
                <w:szCs w:val="16"/>
              </w:rPr>
              <w:t>Общий размер фиксированной части вознаграждения</w:t>
            </w:r>
          </w:p>
        </w:tc>
        <w:tc>
          <w:tcPr>
            <w:tcW w:w="1843" w:type="dxa"/>
            <w:tcBorders>
              <w:top w:val="nil"/>
              <w:left w:val="nil"/>
              <w:bottom w:val="single" w:sz="4" w:space="0" w:color="auto"/>
              <w:right w:val="single" w:sz="4" w:space="0" w:color="auto"/>
            </w:tcBorders>
            <w:shd w:val="clear" w:color="auto" w:fill="auto"/>
            <w:vAlign w:val="center"/>
            <w:hideMark/>
          </w:tcPr>
          <w:p w14:paraId="50D4029A" w14:textId="04094EF4" w:rsidR="00163241" w:rsidRPr="007E1224" w:rsidRDefault="00BA0272" w:rsidP="000143D9">
            <w:pPr>
              <w:jc w:val="center"/>
              <w:rPr>
                <w:sz w:val="16"/>
                <w:szCs w:val="16"/>
              </w:rPr>
            </w:pPr>
            <w:r w:rsidRPr="007E1224">
              <w:rPr>
                <w:sz w:val="16"/>
                <w:szCs w:val="16"/>
              </w:rPr>
              <w:t>49 991</w:t>
            </w:r>
          </w:p>
        </w:tc>
      </w:tr>
      <w:tr w:rsidR="007E1224" w:rsidRPr="007E1224" w14:paraId="299F791B" w14:textId="77777777" w:rsidTr="002E4CEE">
        <w:trPr>
          <w:trHeight w:val="291"/>
        </w:trPr>
        <w:tc>
          <w:tcPr>
            <w:tcW w:w="93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F63D6E" w14:textId="77777777" w:rsidR="00163241" w:rsidRPr="007E1224" w:rsidRDefault="00163241" w:rsidP="000143D9">
            <w:pPr>
              <w:jc w:val="center"/>
              <w:rPr>
                <w:b/>
                <w:bCs/>
                <w:sz w:val="16"/>
                <w:szCs w:val="16"/>
              </w:rPr>
            </w:pPr>
            <w:r w:rsidRPr="007E1224">
              <w:rPr>
                <w:b/>
                <w:bCs/>
                <w:sz w:val="16"/>
                <w:szCs w:val="16"/>
              </w:rPr>
              <w:t>Переменная часть вознаграждения</w:t>
            </w:r>
          </w:p>
        </w:tc>
      </w:tr>
      <w:tr w:rsidR="007E1224" w:rsidRPr="007E1224" w14:paraId="65AA0E31" w14:textId="77777777" w:rsidTr="002E4CEE">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65F5D9F9" w14:textId="77777777" w:rsidR="0056260E" w:rsidRPr="007E1224" w:rsidRDefault="0056260E" w:rsidP="000143D9">
            <w:pPr>
              <w:rPr>
                <w:sz w:val="16"/>
                <w:szCs w:val="16"/>
              </w:rPr>
            </w:pPr>
            <w:r w:rsidRPr="007E1224">
              <w:rPr>
                <w:sz w:val="16"/>
                <w:szCs w:val="16"/>
              </w:rPr>
              <w:t>Начисленные премии (бонусы)</w:t>
            </w:r>
          </w:p>
        </w:tc>
        <w:tc>
          <w:tcPr>
            <w:tcW w:w="1843" w:type="dxa"/>
            <w:tcBorders>
              <w:top w:val="nil"/>
              <w:left w:val="nil"/>
              <w:bottom w:val="single" w:sz="4" w:space="0" w:color="auto"/>
              <w:right w:val="single" w:sz="4" w:space="0" w:color="auto"/>
            </w:tcBorders>
            <w:shd w:val="clear" w:color="auto" w:fill="auto"/>
            <w:vAlign w:val="center"/>
          </w:tcPr>
          <w:p w14:paraId="23B80524" w14:textId="7426A368" w:rsidR="0056260E" w:rsidRPr="007E1224" w:rsidRDefault="00BA0272" w:rsidP="000143D9">
            <w:pPr>
              <w:jc w:val="center"/>
              <w:rPr>
                <w:sz w:val="16"/>
                <w:szCs w:val="16"/>
              </w:rPr>
            </w:pPr>
            <w:r w:rsidRPr="007E1224">
              <w:rPr>
                <w:sz w:val="16"/>
                <w:szCs w:val="16"/>
              </w:rPr>
              <w:t>150 783</w:t>
            </w:r>
          </w:p>
        </w:tc>
      </w:tr>
      <w:tr w:rsidR="007E1224" w:rsidRPr="007E1224" w14:paraId="05C4EE88" w14:textId="77777777" w:rsidTr="002E4CEE">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47EF5F04" w14:textId="77777777" w:rsidR="0056260E" w:rsidRPr="007E1224" w:rsidRDefault="0056260E" w:rsidP="000143D9">
            <w:pPr>
              <w:ind w:firstLineChars="200" w:firstLine="320"/>
              <w:rPr>
                <w:sz w:val="16"/>
                <w:szCs w:val="16"/>
              </w:rPr>
            </w:pPr>
            <w:r w:rsidRPr="007E1224">
              <w:rPr>
                <w:sz w:val="16"/>
                <w:szCs w:val="16"/>
              </w:rPr>
              <w:t>в том числе:</w:t>
            </w:r>
          </w:p>
        </w:tc>
        <w:tc>
          <w:tcPr>
            <w:tcW w:w="1843" w:type="dxa"/>
            <w:tcBorders>
              <w:top w:val="nil"/>
              <w:left w:val="nil"/>
              <w:bottom w:val="single" w:sz="4" w:space="0" w:color="auto"/>
              <w:right w:val="single" w:sz="4" w:space="0" w:color="auto"/>
            </w:tcBorders>
            <w:shd w:val="clear" w:color="auto" w:fill="auto"/>
            <w:vAlign w:val="center"/>
          </w:tcPr>
          <w:p w14:paraId="451D07E6" w14:textId="6E2B69E3" w:rsidR="0056260E" w:rsidRPr="007E1224" w:rsidRDefault="0056260E" w:rsidP="000143D9">
            <w:pPr>
              <w:jc w:val="center"/>
              <w:rPr>
                <w:sz w:val="16"/>
                <w:szCs w:val="16"/>
              </w:rPr>
            </w:pPr>
          </w:p>
        </w:tc>
      </w:tr>
      <w:tr w:rsidR="007E1224" w:rsidRPr="007E1224" w14:paraId="409742B8" w14:textId="77777777" w:rsidTr="002E4CEE">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6EFF8110" w14:textId="77777777" w:rsidR="0056260E" w:rsidRPr="007E1224" w:rsidRDefault="0056260E" w:rsidP="000143D9">
            <w:pPr>
              <w:ind w:firstLineChars="200" w:firstLine="320"/>
              <w:rPr>
                <w:sz w:val="16"/>
                <w:szCs w:val="16"/>
              </w:rPr>
            </w:pPr>
            <w:r w:rsidRPr="007E1224">
              <w:rPr>
                <w:sz w:val="16"/>
                <w:szCs w:val="16"/>
              </w:rPr>
              <w:t>в рамках программы краткосрочной мотивации</w:t>
            </w:r>
          </w:p>
        </w:tc>
        <w:tc>
          <w:tcPr>
            <w:tcW w:w="1843" w:type="dxa"/>
            <w:tcBorders>
              <w:top w:val="nil"/>
              <w:left w:val="nil"/>
              <w:bottom w:val="single" w:sz="4" w:space="0" w:color="auto"/>
              <w:right w:val="single" w:sz="4" w:space="0" w:color="auto"/>
            </w:tcBorders>
            <w:shd w:val="clear" w:color="auto" w:fill="auto"/>
            <w:vAlign w:val="center"/>
          </w:tcPr>
          <w:p w14:paraId="5B0742B7" w14:textId="0957B28A" w:rsidR="0056260E" w:rsidRPr="007E1224" w:rsidRDefault="00BA0272" w:rsidP="000143D9">
            <w:pPr>
              <w:jc w:val="center"/>
              <w:rPr>
                <w:sz w:val="16"/>
                <w:szCs w:val="16"/>
              </w:rPr>
            </w:pPr>
            <w:r w:rsidRPr="007E1224">
              <w:rPr>
                <w:sz w:val="16"/>
                <w:szCs w:val="16"/>
              </w:rPr>
              <w:t>150 783</w:t>
            </w:r>
          </w:p>
        </w:tc>
      </w:tr>
      <w:tr w:rsidR="007E1224" w:rsidRPr="007E1224" w14:paraId="088193B2" w14:textId="77777777" w:rsidTr="002E4CEE">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05E75754" w14:textId="77777777" w:rsidR="00163241" w:rsidRPr="007E1224" w:rsidRDefault="00163241" w:rsidP="000143D9">
            <w:pPr>
              <w:ind w:firstLineChars="200" w:firstLine="320"/>
              <w:rPr>
                <w:sz w:val="16"/>
                <w:szCs w:val="16"/>
              </w:rPr>
            </w:pPr>
            <w:r w:rsidRPr="007E1224">
              <w:rPr>
                <w:sz w:val="16"/>
                <w:szCs w:val="16"/>
              </w:rPr>
              <w:t>в рамках программы долгосрочной мотивации</w:t>
            </w:r>
          </w:p>
        </w:tc>
        <w:tc>
          <w:tcPr>
            <w:tcW w:w="1843" w:type="dxa"/>
            <w:tcBorders>
              <w:top w:val="nil"/>
              <w:left w:val="nil"/>
              <w:bottom w:val="single" w:sz="4" w:space="0" w:color="auto"/>
              <w:right w:val="single" w:sz="4" w:space="0" w:color="auto"/>
            </w:tcBorders>
            <w:shd w:val="clear" w:color="auto" w:fill="auto"/>
            <w:vAlign w:val="center"/>
            <w:hideMark/>
          </w:tcPr>
          <w:p w14:paraId="170DD3C3" w14:textId="77777777" w:rsidR="00163241" w:rsidRPr="007E1224" w:rsidRDefault="00163241" w:rsidP="000143D9">
            <w:pPr>
              <w:jc w:val="center"/>
              <w:rPr>
                <w:sz w:val="16"/>
                <w:szCs w:val="16"/>
              </w:rPr>
            </w:pPr>
            <w:r w:rsidRPr="007E1224">
              <w:rPr>
                <w:sz w:val="16"/>
                <w:szCs w:val="16"/>
              </w:rPr>
              <w:t>0</w:t>
            </w:r>
          </w:p>
        </w:tc>
      </w:tr>
      <w:tr w:rsidR="007E1224" w:rsidRPr="007E1224" w14:paraId="040CF55A" w14:textId="77777777" w:rsidTr="002E4CEE">
        <w:trPr>
          <w:trHeight w:val="83"/>
        </w:trPr>
        <w:tc>
          <w:tcPr>
            <w:tcW w:w="7508" w:type="dxa"/>
            <w:tcBorders>
              <w:top w:val="nil"/>
              <w:left w:val="single" w:sz="4" w:space="0" w:color="auto"/>
              <w:bottom w:val="single" w:sz="4" w:space="0" w:color="auto"/>
              <w:right w:val="single" w:sz="4" w:space="0" w:color="auto"/>
            </w:tcBorders>
            <w:shd w:val="clear" w:color="auto" w:fill="auto"/>
            <w:hideMark/>
          </w:tcPr>
          <w:p w14:paraId="6E0BBB73" w14:textId="77777777" w:rsidR="00163241" w:rsidRPr="007E1224" w:rsidRDefault="00163241" w:rsidP="000143D9">
            <w:pPr>
              <w:rPr>
                <w:sz w:val="16"/>
                <w:szCs w:val="16"/>
              </w:rPr>
            </w:pPr>
            <w:r w:rsidRPr="007E1224">
              <w:rPr>
                <w:sz w:val="16"/>
                <w:szCs w:val="16"/>
              </w:rPr>
              <w:t>Скорректированные с учетом достигнутых результатов премии (бонусы)</w:t>
            </w:r>
          </w:p>
        </w:tc>
        <w:tc>
          <w:tcPr>
            <w:tcW w:w="1843" w:type="dxa"/>
            <w:tcBorders>
              <w:top w:val="nil"/>
              <w:left w:val="nil"/>
              <w:bottom w:val="single" w:sz="4" w:space="0" w:color="auto"/>
              <w:right w:val="single" w:sz="4" w:space="0" w:color="auto"/>
            </w:tcBorders>
            <w:shd w:val="clear" w:color="auto" w:fill="auto"/>
            <w:vAlign w:val="center"/>
            <w:hideMark/>
          </w:tcPr>
          <w:p w14:paraId="532315ED" w14:textId="77777777" w:rsidR="00163241" w:rsidRPr="007E1224" w:rsidRDefault="00163241" w:rsidP="000143D9">
            <w:pPr>
              <w:jc w:val="center"/>
              <w:rPr>
                <w:sz w:val="16"/>
                <w:szCs w:val="16"/>
              </w:rPr>
            </w:pPr>
            <w:r w:rsidRPr="007E1224">
              <w:rPr>
                <w:sz w:val="16"/>
                <w:szCs w:val="16"/>
              </w:rPr>
              <w:t>0</w:t>
            </w:r>
          </w:p>
        </w:tc>
      </w:tr>
      <w:tr w:rsidR="007E1224" w:rsidRPr="007E1224" w14:paraId="4B419C56" w14:textId="77777777" w:rsidTr="002E4CEE">
        <w:trPr>
          <w:trHeight w:val="76"/>
        </w:trPr>
        <w:tc>
          <w:tcPr>
            <w:tcW w:w="7508" w:type="dxa"/>
            <w:tcBorders>
              <w:top w:val="nil"/>
              <w:left w:val="single" w:sz="4" w:space="0" w:color="auto"/>
              <w:bottom w:val="single" w:sz="4" w:space="0" w:color="auto"/>
              <w:right w:val="single" w:sz="4" w:space="0" w:color="auto"/>
            </w:tcBorders>
            <w:shd w:val="clear" w:color="auto" w:fill="auto"/>
            <w:hideMark/>
          </w:tcPr>
          <w:p w14:paraId="002D1F6B" w14:textId="77777777" w:rsidR="00163241" w:rsidRPr="007E1224" w:rsidRDefault="00163241" w:rsidP="000143D9">
            <w:pPr>
              <w:rPr>
                <w:sz w:val="16"/>
                <w:szCs w:val="16"/>
              </w:rPr>
            </w:pPr>
            <w:r w:rsidRPr="007E1224">
              <w:rPr>
                <w:sz w:val="16"/>
                <w:szCs w:val="16"/>
              </w:rPr>
              <w:t>Начисленное вознаграждение, выплачиваемое на основе акций</w:t>
            </w:r>
          </w:p>
        </w:tc>
        <w:tc>
          <w:tcPr>
            <w:tcW w:w="1843" w:type="dxa"/>
            <w:tcBorders>
              <w:top w:val="nil"/>
              <w:left w:val="nil"/>
              <w:bottom w:val="single" w:sz="4" w:space="0" w:color="auto"/>
              <w:right w:val="single" w:sz="4" w:space="0" w:color="auto"/>
            </w:tcBorders>
            <w:shd w:val="clear" w:color="auto" w:fill="auto"/>
            <w:vAlign w:val="center"/>
            <w:hideMark/>
          </w:tcPr>
          <w:p w14:paraId="5E1AF54E" w14:textId="77777777" w:rsidR="00163241" w:rsidRPr="007E1224" w:rsidRDefault="00163241" w:rsidP="000143D9">
            <w:pPr>
              <w:jc w:val="center"/>
              <w:rPr>
                <w:sz w:val="16"/>
                <w:szCs w:val="16"/>
              </w:rPr>
            </w:pPr>
            <w:r w:rsidRPr="007E1224">
              <w:rPr>
                <w:sz w:val="16"/>
                <w:szCs w:val="16"/>
              </w:rPr>
              <w:t>0</w:t>
            </w:r>
          </w:p>
        </w:tc>
      </w:tr>
      <w:tr w:rsidR="007E1224" w:rsidRPr="007E1224" w14:paraId="7D5A44EB" w14:textId="77777777" w:rsidTr="002E4CEE">
        <w:trPr>
          <w:trHeight w:val="131"/>
        </w:trPr>
        <w:tc>
          <w:tcPr>
            <w:tcW w:w="7508" w:type="dxa"/>
            <w:tcBorders>
              <w:top w:val="nil"/>
              <w:left w:val="single" w:sz="4" w:space="0" w:color="auto"/>
              <w:bottom w:val="single" w:sz="4" w:space="0" w:color="auto"/>
              <w:right w:val="single" w:sz="4" w:space="0" w:color="auto"/>
            </w:tcBorders>
            <w:shd w:val="clear" w:color="auto" w:fill="auto"/>
            <w:hideMark/>
          </w:tcPr>
          <w:p w14:paraId="2F175FCB" w14:textId="77777777" w:rsidR="00163241" w:rsidRPr="007E1224" w:rsidRDefault="00163241" w:rsidP="000143D9">
            <w:pPr>
              <w:ind w:firstLineChars="200" w:firstLine="320"/>
              <w:rPr>
                <w:sz w:val="16"/>
                <w:szCs w:val="16"/>
              </w:rPr>
            </w:pPr>
            <w:r w:rsidRPr="007E1224">
              <w:rPr>
                <w:sz w:val="16"/>
                <w:szCs w:val="16"/>
              </w:rPr>
              <w:t>в том числе:</w:t>
            </w:r>
          </w:p>
        </w:tc>
        <w:tc>
          <w:tcPr>
            <w:tcW w:w="1843" w:type="dxa"/>
            <w:tcBorders>
              <w:top w:val="nil"/>
              <w:left w:val="nil"/>
              <w:bottom w:val="single" w:sz="4" w:space="0" w:color="auto"/>
              <w:right w:val="single" w:sz="4" w:space="0" w:color="auto"/>
            </w:tcBorders>
            <w:shd w:val="clear" w:color="auto" w:fill="auto"/>
            <w:vAlign w:val="center"/>
            <w:hideMark/>
          </w:tcPr>
          <w:p w14:paraId="2EC2AC57" w14:textId="77777777" w:rsidR="00163241" w:rsidRPr="007E1224" w:rsidRDefault="00163241" w:rsidP="000143D9">
            <w:pPr>
              <w:jc w:val="center"/>
              <w:rPr>
                <w:sz w:val="16"/>
                <w:szCs w:val="16"/>
              </w:rPr>
            </w:pPr>
            <w:r w:rsidRPr="007E1224">
              <w:rPr>
                <w:sz w:val="16"/>
                <w:szCs w:val="16"/>
              </w:rPr>
              <w:t>0</w:t>
            </w:r>
          </w:p>
        </w:tc>
      </w:tr>
      <w:tr w:rsidR="007E1224" w:rsidRPr="007E1224" w14:paraId="56F1410C" w14:textId="77777777" w:rsidTr="002E4CEE">
        <w:trPr>
          <w:trHeight w:val="77"/>
        </w:trPr>
        <w:tc>
          <w:tcPr>
            <w:tcW w:w="7508" w:type="dxa"/>
            <w:tcBorders>
              <w:top w:val="nil"/>
              <w:left w:val="single" w:sz="4" w:space="0" w:color="auto"/>
              <w:bottom w:val="single" w:sz="4" w:space="0" w:color="auto"/>
              <w:right w:val="single" w:sz="4" w:space="0" w:color="auto"/>
            </w:tcBorders>
            <w:shd w:val="clear" w:color="auto" w:fill="auto"/>
            <w:hideMark/>
          </w:tcPr>
          <w:p w14:paraId="0B12D7DF" w14:textId="77777777" w:rsidR="00163241" w:rsidRPr="007E1224" w:rsidRDefault="00163241" w:rsidP="000143D9">
            <w:pPr>
              <w:ind w:firstLineChars="200" w:firstLine="320"/>
              <w:rPr>
                <w:sz w:val="16"/>
                <w:szCs w:val="16"/>
              </w:rPr>
            </w:pPr>
            <w:r w:rsidRPr="007E1224">
              <w:rPr>
                <w:sz w:val="16"/>
                <w:szCs w:val="16"/>
              </w:rPr>
              <w:t>в рамках программы краткосрочной мотивации</w:t>
            </w:r>
          </w:p>
        </w:tc>
        <w:tc>
          <w:tcPr>
            <w:tcW w:w="1843" w:type="dxa"/>
            <w:tcBorders>
              <w:top w:val="nil"/>
              <w:left w:val="nil"/>
              <w:bottom w:val="single" w:sz="4" w:space="0" w:color="auto"/>
              <w:right w:val="single" w:sz="4" w:space="0" w:color="auto"/>
            </w:tcBorders>
            <w:shd w:val="clear" w:color="auto" w:fill="auto"/>
            <w:vAlign w:val="center"/>
            <w:hideMark/>
          </w:tcPr>
          <w:p w14:paraId="6CF03A16" w14:textId="77777777" w:rsidR="00163241" w:rsidRPr="007E1224" w:rsidRDefault="00163241" w:rsidP="000143D9">
            <w:pPr>
              <w:jc w:val="center"/>
              <w:rPr>
                <w:sz w:val="16"/>
                <w:szCs w:val="16"/>
              </w:rPr>
            </w:pPr>
            <w:r w:rsidRPr="007E1224">
              <w:rPr>
                <w:sz w:val="16"/>
                <w:szCs w:val="16"/>
              </w:rPr>
              <w:t>0</w:t>
            </w:r>
          </w:p>
        </w:tc>
      </w:tr>
      <w:tr w:rsidR="007E1224" w:rsidRPr="007E1224" w14:paraId="6F48177B" w14:textId="77777777" w:rsidTr="002E4CEE">
        <w:trPr>
          <w:trHeight w:val="294"/>
        </w:trPr>
        <w:tc>
          <w:tcPr>
            <w:tcW w:w="7508" w:type="dxa"/>
            <w:tcBorders>
              <w:top w:val="nil"/>
              <w:left w:val="single" w:sz="4" w:space="0" w:color="auto"/>
              <w:bottom w:val="single" w:sz="4" w:space="0" w:color="auto"/>
              <w:right w:val="single" w:sz="4" w:space="0" w:color="auto"/>
            </w:tcBorders>
            <w:shd w:val="clear" w:color="auto" w:fill="auto"/>
            <w:hideMark/>
          </w:tcPr>
          <w:p w14:paraId="0059484C" w14:textId="77777777" w:rsidR="00163241" w:rsidRPr="007E1224" w:rsidRDefault="00163241" w:rsidP="000143D9">
            <w:pPr>
              <w:ind w:firstLineChars="200" w:firstLine="320"/>
              <w:rPr>
                <w:sz w:val="16"/>
                <w:szCs w:val="16"/>
              </w:rPr>
            </w:pPr>
            <w:r w:rsidRPr="007E1224">
              <w:rPr>
                <w:sz w:val="16"/>
                <w:szCs w:val="16"/>
              </w:rPr>
              <w:t>в рамках программы долгосрочной мотивации</w:t>
            </w:r>
          </w:p>
        </w:tc>
        <w:tc>
          <w:tcPr>
            <w:tcW w:w="1843" w:type="dxa"/>
            <w:tcBorders>
              <w:top w:val="nil"/>
              <w:left w:val="nil"/>
              <w:bottom w:val="single" w:sz="4" w:space="0" w:color="auto"/>
              <w:right w:val="single" w:sz="4" w:space="0" w:color="auto"/>
            </w:tcBorders>
            <w:shd w:val="clear" w:color="auto" w:fill="auto"/>
            <w:vAlign w:val="center"/>
            <w:hideMark/>
          </w:tcPr>
          <w:p w14:paraId="7C374467" w14:textId="77777777" w:rsidR="00163241" w:rsidRPr="007E1224" w:rsidRDefault="00163241" w:rsidP="000143D9">
            <w:pPr>
              <w:jc w:val="center"/>
              <w:rPr>
                <w:sz w:val="16"/>
                <w:szCs w:val="16"/>
              </w:rPr>
            </w:pPr>
            <w:r w:rsidRPr="007E1224">
              <w:rPr>
                <w:sz w:val="16"/>
                <w:szCs w:val="16"/>
              </w:rPr>
              <w:t>0</w:t>
            </w:r>
          </w:p>
        </w:tc>
      </w:tr>
      <w:tr w:rsidR="007E1224" w:rsidRPr="007E1224" w14:paraId="3B4519A0" w14:textId="77777777" w:rsidTr="002E4CEE">
        <w:trPr>
          <w:trHeight w:val="141"/>
        </w:trPr>
        <w:tc>
          <w:tcPr>
            <w:tcW w:w="7508" w:type="dxa"/>
            <w:tcBorders>
              <w:top w:val="nil"/>
              <w:left w:val="single" w:sz="4" w:space="0" w:color="auto"/>
              <w:bottom w:val="single" w:sz="4" w:space="0" w:color="auto"/>
              <w:right w:val="single" w:sz="4" w:space="0" w:color="auto"/>
            </w:tcBorders>
            <w:shd w:val="clear" w:color="auto" w:fill="auto"/>
            <w:hideMark/>
          </w:tcPr>
          <w:p w14:paraId="3BB9BFD9" w14:textId="77777777" w:rsidR="00163241" w:rsidRPr="007E1224" w:rsidRDefault="00163241" w:rsidP="000143D9">
            <w:pPr>
              <w:rPr>
                <w:sz w:val="16"/>
                <w:szCs w:val="16"/>
              </w:rPr>
            </w:pPr>
            <w:r w:rsidRPr="007E1224">
              <w:rPr>
                <w:sz w:val="16"/>
                <w:szCs w:val="16"/>
              </w:rPr>
              <w:t>Скорректированное с учетом достигнутых результатов вознаграждение, выплачиваемое на основе акций</w:t>
            </w:r>
          </w:p>
        </w:tc>
        <w:tc>
          <w:tcPr>
            <w:tcW w:w="1843" w:type="dxa"/>
            <w:tcBorders>
              <w:top w:val="nil"/>
              <w:left w:val="nil"/>
              <w:bottom w:val="single" w:sz="4" w:space="0" w:color="auto"/>
              <w:right w:val="single" w:sz="4" w:space="0" w:color="auto"/>
            </w:tcBorders>
            <w:shd w:val="clear" w:color="auto" w:fill="auto"/>
            <w:vAlign w:val="center"/>
            <w:hideMark/>
          </w:tcPr>
          <w:p w14:paraId="6001AC8A" w14:textId="77777777" w:rsidR="00163241" w:rsidRPr="007E1224" w:rsidRDefault="00163241" w:rsidP="000143D9">
            <w:pPr>
              <w:jc w:val="center"/>
              <w:rPr>
                <w:sz w:val="16"/>
                <w:szCs w:val="16"/>
              </w:rPr>
            </w:pPr>
            <w:r w:rsidRPr="007E1224">
              <w:rPr>
                <w:sz w:val="16"/>
                <w:szCs w:val="16"/>
              </w:rPr>
              <w:t>0</w:t>
            </w:r>
          </w:p>
        </w:tc>
      </w:tr>
      <w:tr w:rsidR="007E1224" w:rsidRPr="007E1224" w14:paraId="15026211" w14:textId="77777777" w:rsidTr="002E4CEE">
        <w:trPr>
          <w:trHeight w:val="385"/>
        </w:trPr>
        <w:tc>
          <w:tcPr>
            <w:tcW w:w="7508" w:type="dxa"/>
            <w:tcBorders>
              <w:top w:val="nil"/>
              <w:left w:val="single" w:sz="4" w:space="0" w:color="auto"/>
              <w:bottom w:val="single" w:sz="4" w:space="0" w:color="auto"/>
              <w:right w:val="single" w:sz="4" w:space="0" w:color="auto"/>
            </w:tcBorders>
            <w:shd w:val="clear" w:color="auto" w:fill="auto"/>
            <w:hideMark/>
          </w:tcPr>
          <w:p w14:paraId="64F4F3C0" w14:textId="77777777" w:rsidR="00163241" w:rsidRPr="007E1224" w:rsidRDefault="00163241" w:rsidP="000143D9">
            <w:pPr>
              <w:rPr>
                <w:sz w:val="16"/>
                <w:szCs w:val="16"/>
              </w:rPr>
            </w:pPr>
            <w:r w:rsidRPr="007E1224">
              <w:rPr>
                <w:sz w:val="16"/>
                <w:szCs w:val="16"/>
              </w:rPr>
              <w:t>Переменное вознаграждение за работу в органах управления или на руководящих должностях в других организациях, входящих в группу общества</w:t>
            </w:r>
          </w:p>
        </w:tc>
        <w:tc>
          <w:tcPr>
            <w:tcW w:w="1843" w:type="dxa"/>
            <w:tcBorders>
              <w:top w:val="nil"/>
              <w:left w:val="nil"/>
              <w:bottom w:val="single" w:sz="4" w:space="0" w:color="auto"/>
              <w:right w:val="single" w:sz="4" w:space="0" w:color="auto"/>
            </w:tcBorders>
            <w:shd w:val="clear" w:color="auto" w:fill="auto"/>
            <w:vAlign w:val="center"/>
            <w:hideMark/>
          </w:tcPr>
          <w:p w14:paraId="24380AC8" w14:textId="77777777" w:rsidR="00163241" w:rsidRPr="007E1224" w:rsidRDefault="00163241" w:rsidP="000143D9">
            <w:pPr>
              <w:jc w:val="center"/>
              <w:rPr>
                <w:sz w:val="16"/>
                <w:szCs w:val="16"/>
              </w:rPr>
            </w:pPr>
            <w:r w:rsidRPr="007E1224">
              <w:rPr>
                <w:sz w:val="16"/>
                <w:szCs w:val="16"/>
              </w:rPr>
              <w:t>0</w:t>
            </w:r>
          </w:p>
        </w:tc>
      </w:tr>
      <w:tr w:rsidR="007E1224" w:rsidRPr="007E1224" w14:paraId="7794A832" w14:textId="77777777" w:rsidTr="002E4CEE">
        <w:trPr>
          <w:trHeight w:val="294"/>
        </w:trPr>
        <w:tc>
          <w:tcPr>
            <w:tcW w:w="7508" w:type="dxa"/>
            <w:tcBorders>
              <w:top w:val="nil"/>
              <w:left w:val="single" w:sz="4" w:space="0" w:color="auto"/>
              <w:bottom w:val="single" w:sz="4" w:space="0" w:color="auto"/>
              <w:right w:val="single" w:sz="4" w:space="0" w:color="auto"/>
            </w:tcBorders>
            <w:shd w:val="clear" w:color="auto" w:fill="auto"/>
            <w:hideMark/>
          </w:tcPr>
          <w:p w14:paraId="1778DDA0" w14:textId="77777777" w:rsidR="00163241" w:rsidRPr="007E1224" w:rsidRDefault="00163241" w:rsidP="000143D9">
            <w:pPr>
              <w:ind w:firstLineChars="200" w:firstLine="320"/>
              <w:rPr>
                <w:sz w:val="16"/>
                <w:szCs w:val="16"/>
              </w:rPr>
            </w:pPr>
            <w:r w:rsidRPr="007E1224">
              <w:rPr>
                <w:sz w:val="16"/>
                <w:szCs w:val="16"/>
              </w:rPr>
              <w:t>в том числе:</w:t>
            </w:r>
          </w:p>
        </w:tc>
        <w:tc>
          <w:tcPr>
            <w:tcW w:w="1843" w:type="dxa"/>
            <w:tcBorders>
              <w:top w:val="nil"/>
              <w:left w:val="nil"/>
              <w:bottom w:val="single" w:sz="4" w:space="0" w:color="auto"/>
              <w:right w:val="single" w:sz="4" w:space="0" w:color="auto"/>
            </w:tcBorders>
            <w:shd w:val="clear" w:color="auto" w:fill="auto"/>
            <w:vAlign w:val="center"/>
            <w:hideMark/>
          </w:tcPr>
          <w:p w14:paraId="12DB067D" w14:textId="77777777" w:rsidR="00163241" w:rsidRPr="007E1224" w:rsidRDefault="00163241" w:rsidP="000143D9">
            <w:pPr>
              <w:jc w:val="center"/>
              <w:rPr>
                <w:sz w:val="16"/>
                <w:szCs w:val="16"/>
              </w:rPr>
            </w:pPr>
          </w:p>
        </w:tc>
      </w:tr>
      <w:tr w:rsidR="007E1224" w:rsidRPr="007E1224" w14:paraId="2BC4D286" w14:textId="77777777" w:rsidTr="002E4CEE">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1D058E9C" w14:textId="77777777" w:rsidR="00163241" w:rsidRPr="007E1224" w:rsidRDefault="00163241" w:rsidP="000143D9">
            <w:pPr>
              <w:ind w:firstLineChars="200" w:firstLine="320"/>
              <w:rPr>
                <w:sz w:val="16"/>
                <w:szCs w:val="16"/>
              </w:rPr>
            </w:pPr>
            <w:r w:rsidRPr="007E1224">
              <w:rPr>
                <w:sz w:val="16"/>
                <w:szCs w:val="16"/>
              </w:rPr>
              <w:t>в рамках программы краткосрочной мотивации</w:t>
            </w:r>
          </w:p>
        </w:tc>
        <w:tc>
          <w:tcPr>
            <w:tcW w:w="1843" w:type="dxa"/>
            <w:tcBorders>
              <w:top w:val="nil"/>
              <w:left w:val="nil"/>
              <w:bottom w:val="single" w:sz="4" w:space="0" w:color="auto"/>
              <w:right w:val="single" w:sz="4" w:space="0" w:color="auto"/>
            </w:tcBorders>
            <w:shd w:val="clear" w:color="auto" w:fill="auto"/>
            <w:vAlign w:val="center"/>
            <w:hideMark/>
          </w:tcPr>
          <w:p w14:paraId="793CC7AB" w14:textId="77777777" w:rsidR="00163241" w:rsidRPr="007E1224" w:rsidRDefault="00163241" w:rsidP="000143D9">
            <w:pPr>
              <w:jc w:val="center"/>
              <w:rPr>
                <w:sz w:val="16"/>
                <w:szCs w:val="16"/>
              </w:rPr>
            </w:pPr>
            <w:r w:rsidRPr="007E1224">
              <w:rPr>
                <w:sz w:val="16"/>
                <w:szCs w:val="16"/>
              </w:rPr>
              <w:t>0</w:t>
            </w:r>
          </w:p>
        </w:tc>
      </w:tr>
      <w:tr w:rsidR="007E1224" w:rsidRPr="007E1224" w14:paraId="1E9BF91C" w14:textId="77777777" w:rsidTr="002E4CEE">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38CD2BA2" w14:textId="77777777" w:rsidR="00163241" w:rsidRPr="007E1224" w:rsidRDefault="00163241" w:rsidP="000143D9">
            <w:pPr>
              <w:ind w:firstLineChars="200" w:firstLine="320"/>
              <w:rPr>
                <w:sz w:val="16"/>
                <w:szCs w:val="16"/>
              </w:rPr>
            </w:pPr>
            <w:r w:rsidRPr="007E1224">
              <w:rPr>
                <w:sz w:val="16"/>
                <w:szCs w:val="16"/>
              </w:rPr>
              <w:t>в рамках программы долгосрочной мотивации</w:t>
            </w:r>
          </w:p>
        </w:tc>
        <w:tc>
          <w:tcPr>
            <w:tcW w:w="1843" w:type="dxa"/>
            <w:tcBorders>
              <w:top w:val="nil"/>
              <w:left w:val="nil"/>
              <w:bottom w:val="single" w:sz="4" w:space="0" w:color="auto"/>
              <w:right w:val="single" w:sz="4" w:space="0" w:color="auto"/>
            </w:tcBorders>
            <w:shd w:val="clear" w:color="auto" w:fill="auto"/>
            <w:vAlign w:val="center"/>
            <w:hideMark/>
          </w:tcPr>
          <w:p w14:paraId="320FAE3C" w14:textId="77777777" w:rsidR="00163241" w:rsidRPr="007E1224" w:rsidRDefault="00163241" w:rsidP="000143D9">
            <w:pPr>
              <w:jc w:val="center"/>
              <w:rPr>
                <w:sz w:val="16"/>
                <w:szCs w:val="16"/>
              </w:rPr>
            </w:pPr>
            <w:r w:rsidRPr="007E1224">
              <w:rPr>
                <w:sz w:val="16"/>
                <w:szCs w:val="16"/>
              </w:rPr>
              <w:t>0</w:t>
            </w:r>
          </w:p>
        </w:tc>
      </w:tr>
      <w:tr w:rsidR="007E1224" w:rsidRPr="007E1224" w14:paraId="338C003A" w14:textId="77777777" w:rsidTr="002E4CEE">
        <w:trPr>
          <w:trHeight w:val="263"/>
        </w:trPr>
        <w:tc>
          <w:tcPr>
            <w:tcW w:w="7508" w:type="dxa"/>
            <w:tcBorders>
              <w:top w:val="nil"/>
              <w:left w:val="single" w:sz="4" w:space="0" w:color="auto"/>
              <w:bottom w:val="single" w:sz="4" w:space="0" w:color="auto"/>
              <w:right w:val="single" w:sz="4" w:space="0" w:color="auto"/>
            </w:tcBorders>
            <w:shd w:val="clear" w:color="auto" w:fill="auto"/>
            <w:hideMark/>
          </w:tcPr>
          <w:p w14:paraId="60B05B52" w14:textId="77777777" w:rsidR="00163241" w:rsidRPr="007E1224" w:rsidRDefault="00163241" w:rsidP="000143D9">
            <w:pPr>
              <w:rPr>
                <w:sz w:val="16"/>
                <w:szCs w:val="16"/>
              </w:rPr>
            </w:pPr>
            <w:r w:rsidRPr="007E1224">
              <w:rPr>
                <w:sz w:val="16"/>
                <w:szCs w:val="16"/>
              </w:rPr>
              <w:t>Скорректированное с учетом достигнутых результатов переменное вознаграждение за работу в органах управления или на руководящих должностях в других организациях, входящих в группу общества</w:t>
            </w:r>
          </w:p>
        </w:tc>
        <w:tc>
          <w:tcPr>
            <w:tcW w:w="1843" w:type="dxa"/>
            <w:tcBorders>
              <w:top w:val="nil"/>
              <w:left w:val="nil"/>
              <w:bottom w:val="single" w:sz="4" w:space="0" w:color="auto"/>
              <w:right w:val="single" w:sz="4" w:space="0" w:color="auto"/>
            </w:tcBorders>
            <w:shd w:val="clear" w:color="auto" w:fill="auto"/>
            <w:vAlign w:val="center"/>
            <w:hideMark/>
          </w:tcPr>
          <w:p w14:paraId="68AC42CF" w14:textId="77777777" w:rsidR="00163241" w:rsidRPr="007E1224" w:rsidRDefault="00163241" w:rsidP="000143D9">
            <w:pPr>
              <w:jc w:val="center"/>
              <w:rPr>
                <w:sz w:val="16"/>
                <w:szCs w:val="16"/>
              </w:rPr>
            </w:pPr>
            <w:r w:rsidRPr="007E1224">
              <w:rPr>
                <w:sz w:val="16"/>
                <w:szCs w:val="16"/>
              </w:rPr>
              <w:t>0</w:t>
            </w:r>
          </w:p>
        </w:tc>
      </w:tr>
      <w:tr w:rsidR="007E1224" w:rsidRPr="007E1224" w14:paraId="319E22D8" w14:textId="77777777" w:rsidTr="002E4CEE">
        <w:trPr>
          <w:trHeight w:val="184"/>
        </w:trPr>
        <w:tc>
          <w:tcPr>
            <w:tcW w:w="7508" w:type="dxa"/>
            <w:tcBorders>
              <w:top w:val="nil"/>
              <w:left w:val="single" w:sz="4" w:space="0" w:color="auto"/>
              <w:bottom w:val="single" w:sz="4" w:space="0" w:color="auto"/>
              <w:right w:val="single" w:sz="4" w:space="0" w:color="auto"/>
            </w:tcBorders>
            <w:shd w:val="clear" w:color="auto" w:fill="auto"/>
            <w:hideMark/>
          </w:tcPr>
          <w:p w14:paraId="1CF182AB" w14:textId="77777777" w:rsidR="00163241" w:rsidRPr="007E1224" w:rsidRDefault="00163241" w:rsidP="000143D9">
            <w:pPr>
              <w:rPr>
                <w:sz w:val="16"/>
                <w:szCs w:val="16"/>
              </w:rPr>
            </w:pPr>
            <w:r w:rsidRPr="007E1224">
              <w:rPr>
                <w:sz w:val="16"/>
                <w:szCs w:val="16"/>
              </w:rPr>
              <w:t>Прочее переменное вознаграждение</w:t>
            </w:r>
          </w:p>
        </w:tc>
        <w:tc>
          <w:tcPr>
            <w:tcW w:w="1843" w:type="dxa"/>
            <w:tcBorders>
              <w:top w:val="nil"/>
              <w:left w:val="nil"/>
              <w:bottom w:val="single" w:sz="4" w:space="0" w:color="auto"/>
              <w:right w:val="single" w:sz="4" w:space="0" w:color="auto"/>
            </w:tcBorders>
            <w:shd w:val="clear" w:color="auto" w:fill="auto"/>
            <w:vAlign w:val="center"/>
            <w:hideMark/>
          </w:tcPr>
          <w:p w14:paraId="782EAC8A" w14:textId="77777777" w:rsidR="00163241" w:rsidRPr="007E1224" w:rsidRDefault="00163241" w:rsidP="000143D9">
            <w:pPr>
              <w:jc w:val="center"/>
              <w:rPr>
                <w:sz w:val="16"/>
                <w:szCs w:val="16"/>
              </w:rPr>
            </w:pPr>
            <w:r w:rsidRPr="007E1224">
              <w:rPr>
                <w:sz w:val="16"/>
                <w:szCs w:val="16"/>
              </w:rPr>
              <w:t>0</w:t>
            </w:r>
          </w:p>
        </w:tc>
      </w:tr>
      <w:tr w:rsidR="007E1224" w:rsidRPr="007E1224" w14:paraId="70B054E4" w14:textId="77777777" w:rsidTr="002E4CEE">
        <w:trPr>
          <w:trHeight w:val="160"/>
        </w:trPr>
        <w:tc>
          <w:tcPr>
            <w:tcW w:w="7508" w:type="dxa"/>
            <w:tcBorders>
              <w:top w:val="nil"/>
              <w:left w:val="single" w:sz="4" w:space="0" w:color="auto"/>
              <w:bottom w:val="single" w:sz="4" w:space="0" w:color="auto"/>
              <w:right w:val="single" w:sz="4" w:space="0" w:color="auto"/>
            </w:tcBorders>
            <w:shd w:val="clear" w:color="auto" w:fill="auto"/>
            <w:hideMark/>
          </w:tcPr>
          <w:p w14:paraId="1AAB83ED" w14:textId="77777777" w:rsidR="00163241" w:rsidRPr="007E1224" w:rsidRDefault="00163241" w:rsidP="000143D9">
            <w:pPr>
              <w:rPr>
                <w:sz w:val="16"/>
                <w:szCs w:val="16"/>
              </w:rPr>
            </w:pPr>
            <w:r w:rsidRPr="007E1224">
              <w:rPr>
                <w:sz w:val="16"/>
                <w:szCs w:val="16"/>
              </w:rPr>
              <w:t>Возвращенные суммы, выплаченные в качестве переменной части вознаграждения</w:t>
            </w:r>
          </w:p>
        </w:tc>
        <w:tc>
          <w:tcPr>
            <w:tcW w:w="1843" w:type="dxa"/>
            <w:tcBorders>
              <w:top w:val="nil"/>
              <w:left w:val="nil"/>
              <w:bottom w:val="single" w:sz="4" w:space="0" w:color="auto"/>
              <w:right w:val="single" w:sz="4" w:space="0" w:color="auto"/>
            </w:tcBorders>
            <w:shd w:val="clear" w:color="auto" w:fill="auto"/>
            <w:vAlign w:val="center"/>
            <w:hideMark/>
          </w:tcPr>
          <w:p w14:paraId="40F0CB34" w14:textId="77777777" w:rsidR="00163241" w:rsidRPr="007E1224" w:rsidRDefault="00163241" w:rsidP="000143D9">
            <w:pPr>
              <w:jc w:val="center"/>
              <w:rPr>
                <w:sz w:val="16"/>
                <w:szCs w:val="16"/>
              </w:rPr>
            </w:pPr>
            <w:r w:rsidRPr="007E1224">
              <w:rPr>
                <w:sz w:val="16"/>
                <w:szCs w:val="16"/>
              </w:rPr>
              <w:t>0</w:t>
            </w:r>
          </w:p>
        </w:tc>
      </w:tr>
      <w:tr w:rsidR="007E1224" w:rsidRPr="007E1224" w14:paraId="4F030359" w14:textId="77777777" w:rsidTr="000A120D">
        <w:trPr>
          <w:trHeight w:val="291"/>
        </w:trPr>
        <w:tc>
          <w:tcPr>
            <w:tcW w:w="935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7B5A836" w14:textId="77777777" w:rsidR="00163241" w:rsidRPr="007E1224" w:rsidRDefault="00163241" w:rsidP="000143D9">
            <w:pPr>
              <w:jc w:val="center"/>
              <w:rPr>
                <w:b/>
                <w:bCs/>
                <w:sz w:val="16"/>
                <w:szCs w:val="16"/>
              </w:rPr>
            </w:pPr>
            <w:r w:rsidRPr="007E1224">
              <w:rPr>
                <w:b/>
                <w:bCs/>
                <w:sz w:val="16"/>
                <w:szCs w:val="16"/>
              </w:rPr>
              <w:t>Итого</w:t>
            </w:r>
          </w:p>
        </w:tc>
      </w:tr>
      <w:tr w:rsidR="007E1224" w:rsidRPr="007E1224" w14:paraId="7EE7DDA6" w14:textId="77777777" w:rsidTr="002E4CEE">
        <w:trPr>
          <w:trHeight w:val="194"/>
        </w:trPr>
        <w:tc>
          <w:tcPr>
            <w:tcW w:w="7508" w:type="dxa"/>
            <w:tcBorders>
              <w:top w:val="nil"/>
              <w:left w:val="single" w:sz="4" w:space="0" w:color="auto"/>
              <w:bottom w:val="single" w:sz="4" w:space="0" w:color="auto"/>
              <w:right w:val="single" w:sz="4" w:space="0" w:color="auto"/>
            </w:tcBorders>
            <w:shd w:val="clear" w:color="auto" w:fill="auto"/>
            <w:hideMark/>
          </w:tcPr>
          <w:p w14:paraId="41A43E1B" w14:textId="77777777" w:rsidR="00163241" w:rsidRPr="007E1224" w:rsidRDefault="00163241" w:rsidP="000143D9">
            <w:pPr>
              <w:rPr>
                <w:sz w:val="16"/>
                <w:szCs w:val="16"/>
              </w:rPr>
            </w:pPr>
            <w:r w:rsidRPr="007E1224">
              <w:rPr>
                <w:sz w:val="16"/>
                <w:szCs w:val="16"/>
              </w:rPr>
              <w:t>Общий начисленный размер переменной части вознаграждения</w:t>
            </w:r>
          </w:p>
        </w:tc>
        <w:tc>
          <w:tcPr>
            <w:tcW w:w="1843" w:type="dxa"/>
            <w:tcBorders>
              <w:top w:val="nil"/>
              <w:left w:val="nil"/>
              <w:bottom w:val="single" w:sz="4" w:space="0" w:color="auto"/>
              <w:right w:val="single" w:sz="4" w:space="0" w:color="auto"/>
            </w:tcBorders>
            <w:shd w:val="clear" w:color="auto" w:fill="auto"/>
            <w:vAlign w:val="center"/>
            <w:hideMark/>
          </w:tcPr>
          <w:p w14:paraId="54EF644E" w14:textId="0468FF06" w:rsidR="00163241" w:rsidRPr="007E1224" w:rsidRDefault="00BA0272" w:rsidP="000143D9">
            <w:pPr>
              <w:jc w:val="center"/>
              <w:rPr>
                <w:sz w:val="16"/>
                <w:szCs w:val="16"/>
              </w:rPr>
            </w:pPr>
            <w:r w:rsidRPr="007E1224">
              <w:rPr>
                <w:sz w:val="16"/>
                <w:szCs w:val="16"/>
              </w:rPr>
              <w:t>150 783</w:t>
            </w:r>
          </w:p>
        </w:tc>
      </w:tr>
      <w:tr w:rsidR="007E1224" w:rsidRPr="007E1224" w14:paraId="1A4B68EF" w14:textId="77777777" w:rsidTr="002E4CEE">
        <w:trPr>
          <w:trHeight w:val="125"/>
        </w:trPr>
        <w:tc>
          <w:tcPr>
            <w:tcW w:w="7508" w:type="dxa"/>
            <w:tcBorders>
              <w:top w:val="nil"/>
              <w:left w:val="single" w:sz="4" w:space="0" w:color="auto"/>
              <w:bottom w:val="single" w:sz="4" w:space="0" w:color="auto"/>
              <w:right w:val="single" w:sz="4" w:space="0" w:color="auto"/>
            </w:tcBorders>
            <w:shd w:val="clear" w:color="auto" w:fill="auto"/>
            <w:hideMark/>
          </w:tcPr>
          <w:p w14:paraId="202F16ED" w14:textId="77777777" w:rsidR="00163241" w:rsidRPr="007E1224" w:rsidRDefault="00163241" w:rsidP="000143D9">
            <w:pPr>
              <w:rPr>
                <w:sz w:val="16"/>
                <w:szCs w:val="16"/>
              </w:rPr>
            </w:pPr>
            <w:r w:rsidRPr="007E1224">
              <w:rPr>
                <w:sz w:val="16"/>
                <w:szCs w:val="16"/>
              </w:rPr>
              <w:t>Общий размер корректировки переменной части вознаграждения с учетом достигнутых результатов</w:t>
            </w:r>
          </w:p>
        </w:tc>
        <w:tc>
          <w:tcPr>
            <w:tcW w:w="1843" w:type="dxa"/>
            <w:tcBorders>
              <w:top w:val="nil"/>
              <w:left w:val="nil"/>
              <w:bottom w:val="single" w:sz="4" w:space="0" w:color="auto"/>
              <w:right w:val="single" w:sz="4" w:space="0" w:color="auto"/>
            </w:tcBorders>
            <w:shd w:val="clear" w:color="auto" w:fill="auto"/>
            <w:vAlign w:val="center"/>
            <w:hideMark/>
          </w:tcPr>
          <w:p w14:paraId="498F520C" w14:textId="77777777" w:rsidR="00163241" w:rsidRPr="007E1224" w:rsidRDefault="00163241" w:rsidP="000143D9">
            <w:pPr>
              <w:jc w:val="center"/>
              <w:rPr>
                <w:sz w:val="16"/>
                <w:szCs w:val="16"/>
              </w:rPr>
            </w:pPr>
            <w:r w:rsidRPr="007E1224">
              <w:rPr>
                <w:sz w:val="16"/>
                <w:szCs w:val="16"/>
              </w:rPr>
              <w:t>0</w:t>
            </w:r>
          </w:p>
        </w:tc>
      </w:tr>
      <w:tr w:rsidR="007E1224" w:rsidRPr="007E1224" w14:paraId="676CE0ED" w14:textId="77777777" w:rsidTr="002E4CEE">
        <w:trPr>
          <w:trHeight w:val="227"/>
        </w:trPr>
        <w:tc>
          <w:tcPr>
            <w:tcW w:w="7508" w:type="dxa"/>
            <w:tcBorders>
              <w:top w:val="nil"/>
              <w:left w:val="single" w:sz="4" w:space="0" w:color="auto"/>
              <w:bottom w:val="single" w:sz="4" w:space="0" w:color="auto"/>
              <w:right w:val="single" w:sz="4" w:space="0" w:color="auto"/>
            </w:tcBorders>
            <w:shd w:val="clear" w:color="auto" w:fill="auto"/>
            <w:hideMark/>
          </w:tcPr>
          <w:p w14:paraId="5A0552BE" w14:textId="77777777" w:rsidR="00163241" w:rsidRPr="007E1224" w:rsidRDefault="00163241" w:rsidP="000143D9">
            <w:pPr>
              <w:rPr>
                <w:sz w:val="16"/>
                <w:szCs w:val="16"/>
              </w:rPr>
            </w:pPr>
            <w:r w:rsidRPr="007E1224">
              <w:rPr>
                <w:sz w:val="16"/>
                <w:szCs w:val="16"/>
              </w:rPr>
              <w:t>Общий скорректированный размер переменной части вознаграждения к выплате</w:t>
            </w:r>
          </w:p>
        </w:tc>
        <w:tc>
          <w:tcPr>
            <w:tcW w:w="1843" w:type="dxa"/>
            <w:tcBorders>
              <w:top w:val="nil"/>
              <w:left w:val="nil"/>
              <w:bottom w:val="single" w:sz="4" w:space="0" w:color="auto"/>
              <w:right w:val="single" w:sz="4" w:space="0" w:color="auto"/>
            </w:tcBorders>
            <w:shd w:val="clear" w:color="auto" w:fill="auto"/>
            <w:vAlign w:val="center"/>
            <w:hideMark/>
          </w:tcPr>
          <w:p w14:paraId="19442C86" w14:textId="77777777" w:rsidR="00163241" w:rsidRPr="007E1224" w:rsidRDefault="00163241" w:rsidP="000143D9">
            <w:pPr>
              <w:jc w:val="center"/>
              <w:rPr>
                <w:sz w:val="16"/>
                <w:szCs w:val="16"/>
              </w:rPr>
            </w:pPr>
            <w:r w:rsidRPr="007E1224">
              <w:rPr>
                <w:sz w:val="16"/>
                <w:szCs w:val="16"/>
              </w:rPr>
              <w:t>0</w:t>
            </w:r>
          </w:p>
        </w:tc>
      </w:tr>
      <w:tr w:rsidR="007E1224" w:rsidRPr="007E1224" w14:paraId="53FC9E3E" w14:textId="77777777" w:rsidTr="002E4CEE">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56FDD28A" w14:textId="77777777" w:rsidR="00163241" w:rsidRPr="007E1224" w:rsidRDefault="00163241" w:rsidP="000143D9">
            <w:pPr>
              <w:ind w:firstLineChars="200" w:firstLine="320"/>
              <w:rPr>
                <w:sz w:val="16"/>
                <w:szCs w:val="16"/>
              </w:rPr>
            </w:pPr>
            <w:r w:rsidRPr="007E1224">
              <w:rPr>
                <w:sz w:val="16"/>
                <w:szCs w:val="16"/>
              </w:rPr>
              <w:t>в том числе:</w:t>
            </w:r>
          </w:p>
        </w:tc>
        <w:tc>
          <w:tcPr>
            <w:tcW w:w="1843" w:type="dxa"/>
            <w:tcBorders>
              <w:top w:val="nil"/>
              <w:left w:val="nil"/>
              <w:bottom w:val="single" w:sz="4" w:space="0" w:color="auto"/>
              <w:right w:val="single" w:sz="4" w:space="0" w:color="auto"/>
            </w:tcBorders>
            <w:shd w:val="clear" w:color="auto" w:fill="auto"/>
            <w:vAlign w:val="center"/>
            <w:hideMark/>
          </w:tcPr>
          <w:p w14:paraId="6282EE4B" w14:textId="77777777" w:rsidR="00163241" w:rsidRPr="007E1224" w:rsidRDefault="00163241" w:rsidP="000143D9">
            <w:pPr>
              <w:jc w:val="center"/>
              <w:rPr>
                <w:sz w:val="16"/>
                <w:szCs w:val="16"/>
              </w:rPr>
            </w:pPr>
          </w:p>
        </w:tc>
      </w:tr>
      <w:tr w:rsidR="007E1224" w:rsidRPr="007E1224" w14:paraId="0CBAEB77" w14:textId="77777777" w:rsidTr="002E4CEE">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1D4F990D" w14:textId="77777777" w:rsidR="00163241" w:rsidRPr="007E1224" w:rsidRDefault="00163241" w:rsidP="000143D9">
            <w:pPr>
              <w:ind w:firstLineChars="200" w:firstLine="320"/>
              <w:rPr>
                <w:sz w:val="16"/>
                <w:szCs w:val="16"/>
              </w:rPr>
            </w:pPr>
            <w:r w:rsidRPr="007E1224">
              <w:rPr>
                <w:sz w:val="16"/>
                <w:szCs w:val="16"/>
              </w:rPr>
              <w:t>выплаченная переменная часть вознаграждения</w:t>
            </w:r>
          </w:p>
        </w:tc>
        <w:tc>
          <w:tcPr>
            <w:tcW w:w="1843" w:type="dxa"/>
            <w:tcBorders>
              <w:top w:val="nil"/>
              <w:left w:val="nil"/>
              <w:bottom w:val="single" w:sz="4" w:space="0" w:color="auto"/>
              <w:right w:val="single" w:sz="4" w:space="0" w:color="auto"/>
            </w:tcBorders>
            <w:shd w:val="clear" w:color="auto" w:fill="auto"/>
            <w:vAlign w:val="center"/>
            <w:hideMark/>
          </w:tcPr>
          <w:p w14:paraId="11AF4A1D" w14:textId="77777777" w:rsidR="00163241" w:rsidRPr="007E1224" w:rsidRDefault="00163241" w:rsidP="000143D9">
            <w:pPr>
              <w:jc w:val="center"/>
              <w:rPr>
                <w:sz w:val="16"/>
                <w:szCs w:val="16"/>
              </w:rPr>
            </w:pPr>
            <w:r w:rsidRPr="007E1224">
              <w:rPr>
                <w:sz w:val="16"/>
                <w:szCs w:val="16"/>
              </w:rPr>
              <w:t>0</w:t>
            </w:r>
          </w:p>
        </w:tc>
      </w:tr>
      <w:tr w:rsidR="007E1224" w:rsidRPr="007E1224" w14:paraId="001C92D8" w14:textId="77777777" w:rsidTr="002E4CEE">
        <w:trPr>
          <w:trHeight w:val="264"/>
        </w:trPr>
        <w:tc>
          <w:tcPr>
            <w:tcW w:w="7508" w:type="dxa"/>
            <w:tcBorders>
              <w:top w:val="nil"/>
              <w:left w:val="single" w:sz="4" w:space="0" w:color="auto"/>
              <w:bottom w:val="single" w:sz="4" w:space="0" w:color="auto"/>
              <w:right w:val="single" w:sz="4" w:space="0" w:color="auto"/>
            </w:tcBorders>
            <w:shd w:val="clear" w:color="auto" w:fill="auto"/>
            <w:hideMark/>
          </w:tcPr>
          <w:p w14:paraId="79E7FF28" w14:textId="77777777" w:rsidR="00163241" w:rsidRPr="007E1224" w:rsidRDefault="00163241" w:rsidP="000143D9">
            <w:pPr>
              <w:ind w:firstLineChars="200" w:firstLine="320"/>
              <w:rPr>
                <w:sz w:val="16"/>
                <w:szCs w:val="16"/>
              </w:rPr>
            </w:pPr>
            <w:r w:rsidRPr="007E1224">
              <w:rPr>
                <w:sz w:val="16"/>
                <w:szCs w:val="16"/>
              </w:rPr>
              <w:t>переменная часть вознаграждения, выплата которого отложена</w:t>
            </w:r>
          </w:p>
        </w:tc>
        <w:tc>
          <w:tcPr>
            <w:tcW w:w="1843" w:type="dxa"/>
            <w:tcBorders>
              <w:top w:val="nil"/>
              <w:left w:val="nil"/>
              <w:bottom w:val="single" w:sz="4" w:space="0" w:color="auto"/>
              <w:right w:val="single" w:sz="4" w:space="0" w:color="auto"/>
            </w:tcBorders>
            <w:shd w:val="clear" w:color="auto" w:fill="auto"/>
            <w:vAlign w:val="center"/>
            <w:hideMark/>
          </w:tcPr>
          <w:p w14:paraId="543493F2" w14:textId="77777777" w:rsidR="00163241" w:rsidRPr="007E1224" w:rsidRDefault="00163241" w:rsidP="000143D9">
            <w:pPr>
              <w:jc w:val="center"/>
              <w:rPr>
                <w:sz w:val="16"/>
                <w:szCs w:val="16"/>
              </w:rPr>
            </w:pPr>
            <w:r w:rsidRPr="007E1224">
              <w:rPr>
                <w:sz w:val="16"/>
                <w:szCs w:val="16"/>
              </w:rPr>
              <w:t>0</w:t>
            </w:r>
          </w:p>
        </w:tc>
      </w:tr>
      <w:tr w:rsidR="007E1224" w:rsidRPr="007E1224" w14:paraId="46F008DB" w14:textId="77777777" w:rsidTr="000A120D">
        <w:trPr>
          <w:trHeight w:val="140"/>
        </w:trPr>
        <w:tc>
          <w:tcPr>
            <w:tcW w:w="9351" w:type="dxa"/>
            <w:gridSpan w:val="2"/>
            <w:tcBorders>
              <w:top w:val="single" w:sz="4" w:space="0" w:color="auto"/>
              <w:left w:val="single" w:sz="4" w:space="0" w:color="auto"/>
              <w:bottom w:val="single" w:sz="4" w:space="0" w:color="auto"/>
              <w:right w:val="nil"/>
            </w:tcBorders>
            <w:shd w:val="clear" w:color="auto" w:fill="auto"/>
            <w:hideMark/>
          </w:tcPr>
          <w:p w14:paraId="633A1978" w14:textId="77777777" w:rsidR="00163241" w:rsidRPr="007E1224" w:rsidRDefault="00163241" w:rsidP="000143D9">
            <w:pPr>
              <w:jc w:val="center"/>
              <w:rPr>
                <w:b/>
                <w:bCs/>
                <w:sz w:val="16"/>
                <w:szCs w:val="16"/>
              </w:rPr>
            </w:pPr>
            <w:r w:rsidRPr="007E1224">
              <w:rPr>
                <w:b/>
                <w:bCs/>
                <w:sz w:val="16"/>
                <w:szCs w:val="16"/>
              </w:rPr>
              <w:t>Выходные пособия, компенсации и иные выплаты в связи с досрочным прекращением полномочий («золотые парашюты»)</w:t>
            </w:r>
          </w:p>
        </w:tc>
      </w:tr>
      <w:tr w:rsidR="007E1224" w:rsidRPr="007E1224" w14:paraId="0557251B" w14:textId="77777777" w:rsidTr="000A120D">
        <w:trPr>
          <w:trHeight w:val="281"/>
        </w:trPr>
        <w:tc>
          <w:tcPr>
            <w:tcW w:w="7508" w:type="dxa"/>
            <w:tcBorders>
              <w:top w:val="nil"/>
              <w:left w:val="single" w:sz="4" w:space="0" w:color="auto"/>
              <w:bottom w:val="single" w:sz="4" w:space="0" w:color="auto"/>
              <w:right w:val="single" w:sz="4" w:space="0" w:color="auto"/>
            </w:tcBorders>
            <w:shd w:val="clear" w:color="auto" w:fill="auto"/>
            <w:hideMark/>
          </w:tcPr>
          <w:p w14:paraId="01908FE1" w14:textId="77777777" w:rsidR="00163241" w:rsidRPr="007E1224" w:rsidRDefault="00163241" w:rsidP="000143D9">
            <w:pPr>
              <w:rPr>
                <w:sz w:val="16"/>
                <w:szCs w:val="16"/>
              </w:rPr>
            </w:pPr>
            <w:r w:rsidRPr="007E1224">
              <w:rPr>
                <w:sz w:val="16"/>
                <w:szCs w:val="16"/>
              </w:rPr>
              <w:t>Начисленные выходные пособия, компенсации и иные выплаты в связи с досрочным прекращением полномочий</w:t>
            </w:r>
          </w:p>
        </w:tc>
        <w:tc>
          <w:tcPr>
            <w:tcW w:w="1843" w:type="dxa"/>
            <w:tcBorders>
              <w:top w:val="nil"/>
              <w:left w:val="nil"/>
              <w:bottom w:val="single" w:sz="4" w:space="0" w:color="auto"/>
              <w:right w:val="single" w:sz="4" w:space="0" w:color="auto"/>
            </w:tcBorders>
            <w:shd w:val="clear" w:color="auto" w:fill="auto"/>
            <w:vAlign w:val="center"/>
            <w:hideMark/>
          </w:tcPr>
          <w:p w14:paraId="21EC67CF" w14:textId="77777777" w:rsidR="00163241" w:rsidRPr="007E1224" w:rsidRDefault="00163241" w:rsidP="000143D9">
            <w:pPr>
              <w:jc w:val="center"/>
              <w:rPr>
                <w:sz w:val="16"/>
                <w:szCs w:val="16"/>
              </w:rPr>
            </w:pPr>
            <w:r w:rsidRPr="007E1224">
              <w:rPr>
                <w:sz w:val="16"/>
                <w:szCs w:val="16"/>
              </w:rPr>
              <w:t>0</w:t>
            </w:r>
          </w:p>
        </w:tc>
      </w:tr>
      <w:tr w:rsidR="007E1224" w:rsidRPr="007E1224" w14:paraId="66398815" w14:textId="77777777" w:rsidTr="000A120D">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7B371E8F" w14:textId="77777777" w:rsidR="00163241" w:rsidRPr="007E1224" w:rsidRDefault="00163241" w:rsidP="000143D9">
            <w:pPr>
              <w:ind w:firstLineChars="200" w:firstLine="320"/>
              <w:rPr>
                <w:sz w:val="16"/>
                <w:szCs w:val="16"/>
              </w:rPr>
            </w:pPr>
            <w:r w:rsidRPr="007E1224">
              <w:rPr>
                <w:sz w:val="16"/>
                <w:szCs w:val="16"/>
              </w:rPr>
              <w:t>в том числе:</w:t>
            </w:r>
          </w:p>
        </w:tc>
        <w:tc>
          <w:tcPr>
            <w:tcW w:w="1843" w:type="dxa"/>
            <w:tcBorders>
              <w:top w:val="nil"/>
              <w:left w:val="nil"/>
              <w:bottom w:val="single" w:sz="4" w:space="0" w:color="auto"/>
              <w:right w:val="single" w:sz="4" w:space="0" w:color="auto"/>
            </w:tcBorders>
            <w:shd w:val="clear" w:color="auto" w:fill="auto"/>
            <w:vAlign w:val="center"/>
            <w:hideMark/>
          </w:tcPr>
          <w:p w14:paraId="0C9C60C8" w14:textId="77777777" w:rsidR="00163241" w:rsidRPr="007E1224" w:rsidRDefault="00163241" w:rsidP="000143D9">
            <w:pPr>
              <w:jc w:val="center"/>
              <w:rPr>
                <w:sz w:val="16"/>
                <w:szCs w:val="16"/>
              </w:rPr>
            </w:pPr>
          </w:p>
        </w:tc>
      </w:tr>
      <w:tr w:rsidR="007E1224" w:rsidRPr="007E1224" w14:paraId="30B49D51" w14:textId="77777777" w:rsidTr="000A120D">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48268D02" w14:textId="77777777" w:rsidR="00163241" w:rsidRPr="007E1224" w:rsidRDefault="00163241" w:rsidP="000143D9">
            <w:pPr>
              <w:ind w:firstLineChars="200" w:firstLine="320"/>
              <w:rPr>
                <w:sz w:val="16"/>
                <w:szCs w:val="16"/>
              </w:rPr>
            </w:pPr>
            <w:r w:rsidRPr="007E1224">
              <w:rPr>
                <w:sz w:val="16"/>
                <w:szCs w:val="16"/>
              </w:rPr>
              <w:t>выплата которых отложена</w:t>
            </w:r>
          </w:p>
        </w:tc>
        <w:tc>
          <w:tcPr>
            <w:tcW w:w="1843" w:type="dxa"/>
            <w:tcBorders>
              <w:top w:val="nil"/>
              <w:left w:val="nil"/>
              <w:bottom w:val="single" w:sz="4" w:space="0" w:color="auto"/>
              <w:right w:val="single" w:sz="4" w:space="0" w:color="auto"/>
            </w:tcBorders>
            <w:shd w:val="clear" w:color="auto" w:fill="auto"/>
            <w:vAlign w:val="center"/>
            <w:hideMark/>
          </w:tcPr>
          <w:p w14:paraId="09FC577A" w14:textId="77777777" w:rsidR="00163241" w:rsidRPr="007E1224" w:rsidRDefault="00163241" w:rsidP="000143D9">
            <w:pPr>
              <w:jc w:val="center"/>
              <w:rPr>
                <w:sz w:val="16"/>
                <w:szCs w:val="16"/>
              </w:rPr>
            </w:pPr>
            <w:r w:rsidRPr="007E1224">
              <w:rPr>
                <w:sz w:val="16"/>
                <w:szCs w:val="16"/>
              </w:rPr>
              <w:t>0</w:t>
            </w:r>
          </w:p>
        </w:tc>
      </w:tr>
      <w:tr w:rsidR="00163241" w:rsidRPr="007E1224" w14:paraId="5896CF39" w14:textId="77777777" w:rsidTr="000A120D">
        <w:trPr>
          <w:trHeight w:val="217"/>
        </w:trPr>
        <w:tc>
          <w:tcPr>
            <w:tcW w:w="7508" w:type="dxa"/>
            <w:tcBorders>
              <w:top w:val="nil"/>
              <w:left w:val="single" w:sz="4" w:space="0" w:color="auto"/>
              <w:bottom w:val="single" w:sz="4" w:space="0" w:color="auto"/>
              <w:right w:val="single" w:sz="4" w:space="0" w:color="auto"/>
            </w:tcBorders>
            <w:shd w:val="clear" w:color="auto" w:fill="auto"/>
            <w:hideMark/>
          </w:tcPr>
          <w:p w14:paraId="1C03F688" w14:textId="77777777" w:rsidR="00163241" w:rsidRPr="007E1224" w:rsidRDefault="00163241" w:rsidP="000143D9">
            <w:pPr>
              <w:rPr>
                <w:sz w:val="16"/>
                <w:szCs w:val="16"/>
              </w:rPr>
            </w:pPr>
            <w:r w:rsidRPr="007E1224">
              <w:rPr>
                <w:sz w:val="16"/>
                <w:szCs w:val="16"/>
              </w:rPr>
              <w:t>Скорректированные с учетом достигнутых результатов выходные пособия, компенсации и иные выплаты в связи с досрочным прекращением полномочий</w:t>
            </w:r>
          </w:p>
        </w:tc>
        <w:tc>
          <w:tcPr>
            <w:tcW w:w="1843" w:type="dxa"/>
            <w:tcBorders>
              <w:top w:val="nil"/>
              <w:left w:val="nil"/>
              <w:bottom w:val="single" w:sz="4" w:space="0" w:color="auto"/>
              <w:right w:val="single" w:sz="4" w:space="0" w:color="auto"/>
            </w:tcBorders>
            <w:shd w:val="clear" w:color="auto" w:fill="auto"/>
            <w:vAlign w:val="center"/>
            <w:hideMark/>
          </w:tcPr>
          <w:p w14:paraId="5F158B88" w14:textId="77777777" w:rsidR="00163241" w:rsidRPr="007E1224" w:rsidRDefault="00163241" w:rsidP="000143D9">
            <w:pPr>
              <w:jc w:val="center"/>
              <w:rPr>
                <w:sz w:val="16"/>
                <w:szCs w:val="16"/>
              </w:rPr>
            </w:pPr>
            <w:r w:rsidRPr="007E1224">
              <w:rPr>
                <w:sz w:val="16"/>
                <w:szCs w:val="16"/>
              </w:rPr>
              <w:t>0</w:t>
            </w:r>
          </w:p>
        </w:tc>
      </w:tr>
    </w:tbl>
    <w:p w14:paraId="2C98B059" w14:textId="77777777" w:rsidR="00677ED3" w:rsidRPr="007E1224" w:rsidRDefault="00677ED3" w:rsidP="000143D9">
      <w:pPr>
        <w:pStyle w:val="em-4"/>
        <w:ind w:firstLine="0"/>
        <w:rPr>
          <w:sz w:val="24"/>
          <w:szCs w:val="24"/>
        </w:rPr>
      </w:pPr>
    </w:p>
    <w:p w14:paraId="78B21CB9" w14:textId="77777777" w:rsidR="007B2BAA" w:rsidRPr="007E1224" w:rsidRDefault="007B2BAA" w:rsidP="000143D9">
      <w:pPr>
        <w:pStyle w:val="em-4"/>
      </w:pPr>
      <w:r w:rsidRPr="007E1224">
        <w:t xml:space="preserve">Сведения о существующих соглашениях относительно выплат в </w:t>
      </w:r>
      <w:r w:rsidR="00AF1134" w:rsidRPr="007E1224">
        <w:t xml:space="preserve">отчетном </w:t>
      </w:r>
      <w:r w:rsidR="00E604BE" w:rsidRPr="007E1224">
        <w:t>периоде: р</w:t>
      </w:r>
      <w:r w:rsidRPr="007E1224">
        <w:t xml:space="preserve">азмер вознаграждений членам Правления в отчетном </w:t>
      </w:r>
      <w:r w:rsidR="00E604BE" w:rsidRPr="007E1224">
        <w:t xml:space="preserve">периоде </w:t>
      </w:r>
      <w:r w:rsidRPr="007E1224">
        <w:t>определяется условиями трудовых соглашений и штатным расписанием.</w:t>
      </w:r>
    </w:p>
    <w:p w14:paraId="6404CF9A" w14:textId="77777777" w:rsidR="007B2BAA" w:rsidRPr="007E1224" w:rsidRDefault="007B2BAA" w:rsidP="000143D9">
      <w:pPr>
        <w:pStyle w:val="em-4"/>
        <w:jc w:val="right"/>
        <w:rPr>
          <w:b/>
        </w:rPr>
      </w:pPr>
    </w:p>
    <w:tbl>
      <w:tblPr>
        <w:tblW w:w="9351" w:type="dxa"/>
        <w:tblLook w:val="04A0" w:firstRow="1" w:lastRow="0" w:firstColumn="1" w:lastColumn="0" w:noHBand="0" w:noVBand="1"/>
      </w:tblPr>
      <w:tblGrid>
        <w:gridCol w:w="7508"/>
        <w:gridCol w:w="1843"/>
      </w:tblGrid>
      <w:tr w:rsidR="007E1224" w:rsidRPr="007E1224" w14:paraId="716C080A" w14:textId="77777777" w:rsidTr="000A120D">
        <w:trPr>
          <w:trHeight w:val="367"/>
        </w:trPr>
        <w:tc>
          <w:tcPr>
            <w:tcW w:w="7508" w:type="dxa"/>
            <w:tcBorders>
              <w:top w:val="single" w:sz="4" w:space="0" w:color="auto"/>
              <w:left w:val="single" w:sz="4" w:space="0" w:color="auto"/>
              <w:bottom w:val="nil"/>
              <w:right w:val="single" w:sz="4" w:space="0" w:color="auto"/>
            </w:tcBorders>
            <w:shd w:val="clear" w:color="auto" w:fill="auto"/>
            <w:hideMark/>
          </w:tcPr>
          <w:p w14:paraId="279D4474" w14:textId="77777777" w:rsidR="002A3B48" w:rsidRPr="007E1224" w:rsidRDefault="002A3B48" w:rsidP="001C08F5">
            <w:pPr>
              <w:jc w:val="center"/>
              <w:rPr>
                <w:b/>
                <w:bCs/>
                <w:sz w:val="16"/>
                <w:szCs w:val="16"/>
              </w:rPr>
            </w:pPr>
            <w:r w:rsidRPr="007E1224">
              <w:rPr>
                <w:b/>
                <w:bCs/>
                <w:sz w:val="16"/>
                <w:szCs w:val="16"/>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757D322" w14:textId="4B0C4712" w:rsidR="00EF06D8" w:rsidRPr="007E1224" w:rsidRDefault="00EF06D8" w:rsidP="00157AB6">
            <w:pPr>
              <w:jc w:val="center"/>
              <w:rPr>
                <w:b/>
                <w:bCs/>
                <w:sz w:val="16"/>
                <w:szCs w:val="16"/>
              </w:rPr>
            </w:pPr>
            <w:r w:rsidRPr="007E1224">
              <w:rPr>
                <w:b/>
                <w:bCs/>
                <w:sz w:val="16"/>
                <w:szCs w:val="16"/>
              </w:rPr>
              <w:t>01.</w:t>
            </w:r>
            <w:r w:rsidR="0008332F" w:rsidRPr="007E1224">
              <w:rPr>
                <w:b/>
                <w:bCs/>
                <w:sz w:val="16"/>
                <w:szCs w:val="16"/>
              </w:rPr>
              <w:t>0</w:t>
            </w:r>
            <w:r w:rsidR="00BA0272" w:rsidRPr="007E1224">
              <w:rPr>
                <w:b/>
                <w:bCs/>
                <w:sz w:val="16"/>
                <w:szCs w:val="16"/>
              </w:rPr>
              <w:t>7</w:t>
            </w:r>
            <w:r w:rsidRPr="007E1224">
              <w:rPr>
                <w:b/>
                <w:bCs/>
                <w:sz w:val="16"/>
                <w:szCs w:val="16"/>
              </w:rPr>
              <w:t>.202</w:t>
            </w:r>
            <w:r w:rsidR="0056260E" w:rsidRPr="007E1224">
              <w:rPr>
                <w:b/>
                <w:bCs/>
                <w:sz w:val="16"/>
                <w:szCs w:val="16"/>
              </w:rPr>
              <w:t>5</w:t>
            </w:r>
            <w:r w:rsidRPr="007E1224">
              <w:rPr>
                <w:b/>
                <w:bCs/>
                <w:sz w:val="16"/>
                <w:szCs w:val="16"/>
              </w:rPr>
              <w:t xml:space="preserve"> </w:t>
            </w:r>
          </w:p>
          <w:p w14:paraId="5F4B93A5" w14:textId="34CBB395" w:rsidR="002A3B48" w:rsidRPr="007E1224" w:rsidRDefault="00973488" w:rsidP="00157AB6">
            <w:pPr>
              <w:jc w:val="center"/>
              <w:rPr>
                <w:b/>
                <w:bCs/>
                <w:sz w:val="16"/>
                <w:szCs w:val="16"/>
              </w:rPr>
            </w:pPr>
            <w:r w:rsidRPr="007E1224">
              <w:rPr>
                <w:b/>
                <w:bCs/>
                <w:sz w:val="16"/>
                <w:szCs w:val="16"/>
              </w:rPr>
              <w:t xml:space="preserve">(за </w:t>
            </w:r>
            <w:r w:rsidR="00BA0272" w:rsidRPr="007E1224">
              <w:rPr>
                <w:b/>
                <w:bCs/>
                <w:sz w:val="16"/>
                <w:szCs w:val="16"/>
              </w:rPr>
              <w:t>6</w:t>
            </w:r>
            <w:r w:rsidR="0008332F" w:rsidRPr="007E1224">
              <w:rPr>
                <w:b/>
                <w:bCs/>
                <w:sz w:val="16"/>
                <w:szCs w:val="16"/>
              </w:rPr>
              <w:t xml:space="preserve"> </w:t>
            </w:r>
            <w:r w:rsidR="00EF06D8" w:rsidRPr="007E1224">
              <w:rPr>
                <w:b/>
                <w:bCs/>
                <w:sz w:val="16"/>
                <w:szCs w:val="16"/>
              </w:rPr>
              <w:t>мес. 202</w:t>
            </w:r>
            <w:r w:rsidR="00BA0272" w:rsidRPr="007E1224">
              <w:rPr>
                <w:b/>
                <w:bCs/>
                <w:sz w:val="16"/>
                <w:szCs w:val="16"/>
              </w:rPr>
              <w:t>5</w:t>
            </w:r>
            <w:r w:rsidR="00EF06D8" w:rsidRPr="007E1224">
              <w:rPr>
                <w:b/>
                <w:bCs/>
                <w:sz w:val="16"/>
                <w:szCs w:val="16"/>
              </w:rPr>
              <w:t xml:space="preserve"> года) (тыс. руб.)</w:t>
            </w:r>
          </w:p>
        </w:tc>
      </w:tr>
      <w:tr w:rsidR="007E1224" w:rsidRPr="007E1224" w14:paraId="5DA952A0" w14:textId="77777777" w:rsidTr="000A120D">
        <w:trPr>
          <w:trHeight w:val="169"/>
        </w:trPr>
        <w:tc>
          <w:tcPr>
            <w:tcW w:w="9351" w:type="dxa"/>
            <w:gridSpan w:val="2"/>
            <w:tcBorders>
              <w:top w:val="single" w:sz="8" w:space="0" w:color="auto"/>
              <w:left w:val="single" w:sz="8" w:space="0" w:color="auto"/>
              <w:bottom w:val="nil"/>
              <w:right w:val="nil"/>
            </w:tcBorders>
            <w:shd w:val="clear" w:color="auto" w:fill="auto"/>
            <w:hideMark/>
          </w:tcPr>
          <w:p w14:paraId="587D6570" w14:textId="77777777" w:rsidR="002A3B48" w:rsidRPr="007E1224" w:rsidRDefault="002A3B48" w:rsidP="000143D9">
            <w:pPr>
              <w:jc w:val="center"/>
              <w:rPr>
                <w:b/>
                <w:bCs/>
                <w:sz w:val="20"/>
                <w:szCs w:val="20"/>
              </w:rPr>
            </w:pPr>
            <w:r w:rsidRPr="007E1224">
              <w:rPr>
                <w:b/>
                <w:bCs/>
                <w:sz w:val="20"/>
                <w:szCs w:val="20"/>
              </w:rPr>
              <w:t xml:space="preserve">Ключевые руководящие работники </w:t>
            </w:r>
          </w:p>
        </w:tc>
      </w:tr>
      <w:tr w:rsidR="007E1224" w:rsidRPr="007E1224" w14:paraId="2BDDD62F" w14:textId="77777777" w:rsidTr="000A120D">
        <w:trPr>
          <w:trHeight w:val="291"/>
        </w:trPr>
        <w:tc>
          <w:tcPr>
            <w:tcW w:w="9351" w:type="dxa"/>
            <w:gridSpan w:val="2"/>
            <w:tcBorders>
              <w:top w:val="single" w:sz="4" w:space="0" w:color="auto"/>
              <w:left w:val="single" w:sz="4" w:space="0" w:color="auto"/>
              <w:bottom w:val="single" w:sz="4" w:space="0" w:color="auto"/>
              <w:right w:val="single" w:sz="4" w:space="0" w:color="auto"/>
            </w:tcBorders>
            <w:shd w:val="clear" w:color="auto" w:fill="auto"/>
            <w:hideMark/>
          </w:tcPr>
          <w:p w14:paraId="43D3B544" w14:textId="77777777" w:rsidR="002A3B48" w:rsidRPr="007E1224" w:rsidRDefault="002A3B48" w:rsidP="000143D9">
            <w:pPr>
              <w:jc w:val="center"/>
              <w:rPr>
                <w:b/>
                <w:bCs/>
                <w:sz w:val="16"/>
                <w:szCs w:val="16"/>
              </w:rPr>
            </w:pPr>
            <w:r w:rsidRPr="007E1224">
              <w:rPr>
                <w:b/>
                <w:bCs/>
                <w:sz w:val="16"/>
                <w:szCs w:val="16"/>
              </w:rPr>
              <w:t>Фиксированная часть вознаграждения</w:t>
            </w:r>
          </w:p>
        </w:tc>
      </w:tr>
      <w:tr w:rsidR="007E1224" w:rsidRPr="007E1224" w14:paraId="146C4A30" w14:textId="77777777" w:rsidTr="002E4CEE">
        <w:trPr>
          <w:trHeight w:val="430"/>
        </w:trPr>
        <w:tc>
          <w:tcPr>
            <w:tcW w:w="7508" w:type="dxa"/>
            <w:tcBorders>
              <w:top w:val="nil"/>
              <w:left w:val="single" w:sz="4" w:space="0" w:color="auto"/>
              <w:bottom w:val="single" w:sz="4" w:space="0" w:color="auto"/>
              <w:right w:val="single" w:sz="4" w:space="0" w:color="auto"/>
            </w:tcBorders>
            <w:shd w:val="clear" w:color="auto" w:fill="auto"/>
            <w:hideMark/>
          </w:tcPr>
          <w:p w14:paraId="786E92CD" w14:textId="77777777" w:rsidR="0056260E" w:rsidRPr="007E1224" w:rsidRDefault="0056260E" w:rsidP="000143D9">
            <w:pPr>
              <w:rPr>
                <w:sz w:val="16"/>
                <w:szCs w:val="16"/>
              </w:rPr>
            </w:pPr>
            <w:r w:rsidRPr="007E1224">
              <w:rPr>
                <w:sz w:val="16"/>
                <w:szCs w:val="16"/>
              </w:rPr>
              <w:t>Заработная плата (должностной оклад, денежное вознаграждение за исполнение должностных обязанностей и т.п.)</w:t>
            </w:r>
          </w:p>
        </w:tc>
        <w:tc>
          <w:tcPr>
            <w:tcW w:w="1843" w:type="dxa"/>
            <w:tcBorders>
              <w:top w:val="nil"/>
              <w:left w:val="nil"/>
              <w:bottom w:val="single" w:sz="4" w:space="0" w:color="auto"/>
              <w:right w:val="single" w:sz="4" w:space="0" w:color="auto"/>
            </w:tcBorders>
            <w:shd w:val="clear" w:color="auto" w:fill="auto"/>
            <w:vAlign w:val="center"/>
          </w:tcPr>
          <w:p w14:paraId="4502B87C" w14:textId="05B53712" w:rsidR="0056260E" w:rsidRPr="007E1224" w:rsidRDefault="00B82F7F" w:rsidP="000143D9">
            <w:pPr>
              <w:jc w:val="center"/>
              <w:rPr>
                <w:sz w:val="16"/>
                <w:szCs w:val="16"/>
              </w:rPr>
            </w:pPr>
            <w:r w:rsidRPr="007E1224">
              <w:rPr>
                <w:sz w:val="16"/>
                <w:szCs w:val="16"/>
              </w:rPr>
              <w:t>8 612</w:t>
            </w:r>
          </w:p>
        </w:tc>
      </w:tr>
      <w:tr w:rsidR="007E1224" w:rsidRPr="007E1224" w14:paraId="75E2BEF4" w14:textId="77777777" w:rsidTr="002E4CEE">
        <w:trPr>
          <w:trHeight w:val="179"/>
        </w:trPr>
        <w:tc>
          <w:tcPr>
            <w:tcW w:w="7508" w:type="dxa"/>
            <w:tcBorders>
              <w:top w:val="nil"/>
              <w:left w:val="single" w:sz="4" w:space="0" w:color="auto"/>
              <w:bottom w:val="single" w:sz="4" w:space="0" w:color="auto"/>
              <w:right w:val="single" w:sz="4" w:space="0" w:color="auto"/>
            </w:tcBorders>
            <w:shd w:val="clear" w:color="auto" w:fill="auto"/>
            <w:hideMark/>
          </w:tcPr>
          <w:p w14:paraId="1966BE73" w14:textId="77777777" w:rsidR="0056260E" w:rsidRPr="007E1224" w:rsidRDefault="0056260E" w:rsidP="000143D9">
            <w:pPr>
              <w:rPr>
                <w:sz w:val="16"/>
                <w:szCs w:val="16"/>
              </w:rPr>
            </w:pPr>
            <w:r w:rsidRPr="007E1224">
              <w:rPr>
                <w:sz w:val="16"/>
                <w:szCs w:val="16"/>
              </w:rPr>
              <w:t>Компенсация расходов, связанных с исполнением должностных обязанностей</w:t>
            </w:r>
          </w:p>
        </w:tc>
        <w:tc>
          <w:tcPr>
            <w:tcW w:w="1843" w:type="dxa"/>
            <w:tcBorders>
              <w:top w:val="nil"/>
              <w:left w:val="nil"/>
              <w:bottom w:val="single" w:sz="4" w:space="0" w:color="auto"/>
              <w:right w:val="single" w:sz="4" w:space="0" w:color="auto"/>
            </w:tcBorders>
            <w:shd w:val="clear" w:color="auto" w:fill="auto"/>
            <w:vAlign w:val="center"/>
          </w:tcPr>
          <w:p w14:paraId="15A4FF4C" w14:textId="75DF1A41" w:rsidR="0056260E" w:rsidRPr="007E1224" w:rsidRDefault="0056260E" w:rsidP="000143D9">
            <w:pPr>
              <w:jc w:val="center"/>
              <w:rPr>
                <w:sz w:val="16"/>
                <w:szCs w:val="16"/>
              </w:rPr>
            </w:pPr>
            <w:r w:rsidRPr="007E1224">
              <w:rPr>
                <w:sz w:val="16"/>
                <w:szCs w:val="16"/>
              </w:rPr>
              <w:t>0</w:t>
            </w:r>
          </w:p>
        </w:tc>
      </w:tr>
      <w:tr w:rsidR="007E1224" w:rsidRPr="007E1224" w14:paraId="03814B16" w14:textId="77777777" w:rsidTr="002E4CEE">
        <w:trPr>
          <w:trHeight w:val="430"/>
        </w:trPr>
        <w:tc>
          <w:tcPr>
            <w:tcW w:w="7508" w:type="dxa"/>
            <w:tcBorders>
              <w:top w:val="nil"/>
              <w:left w:val="single" w:sz="4" w:space="0" w:color="auto"/>
              <w:bottom w:val="single" w:sz="4" w:space="0" w:color="auto"/>
              <w:right w:val="single" w:sz="4" w:space="0" w:color="auto"/>
            </w:tcBorders>
            <w:shd w:val="clear" w:color="auto" w:fill="auto"/>
            <w:hideMark/>
          </w:tcPr>
          <w:p w14:paraId="16C48743" w14:textId="77777777" w:rsidR="0056260E" w:rsidRPr="007E1224" w:rsidRDefault="0056260E" w:rsidP="000143D9">
            <w:pPr>
              <w:rPr>
                <w:sz w:val="16"/>
                <w:szCs w:val="16"/>
              </w:rPr>
            </w:pPr>
            <w:r w:rsidRPr="007E1224">
              <w:rPr>
                <w:sz w:val="16"/>
                <w:szCs w:val="16"/>
              </w:rPr>
              <w:t>Фиксированное вознаграждение за работу в органах управления или на руководящих должностях в других организациях, входящих в группу общества</w:t>
            </w:r>
          </w:p>
        </w:tc>
        <w:tc>
          <w:tcPr>
            <w:tcW w:w="1843" w:type="dxa"/>
            <w:tcBorders>
              <w:top w:val="nil"/>
              <w:left w:val="nil"/>
              <w:bottom w:val="single" w:sz="4" w:space="0" w:color="auto"/>
              <w:right w:val="single" w:sz="4" w:space="0" w:color="auto"/>
            </w:tcBorders>
            <w:shd w:val="clear" w:color="auto" w:fill="auto"/>
            <w:vAlign w:val="center"/>
          </w:tcPr>
          <w:p w14:paraId="0C85C91E" w14:textId="0AFF1691" w:rsidR="0056260E" w:rsidRPr="007E1224" w:rsidRDefault="0056260E" w:rsidP="000143D9">
            <w:pPr>
              <w:jc w:val="center"/>
              <w:rPr>
                <w:sz w:val="16"/>
                <w:szCs w:val="16"/>
              </w:rPr>
            </w:pPr>
            <w:r w:rsidRPr="007E1224">
              <w:rPr>
                <w:sz w:val="16"/>
                <w:szCs w:val="16"/>
              </w:rPr>
              <w:t>0</w:t>
            </w:r>
          </w:p>
        </w:tc>
      </w:tr>
      <w:tr w:rsidR="007E1224" w:rsidRPr="007E1224" w14:paraId="627CB5CD" w14:textId="77777777" w:rsidTr="002E4CEE">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122A2D8A" w14:textId="77777777" w:rsidR="0056260E" w:rsidRPr="007E1224" w:rsidRDefault="0056260E" w:rsidP="000143D9">
            <w:pPr>
              <w:rPr>
                <w:sz w:val="16"/>
                <w:szCs w:val="16"/>
              </w:rPr>
            </w:pPr>
            <w:r w:rsidRPr="007E1224">
              <w:rPr>
                <w:sz w:val="16"/>
                <w:szCs w:val="16"/>
              </w:rPr>
              <w:t xml:space="preserve">Льготы в неденежной форме (социальный пакет) </w:t>
            </w:r>
          </w:p>
        </w:tc>
        <w:tc>
          <w:tcPr>
            <w:tcW w:w="1843" w:type="dxa"/>
            <w:tcBorders>
              <w:top w:val="nil"/>
              <w:left w:val="nil"/>
              <w:bottom w:val="single" w:sz="4" w:space="0" w:color="auto"/>
              <w:right w:val="single" w:sz="4" w:space="0" w:color="auto"/>
            </w:tcBorders>
            <w:shd w:val="clear" w:color="auto" w:fill="auto"/>
            <w:vAlign w:val="center"/>
          </w:tcPr>
          <w:p w14:paraId="7721B07D" w14:textId="140E5C26" w:rsidR="0056260E" w:rsidRPr="007E1224" w:rsidRDefault="00B82F7F" w:rsidP="000143D9">
            <w:pPr>
              <w:jc w:val="center"/>
              <w:rPr>
                <w:sz w:val="16"/>
                <w:szCs w:val="16"/>
              </w:rPr>
            </w:pPr>
            <w:r w:rsidRPr="007E1224">
              <w:rPr>
                <w:sz w:val="16"/>
                <w:szCs w:val="16"/>
              </w:rPr>
              <w:t>195</w:t>
            </w:r>
          </w:p>
        </w:tc>
      </w:tr>
      <w:tr w:rsidR="007E1224" w:rsidRPr="007E1224" w14:paraId="25E74323" w14:textId="77777777" w:rsidTr="002E4CEE">
        <w:trPr>
          <w:trHeight w:val="235"/>
        </w:trPr>
        <w:tc>
          <w:tcPr>
            <w:tcW w:w="7508" w:type="dxa"/>
            <w:tcBorders>
              <w:top w:val="nil"/>
              <w:left w:val="single" w:sz="4" w:space="0" w:color="auto"/>
              <w:bottom w:val="single" w:sz="4" w:space="0" w:color="auto"/>
              <w:right w:val="single" w:sz="4" w:space="0" w:color="auto"/>
            </w:tcBorders>
            <w:shd w:val="clear" w:color="auto" w:fill="auto"/>
            <w:hideMark/>
          </w:tcPr>
          <w:p w14:paraId="65576631" w14:textId="77777777" w:rsidR="0056260E" w:rsidRPr="007E1224" w:rsidRDefault="0056260E" w:rsidP="000143D9">
            <w:pPr>
              <w:rPr>
                <w:sz w:val="16"/>
                <w:szCs w:val="16"/>
              </w:rPr>
            </w:pPr>
            <w:r w:rsidRPr="007E1224">
              <w:rPr>
                <w:sz w:val="16"/>
                <w:szCs w:val="16"/>
              </w:rPr>
              <w:t xml:space="preserve">Прочее фиксированное вознаграждение </w:t>
            </w:r>
          </w:p>
        </w:tc>
        <w:tc>
          <w:tcPr>
            <w:tcW w:w="1843" w:type="dxa"/>
            <w:tcBorders>
              <w:top w:val="nil"/>
              <w:left w:val="nil"/>
              <w:bottom w:val="single" w:sz="4" w:space="0" w:color="auto"/>
              <w:right w:val="single" w:sz="4" w:space="0" w:color="auto"/>
            </w:tcBorders>
            <w:shd w:val="clear" w:color="auto" w:fill="auto"/>
            <w:noWrap/>
            <w:vAlign w:val="center"/>
          </w:tcPr>
          <w:p w14:paraId="64F85524" w14:textId="05F1D089" w:rsidR="0056260E" w:rsidRPr="007E1224" w:rsidRDefault="00B82F7F" w:rsidP="000143D9">
            <w:pPr>
              <w:jc w:val="center"/>
              <w:rPr>
                <w:sz w:val="16"/>
                <w:szCs w:val="16"/>
              </w:rPr>
            </w:pPr>
            <w:r w:rsidRPr="007E1224">
              <w:rPr>
                <w:sz w:val="16"/>
                <w:szCs w:val="16"/>
              </w:rPr>
              <w:t>55</w:t>
            </w:r>
          </w:p>
        </w:tc>
      </w:tr>
      <w:tr w:rsidR="007E1224" w:rsidRPr="007E1224" w14:paraId="17788400" w14:textId="77777777" w:rsidTr="000A120D">
        <w:trPr>
          <w:trHeight w:val="291"/>
        </w:trPr>
        <w:tc>
          <w:tcPr>
            <w:tcW w:w="935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4074F43" w14:textId="77777777" w:rsidR="0056260E" w:rsidRPr="007E1224" w:rsidRDefault="0056260E" w:rsidP="000143D9">
            <w:pPr>
              <w:jc w:val="center"/>
              <w:rPr>
                <w:b/>
                <w:bCs/>
                <w:sz w:val="16"/>
                <w:szCs w:val="16"/>
              </w:rPr>
            </w:pPr>
            <w:r w:rsidRPr="007E1224">
              <w:rPr>
                <w:b/>
                <w:bCs/>
                <w:sz w:val="16"/>
                <w:szCs w:val="16"/>
              </w:rPr>
              <w:t>Итого</w:t>
            </w:r>
          </w:p>
        </w:tc>
      </w:tr>
      <w:tr w:rsidR="007E1224" w:rsidRPr="007E1224" w14:paraId="783DEB96" w14:textId="77777777" w:rsidTr="002E4CEE">
        <w:trPr>
          <w:trHeight w:val="291"/>
        </w:trPr>
        <w:tc>
          <w:tcPr>
            <w:tcW w:w="7508" w:type="dxa"/>
            <w:tcBorders>
              <w:top w:val="nil"/>
              <w:left w:val="single" w:sz="4" w:space="0" w:color="auto"/>
              <w:bottom w:val="single" w:sz="4" w:space="0" w:color="auto"/>
              <w:right w:val="single" w:sz="4" w:space="0" w:color="auto"/>
            </w:tcBorders>
            <w:shd w:val="clear" w:color="auto" w:fill="auto"/>
            <w:vAlign w:val="center"/>
            <w:hideMark/>
          </w:tcPr>
          <w:p w14:paraId="056CB27E" w14:textId="77777777" w:rsidR="0056260E" w:rsidRPr="007E1224" w:rsidRDefault="0056260E" w:rsidP="000143D9">
            <w:pPr>
              <w:rPr>
                <w:sz w:val="16"/>
                <w:szCs w:val="16"/>
              </w:rPr>
            </w:pPr>
            <w:r w:rsidRPr="007E1224">
              <w:rPr>
                <w:sz w:val="16"/>
                <w:szCs w:val="16"/>
              </w:rPr>
              <w:t>Общий размер фиксированной части вознаграждения</w:t>
            </w:r>
          </w:p>
        </w:tc>
        <w:tc>
          <w:tcPr>
            <w:tcW w:w="1843" w:type="dxa"/>
            <w:tcBorders>
              <w:top w:val="nil"/>
              <w:left w:val="nil"/>
              <w:bottom w:val="single" w:sz="4" w:space="0" w:color="auto"/>
              <w:right w:val="single" w:sz="4" w:space="0" w:color="auto"/>
            </w:tcBorders>
            <w:shd w:val="clear" w:color="auto" w:fill="auto"/>
            <w:vAlign w:val="center"/>
            <w:hideMark/>
          </w:tcPr>
          <w:p w14:paraId="360851FB" w14:textId="28D9CA20" w:rsidR="0056260E" w:rsidRPr="007E1224" w:rsidRDefault="00B82F7F" w:rsidP="000143D9">
            <w:pPr>
              <w:jc w:val="center"/>
              <w:rPr>
                <w:sz w:val="16"/>
                <w:szCs w:val="16"/>
              </w:rPr>
            </w:pPr>
            <w:r w:rsidRPr="007E1224">
              <w:rPr>
                <w:sz w:val="16"/>
                <w:szCs w:val="16"/>
              </w:rPr>
              <w:t>8 863</w:t>
            </w:r>
          </w:p>
        </w:tc>
      </w:tr>
      <w:tr w:rsidR="007E1224" w:rsidRPr="007E1224" w14:paraId="3006CA9E" w14:textId="77777777" w:rsidTr="000A120D">
        <w:trPr>
          <w:trHeight w:val="291"/>
        </w:trPr>
        <w:tc>
          <w:tcPr>
            <w:tcW w:w="9351"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83DEC9" w14:textId="77777777" w:rsidR="0056260E" w:rsidRPr="007E1224" w:rsidRDefault="0056260E" w:rsidP="000143D9">
            <w:pPr>
              <w:jc w:val="center"/>
              <w:rPr>
                <w:b/>
                <w:bCs/>
                <w:sz w:val="16"/>
                <w:szCs w:val="16"/>
              </w:rPr>
            </w:pPr>
            <w:r w:rsidRPr="007E1224">
              <w:rPr>
                <w:b/>
                <w:bCs/>
                <w:sz w:val="16"/>
                <w:szCs w:val="16"/>
              </w:rPr>
              <w:t>Переменная часть вознаграждения</w:t>
            </w:r>
          </w:p>
        </w:tc>
      </w:tr>
      <w:tr w:rsidR="007E1224" w:rsidRPr="007E1224" w14:paraId="261B9635" w14:textId="77777777" w:rsidTr="002E4CEE">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0F97E425" w14:textId="77777777" w:rsidR="0056260E" w:rsidRPr="007E1224" w:rsidRDefault="0056260E" w:rsidP="000143D9">
            <w:pPr>
              <w:rPr>
                <w:sz w:val="16"/>
                <w:szCs w:val="16"/>
              </w:rPr>
            </w:pPr>
            <w:r w:rsidRPr="007E1224">
              <w:rPr>
                <w:sz w:val="16"/>
                <w:szCs w:val="16"/>
              </w:rPr>
              <w:t>Начисленные премии (бонусы)</w:t>
            </w:r>
          </w:p>
        </w:tc>
        <w:tc>
          <w:tcPr>
            <w:tcW w:w="1843" w:type="dxa"/>
            <w:tcBorders>
              <w:top w:val="nil"/>
              <w:left w:val="nil"/>
              <w:bottom w:val="single" w:sz="4" w:space="0" w:color="auto"/>
              <w:right w:val="single" w:sz="4" w:space="0" w:color="auto"/>
            </w:tcBorders>
            <w:shd w:val="clear" w:color="auto" w:fill="auto"/>
            <w:vAlign w:val="center"/>
          </w:tcPr>
          <w:p w14:paraId="511823A0" w14:textId="462BE380" w:rsidR="0056260E" w:rsidRPr="007E1224" w:rsidRDefault="00B82F7F" w:rsidP="000143D9">
            <w:pPr>
              <w:jc w:val="center"/>
              <w:rPr>
                <w:sz w:val="16"/>
                <w:szCs w:val="16"/>
              </w:rPr>
            </w:pPr>
            <w:r w:rsidRPr="007E1224">
              <w:rPr>
                <w:sz w:val="16"/>
                <w:szCs w:val="16"/>
              </w:rPr>
              <w:t>9 977</w:t>
            </w:r>
          </w:p>
        </w:tc>
      </w:tr>
      <w:tr w:rsidR="007E1224" w:rsidRPr="007E1224" w14:paraId="2593E8D7" w14:textId="77777777" w:rsidTr="002E4CEE">
        <w:trPr>
          <w:trHeight w:val="199"/>
        </w:trPr>
        <w:tc>
          <w:tcPr>
            <w:tcW w:w="7508" w:type="dxa"/>
            <w:tcBorders>
              <w:top w:val="nil"/>
              <w:left w:val="single" w:sz="4" w:space="0" w:color="auto"/>
              <w:bottom w:val="single" w:sz="4" w:space="0" w:color="auto"/>
              <w:right w:val="single" w:sz="4" w:space="0" w:color="auto"/>
            </w:tcBorders>
            <w:shd w:val="clear" w:color="auto" w:fill="auto"/>
            <w:hideMark/>
          </w:tcPr>
          <w:p w14:paraId="0B5E2402" w14:textId="77777777" w:rsidR="0056260E" w:rsidRPr="007E1224" w:rsidRDefault="0056260E" w:rsidP="000143D9">
            <w:pPr>
              <w:ind w:firstLineChars="200" w:firstLine="320"/>
              <w:rPr>
                <w:sz w:val="16"/>
                <w:szCs w:val="16"/>
              </w:rPr>
            </w:pPr>
            <w:r w:rsidRPr="007E1224">
              <w:rPr>
                <w:sz w:val="16"/>
                <w:szCs w:val="16"/>
              </w:rPr>
              <w:t>в том числе:</w:t>
            </w:r>
          </w:p>
        </w:tc>
        <w:tc>
          <w:tcPr>
            <w:tcW w:w="1843" w:type="dxa"/>
            <w:tcBorders>
              <w:top w:val="nil"/>
              <w:left w:val="nil"/>
              <w:bottom w:val="single" w:sz="4" w:space="0" w:color="auto"/>
              <w:right w:val="single" w:sz="4" w:space="0" w:color="auto"/>
            </w:tcBorders>
            <w:shd w:val="clear" w:color="auto" w:fill="auto"/>
            <w:vAlign w:val="center"/>
          </w:tcPr>
          <w:p w14:paraId="35980F68" w14:textId="77777777" w:rsidR="0056260E" w:rsidRPr="007E1224" w:rsidRDefault="0056260E" w:rsidP="000143D9">
            <w:pPr>
              <w:jc w:val="center"/>
              <w:rPr>
                <w:sz w:val="16"/>
                <w:szCs w:val="16"/>
              </w:rPr>
            </w:pPr>
          </w:p>
        </w:tc>
      </w:tr>
      <w:tr w:rsidR="007E1224" w:rsidRPr="007E1224" w14:paraId="69E7E188" w14:textId="77777777" w:rsidTr="002E4CEE">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365854B3" w14:textId="77777777" w:rsidR="0056260E" w:rsidRPr="007E1224" w:rsidRDefault="0056260E" w:rsidP="000143D9">
            <w:pPr>
              <w:ind w:firstLineChars="200" w:firstLine="320"/>
              <w:rPr>
                <w:sz w:val="16"/>
                <w:szCs w:val="16"/>
              </w:rPr>
            </w:pPr>
            <w:r w:rsidRPr="007E1224">
              <w:rPr>
                <w:sz w:val="16"/>
                <w:szCs w:val="16"/>
              </w:rPr>
              <w:t>в рамках программы краткосрочной мотивации</w:t>
            </w:r>
          </w:p>
        </w:tc>
        <w:tc>
          <w:tcPr>
            <w:tcW w:w="1843" w:type="dxa"/>
            <w:tcBorders>
              <w:top w:val="nil"/>
              <w:left w:val="nil"/>
              <w:bottom w:val="single" w:sz="4" w:space="0" w:color="auto"/>
              <w:right w:val="single" w:sz="4" w:space="0" w:color="auto"/>
            </w:tcBorders>
            <w:shd w:val="clear" w:color="auto" w:fill="auto"/>
            <w:vAlign w:val="center"/>
          </w:tcPr>
          <w:p w14:paraId="75B633A3" w14:textId="1CC36FFB" w:rsidR="0056260E" w:rsidRPr="007E1224" w:rsidRDefault="00B82F7F" w:rsidP="000143D9">
            <w:pPr>
              <w:jc w:val="center"/>
              <w:rPr>
                <w:sz w:val="16"/>
                <w:szCs w:val="16"/>
              </w:rPr>
            </w:pPr>
            <w:r w:rsidRPr="007E1224">
              <w:rPr>
                <w:sz w:val="16"/>
                <w:szCs w:val="16"/>
              </w:rPr>
              <w:t>9 977</w:t>
            </w:r>
          </w:p>
        </w:tc>
      </w:tr>
      <w:tr w:rsidR="007E1224" w:rsidRPr="007E1224" w14:paraId="460110A2" w14:textId="77777777" w:rsidTr="00493056">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7FC41F34" w14:textId="77777777" w:rsidR="00493056" w:rsidRPr="007E1224" w:rsidRDefault="00493056" w:rsidP="000143D9">
            <w:pPr>
              <w:ind w:firstLineChars="200" w:firstLine="320"/>
              <w:rPr>
                <w:sz w:val="16"/>
                <w:szCs w:val="16"/>
              </w:rPr>
            </w:pPr>
            <w:r w:rsidRPr="007E1224">
              <w:rPr>
                <w:sz w:val="16"/>
                <w:szCs w:val="16"/>
              </w:rPr>
              <w:t>в рамках программы долгосрочной мотивации</w:t>
            </w:r>
          </w:p>
        </w:tc>
        <w:tc>
          <w:tcPr>
            <w:tcW w:w="1843" w:type="dxa"/>
            <w:tcBorders>
              <w:top w:val="nil"/>
              <w:left w:val="nil"/>
              <w:bottom w:val="single" w:sz="4" w:space="0" w:color="auto"/>
              <w:right w:val="single" w:sz="4" w:space="0" w:color="auto"/>
            </w:tcBorders>
            <w:shd w:val="clear" w:color="auto" w:fill="auto"/>
            <w:vAlign w:val="center"/>
            <w:hideMark/>
          </w:tcPr>
          <w:p w14:paraId="21EE1750" w14:textId="77777777" w:rsidR="00493056" w:rsidRPr="007E1224" w:rsidRDefault="00493056" w:rsidP="000143D9">
            <w:pPr>
              <w:jc w:val="center"/>
              <w:rPr>
                <w:sz w:val="16"/>
                <w:szCs w:val="16"/>
              </w:rPr>
            </w:pPr>
            <w:r w:rsidRPr="007E1224">
              <w:rPr>
                <w:sz w:val="16"/>
                <w:szCs w:val="16"/>
              </w:rPr>
              <w:t>0</w:t>
            </w:r>
          </w:p>
        </w:tc>
      </w:tr>
      <w:tr w:rsidR="007E1224" w:rsidRPr="007E1224" w14:paraId="60399315" w14:textId="77777777" w:rsidTr="000A120D">
        <w:trPr>
          <w:trHeight w:val="316"/>
        </w:trPr>
        <w:tc>
          <w:tcPr>
            <w:tcW w:w="7508" w:type="dxa"/>
            <w:tcBorders>
              <w:top w:val="nil"/>
              <w:left w:val="single" w:sz="4" w:space="0" w:color="auto"/>
              <w:bottom w:val="single" w:sz="4" w:space="0" w:color="auto"/>
              <w:right w:val="single" w:sz="4" w:space="0" w:color="auto"/>
            </w:tcBorders>
            <w:shd w:val="clear" w:color="auto" w:fill="auto"/>
            <w:hideMark/>
          </w:tcPr>
          <w:p w14:paraId="31E7F603" w14:textId="77777777" w:rsidR="00493056" w:rsidRPr="007E1224" w:rsidRDefault="00493056" w:rsidP="000143D9">
            <w:pPr>
              <w:rPr>
                <w:sz w:val="16"/>
                <w:szCs w:val="16"/>
              </w:rPr>
            </w:pPr>
            <w:r w:rsidRPr="007E1224">
              <w:rPr>
                <w:sz w:val="16"/>
                <w:szCs w:val="16"/>
              </w:rPr>
              <w:t>Скорректированные с учетом достигнутых результатов премии (бонусы)</w:t>
            </w:r>
          </w:p>
        </w:tc>
        <w:tc>
          <w:tcPr>
            <w:tcW w:w="1843" w:type="dxa"/>
            <w:tcBorders>
              <w:top w:val="nil"/>
              <w:left w:val="nil"/>
              <w:bottom w:val="single" w:sz="4" w:space="0" w:color="auto"/>
              <w:right w:val="single" w:sz="4" w:space="0" w:color="auto"/>
            </w:tcBorders>
            <w:shd w:val="clear" w:color="auto" w:fill="auto"/>
            <w:hideMark/>
          </w:tcPr>
          <w:p w14:paraId="2AD59ECB" w14:textId="77777777" w:rsidR="00493056" w:rsidRPr="007E1224" w:rsidRDefault="00493056" w:rsidP="000143D9">
            <w:pPr>
              <w:jc w:val="center"/>
              <w:rPr>
                <w:sz w:val="16"/>
                <w:szCs w:val="16"/>
              </w:rPr>
            </w:pPr>
            <w:r w:rsidRPr="007E1224">
              <w:rPr>
                <w:sz w:val="16"/>
                <w:szCs w:val="16"/>
              </w:rPr>
              <w:t>0</w:t>
            </w:r>
          </w:p>
        </w:tc>
      </w:tr>
      <w:tr w:rsidR="007E1224" w:rsidRPr="007E1224" w14:paraId="0382533B" w14:textId="77777777" w:rsidTr="000A120D">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1BCC7575" w14:textId="77777777" w:rsidR="00493056" w:rsidRPr="007E1224" w:rsidRDefault="00493056" w:rsidP="000143D9">
            <w:pPr>
              <w:rPr>
                <w:sz w:val="16"/>
                <w:szCs w:val="16"/>
              </w:rPr>
            </w:pPr>
            <w:r w:rsidRPr="007E1224">
              <w:rPr>
                <w:sz w:val="16"/>
                <w:szCs w:val="16"/>
              </w:rPr>
              <w:t>Начисленное вознаграждение, выплачиваемое на основе акций</w:t>
            </w:r>
          </w:p>
        </w:tc>
        <w:tc>
          <w:tcPr>
            <w:tcW w:w="1843" w:type="dxa"/>
            <w:tcBorders>
              <w:top w:val="nil"/>
              <w:left w:val="nil"/>
              <w:bottom w:val="single" w:sz="4" w:space="0" w:color="auto"/>
              <w:right w:val="single" w:sz="4" w:space="0" w:color="auto"/>
            </w:tcBorders>
            <w:shd w:val="clear" w:color="auto" w:fill="auto"/>
            <w:hideMark/>
          </w:tcPr>
          <w:p w14:paraId="0DC2C167" w14:textId="77777777" w:rsidR="00493056" w:rsidRPr="007E1224" w:rsidRDefault="00493056" w:rsidP="000143D9">
            <w:pPr>
              <w:jc w:val="center"/>
              <w:rPr>
                <w:sz w:val="16"/>
                <w:szCs w:val="16"/>
              </w:rPr>
            </w:pPr>
            <w:r w:rsidRPr="007E1224">
              <w:rPr>
                <w:sz w:val="16"/>
                <w:szCs w:val="16"/>
              </w:rPr>
              <w:t>0</w:t>
            </w:r>
          </w:p>
        </w:tc>
      </w:tr>
      <w:tr w:rsidR="007E1224" w:rsidRPr="007E1224" w14:paraId="624B3762" w14:textId="77777777" w:rsidTr="000A120D">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39BFA47F" w14:textId="77777777" w:rsidR="00493056" w:rsidRPr="007E1224" w:rsidRDefault="00493056" w:rsidP="000143D9">
            <w:pPr>
              <w:ind w:firstLineChars="200" w:firstLine="320"/>
              <w:rPr>
                <w:sz w:val="16"/>
                <w:szCs w:val="16"/>
              </w:rPr>
            </w:pPr>
            <w:r w:rsidRPr="007E1224">
              <w:rPr>
                <w:sz w:val="16"/>
                <w:szCs w:val="16"/>
              </w:rPr>
              <w:t>в том числе:</w:t>
            </w:r>
          </w:p>
        </w:tc>
        <w:tc>
          <w:tcPr>
            <w:tcW w:w="1843" w:type="dxa"/>
            <w:tcBorders>
              <w:top w:val="nil"/>
              <w:left w:val="nil"/>
              <w:bottom w:val="single" w:sz="4" w:space="0" w:color="auto"/>
              <w:right w:val="single" w:sz="4" w:space="0" w:color="auto"/>
            </w:tcBorders>
            <w:shd w:val="clear" w:color="auto" w:fill="auto"/>
            <w:hideMark/>
          </w:tcPr>
          <w:p w14:paraId="08168078" w14:textId="77777777" w:rsidR="00493056" w:rsidRPr="007E1224" w:rsidRDefault="00493056" w:rsidP="000143D9">
            <w:pPr>
              <w:jc w:val="center"/>
              <w:rPr>
                <w:sz w:val="16"/>
                <w:szCs w:val="16"/>
              </w:rPr>
            </w:pPr>
          </w:p>
        </w:tc>
      </w:tr>
      <w:tr w:rsidR="007E1224" w:rsidRPr="007E1224" w14:paraId="1057FD76" w14:textId="77777777" w:rsidTr="000A120D">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7A98A8DA" w14:textId="77777777" w:rsidR="00493056" w:rsidRPr="007E1224" w:rsidRDefault="00493056" w:rsidP="000143D9">
            <w:pPr>
              <w:ind w:firstLineChars="200" w:firstLine="320"/>
              <w:rPr>
                <w:sz w:val="16"/>
                <w:szCs w:val="16"/>
              </w:rPr>
            </w:pPr>
            <w:r w:rsidRPr="007E1224">
              <w:rPr>
                <w:sz w:val="16"/>
                <w:szCs w:val="16"/>
              </w:rPr>
              <w:t>в рамках программы краткосрочной мотивации</w:t>
            </w:r>
          </w:p>
        </w:tc>
        <w:tc>
          <w:tcPr>
            <w:tcW w:w="1843" w:type="dxa"/>
            <w:tcBorders>
              <w:top w:val="nil"/>
              <w:left w:val="nil"/>
              <w:bottom w:val="single" w:sz="4" w:space="0" w:color="auto"/>
              <w:right w:val="single" w:sz="4" w:space="0" w:color="auto"/>
            </w:tcBorders>
            <w:shd w:val="clear" w:color="auto" w:fill="auto"/>
            <w:hideMark/>
          </w:tcPr>
          <w:p w14:paraId="4D92B5DF" w14:textId="77777777" w:rsidR="00493056" w:rsidRPr="007E1224" w:rsidRDefault="00493056" w:rsidP="000143D9">
            <w:pPr>
              <w:jc w:val="center"/>
              <w:rPr>
                <w:sz w:val="16"/>
                <w:szCs w:val="16"/>
              </w:rPr>
            </w:pPr>
            <w:r w:rsidRPr="007E1224">
              <w:rPr>
                <w:sz w:val="16"/>
                <w:szCs w:val="16"/>
              </w:rPr>
              <w:t>0</w:t>
            </w:r>
          </w:p>
        </w:tc>
      </w:tr>
      <w:tr w:rsidR="007E1224" w:rsidRPr="007E1224" w14:paraId="05C29227" w14:textId="77777777" w:rsidTr="000A120D">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1AA35C5B" w14:textId="77777777" w:rsidR="00493056" w:rsidRPr="007E1224" w:rsidRDefault="00493056" w:rsidP="000143D9">
            <w:pPr>
              <w:ind w:firstLineChars="200" w:firstLine="320"/>
              <w:rPr>
                <w:sz w:val="16"/>
                <w:szCs w:val="16"/>
              </w:rPr>
            </w:pPr>
            <w:r w:rsidRPr="007E1224">
              <w:rPr>
                <w:sz w:val="16"/>
                <w:szCs w:val="16"/>
              </w:rPr>
              <w:t>в рамках программы долгосрочной мотивации</w:t>
            </w:r>
          </w:p>
        </w:tc>
        <w:tc>
          <w:tcPr>
            <w:tcW w:w="1843" w:type="dxa"/>
            <w:tcBorders>
              <w:top w:val="nil"/>
              <w:left w:val="nil"/>
              <w:bottom w:val="single" w:sz="4" w:space="0" w:color="auto"/>
              <w:right w:val="single" w:sz="4" w:space="0" w:color="auto"/>
            </w:tcBorders>
            <w:shd w:val="clear" w:color="auto" w:fill="auto"/>
            <w:hideMark/>
          </w:tcPr>
          <w:p w14:paraId="081AC34A" w14:textId="77777777" w:rsidR="00493056" w:rsidRPr="007E1224" w:rsidRDefault="00493056" w:rsidP="000143D9">
            <w:pPr>
              <w:jc w:val="center"/>
              <w:rPr>
                <w:sz w:val="16"/>
                <w:szCs w:val="16"/>
              </w:rPr>
            </w:pPr>
            <w:r w:rsidRPr="007E1224">
              <w:rPr>
                <w:sz w:val="16"/>
                <w:szCs w:val="16"/>
              </w:rPr>
              <w:t>0</w:t>
            </w:r>
          </w:p>
        </w:tc>
      </w:tr>
      <w:tr w:rsidR="007E1224" w:rsidRPr="007E1224" w14:paraId="325AA93D" w14:textId="77777777" w:rsidTr="000A120D">
        <w:trPr>
          <w:trHeight w:val="275"/>
        </w:trPr>
        <w:tc>
          <w:tcPr>
            <w:tcW w:w="7508" w:type="dxa"/>
            <w:tcBorders>
              <w:top w:val="nil"/>
              <w:left w:val="single" w:sz="4" w:space="0" w:color="auto"/>
              <w:bottom w:val="single" w:sz="4" w:space="0" w:color="auto"/>
              <w:right w:val="single" w:sz="4" w:space="0" w:color="auto"/>
            </w:tcBorders>
            <w:shd w:val="clear" w:color="auto" w:fill="auto"/>
            <w:hideMark/>
          </w:tcPr>
          <w:p w14:paraId="146D925A" w14:textId="77777777" w:rsidR="00493056" w:rsidRPr="007E1224" w:rsidRDefault="00493056" w:rsidP="000143D9">
            <w:pPr>
              <w:rPr>
                <w:sz w:val="16"/>
                <w:szCs w:val="16"/>
              </w:rPr>
            </w:pPr>
            <w:r w:rsidRPr="007E1224">
              <w:rPr>
                <w:sz w:val="16"/>
                <w:szCs w:val="16"/>
              </w:rPr>
              <w:t>Скорректированное с учетом достигнутых результатов вознаграждение, выплачиваемое на основе акций</w:t>
            </w:r>
          </w:p>
        </w:tc>
        <w:tc>
          <w:tcPr>
            <w:tcW w:w="1843" w:type="dxa"/>
            <w:tcBorders>
              <w:top w:val="nil"/>
              <w:left w:val="nil"/>
              <w:bottom w:val="single" w:sz="4" w:space="0" w:color="auto"/>
              <w:right w:val="single" w:sz="4" w:space="0" w:color="auto"/>
            </w:tcBorders>
            <w:shd w:val="clear" w:color="auto" w:fill="auto"/>
            <w:hideMark/>
          </w:tcPr>
          <w:p w14:paraId="4A94324E" w14:textId="77777777" w:rsidR="00493056" w:rsidRPr="007E1224" w:rsidRDefault="00493056" w:rsidP="000143D9">
            <w:pPr>
              <w:jc w:val="center"/>
              <w:rPr>
                <w:sz w:val="16"/>
                <w:szCs w:val="16"/>
              </w:rPr>
            </w:pPr>
            <w:r w:rsidRPr="007E1224">
              <w:rPr>
                <w:sz w:val="16"/>
                <w:szCs w:val="16"/>
              </w:rPr>
              <w:t>0</w:t>
            </w:r>
          </w:p>
        </w:tc>
      </w:tr>
      <w:tr w:rsidR="007E1224" w:rsidRPr="007E1224" w14:paraId="6A472ADF" w14:textId="77777777" w:rsidTr="000A120D">
        <w:trPr>
          <w:trHeight w:val="430"/>
        </w:trPr>
        <w:tc>
          <w:tcPr>
            <w:tcW w:w="7508" w:type="dxa"/>
            <w:tcBorders>
              <w:top w:val="nil"/>
              <w:left w:val="single" w:sz="4" w:space="0" w:color="auto"/>
              <w:bottom w:val="single" w:sz="4" w:space="0" w:color="auto"/>
              <w:right w:val="single" w:sz="4" w:space="0" w:color="auto"/>
            </w:tcBorders>
            <w:shd w:val="clear" w:color="auto" w:fill="auto"/>
            <w:hideMark/>
          </w:tcPr>
          <w:p w14:paraId="5B1B46E6" w14:textId="77777777" w:rsidR="00493056" w:rsidRPr="007E1224" w:rsidRDefault="00493056" w:rsidP="000143D9">
            <w:pPr>
              <w:rPr>
                <w:sz w:val="16"/>
                <w:szCs w:val="16"/>
              </w:rPr>
            </w:pPr>
            <w:r w:rsidRPr="007E1224">
              <w:rPr>
                <w:sz w:val="16"/>
                <w:szCs w:val="16"/>
              </w:rPr>
              <w:t>Переменное вознаграждение за работу в органах управления или на руководящих должностях в других организациях, входящих в группу общества</w:t>
            </w:r>
          </w:p>
        </w:tc>
        <w:tc>
          <w:tcPr>
            <w:tcW w:w="1843" w:type="dxa"/>
            <w:tcBorders>
              <w:top w:val="nil"/>
              <w:left w:val="nil"/>
              <w:bottom w:val="single" w:sz="4" w:space="0" w:color="auto"/>
              <w:right w:val="single" w:sz="4" w:space="0" w:color="auto"/>
            </w:tcBorders>
            <w:shd w:val="clear" w:color="auto" w:fill="auto"/>
            <w:hideMark/>
          </w:tcPr>
          <w:p w14:paraId="407BD92B" w14:textId="77777777" w:rsidR="00493056" w:rsidRPr="007E1224" w:rsidRDefault="00493056" w:rsidP="000143D9">
            <w:pPr>
              <w:jc w:val="center"/>
              <w:rPr>
                <w:sz w:val="16"/>
                <w:szCs w:val="16"/>
              </w:rPr>
            </w:pPr>
            <w:r w:rsidRPr="007E1224">
              <w:rPr>
                <w:sz w:val="16"/>
                <w:szCs w:val="16"/>
              </w:rPr>
              <w:t>0</w:t>
            </w:r>
          </w:p>
        </w:tc>
      </w:tr>
      <w:tr w:rsidR="007E1224" w:rsidRPr="007E1224" w14:paraId="0E9E9A18" w14:textId="77777777" w:rsidTr="000A120D">
        <w:trPr>
          <w:trHeight w:val="115"/>
        </w:trPr>
        <w:tc>
          <w:tcPr>
            <w:tcW w:w="7508" w:type="dxa"/>
            <w:tcBorders>
              <w:top w:val="nil"/>
              <w:left w:val="single" w:sz="4" w:space="0" w:color="auto"/>
              <w:bottom w:val="single" w:sz="4" w:space="0" w:color="auto"/>
              <w:right w:val="single" w:sz="4" w:space="0" w:color="auto"/>
            </w:tcBorders>
            <w:shd w:val="clear" w:color="auto" w:fill="auto"/>
            <w:hideMark/>
          </w:tcPr>
          <w:p w14:paraId="4744AE90" w14:textId="77777777" w:rsidR="00493056" w:rsidRPr="007E1224" w:rsidRDefault="00493056" w:rsidP="000143D9">
            <w:pPr>
              <w:ind w:firstLineChars="200" w:firstLine="320"/>
              <w:rPr>
                <w:sz w:val="16"/>
                <w:szCs w:val="16"/>
              </w:rPr>
            </w:pPr>
            <w:r w:rsidRPr="007E1224">
              <w:rPr>
                <w:sz w:val="16"/>
                <w:szCs w:val="16"/>
              </w:rPr>
              <w:t>в том числе:</w:t>
            </w:r>
          </w:p>
        </w:tc>
        <w:tc>
          <w:tcPr>
            <w:tcW w:w="1843" w:type="dxa"/>
            <w:tcBorders>
              <w:top w:val="nil"/>
              <w:left w:val="nil"/>
              <w:bottom w:val="single" w:sz="4" w:space="0" w:color="auto"/>
              <w:right w:val="single" w:sz="4" w:space="0" w:color="auto"/>
            </w:tcBorders>
            <w:shd w:val="clear" w:color="auto" w:fill="auto"/>
            <w:hideMark/>
          </w:tcPr>
          <w:p w14:paraId="30E9A653" w14:textId="77777777" w:rsidR="00493056" w:rsidRPr="007E1224" w:rsidRDefault="00493056" w:rsidP="000143D9">
            <w:pPr>
              <w:rPr>
                <w:sz w:val="16"/>
                <w:szCs w:val="16"/>
              </w:rPr>
            </w:pPr>
            <w:r w:rsidRPr="007E1224">
              <w:rPr>
                <w:sz w:val="16"/>
                <w:szCs w:val="16"/>
              </w:rPr>
              <w:t> </w:t>
            </w:r>
          </w:p>
        </w:tc>
      </w:tr>
      <w:tr w:rsidR="007E1224" w:rsidRPr="007E1224" w14:paraId="10B76951" w14:textId="77777777" w:rsidTr="000A120D">
        <w:trPr>
          <w:trHeight w:val="91"/>
        </w:trPr>
        <w:tc>
          <w:tcPr>
            <w:tcW w:w="7508" w:type="dxa"/>
            <w:tcBorders>
              <w:top w:val="nil"/>
              <w:left w:val="single" w:sz="4" w:space="0" w:color="auto"/>
              <w:bottom w:val="single" w:sz="4" w:space="0" w:color="auto"/>
              <w:right w:val="single" w:sz="4" w:space="0" w:color="auto"/>
            </w:tcBorders>
            <w:shd w:val="clear" w:color="auto" w:fill="auto"/>
            <w:hideMark/>
          </w:tcPr>
          <w:p w14:paraId="758A3952" w14:textId="77777777" w:rsidR="00493056" w:rsidRPr="007E1224" w:rsidRDefault="00493056" w:rsidP="000143D9">
            <w:pPr>
              <w:ind w:firstLineChars="200" w:firstLine="320"/>
              <w:rPr>
                <w:sz w:val="16"/>
                <w:szCs w:val="16"/>
              </w:rPr>
            </w:pPr>
            <w:r w:rsidRPr="007E1224">
              <w:rPr>
                <w:sz w:val="16"/>
                <w:szCs w:val="16"/>
              </w:rPr>
              <w:t>в рамках программы краткосрочной мотивации</w:t>
            </w:r>
          </w:p>
        </w:tc>
        <w:tc>
          <w:tcPr>
            <w:tcW w:w="1843" w:type="dxa"/>
            <w:tcBorders>
              <w:top w:val="nil"/>
              <w:left w:val="nil"/>
              <w:bottom w:val="single" w:sz="4" w:space="0" w:color="auto"/>
              <w:right w:val="single" w:sz="4" w:space="0" w:color="auto"/>
            </w:tcBorders>
            <w:shd w:val="clear" w:color="auto" w:fill="auto"/>
            <w:hideMark/>
          </w:tcPr>
          <w:p w14:paraId="52C5FE3E" w14:textId="77777777" w:rsidR="00493056" w:rsidRPr="007E1224" w:rsidRDefault="00493056" w:rsidP="000143D9">
            <w:pPr>
              <w:jc w:val="center"/>
              <w:rPr>
                <w:sz w:val="16"/>
                <w:szCs w:val="16"/>
              </w:rPr>
            </w:pPr>
            <w:r w:rsidRPr="007E1224">
              <w:rPr>
                <w:sz w:val="16"/>
                <w:szCs w:val="16"/>
              </w:rPr>
              <w:t>0</w:t>
            </w:r>
          </w:p>
        </w:tc>
      </w:tr>
      <w:tr w:rsidR="007E1224" w:rsidRPr="007E1224" w14:paraId="4D559494" w14:textId="77777777" w:rsidTr="000A120D">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67500544" w14:textId="77777777" w:rsidR="00493056" w:rsidRPr="007E1224" w:rsidRDefault="00493056" w:rsidP="000143D9">
            <w:pPr>
              <w:ind w:firstLineChars="200" w:firstLine="320"/>
              <w:rPr>
                <w:sz w:val="16"/>
                <w:szCs w:val="16"/>
              </w:rPr>
            </w:pPr>
            <w:r w:rsidRPr="007E1224">
              <w:rPr>
                <w:sz w:val="16"/>
                <w:szCs w:val="16"/>
              </w:rPr>
              <w:t>в рамках программы долгосрочной мотивации</w:t>
            </w:r>
          </w:p>
        </w:tc>
        <w:tc>
          <w:tcPr>
            <w:tcW w:w="1843" w:type="dxa"/>
            <w:tcBorders>
              <w:top w:val="nil"/>
              <w:left w:val="nil"/>
              <w:bottom w:val="single" w:sz="4" w:space="0" w:color="auto"/>
              <w:right w:val="single" w:sz="4" w:space="0" w:color="auto"/>
            </w:tcBorders>
            <w:shd w:val="clear" w:color="auto" w:fill="auto"/>
            <w:hideMark/>
          </w:tcPr>
          <w:p w14:paraId="03E6EE6E" w14:textId="77777777" w:rsidR="00493056" w:rsidRPr="007E1224" w:rsidRDefault="00493056" w:rsidP="000143D9">
            <w:pPr>
              <w:jc w:val="center"/>
              <w:rPr>
                <w:sz w:val="16"/>
                <w:szCs w:val="16"/>
              </w:rPr>
            </w:pPr>
            <w:r w:rsidRPr="007E1224">
              <w:rPr>
                <w:sz w:val="16"/>
                <w:szCs w:val="16"/>
              </w:rPr>
              <w:t>0</w:t>
            </w:r>
          </w:p>
        </w:tc>
      </w:tr>
      <w:tr w:rsidR="007E1224" w:rsidRPr="007E1224" w14:paraId="7756792A" w14:textId="77777777" w:rsidTr="000A120D">
        <w:trPr>
          <w:trHeight w:val="311"/>
        </w:trPr>
        <w:tc>
          <w:tcPr>
            <w:tcW w:w="7508" w:type="dxa"/>
            <w:tcBorders>
              <w:top w:val="nil"/>
              <w:left w:val="single" w:sz="4" w:space="0" w:color="auto"/>
              <w:bottom w:val="single" w:sz="4" w:space="0" w:color="auto"/>
              <w:right w:val="single" w:sz="4" w:space="0" w:color="auto"/>
            </w:tcBorders>
            <w:shd w:val="clear" w:color="auto" w:fill="auto"/>
            <w:hideMark/>
          </w:tcPr>
          <w:p w14:paraId="6731C875" w14:textId="77777777" w:rsidR="00493056" w:rsidRPr="007E1224" w:rsidRDefault="00493056" w:rsidP="000143D9">
            <w:pPr>
              <w:rPr>
                <w:sz w:val="16"/>
                <w:szCs w:val="16"/>
              </w:rPr>
            </w:pPr>
            <w:r w:rsidRPr="007E1224">
              <w:rPr>
                <w:sz w:val="16"/>
                <w:szCs w:val="16"/>
              </w:rPr>
              <w:t>Скорректированное с учетом достигнутых результатов переменное вознаграждение за работу в органах управления или на руководящих должностях в  других организациях, входящих в группу общества</w:t>
            </w:r>
          </w:p>
        </w:tc>
        <w:tc>
          <w:tcPr>
            <w:tcW w:w="1843" w:type="dxa"/>
            <w:tcBorders>
              <w:top w:val="nil"/>
              <w:left w:val="nil"/>
              <w:bottom w:val="single" w:sz="4" w:space="0" w:color="auto"/>
              <w:right w:val="single" w:sz="4" w:space="0" w:color="auto"/>
            </w:tcBorders>
            <w:shd w:val="clear" w:color="auto" w:fill="auto"/>
            <w:hideMark/>
          </w:tcPr>
          <w:p w14:paraId="7BE41069" w14:textId="77777777" w:rsidR="00493056" w:rsidRPr="007E1224" w:rsidRDefault="00493056" w:rsidP="000143D9">
            <w:pPr>
              <w:jc w:val="center"/>
              <w:rPr>
                <w:sz w:val="16"/>
                <w:szCs w:val="16"/>
              </w:rPr>
            </w:pPr>
            <w:r w:rsidRPr="007E1224">
              <w:rPr>
                <w:sz w:val="16"/>
                <w:szCs w:val="16"/>
              </w:rPr>
              <w:t>0</w:t>
            </w:r>
          </w:p>
        </w:tc>
      </w:tr>
      <w:tr w:rsidR="007E1224" w:rsidRPr="007E1224" w14:paraId="43D79731" w14:textId="77777777" w:rsidTr="000A120D">
        <w:trPr>
          <w:trHeight w:val="294"/>
        </w:trPr>
        <w:tc>
          <w:tcPr>
            <w:tcW w:w="7508" w:type="dxa"/>
            <w:tcBorders>
              <w:top w:val="nil"/>
              <w:left w:val="single" w:sz="4" w:space="0" w:color="auto"/>
              <w:bottom w:val="single" w:sz="4" w:space="0" w:color="auto"/>
              <w:right w:val="single" w:sz="4" w:space="0" w:color="auto"/>
            </w:tcBorders>
            <w:shd w:val="clear" w:color="auto" w:fill="auto"/>
            <w:hideMark/>
          </w:tcPr>
          <w:p w14:paraId="4B732530" w14:textId="77777777" w:rsidR="00493056" w:rsidRPr="007E1224" w:rsidRDefault="00493056" w:rsidP="000143D9">
            <w:pPr>
              <w:rPr>
                <w:sz w:val="16"/>
                <w:szCs w:val="16"/>
              </w:rPr>
            </w:pPr>
            <w:r w:rsidRPr="007E1224">
              <w:rPr>
                <w:sz w:val="16"/>
                <w:szCs w:val="16"/>
              </w:rPr>
              <w:t>Прочее переменное вознаграждение</w:t>
            </w:r>
          </w:p>
        </w:tc>
        <w:tc>
          <w:tcPr>
            <w:tcW w:w="1843" w:type="dxa"/>
            <w:tcBorders>
              <w:top w:val="nil"/>
              <w:left w:val="nil"/>
              <w:bottom w:val="single" w:sz="4" w:space="0" w:color="auto"/>
              <w:right w:val="single" w:sz="4" w:space="0" w:color="auto"/>
            </w:tcBorders>
            <w:shd w:val="clear" w:color="auto" w:fill="auto"/>
            <w:hideMark/>
          </w:tcPr>
          <w:p w14:paraId="1B666FB1" w14:textId="77777777" w:rsidR="00493056" w:rsidRPr="007E1224" w:rsidRDefault="00493056" w:rsidP="000143D9">
            <w:pPr>
              <w:jc w:val="center"/>
              <w:rPr>
                <w:sz w:val="16"/>
                <w:szCs w:val="16"/>
              </w:rPr>
            </w:pPr>
            <w:r w:rsidRPr="007E1224">
              <w:rPr>
                <w:sz w:val="16"/>
                <w:szCs w:val="16"/>
              </w:rPr>
              <w:t>0</w:t>
            </w:r>
          </w:p>
        </w:tc>
      </w:tr>
      <w:tr w:rsidR="007E1224" w:rsidRPr="007E1224" w14:paraId="35D2FFAC" w14:textId="77777777" w:rsidTr="000A120D">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40D00DFD" w14:textId="77777777" w:rsidR="00493056" w:rsidRPr="007E1224" w:rsidRDefault="00493056" w:rsidP="000143D9">
            <w:pPr>
              <w:rPr>
                <w:sz w:val="16"/>
                <w:szCs w:val="16"/>
              </w:rPr>
            </w:pPr>
            <w:r w:rsidRPr="007E1224">
              <w:rPr>
                <w:sz w:val="16"/>
                <w:szCs w:val="16"/>
              </w:rPr>
              <w:t>Возвращенные суммы, выплаченные в качестве переменной части вознаграждения</w:t>
            </w:r>
          </w:p>
        </w:tc>
        <w:tc>
          <w:tcPr>
            <w:tcW w:w="1843" w:type="dxa"/>
            <w:tcBorders>
              <w:top w:val="nil"/>
              <w:left w:val="nil"/>
              <w:bottom w:val="single" w:sz="4" w:space="0" w:color="auto"/>
              <w:right w:val="single" w:sz="4" w:space="0" w:color="auto"/>
            </w:tcBorders>
            <w:shd w:val="clear" w:color="auto" w:fill="auto"/>
            <w:hideMark/>
          </w:tcPr>
          <w:p w14:paraId="08B57EED" w14:textId="77777777" w:rsidR="00493056" w:rsidRPr="007E1224" w:rsidRDefault="00493056" w:rsidP="000143D9">
            <w:pPr>
              <w:jc w:val="center"/>
              <w:rPr>
                <w:sz w:val="16"/>
                <w:szCs w:val="16"/>
              </w:rPr>
            </w:pPr>
            <w:r w:rsidRPr="007E1224">
              <w:rPr>
                <w:sz w:val="16"/>
                <w:szCs w:val="16"/>
              </w:rPr>
              <w:t>0</w:t>
            </w:r>
          </w:p>
        </w:tc>
      </w:tr>
      <w:tr w:rsidR="007E1224" w:rsidRPr="007E1224" w14:paraId="7D13C13A" w14:textId="77777777" w:rsidTr="000A120D">
        <w:trPr>
          <w:trHeight w:val="294"/>
        </w:trPr>
        <w:tc>
          <w:tcPr>
            <w:tcW w:w="9351" w:type="dxa"/>
            <w:gridSpan w:val="2"/>
            <w:tcBorders>
              <w:top w:val="single" w:sz="4" w:space="0" w:color="auto"/>
              <w:left w:val="single" w:sz="4" w:space="0" w:color="auto"/>
              <w:bottom w:val="single" w:sz="4" w:space="0" w:color="auto"/>
              <w:right w:val="single" w:sz="4" w:space="0" w:color="auto"/>
            </w:tcBorders>
            <w:shd w:val="clear" w:color="auto" w:fill="auto"/>
            <w:hideMark/>
          </w:tcPr>
          <w:p w14:paraId="7AA73E73" w14:textId="77777777" w:rsidR="00493056" w:rsidRPr="007E1224" w:rsidRDefault="00493056" w:rsidP="000143D9">
            <w:pPr>
              <w:jc w:val="center"/>
              <w:rPr>
                <w:b/>
                <w:bCs/>
                <w:sz w:val="16"/>
                <w:szCs w:val="16"/>
              </w:rPr>
            </w:pPr>
            <w:r w:rsidRPr="007E1224">
              <w:rPr>
                <w:b/>
                <w:bCs/>
                <w:sz w:val="16"/>
                <w:szCs w:val="16"/>
              </w:rPr>
              <w:t>Итого</w:t>
            </w:r>
          </w:p>
        </w:tc>
      </w:tr>
      <w:tr w:rsidR="007E1224" w:rsidRPr="007E1224" w14:paraId="2A4B4550" w14:textId="77777777" w:rsidTr="002E4CEE">
        <w:trPr>
          <w:trHeight w:val="132"/>
        </w:trPr>
        <w:tc>
          <w:tcPr>
            <w:tcW w:w="7508" w:type="dxa"/>
            <w:tcBorders>
              <w:top w:val="nil"/>
              <w:left w:val="single" w:sz="4" w:space="0" w:color="auto"/>
              <w:bottom w:val="single" w:sz="4" w:space="0" w:color="auto"/>
              <w:right w:val="single" w:sz="4" w:space="0" w:color="auto"/>
            </w:tcBorders>
            <w:shd w:val="clear" w:color="auto" w:fill="auto"/>
            <w:hideMark/>
          </w:tcPr>
          <w:p w14:paraId="79E8CD38" w14:textId="77777777" w:rsidR="00493056" w:rsidRPr="007E1224" w:rsidRDefault="00493056" w:rsidP="000143D9">
            <w:pPr>
              <w:rPr>
                <w:sz w:val="16"/>
                <w:szCs w:val="16"/>
              </w:rPr>
            </w:pPr>
            <w:r w:rsidRPr="007E1224">
              <w:rPr>
                <w:sz w:val="16"/>
                <w:szCs w:val="16"/>
              </w:rPr>
              <w:t>Общий начисленный размер переменной части вознаграждения</w:t>
            </w:r>
          </w:p>
        </w:tc>
        <w:tc>
          <w:tcPr>
            <w:tcW w:w="1843" w:type="dxa"/>
            <w:tcBorders>
              <w:top w:val="nil"/>
              <w:left w:val="nil"/>
              <w:bottom w:val="single" w:sz="4" w:space="0" w:color="auto"/>
              <w:right w:val="single" w:sz="4" w:space="0" w:color="auto"/>
            </w:tcBorders>
            <w:shd w:val="clear" w:color="auto" w:fill="auto"/>
            <w:vAlign w:val="center"/>
            <w:hideMark/>
          </w:tcPr>
          <w:p w14:paraId="7315E6FC" w14:textId="10ABB8CB" w:rsidR="00493056" w:rsidRPr="007E1224" w:rsidRDefault="00B82F7F" w:rsidP="000143D9">
            <w:pPr>
              <w:jc w:val="center"/>
              <w:rPr>
                <w:sz w:val="16"/>
                <w:szCs w:val="16"/>
              </w:rPr>
            </w:pPr>
            <w:r w:rsidRPr="007E1224">
              <w:rPr>
                <w:sz w:val="16"/>
                <w:szCs w:val="16"/>
              </w:rPr>
              <w:t>9 977</w:t>
            </w:r>
          </w:p>
        </w:tc>
      </w:tr>
      <w:tr w:rsidR="007E1224" w:rsidRPr="007E1224" w14:paraId="2D8E3C95" w14:textId="77777777" w:rsidTr="000A120D">
        <w:trPr>
          <w:trHeight w:val="234"/>
        </w:trPr>
        <w:tc>
          <w:tcPr>
            <w:tcW w:w="7508" w:type="dxa"/>
            <w:tcBorders>
              <w:top w:val="nil"/>
              <w:left w:val="single" w:sz="4" w:space="0" w:color="auto"/>
              <w:bottom w:val="single" w:sz="4" w:space="0" w:color="auto"/>
              <w:right w:val="single" w:sz="4" w:space="0" w:color="auto"/>
            </w:tcBorders>
            <w:shd w:val="clear" w:color="auto" w:fill="auto"/>
            <w:hideMark/>
          </w:tcPr>
          <w:p w14:paraId="24AED9F8" w14:textId="77777777" w:rsidR="00493056" w:rsidRPr="007E1224" w:rsidRDefault="00493056" w:rsidP="000143D9">
            <w:pPr>
              <w:rPr>
                <w:sz w:val="16"/>
                <w:szCs w:val="16"/>
              </w:rPr>
            </w:pPr>
            <w:r w:rsidRPr="007E1224">
              <w:rPr>
                <w:sz w:val="16"/>
                <w:szCs w:val="16"/>
              </w:rPr>
              <w:t>Общий размер корректировки переменной части вознаграждения с учетом достигнутых результатов</w:t>
            </w:r>
          </w:p>
        </w:tc>
        <w:tc>
          <w:tcPr>
            <w:tcW w:w="1843" w:type="dxa"/>
            <w:tcBorders>
              <w:top w:val="nil"/>
              <w:left w:val="nil"/>
              <w:bottom w:val="single" w:sz="4" w:space="0" w:color="auto"/>
              <w:right w:val="single" w:sz="4" w:space="0" w:color="auto"/>
            </w:tcBorders>
            <w:shd w:val="clear" w:color="auto" w:fill="auto"/>
            <w:hideMark/>
          </w:tcPr>
          <w:p w14:paraId="62ECB2A5" w14:textId="77777777" w:rsidR="00493056" w:rsidRPr="007E1224" w:rsidRDefault="00493056" w:rsidP="000143D9">
            <w:pPr>
              <w:jc w:val="center"/>
              <w:rPr>
                <w:sz w:val="16"/>
                <w:szCs w:val="16"/>
              </w:rPr>
            </w:pPr>
            <w:r w:rsidRPr="007E1224">
              <w:rPr>
                <w:sz w:val="16"/>
                <w:szCs w:val="16"/>
              </w:rPr>
              <w:t>0</w:t>
            </w:r>
          </w:p>
        </w:tc>
      </w:tr>
      <w:tr w:rsidR="007E1224" w:rsidRPr="007E1224" w14:paraId="714BAD42" w14:textId="77777777" w:rsidTr="000A120D">
        <w:trPr>
          <w:trHeight w:val="294"/>
        </w:trPr>
        <w:tc>
          <w:tcPr>
            <w:tcW w:w="7508" w:type="dxa"/>
            <w:tcBorders>
              <w:top w:val="nil"/>
              <w:left w:val="single" w:sz="4" w:space="0" w:color="auto"/>
              <w:bottom w:val="single" w:sz="4" w:space="0" w:color="auto"/>
              <w:right w:val="single" w:sz="4" w:space="0" w:color="auto"/>
            </w:tcBorders>
            <w:shd w:val="clear" w:color="auto" w:fill="auto"/>
            <w:hideMark/>
          </w:tcPr>
          <w:p w14:paraId="44B6F566" w14:textId="77777777" w:rsidR="00493056" w:rsidRPr="007E1224" w:rsidRDefault="00493056" w:rsidP="000143D9">
            <w:pPr>
              <w:rPr>
                <w:sz w:val="16"/>
                <w:szCs w:val="16"/>
              </w:rPr>
            </w:pPr>
            <w:r w:rsidRPr="007E1224">
              <w:rPr>
                <w:sz w:val="16"/>
                <w:szCs w:val="16"/>
              </w:rPr>
              <w:t>Общий скорректированный размер переменной части вознаграждения к выплате</w:t>
            </w:r>
          </w:p>
        </w:tc>
        <w:tc>
          <w:tcPr>
            <w:tcW w:w="1843" w:type="dxa"/>
            <w:tcBorders>
              <w:top w:val="nil"/>
              <w:left w:val="nil"/>
              <w:bottom w:val="single" w:sz="4" w:space="0" w:color="auto"/>
              <w:right w:val="single" w:sz="4" w:space="0" w:color="auto"/>
            </w:tcBorders>
            <w:shd w:val="clear" w:color="auto" w:fill="auto"/>
            <w:hideMark/>
          </w:tcPr>
          <w:p w14:paraId="39F118A8" w14:textId="77777777" w:rsidR="00493056" w:rsidRPr="007E1224" w:rsidRDefault="00493056" w:rsidP="000143D9">
            <w:pPr>
              <w:jc w:val="center"/>
              <w:rPr>
                <w:sz w:val="16"/>
                <w:szCs w:val="16"/>
              </w:rPr>
            </w:pPr>
            <w:r w:rsidRPr="007E1224">
              <w:rPr>
                <w:sz w:val="16"/>
                <w:szCs w:val="16"/>
              </w:rPr>
              <w:t>0</w:t>
            </w:r>
          </w:p>
        </w:tc>
      </w:tr>
      <w:tr w:rsidR="007E1224" w:rsidRPr="007E1224" w14:paraId="78886E3F" w14:textId="77777777" w:rsidTr="000A120D">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7F42C112" w14:textId="77777777" w:rsidR="00493056" w:rsidRPr="007E1224" w:rsidRDefault="00493056" w:rsidP="000143D9">
            <w:pPr>
              <w:ind w:firstLineChars="200" w:firstLine="320"/>
              <w:rPr>
                <w:sz w:val="16"/>
                <w:szCs w:val="16"/>
              </w:rPr>
            </w:pPr>
            <w:r w:rsidRPr="007E1224">
              <w:rPr>
                <w:sz w:val="16"/>
                <w:szCs w:val="16"/>
              </w:rPr>
              <w:t>в том числе:</w:t>
            </w:r>
          </w:p>
        </w:tc>
        <w:tc>
          <w:tcPr>
            <w:tcW w:w="1843" w:type="dxa"/>
            <w:tcBorders>
              <w:top w:val="nil"/>
              <w:left w:val="nil"/>
              <w:bottom w:val="single" w:sz="4" w:space="0" w:color="auto"/>
              <w:right w:val="single" w:sz="4" w:space="0" w:color="auto"/>
            </w:tcBorders>
            <w:shd w:val="clear" w:color="auto" w:fill="auto"/>
            <w:hideMark/>
          </w:tcPr>
          <w:p w14:paraId="3EF5D8BC" w14:textId="77777777" w:rsidR="00493056" w:rsidRPr="007E1224" w:rsidRDefault="00493056" w:rsidP="000143D9">
            <w:pPr>
              <w:jc w:val="center"/>
              <w:rPr>
                <w:sz w:val="16"/>
                <w:szCs w:val="16"/>
              </w:rPr>
            </w:pPr>
          </w:p>
        </w:tc>
      </w:tr>
      <w:tr w:rsidR="007E1224" w:rsidRPr="007E1224" w14:paraId="330F5F0A" w14:textId="77777777" w:rsidTr="000A120D">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24FA71CE" w14:textId="77777777" w:rsidR="00493056" w:rsidRPr="007E1224" w:rsidRDefault="00493056" w:rsidP="000143D9">
            <w:pPr>
              <w:ind w:firstLineChars="200" w:firstLine="320"/>
              <w:rPr>
                <w:sz w:val="16"/>
                <w:szCs w:val="16"/>
              </w:rPr>
            </w:pPr>
            <w:r w:rsidRPr="007E1224">
              <w:rPr>
                <w:sz w:val="16"/>
                <w:szCs w:val="16"/>
              </w:rPr>
              <w:t>выплаченная переменная часть вознаграждения</w:t>
            </w:r>
          </w:p>
        </w:tc>
        <w:tc>
          <w:tcPr>
            <w:tcW w:w="1843" w:type="dxa"/>
            <w:tcBorders>
              <w:top w:val="nil"/>
              <w:left w:val="nil"/>
              <w:bottom w:val="single" w:sz="4" w:space="0" w:color="auto"/>
              <w:right w:val="single" w:sz="4" w:space="0" w:color="auto"/>
            </w:tcBorders>
            <w:shd w:val="clear" w:color="auto" w:fill="auto"/>
            <w:hideMark/>
          </w:tcPr>
          <w:p w14:paraId="36ECBCAF" w14:textId="77777777" w:rsidR="00493056" w:rsidRPr="007E1224" w:rsidRDefault="00493056" w:rsidP="000143D9">
            <w:pPr>
              <w:jc w:val="center"/>
              <w:rPr>
                <w:sz w:val="16"/>
                <w:szCs w:val="16"/>
              </w:rPr>
            </w:pPr>
            <w:r w:rsidRPr="007E1224">
              <w:rPr>
                <w:sz w:val="16"/>
                <w:szCs w:val="16"/>
              </w:rPr>
              <w:t>0</w:t>
            </w:r>
          </w:p>
        </w:tc>
      </w:tr>
      <w:tr w:rsidR="007E1224" w:rsidRPr="007E1224" w14:paraId="63E557A8" w14:textId="77777777" w:rsidTr="000A120D">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6FBDD7D3" w14:textId="77777777" w:rsidR="00493056" w:rsidRPr="007E1224" w:rsidRDefault="00493056" w:rsidP="000143D9">
            <w:pPr>
              <w:ind w:firstLineChars="200" w:firstLine="320"/>
              <w:rPr>
                <w:sz w:val="16"/>
                <w:szCs w:val="16"/>
              </w:rPr>
            </w:pPr>
            <w:r w:rsidRPr="007E1224">
              <w:rPr>
                <w:sz w:val="16"/>
                <w:szCs w:val="16"/>
              </w:rPr>
              <w:t>переменная часть вознаграждения, выплата которого отложена</w:t>
            </w:r>
          </w:p>
        </w:tc>
        <w:tc>
          <w:tcPr>
            <w:tcW w:w="1843" w:type="dxa"/>
            <w:tcBorders>
              <w:top w:val="nil"/>
              <w:left w:val="nil"/>
              <w:bottom w:val="single" w:sz="4" w:space="0" w:color="auto"/>
              <w:right w:val="single" w:sz="4" w:space="0" w:color="auto"/>
            </w:tcBorders>
            <w:shd w:val="clear" w:color="auto" w:fill="auto"/>
            <w:hideMark/>
          </w:tcPr>
          <w:p w14:paraId="610DA7A5" w14:textId="77777777" w:rsidR="00493056" w:rsidRPr="007E1224" w:rsidRDefault="00493056" w:rsidP="000143D9">
            <w:pPr>
              <w:jc w:val="center"/>
              <w:rPr>
                <w:sz w:val="16"/>
                <w:szCs w:val="16"/>
              </w:rPr>
            </w:pPr>
            <w:r w:rsidRPr="007E1224">
              <w:rPr>
                <w:sz w:val="16"/>
                <w:szCs w:val="16"/>
              </w:rPr>
              <w:t>0</w:t>
            </w:r>
          </w:p>
        </w:tc>
      </w:tr>
      <w:tr w:rsidR="007E1224" w:rsidRPr="007E1224" w14:paraId="46B5D39B" w14:textId="77777777" w:rsidTr="000A120D">
        <w:trPr>
          <w:trHeight w:val="291"/>
        </w:trPr>
        <w:tc>
          <w:tcPr>
            <w:tcW w:w="9351" w:type="dxa"/>
            <w:gridSpan w:val="2"/>
            <w:tcBorders>
              <w:top w:val="single" w:sz="4" w:space="0" w:color="auto"/>
              <w:left w:val="single" w:sz="4" w:space="0" w:color="auto"/>
              <w:bottom w:val="single" w:sz="4" w:space="0" w:color="auto"/>
              <w:right w:val="nil"/>
            </w:tcBorders>
            <w:shd w:val="clear" w:color="auto" w:fill="auto"/>
            <w:hideMark/>
          </w:tcPr>
          <w:p w14:paraId="7060A564" w14:textId="77777777" w:rsidR="00493056" w:rsidRPr="007E1224" w:rsidRDefault="00493056" w:rsidP="000143D9">
            <w:pPr>
              <w:jc w:val="center"/>
              <w:rPr>
                <w:b/>
                <w:bCs/>
                <w:sz w:val="16"/>
                <w:szCs w:val="16"/>
              </w:rPr>
            </w:pPr>
            <w:r w:rsidRPr="007E1224">
              <w:rPr>
                <w:b/>
                <w:bCs/>
                <w:sz w:val="16"/>
                <w:szCs w:val="16"/>
              </w:rPr>
              <w:t>Выходные пособия, компенсации и иные выплаты в связи с досрочным прекращением полномочий («золотые парашюты»)</w:t>
            </w:r>
          </w:p>
        </w:tc>
      </w:tr>
      <w:tr w:rsidR="007E1224" w:rsidRPr="007E1224" w14:paraId="798722FD" w14:textId="77777777" w:rsidTr="000A120D">
        <w:trPr>
          <w:trHeight w:val="430"/>
        </w:trPr>
        <w:tc>
          <w:tcPr>
            <w:tcW w:w="7508" w:type="dxa"/>
            <w:tcBorders>
              <w:top w:val="nil"/>
              <w:left w:val="single" w:sz="4" w:space="0" w:color="auto"/>
              <w:bottom w:val="single" w:sz="4" w:space="0" w:color="auto"/>
              <w:right w:val="single" w:sz="4" w:space="0" w:color="auto"/>
            </w:tcBorders>
            <w:shd w:val="clear" w:color="auto" w:fill="auto"/>
            <w:hideMark/>
          </w:tcPr>
          <w:p w14:paraId="4883B8E6" w14:textId="77777777" w:rsidR="00493056" w:rsidRPr="007E1224" w:rsidRDefault="00493056" w:rsidP="000143D9">
            <w:pPr>
              <w:rPr>
                <w:sz w:val="16"/>
                <w:szCs w:val="16"/>
              </w:rPr>
            </w:pPr>
            <w:r w:rsidRPr="007E1224">
              <w:rPr>
                <w:sz w:val="16"/>
                <w:szCs w:val="16"/>
              </w:rPr>
              <w:t>Начисленные выходные пособия, компенсации и иные выплаты в связи с досрочным прекращением полномочий</w:t>
            </w:r>
          </w:p>
        </w:tc>
        <w:tc>
          <w:tcPr>
            <w:tcW w:w="1843" w:type="dxa"/>
            <w:tcBorders>
              <w:top w:val="nil"/>
              <w:left w:val="nil"/>
              <w:bottom w:val="single" w:sz="4" w:space="0" w:color="auto"/>
              <w:right w:val="single" w:sz="4" w:space="0" w:color="auto"/>
            </w:tcBorders>
            <w:shd w:val="clear" w:color="auto" w:fill="auto"/>
            <w:hideMark/>
          </w:tcPr>
          <w:p w14:paraId="0059365C" w14:textId="3E63D488" w:rsidR="00493056" w:rsidRPr="007E1224" w:rsidRDefault="009C5AE7" w:rsidP="000143D9">
            <w:pPr>
              <w:jc w:val="center"/>
              <w:rPr>
                <w:sz w:val="16"/>
                <w:szCs w:val="16"/>
              </w:rPr>
            </w:pPr>
            <w:r w:rsidRPr="007E1224">
              <w:rPr>
                <w:sz w:val="16"/>
                <w:szCs w:val="16"/>
              </w:rPr>
              <w:t>0</w:t>
            </w:r>
          </w:p>
        </w:tc>
      </w:tr>
      <w:tr w:rsidR="007E1224" w:rsidRPr="007E1224" w14:paraId="1CC02F2A" w14:textId="77777777" w:rsidTr="000A120D">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50562D43" w14:textId="77777777" w:rsidR="00493056" w:rsidRPr="007E1224" w:rsidRDefault="00493056" w:rsidP="000143D9">
            <w:pPr>
              <w:ind w:firstLineChars="200" w:firstLine="320"/>
              <w:rPr>
                <w:sz w:val="16"/>
                <w:szCs w:val="16"/>
              </w:rPr>
            </w:pPr>
            <w:r w:rsidRPr="007E1224">
              <w:rPr>
                <w:sz w:val="16"/>
                <w:szCs w:val="16"/>
              </w:rPr>
              <w:t>в том числе:</w:t>
            </w:r>
          </w:p>
        </w:tc>
        <w:tc>
          <w:tcPr>
            <w:tcW w:w="1843" w:type="dxa"/>
            <w:tcBorders>
              <w:top w:val="nil"/>
              <w:left w:val="nil"/>
              <w:bottom w:val="single" w:sz="4" w:space="0" w:color="auto"/>
              <w:right w:val="single" w:sz="4" w:space="0" w:color="auto"/>
            </w:tcBorders>
            <w:shd w:val="clear" w:color="auto" w:fill="auto"/>
            <w:hideMark/>
          </w:tcPr>
          <w:p w14:paraId="1513340A" w14:textId="77777777" w:rsidR="00493056" w:rsidRPr="007E1224" w:rsidRDefault="00493056" w:rsidP="000143D9">
            <w:pPr>
              <w:jc w:val="center"/>
              <w:rPr>
                <w:sz w:val="16"/>
                <w:szCs w:val="16"/>
              </w:rPr>
            </w:pPr>
          </w:p>
        </w:tc>
      </w:tr>
      <w:tr w:rsidR="007E1224" w:rsidRPr="007E1224" w14:paraId="76C0203B" w14:textId="77777777" w:rsidTr="000A120D">
        <w:trPr>
          <w:trHeight w:val="291"/>
        </w:trPr>
        <w:tc>
          <w:tcPr>
            <w:tcW w:w="7508" w:type="dxa"/>
            <w:tcBorders>
              <w:top w:val="nil"/>
              <w:left w:val="single" w:sz="4" w:space="0" w:color="auto"/>
              <w:bottom w:val="single" w:sz="4" w:space="0" w:color="auto"/>
              <w:right w:val="single" w:sz="4" w:space="0" w:color="auto"/>
            </w:tcBorders>
            <w:shd w:val="clear" w:color="auto" w:fill="auto"/>
            <w:hideMark/>
          </w:tcPr>
          <w:p w14:paraId="13DE1555" w14:textId="77777777" w:rsidR="00493056" w:rsidRPr="007E1224" w:rsidRDefault="00493056" w:rsidP="000143D9">
            <w:pPr>
              <w:ind w:firstLineChars="200" w:firstLine="320"/>
              <w:rPr>
                <w:sz w:val="16"/>
                <w:szCs w:val="16"/>
              </w:rPr>
            </w:pPr>
            <w:r w:rsidRPr="007E1224">
              <w:rPr>
                <w:sz w:val="16"/>
                <w:szCs w:val="16"/>
              </w:rPr>
              <w:t>выплата которых отложена</w:t>
            </w:r>
          </w:p>
        </w:tc>
        <w:tc>
          <w:tcPr>
            <w:tcW w:w="1843" w:type="dxa"/>
            <w:tcBorders>
              <w:top w:val="nil"/>
              <w:left w:val="nil"/>
              <w:bottom w:val="single" w:sz="4" w:space="0" w:color="auto"/>
              <w:right w:val="single" w:sz="4" w:space="0" w:color="auto"/>
            </w:tcBorders>
            <w:shd w:val="clear" w:color="auto" w:fill="auto"/>
            <w:hideMark/>
          </w:tcPr>
          <w:p w14:paraId="49E524C3" w14:textId="77777777" w:rsidR="00493056" w:rsidRPr="007E1224" w:rsidRDefault="00493056" w:rsidP="000143D9">
            <w:pPr>
              <w:jc w:val="center"/>
              <w:rPr>
                <w:sz w:val="16"/>
                <w:szCs w:val="16"/>
              </w:rPr>
            </w:pPr>
            <w:r w:rsidRPr="007E1224">
              <w:rPr>
                <w:sz w:val="16"/>
                <w:szCs w:val="16"/>
              </w:rPr>
              <w:t>0</w:t>
            </w:r>
          </w:p>
        </w:tc>
      </w:tr>
      <w:tr w:rsidR="00493056" w:rsidRPr="007E1224" w14:paraId="33ECFB90" w14:textId="77777777" w:rsidTr="000A120D">
        <w:trPr>
          <w:trHeight w:val="430"/>
        </w:trPr>
        <w:tc>
          <w:tcPr>
            <w:tcW w:w="7508" w:type="dxa"/>
            <w:tcBorders>
              <w:top w:val="nil"/>
              <w:left w:val="single" w:sz="4" w:space="0" w:color="auto"/>
              <w:bottom w:val="single" w:sz="4" w:space="0" w:color="auto"/>
              <w:right w:val="single" w:sz="4" w:space="0" w:color="auto"/>
            </w:tcBorders>
            <w:shd w:val="clear" w:color="auto" w:fill="auto"/>
            <w:hideMark/>
          </w:tcPr>
          <w:p w14:paraId="43A17E01" w14:textId="77777777" w:rsidR="00493056" w:rsidRPr="007E1224" w:rsidRDefault="00493056" w:rsidP="000143D9">
            <w:pPr>
              <w:rPr>
                <w:sz w:val="16"/>
                <w:szCs w:val="16"/>
              </w:rPr>
            </w:pPr>
            <w:r w:rsidRPr="007E1224">
              <w:rPr>
                <w:sz w:val="16"/>
                <w:szCs w:val="16"/>
              </w:rPr>
              <w:t>Скорректированные с учетом достигнутых результатов выходные пособия, компенсации и иные выплаты в связи с досрочным прекращением полномочий</w:t>
            </w:r>
          </w:p>
        </w:tc>
        <w:tc>
          <w:tcPr>
            <w:tcW w:w="1843" w:type="dxa"/>
            <w:tcBorders>
              <w:top w:val="nil"/>
              <w:left w:val="nil"/>
              <w:bottom w:val="single" w:sz="4" w:space="0" w:color="auto"/>
              <w:right w:val="single" w:sz="4" w:space="0" w:color="auto"/>
            </w:tcBorders>
            <w:shd w:val="clear" w:color="auto" w:fill="auto"/>
            <w:hideMark/>
          </w:tcPr>
          <w:p w14:paraId="256BCEE5" w14:textId="77777777" w:rsidR="00493056" w:rsidRPr="007E1224" w:rsidRDefault="00493056" w:rsidP="000143D9">
            <w:pPr>
              <w:jc w:val="center"/>
              <w:rPr>
                <w:sz w:val="16"/>
                <w:szCs w:val="16"/>
              </w:rPr>
            </w:pPr>
            <w:r w:rsidRPr="007E1224">
              <w:rPr>
                <w:sz w:val="16"/>
                <w:szCs w:val="16"/>
              </w:rPr>
              <w:t>0</w:t>
            </w:r>
          </w:p>
        </w:tc>
      </w:tr>
    </w:tbl>
    <w:p w14:paraId="0E879085" w14:textId="77777777" w:rsidR="00893177" w:rsidRPr="007E1224" w:rsidRDefault="00893177" w:rsidP="000143D9">
      <w:pPr>
        <w:autoSpaceDE w:val="0"/>
        <w:autoSpaceDN w:val="0"/>
        <w:adjustRightInd w:val="0"/>
        <w:jc w:val="center"/>
        <w:outlineLvl w:val="0"/>
        <w:rPr>
          <w:b/>
          <w:bCs/>
          <w:sz w:val="22"/>
          <w:szCs w:val="22"/>
        </w:rPr>
      </w:pPr>
      <w:bookmarkStart w:id="62" w:name="sub_3223"/>
    </w:p>
    <w:p w14:paraId="0F911224" w14:textId="77777777" w:rsidR="009F53EF" w:rsidRPr="007E1224" w:rsidRDefault="009F53EF" w:rsidP="000143D9">
      <w:pPr>
        <w:autoSpaceDE w:val="0"/>
        <w:autoSpaceDN w:val="0"/>
        <w:adjustRightInd w:val="0"/>
        <w:jc w:val="center"/>
        <w:outlineLvl w:val="0"/>
        <w:rPr>
          <w:b/>
          <w:bCs/>
        </w:rPr>
      </w:pPr>
      <w:bookmarkStart w:id="63" w:name="_Toc208923868"/>
      <w:r w:rsidRPr="007E1224">
        <w:rPr>
          <w:b/>
          <w:bCs/>
        </w:rPr>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bookmarkEnd w:id="63"/>
    </w:p>
    <w:bookmarkEnd w:id="62"/>
    <w:p w14:paraId="4B71A1F4" w14:textId="77777777" w:rsidR="005754E8" w:rsidRPr="007E1224" w:rsidRDefault="005754E8" w:rsidP="000143D9">
      <w:pPr>
        <w:autoSpaceDE w:val="0"/>
        <w:autoSpaceDN w:val="0"/>
        <w:adjustRightInd w:val="0"/>
        <w:ind w:firstLine="720"/>
        <w:jc w:val="both"/>
        <w:rPr>
          <w:sz w:val="22"/>
          <w:szCs w:val="22"/>
          <w:u w:val="single"/>
        </w:rPr>
      </w:pPr>
    </w:p>
    <w:p w14:paraId="615EF44A" w14:textId="77777777" w:rsidR="008B0F21" w:rsidRPr="007E1224" w:rsidRDefault="008B0F21" w:rsidP="001C08F5">
      <w:pPr>
        <w:autoSpaceDE w:val="0"/>
        <w:autoSpaceDN w:val="0"/>
        <w:adjustRightInd w:val="0"/>
        <w:ind w:firstLine="567"/>
        <w:jc w:val="both"/>
        <w:rPr>
          <w:sz w:val="22"/>
          <w:szCs w:val="22"/>
        </w:rPr>
      </w:pPr>
      <w:r w:rsidRPr="007E1224">
        <w:rPr>
          <w:sz w:val="22"/>
          <w:szCs w:val="22"/>
        </w:rPr>
        <w:t>Информация о наличии комитета совета директоров (наблюдательного совета) по аудиту, его функциях, персональном и количественномй составе</w:t>
      </w:r>
    </w:p>
    <w:p w14:paraId="12CEB53E" w14:textId="77777777" w:rsidR="008B0F21" w:rsidRPr="007E1224" w:rsidRDefault="008B0F21" w:rsidP="00157AB6">
      <w:pPr>
        <w:ind w:left="-108" w:firstLine="567"/>
        <w:jc w:val="both"/>
        <w:rPr>
          <w:sz w:val="22"/>
          <w:szCs w:val="22"/>
        </w:rPr>
      </w:pPr>
      <w:r w:rsidRPr="007E1224">
        <w:rPr>
          <w:sz w:val="22"/>
          <w:szCs w:val="22"/>
        </w:rPr>
        <w:t>Из числа членов Совета директоров образован Комитет по аудиту.</w:t>
      </w:r>
    </w:p>
    <w:p w14:paraId="1F0BD6C1" w14:textId="77777777" w:rsidR="008B0F21" w:rsidRPr="007E1224" w:rsidRDefault="008B0F21" w:rsidP="00157AB6">
      <w:pPr>
        <w:ind w:left="-108" w:firstLine="567"/>
        <w:jc w:val="both"/>
        <w:rPr>
          <w:sz w:val="22"/>
          <w:szCs w:val="22"/>
        </w:rPr>
      </w:pPr>
      <w:r w:rsidRPr="007E1224">
        <w:rPr>
          <w:sz w:val="22"/>
          <w:szCs w:val="22"/>
        </w:rPr>
        <w:t>Функции комитета:</w:t>
      </w:r>
    </w:p>
    <w:p w14:paraId="243A6BAD" w14:textId="77777777" w:rsidR="008B0F21" w:rsidRPr="007E1224" w:rsidRDefault="008B0F21" w:rsidP="00157AB6">
      <w:pPr>
        <w:ind w:left="-108" w:firstLine="567"/>
        <w:jc w:val="both"/>
        <w:rPr>
          <w:sz w:val="22"/>
          <w:szCs w:val="22"/>
        </w:rPr>
      </w:pPr>
      <w:bookmarkStart w:id="64" w:name="sub_2221"/>
      <w:r w:rsidRPr="007E1224">
        <w:rPr>
          <w:sz w:val="22"/>
          <w:szCs w:val="22"/>
        </w:rPr>
        <w:t>1) В области бухгалтерской (финансовой) отчетности и консолидированной финансовой отчетности:</w:t>
      </w:r>
    </w:p>
    <w:p w14:paraId="7041A336" w14:textId="77777777" w:rsidR="008B0F21" w:rsidRPr="007E1224" w:rsidRDefault="008B0F21" w:rsidP="00157AB6">
      <w:pPr>
        <w:ind w:left="-108" w:firstLine="567"/>
        <w:jc w:val="both"/>
        <w:rPr>
          <w:sz w:val="22"/>
          <w:szCs w:val="22"/>
        </w:rPr>
      </w:pPr>
      <w:bookmarkStart w:id="65" w:name="sub_22211"/>
      <w:bookmarkEnd w:id="64"/>
      <w:r w:rsidRPr="007E1224">
        <w:rPr>
          <w:sz w:val="22"/>
          <w:szCs w:val="22"/>
        </w:rPr>
        <w:t>- контроль за обеспечением полноты, точности и достоверности бухгалтерской (финансовой) отчетности и консолидированной финансовой отчетности Банка;</w:t>
      </w:r>
    </w:p>
    <w:p w14:paraId="211F46E1" w14:textId="77777777" w:rsidR="008B0F21" w:rsidRPr="007E1224" w:rsidRDefault="008B0F21" w:rsidP="00157AB6">
      <w:pPr>
        <w:ind w:left="-108" w:firstLine="567"/>
        <w:jc w:val="both"/>
        <w:rPr>
          <w:sz w:val="22"/>
          <w:szCs w:val="22"/>
        </w:rPr>
      </w:pPr>
      <w:bookmarkStart w:id="66" w:name="sub_22212"/>
      <w:bookmarkEnd w:id="65"/>
      <w:r w:rsidRPr="007E1224">
        <w:rPr>
          <w:sz w:val="22"/>
          <w:szCs w:val="22"/>
        </w:rPr>
        <w:t>- анализ существенных аспектов учетной политики Банка;</w:t>
      </w:r>
    </w:p>
    <w:p w14:paraId="47EEEDBF" w14:textId="77777777" w:rsidR="008B0F21" w:rsidRPr="007E1224" w:rsidRDefault="008B0F21" w:rsidP="00157AB6">
      <w:pPr>
        <w:ind w:left="-108" w:firstLine="567"/>
        <w:jc w:val="both"/>
        <w:rPr>
          <w:sz w:val="22"/>
          <w:szCs w:val="22"/>
        </w:rPr>
      </w:pPr>
      <w:bookmarkStart w:id="67" w:name="sub_22213"/>
      <w:bookmarkEnd w:id="66"/>
      <w:r w:rsidRPr="007E1224">
        <w:rPr>
          <w:sz w:val="22"/>
          <w:szCs w:val="22"/>
        </w:rPr>
        <w:t>- участие в рассмотрении существенных вопросов и суждений в отношении бухгалтерской (финансовой) отчетности и консолидированной финансовой отчетности Банка.</w:t>
      </w:r>
    </w:p>
    <w:p w14:paraId="34238138" w14:textId="77777777" w:rsidR="008B0F21" w:rsidRPr="007E1224" w:rsidRDefault="008B0F21" w:rsidP="00157AB6">
      <w:pPr>
        <w:ind w:left="-108" w:firstLine="567"/>
        <w:jc w:val="both"/>
        <w:rPr>
          <w:sz w:val="22"/>
          <w:szCs w:val="22"/>
        </w:rPr>
      </w:pPr>
      <w:bookmarkStart w:id="68" w:name="sub_2222"/>
      <w:bookmarkEnd w:id="67"/>
      <w:r w:rsidRPr="007E1224">
        <w:rPr>
          <w:sz w:val="22"/>
          <w:szCs w:val="22"/>
        </w:rPr>
        <w:t>2) В области управления рисками, внутреннего контроля и в области корпоративного управления:</w:t>
      </w:r>
    </w:p>
    <w:p w14:paraId="51210A19" w14:textId="77777777" w:rsidR="008B0F21" w:rsidRPr="007E1224" w:rsidRDefault="008B0F21" w:rsidP="00157AB6">
      <w:pPr>
        <w:ind w:left="-108" w:firstLine="567"/>
        <w:jc w:val="both"/>
        <w:rPr>
          <w:sz w:val="22"/>
          <w:szCs w:val="22"/>
        </w:rPr>
      </w:pPr>
      <w:bookmarkStart w:id="69" w:name="sub_22221"/>
      <w:bookmarkEnd w:id="68"/>
      <w:r w:rsidRPr="007E1224">
        <w:rPr>
          <w:sz w:val="22"/>
          <w:szCs w:val="22"/>
        </w:rPr>
        <w:t>- контроль за надежностью и эффективностью системы управления рисками и внутреннего контроля и системы корпоративного управления, включая оценку эффективности процедур управления рисками и внутреннего контроля Банка, практики корпоративного управления, и подготовка предложений по их совершенствованию;</w:t>
      </w:r>
    </w:p>
    <w:p w14:paraId="7B8D493B" w14:textId="77777777" w:rsidR="008B0F21" w:rsidRPr="007E1224" w:rsidRDefault="008B0F21" w:rsidP="00157AB6">
      <w:pPr>
        <w:ind w:left="-108" w:firstLine="567"/>
        <w:jc w:val="both"/>
        <w:rPr>
          <w:sz w:val="22"/>
          <w:szCs w:val="22"/>
        </w:rPr>
      </w:pPr>
      <w:bookmarkStart w:id="70" w:name="sub_22222"/>
      <w:bookmarkEnd w:id="69"/>
      <w:r w:rsidRPr="007E1224">
        <w:rPr>
          <w:sz w:val="22"/>
          <w:szCs w:val="22"/>
        </w:rPr>
        <w:t>-  анализ и оценка исполнения политики Банка в области управления рисками и внутреннего контроля;</w:t>
      </w:r>
    </w:p>
    <w:p w14:paraId="763F48B4" w14:textId="77777777" w:rsidR="008B0F21" w:rsidRPr="007E1224" w:rsidRDefault="008B0F21" w:rsidP="00157AB6">
      <w:pPr>
        <w:ind w:left="-108" w:firstLine="567"/>
        <w:jc w:val="both"/>
        <w:rPr>
          <w:sz w:val="22"/>
          <w:szCs w:val="22"/>
        </w:rPr>
      </w:pPr>
      <w:bookmarkStart w:id="71" w:name="sub_22223"/>
      <w:bookmarkEnd w:id="70"/>
      <w:r w:rsidRPr="007E1224">
        <w:rPr>
          <w:sz w:val="22"/>
          <w:szCs w:val="22"/>
        </w:rPr>
        <w:t>- контроль процедур, обеспечивающих соблюдение Банком требований законодательства Российской Федерации, а также этических норм, правил и процедур Банка, требований бирж;</w:t>
      </w:r>
    </w:p>
    <w:p w14:paraId="74D50D5C" w14:textId="77777777" w:rsidR="008B0F21" w:rsidRPr="007E1224" w:rsidRDefault="008B0F21" w:rsidP="00157AB6">
      <w:pPr>
        <w:ind w:left="-108" w:firstLine="567"/>
        <w:jc w:val="both"/>
        <w:rPr>
          <w:sz w:val="22"/>
          <w:szCs w:val="22"/>
        </w:rPr>
      </w:pPr>
      <w:bookmarkStart w:id="72" w:name="sub_22224"/>
      <w:bookmarkEnd w:id="71"/>
      <w:r w:rsidRPr="007E1224">
        <w:rPr>
          <w:sz w:val="22"/>
          <w:szCs w:val="22"/>
        </w:rPr>
        <w:t>- анализ и оценка исполнения политики Банка по управлению конфликтом интересов.</w:t>
      </w:r>
    </w:p>
    <w:p w14:paraId="2C6E78E3" w14:textId="77777777" w:rsidR="008B0F21" w:rsidRPr="007E1224" w:rsidRDefault="008B0F21" w:rsidP="00157AB6">
      <w:pPr>
        <w:ind w:left="-108" w:firstLine="567"/>
        <w:jc w:val="both"/>
        <w:rPr>
          <w:sz w:val="22"/>
          <w:szCs w:val="22"/>
        </w:rPr>
      </w:pPr>
      <w:bookmarkStart w:id="73" w:name="sub_2223"/>
      <w:bookmarkEnd w:id="72"/>
      <w:r w:rsidRPr="007E1224">
        <w:rPr>
          <w:sz w:val="22"/>
          <w:szCs w:val="22"/>
        </w:rPr>
        <w:t>3) В области проведения внутреннего и внешнего аудита:</w:t>
      </w:r>
    </w:p>
    <w:p w14:paraId="252056B0" w14:textId="77777777" w:rsidR="008B0F21" w:rsidRPr="007E1224" w:rsidRDefault="008B0F21" w:rsidP="00157AB6">
      <w:pPr>
        <w:ind w:left="-108" w:firstLine="567"/>
        <w:jc w:val="both"/>
        <w:rPr>
          <w:sz w:val="22"/>
          <w:szCs w:val="22"/>
        </w:rPr>
      </w:pPr>
      <w:bookmarkStart w:id="74" w:name="sub_22231"/>
      <w:bookmarkEnd w:id="73"/>
      <w:r w:rsidRPr="007E1224">
        <w:rPr>
          <w:sz w:val="22"/>
          <w:szCs w:val="22"/>
        </w:rPr>
        <w:t>- обеспечение независимости и объективности осуществления функции внутреннего аудита;</w:t>
      </w:r>
    </w:p>
    <w:p w14:paraId="64AA5695" w14:textId="77777777" w:rsidR="008B0F21" w:rsidRPr="007E1224" w:rsidRDefault="008B0F21" w:rsidP="00157AB6">
      <w:pPr>
        <w:ind w:left="-108" w:firstLine="567"/>
        <w:jc w:val="both"/>
        <w:rPr>
          <w:sz w:val="22"/>
          <w:szCs w:val="22"/>
        </w:rPr>
      </w:pPr>
      <w:bookmarkStart w:id="75" w:name="sub_22232"/>
      <w:bookmarkEnd w:id="74"/>
      <w:r w:rsidRPr="007E1224">
        <w:rPr>
          <w:sz w:val="22"/>
          <w:szCs w:val="22"/>
        </w:rPr>
        <w:t>- рассмотрение политики Банка в области внутреннего аудита;</w:t>
      </w:r>
    </w:p>
    <w:p w14:paraId="75C87841" w14:textId="77777777" w:rsidR="008B0F21" w:rsidRPr="007E1224" w:rsidRDefault="008B0F21" w:rsidP="00157AB6">
      <w:pPr>
        <w:ind w:left="-108" w:firstLine="567"/>
        <w:jc w:val="both"/>
        <w:rPr>
          <w:sz w:val="22"/>
          <w:szCs w:val="22"/>
        </w:rPr>
      </w:pPr>
      <w:bookmarkStart w:id="76" w:name="sub_22234"/>
      <w:bookmarkEnd w:id="75"/>
      <w:r w:rsidRPr="007E1224">
        <w:rPr>
          <w:sz w:val="22"/>
          <w:szCs w:val="22"/>
        </w:rPr>
        <w:t>- рассмотрение плана деятельности и бюджета Службы внутреннего аудита;</w:t>
      </w:r>
    </w:p>
    <w:p w14:paraId="26BA458F" w14:textId="77777777" w:rsidR="008B0F21" w:rsidRPr="007E1224" w:rsidRDefault="008B0F21" w:rsidP="00157AB6">
      <w:pPr>
        <w:ind w:left="-108" w:firstLine="567"/>
        <w:jc w:val="both"/>
        <w:rPr>
          <w:sz w:val="22"/>
          <w:szCs w:val="22"/>
        </w:rPr>
      </w:pPr>
      <w:bookmarkStart w:id="77" w:name="sub_22235"/>
      <w:bookmarkEnd w:id="76"/>
      <w:r w:rsidRPr="007E1224">
        <w:rPr>
          <w:sz w:val="22"/>
          <w:szCs w:val="22"/>
        </w:rPr>
        <w:t>- рассмотрение вопросов о назначении (освобождении от должности) руководителя Службы внутреннего аудита и размере его вознаграждения;</w:t>
      </w:r>
    </w:p>
    <w:p w14:paraId="530B40CF" w14:textId="77777777" w:rsidR="008B0F21" w:rsidRPr="007E1224" w:rsidRDefault="008B0F21" w:rsidP="00157AB6">
      <w:pPr>
        <w:ind w:left="-108" w:firstLine="567"/>
        <w:jc w:val="both"/>
        <w:rPr>
          <w:sz w:val="22"/>
          <w:szCs w:val="22"/>
        </w:rPr>
      </w:pPr>
      <w:bookmarkStart w:id="78" w:name="sub_22236"/>
      <w:bookmarkEnd w:id="77"/>
      <w:r w:rsidRPr="007E1224">
        <w:rPr>
          <w:sz w:val="22"/>
          <w:szCs w:val="22"/>
        </w:rPr>
        <w:t>- рассмотрение существующих ограничений полномочий или бюджета на реализацию функции внутреннего аудита, способных негативно повлиять на эффективное осуществление функции внутреннего аудита;</w:t>
      </w:r>
    </w:p>
    <w:p w14:paraId="71C23870" w14:textId="77777777" w:rsidR="008B0F21" w:rsidRPr="007E1224" w:rsidRDefault="008B0F21" w:rsidP="00157AB6">
      <w:pPr>
        <w:ind w:left="-108" w:firstLine="567"/>
        <w:jc w:val="both"/>
        <w:rPr>
          <w:sz w:val="22"/>
          <w:szCs w:val="22"/>
        </w:rPr>
      </w:pPr>
      <w:bookmarkStart w:id="79" w:name="sub_22237"/>
      <w:bookmarkEnd w:id="78"/>
      <w:r w:rsidRPr="007E1224">
        <w:rPr>
          <w:sz w:val="22"/>
          <w:szCs w:val="22"/>
        </w:rPr>
        <w:t>- анализ и оценка эффективности осуществления функции внутреннего аудита;</w:t>
      </w:r>
    </w:p>
    <w:p w14:paraId="42FC0877" w14:textId="77777777" w:rsidR="008B0F21" w:rsidRPr="007E1224" w:rsidRDefault="008B0F21" w:rsidP="00157AB6">
      <w:pPr>
        <w:ind w:left="-108" w:firstLine="567"/>
        <w:jc w:val="both"/>
        <w:rPr>
          <w:sz w:val="22"/>
          <w:szCs w:val="22"/>
        </w:rPr>
      </w:pPr>
      <w:bookmarkStart w:id="80" w:name="sub_22238"/>
      <w:bookmarkEnd w:id="79"/>
      <w:r w:rsidRPr="007E1224">
        <w:rPr>
          <w:sz w:val="22"/>
          <w:szCs w:val="22"/>
        </w:rPr>
        <w:t>- оценка независимости, объективности и отсутствия конфликта интересов внешних аудиторов Банка, включая оценку кандидатов во внешние аудиторы Банка, выработку предложений по утверждению и отстранению внешних аудиторов Банка, по оплате их услуг и условиям их привлечения;</w:t>
      </w:r>
    </w:p>
    <w:p w14:paraId="59DD86BC" w14:textId="77777777" w:rsidR="008B0F21" w:rsidRPr="007E1224" w:rsidRDefault="008B0F21" w:rsidP="00157AB6">
      <w:pPr>
        <w:ind w:left="-108" w:firstLine="567"/>
        <w:jc w:val="both"/>
        <w:rPr>
          <w:sz w:val="22"/>
          <w:szCs w:val="22"/>
        </w:rPr>
      </w:pPr>
      <w:bookmarkStart w:id="81" w:name="sub_22239"/>
      <w:bookmarkEnd w:id="80"/>
      <w:r w:rsidRPr="007E1224">
        <w:rPr>
          <w:sz w:val="22"/>
          <w:szCs w:val="22"/>
        </w:rPr>
        <w:t>-  надзор за проведением внешнего аудита и оценка качества выполнения аудиторской проверки и заключений аудиторов;</w:t>
      </w:r>
    </w:p>
    <w:p w14:paraId="2286BB68" w14:textId="77777777" w:rsidR="008B0F21" w:rsidRPr="007E1224" w:rsidRDefault="008B0F21" w:rsidP="00157AB6">
      <w:pPr>
        <w:ind w:left="-108" w:firstLine="567"/>
        <w:jc w:val="both"/>
        <w:rPr>
          <w:sz w:val="22"/>
          <w:szCs w:val="22"/>
        </w:rPr>
      </w:pPr>
      <w:bookmarkStart w:id="82" w:name="sub_222310"/>
      <w:bookmarkEnd w:id="81"/>
      <w:r w:rsidRPr="007E1224">
        <w:rPr>
          <w:sz w:val="22"/>
          <w:szCs w:val="22"/>
        </w:rPr>
        <w:t>- обеспечение эффективного взаимодействия между Службой внутреннего аудита и внешними аудиторами Банка;</w:t>
      </w:r>
    </w:p>
    <w:p w14:paraId="25D047D8" w14:textId="77777777" w:rsidR="008B0F21" w:rsidRPr="007E1224" w:rsidRDefault="008B0F21" w:rsidP="00157AB6">
      <w:pPr>
        <w:ind w:left="-108" w:firstLine="567"/>
        <w:jc w:val="both"/>
        <w:rPr>
          <w:sz w:val="22"/>
          <w:szCs w:val="22"/>
        </w:rPr>
      </w:pPr>
      <w:bookmarkStart w:id="83" w:name="sub_222311"/>
      <w:bookmarkEnd w:id="82"/>
      <w:r w:rsidRPr="007E1224">
        <w:rPr>
          <w:sz w:val="22"/>
          <w:szCs w:val="22"/>
        </w:rPr>
        <w:t>- разработка и контроль за исполнением политики Банка, определяющей принципы оказания Банку аудиторских услуг и сопутствующих аудиту услуг.</w:t>
      </w:r>
    </w:p>
    <w:p w14:paraId="4260F2C0" w14:textId="77777777" w:rsidR="008B0F21" w:rsidRPr="007E1224" w:rsidRDefault="008B0F21" w:rsidP="00157AB6">
      <w:pPr>
        <w:ind w:left="-108" w:firstLine="567"/>
        <w:jc w:val="both"/>
        <w:rPr>
          <w:sz w:val="22"/>
          <w:szCs w:val="22"/>
        </w:rPr>
      </w:pPr>
      <w:bookmarkStart w:id="84" w:name="sub_2224"/>
      <w:bookmarkEnd w:id="83"/>
      <w:r w:rsidRPr="007E1224">
        <w:rPr>
          <w:sz w:val="22"/>
          <w:szCs w:val="22"/>
        </w:rPr>
        <w:t>4) В области противодействия противоправным и (или) недобросовестным действиям работников Банка и третьих лиц:</w:t>
      </w:r>
    </w:p>
    <w:p w14:paraId="1C4D7BF4" w14:textId="77777777" w:rsidR="008B0F21" w:rsidRPr="007E1224" w:rsidRDefault="008B0F21" w:rsidP="00157AB6">
      <w:pPr>
        <w:ind w:left="-108" w:firstLine="567"/>
        <w:jc w:val="both"/>
        <w:rPr>
          <w:sz w:val="22"/>
          <w:szCs w:val="22"/>
        </w:rPr>
      </w:pPr>
      <w:bookmarkStart w:id="85" w:name="sub_22241"/>
      <w:bookmarkEnd w:id="84"/>
      <w:r w:rsidRPr="007E1224">
        <w:rPr>
          <w:sz w:val="22"/>
          <w:szCs w:val="22"/>
        </w:rPr>
        <w:t>- оценка и контроль эффективности функционирования системы оповещения о потенциальных случаях недобросовестных действий работников Банка и третьих лиц, а также об иных нарушениях в Банке;</w:t>
      </w:r>
    </w:p>
    <w:p w14:paraId="63990F10" w14:textId="77777777" w:rsidR="008B0F21" w:rsidRPr="007E1224" w:rsidRDefault="008B0F21" w:rsidP="00157AB6">
      <w:pPr>
        <w:ind w:left="-108" w:firstLine="567"/>
        <w:jc w:val="both"/>
        <w:rPr>
          <w:sz w:val="22"/>
          <w:szCs w:val="22"/>
        </w:rPr>
      </w:pPr>
      <w:bookmarkStart w:id="86" w:name="sub_22242"/>
      <w:bookmarkEnd w:id="85"/>
      <w:r w:rsidRPr="007E1224">
        <w:rPr>
          <w:sz w:val="22"/>
          <w:szCs w:val="22"/>
        </w:rPr>
        <w:t>- надзор за проведением специальных расследований по вопросам потенциальных случаев мошенничества, недобросовестного использования инсайдерской или конфиденциальной информации;</w:t>
      </w:r>
    </w:p>
    <w:p w14:paraId="01E3C756" w14:textId="77777777" w:rsidR="008B0F21" w:rsidRPr="007E1224" w:rsidRDefault="008B0F21" w:rsidP="00157AB6">
      <w:pPr>
        <w:ind w:left="-108" w:firstLine="567"/>
        <w:jc w:val="both"/>
        <w:rPr>
          <w:sz w:val="22"/>
          <w:szCs w:val="22"/>
        </w:rPr>
      </w:pPr>
      <w:bookmarkStart w:id="87" w:name="sub_22243"/>
      <w:bookmarkEnd w:id="86"/>
      <w:r w:rsidRPr="007E1224">
        <w:rPr>
          <w:sz w:val="22"/>
          <w:szCs w:val="22"/>
        </w:rPr>
        <w:t>- контроль за реализацией мер, принятых исполнительными органами и иными ключевыми руководящими работниками Банка по фактам информирования о потенциальных случаях недобросовестных действий работников и иных нарушениях.</w:t>
      </w:r>
    </w:p>
    <w:p w14:paraId="1A62DEA6" w14:textId="77777777" w:rsidR="008B0F21" w:rsidRPr="007E1224" w:rsidRDefault="008B0F21" w:rsidP="00157AB6">
      <w:pPr>
        <w:ind w:left="-108" w:firstLine="675"/>
        <w:jc w:val="both"/>
        <w:rPr>
          <w:sz w:val="22"/>
          <w:szCs w:val="22"/>
        </w:rPr>
      </w:pPr>
      <w:bookmarkStart w:id="88" w:name="sub_2023"/>
      <w:bookmarkEnd w:id="87"/>
      <w:r w:rsidRPr="007E1224">
        <w:rPr>
          <w:sz w:val="22"/>
          <w:szCs w:val="22"/>
        </w:rPr>
        <w:t>В компетенцию и обязанности Комитета входит также контроль за соблюдением информационной политики Банка.</w:t>
      </w:r>
    </w:p>
    <w:bookmarkEnd w:id="88"/>
    <w:p w14:paraId="5E0446D2" w14:textId="77777777" w:rsidR="008B0F21" w:rsidRPr="007E1224" w:rsidRDefault="008B0F21" w:rsidP="00157AB6">
      <w:pPr>
        <w:ind w:left="-108" w:firstLine="675"/>
        <w:jc w:val="both"/>
        <w:rPr>
          <w:sz w:val="22"/>
          <w:szCs w:val="22"/>
        </w:rPr>
      </w:pPr>
      <w:r w:rsidRPr="007E1224">
        <w:rPr>
          <w:sz w:val="22"/>
          <w:szCs w:val="22"/>
        </w:rPr>
        <w:t>Количественный состав комитета по аудиту: 3 человека.</w:t>
      </w:r>
    </w:p>
    <w:p w14:paraId="651DBFD4" w14:textId="47AC1A97" w:rsidR="008B0F21" w:rsidRPr="007E1224" w:rsidRDefault="008B0F21" w:rsidP="00157AB6">
      <w:pPr>
        <w:ind w:left="-108" w:firstLine="675"/>
        <w:jc w:val="both"/>
        <w:rPr>
          <w:sz w:val="22"/>
          <w:szCs w:val="22"/>
        </w:rPr>
      </w:pPr>
      <w:r w:rsidRPr="007E1224">
        <w:rPr>
          <w:sz w:val="22"/>
          <w:szCs w:val="22"/>
        </w:rPr>
        <w:t xml:space="preserve">Персональный состав комитета по аудиту: </w:t>
      </w:r>
      <w:r w:rsidR="003D0082" w:rsidRPr="007E1224">
        <w:rPr>
          <w:sz w:val="22"/>
          <w:szCs w:val="22"/>
        </w:rPr>
        <w:t>ХХХ, ХХХ, ХХХ (</w:t>
      </w:r>
      <w:r w:rsidRPr="007E1224">
        <w:rPr>
          <w:sz w:val="22"/>
          <w:szCs w:val="22"/>
        </w:rPr>
        <w:t>Председатель Комитета по аудиту).</w:t>
      </w:r>
    </w:p>
    <w:p w14:paraId="7867A417" w14:textId="77777777" w:rsidR="003D0082" w:rsidRPr="007E1224" w:rsidRDefault="003D0082" w:rsidP="00680C35">
      <w:pPr>
        <w:autoSpaceDE w:val="0"/>
        <w:autoSpaceDN w:val="0"/>
        <w:adjustRightInd w:val="0"/>
        <w:ind w:firstLine="567"/>
        <w:jc w:val="both"/>
        <w:rPr>
          <w:b/>
          <w:i/>
          <w:sz w:val="22"/>
          <w:szCs w:val="22"/>
        </w:rPr>
      </w:pPr>
      <w:r w:rsidRPr="007E1224">
        <w:rPr>
          <w:b/>
          <w:i/>
          <w:sz w:val="22"/>
          <w:szCs w:val="22"/>
        </w:rPr>
        <w:t>Информация не раскрывается в соответствии с абзацем 2 пункта 1 Постановления Правительства РФ от 04.07.2023 № 1102 «Об особенностях раскрытия и (или) предоставления информации, подлежащей раскрытию и (или) предоставлению в соответствии с требованиями Федерального закона «Об акционерных обществах» и Федерального закона «О рынке ценных бумаг».</w:t>
      </w:r>
    </w:p>
    <w:p w14:paraId="4155042D" w14:textId="77777777" w:rsidR="008B0F21" w:rsidRPr="007E1224" w:rsidRDefault="008B0F21" w:rsidP="00680C35">
      <w:pPr>
        <w:autoSpaceDE w:val="0"/>
        <w:autoSpaceDN w:val="0"/>
        <w:adjustRightInd w:val="0"/>
        <w:jc w:val="both"/>
        <w:rPr>
          <w:sz w:val="22"/>
          <w:szCs w:val="22"/>
          <w:u w:val="single"/>
        </w:rPr>
      </w:pPr>
    </w:p>
    <w:p w14:paraId="758E1C38" w14:textId="77777777" w:rsidR="008B0F21" w:rsidRPr="007E1224" w:rsidRDefault="008B0F21" w:rsidP="00157AB6">
      <w:pPr>
        <w:autoSpaceDE w:val="0"/>
        <w:autoSpaceDN w:val="0"/>
        <w:adjustRightInd w:val="0"/>
        <w:ind w:firstLine="675"/>
        <w:jc w:val="both"/>
        <w:rPr>
          <w:sz w:val="22"/>
          <w:szCs w:val="22"/>
        </w:rPr>
      </w:pPr>
      <w:r w:rsidRPr="007E1224">
        <w:rPr>
          <w:sz w:val="22"/>
          <w:szCs w:val="22"/>
        </w:rPr>
        <w:t>Информация о наличии отдельного структурного подразделения (подразделений) по управлению рисками и (или) внутреннему контролю, задачах, функциях указанного структурного подразделения (подразделений)</w:t>
      </w:r>
    </w:p>
    <w:p w14:paraId="67DD836E" w14:textId="77777777" w:rsidR="008B0F21" w:rsidRPr="007E1224" w:rsidRDefault="008B0F21" w:rsidP="00157AB6">
      <w:pPr>
        <w:autoSpaceDE w:val="0"/>
        <w:autoSpaceDN w:val="0"/>
        <w:adjustRightInd w:val="0"/>
        <w:ind w:firstLine="675"/>
        <w:jc w:val="both"/>
        <w:rPr>
          <w:sz w:val="22"/>
          <w:szCs w:val="22"/>
        </w:rPr>
      </w:pPr>
      <w:r w:rsidRPr="007E1224">
        <w:rPr>
          <w:sz w:val="22"/>
          <w:szCs w:val="22"/>
        </w:rPr>
        <w:t>У эмитиента образовано отдельное струкутрное подразделение по управлению рисками – Служба управления рисками.</w:t>
      </w:r>
    </w:p>
    <w:p w14:paraId="3808132A" w14:textId="77777777" w:rsidR="008B0F21" w:rsidRPr="007E1224" w:rsidRDefault="008B0F21" w:rsidP="00157AB6">
      <w:pPr>
        <w:autoSpaceDE w:val="0"/>
        <w:autoSpaceDN w:val="0"/>
        <w:adjustRightInd w:val="0"/>
        <w:ind w:firstLine="675"/>
        <w:jc w:val="both"/>
        <w:rPr>
          <w:sz w:val="22"/>
          <w:szCs w:val="22"/>
        </w:rPr>
      </w:pPr>
      <w:r w:rsidRPr="007E1224">
        <w:rPr>
          <w:sz w:val="22"/>
          <w:szCs w:val="22"/>
        </w:rPr>
        <w:t>Служба управления рисками осуществляет свои функ</w:t>
      </w:r>
      <w:r w:rsidR="0077139A" w:rsidRPr="007E1224">
        <w:rPr>
          <w:sz w:val="22"/>
          <w:szCs w:val="22"/>
        </w:rPr>
        <w:t>ци</w:t>
      </w:r>
      <w:r w:rsidRPr="007E1224">
        <w:rPr>
          <w:sz w:val="22"/>
          <w:szCs w:val="22"/>
        </w:rPr>
        <w:t>и на постоянной о</w:t>
      </w:r>
      <w:r w:rsidR="0077139A" w:rsidRPr="007E1224">
        <w:rPr>
          <w:sz w:val="22"/>
          <w:szCs w:val="22"/>
        </w:rPr>
        <w:t>снове. Возглавляет службу Н</w:t>
      </w:r>
      <w:r w:rsidRPr="007E1224">
        <w:rPr>
          <w:sz w:val="22"/>
          <w:szCs w:val="22"/>
        </w:rPr>
        <w:t>ачальник Службы управления рисками.</w:t>
      </w:r>
    </w:p>
    <w:p w14:paraId="28D403EE" w14:textId="77777777" w:rsidR="008B0F21" w:rsidRPr="007E1224" w:rsidRDefault="008B0F21" w:rsidP="00157AB6">
      <w:pPr>
        <w:autoSpaceDE w:val="0"/>
        <w:autoSpaceDN w:val="0"/>
        <w:adjustRightInd w:val="0"/>
        <w:ind w:firstLine="675"/>
        <w:jc w:val="both"/>
        <w:rPr>
          <w:sz w:val="22"/>
          <w:szCs w:val="22"/>
        </w:rPr>
      </w:pPr>
      <w:r w:rsidRPr="007E1224">
        <w:rPr>
          <w:sz w:val="22"/>
          <w:szCs w:val="22"/>
        </w:rPr>
        <w:t>Служба управления рисками действует на основании Устава эмитента и Положения о Службе управлении рисками (утв.</w:t>
      </w:r>
      <w:r w:rsidR="0077139A" w:rsidRPr="007E1224">
        <w:rPr>
          <w:sz w:val="22"/>
          <w:szCs w:val="22"/>
        </w:rPr>
        <w:t xml:space="preserve"> </w:t>
      </w:r>
      <w:r w:rsidR="00AA4C17" w:rsidRPr="007E1224">
        <w:rPr>
          <w:sz w:val="22"/>
          <w:szCs w:val="22"/>
        </w:rPr>
        <w:t>Правлением Банка, Протокол б/н</w:t>
      </w:r>
      <w:r w:rsidRPr="007E1224">
        <w:rPr>
          <w:sz w:val="22"/>
          <w:szCs w:val="22"/>
        </w:rPr>
        <w:t xml:space="preserve"> от </w:t>
      </w:r>
      <w:r w:rsidR="00AA4C17" w:rsidRPr="007E1224">
        <w:rPr>
          <w:sz w:val="22"/>
          <w:szCs w:val="22"/>
        </w:rPr>
        <w:t>01.12.2021</w:t>
      </w:r>
      <w:r w:rsidRPr="007E1224">
        <w:rPr>
          <w:sz w:val="22"/>
          <w:szCs w:val="22"/>
        </w:rPr>
        <w:t>).</w:t>
      </w:r>
    </w:p>
    <w:p w14:paraId="68A79AD9" w14:textId="77777777" w:rsidR="000B06AE" w:rsidRPr="007E1224" w:rsidRDefault="000B06AE" w:rsidP="00157AB6">
      <w:pPr>
        <w:ind w:firstLine="675"/>
        <w:jc w:val="both"/>
        <w:rPr>
          <w:rStyle w:val="FontStyle19"/>
        </w:rPr>
      </w:pPr>
      <w:r w:rsidRPr="007E1224">
        <w:rPr>
          <w:rStyle w:val="FontStyle19"/>
        </w:rPr>
        <w:t>Служба управления рисками подчиняется непосредственно Председателю Правления Банка.</w:t>
      </w:r>
    </w:p>
    <w:p w14:paraId="00EC6B6D" w14:textId="77777777" w:rsidR="00534B6E" w:rsidRPr="007E1224" w:rsidRDefault="000B06AE" w:rsidP="00157AB6">
      <w:pPr>
        <w:ind w:firstLine="675"/>
        <w:jc w:val="both"/>
        <w:rPr>
          <w:spacing w:val="-2"/>
          <w:sz w:val="22"/>
          <w:szCs w:val="22"/>
        </w:rPr>
      </w:pPr>
      <w:r w:rsidRPr="007E1224">
        <w:rPr>
          <w:rFonts w:eastAsia="Times-Roman"/>
          <w:sz w:val="22"/>
          <w:szCs w:val="22"/>
        </w:rPr>
        <w:t>СУР состоит из работников, входящих в штат Банка, которые соответств</w:t>
      </w:r>
      <w:r w:rsidR="00534B6E" w:rsidRPr="007E1224">
        <w:rPr>
          <w:rFonts w:eastAsia="Times-Roman"/>
          <w:sz w:val="22"/>
          <w:szCs w:val="22"/>
        </w:rPr>
        <w:t xml:space="preserve">уют </w:t>
      </w:r>
      <w:r w:rsidRPr="007E1224">
        <w:rPr>
          <w:rFonts w:eastAsia="Times-Roman"/>
          <w:sz w:val="22"/>
          <w:szCs w:val="22"/>
        </w:rPr>
        <w:t xml:space="preserve"> квалификационным требованиям и требованиям к деловой репутации, установленным законодательством РФ, нормативными актами Банка России.</w:t>
      </w:r>
      <w:r w:rsidRPr="007E1224">
        <w:rPr>
          <w:spacing w:val="-2"/>
          <w:sz w:val="22"/>
          <w:szCs w:val="22"/>
        </w:rPr>
        <w:t xml:space="preserve"> </w:t>
      </w:r>
    </w:p>
    <w:p w14:paraId="08E1D9FE" w14:textId="77777777" w:rsidR="000B06AE" w:rsidRPr="007E1224" w:rsidRDefault="000B06AE" w:rsidP="00157AB6">
      <w:pPr>
        <w:ind w:firstLine="675"/>
        <w:jc w:val="both"/>
        <w:rPr>
          <w:sz w:val="22"/>
          <w:szCs w:val="22"/>
        </w:rPr>
      </w:pPr>
      <w:r w:rsidRPr="007E1224">
        <w:rPr>
          <w:spacing w:val="-2"/>
          <w:sz w:val="22"/>
          <w:szCs w:val="22"/>
        </w:rPr>
        <w:t xml:space="preserve">Основной задачей </w:t>
      </w:r>
      <w:r w:rsidRPr="007E1224">
        <w:rPr>
          <w:rStyle w:val="FontStyle19"/>
        </w:rPr>
        <w:t xml:space="preserve">СУР </w:t>
      </w:r>
      <w:r w:rsidRPr="007E1224">
        <w:rPr>
          <w:spacing w:val="-2"/>
          <w:sz w:val="22"/>
          <w:szCs w:val="22"/>
        </w:rPr>
        <w:t xml:space="preserve">является </w:t>
      </w:r>
      <w:r w:rsidRPr="007E1224">
        <w:rPr>
          <w:sz w:val="22"/>
          <w:szCs w:val="22"/>
        </w:rPr>
        <w:t xml:space="preserve">организация управления рисками и достаточностью капитала Банка для поддержания приемлемого уровня риска и собственных средств для покрытия существенных рисков, в том числе для эффективного функционирования Банка и выполнения требований государственных органов Российской Федерации, регулирующих банковскую деятельность. В целях решения данных задач, </w:t>
      </w:r>
      <w:r w:rsidRPr="007E1224">
        <w:rPr>
          <w:rStyle w:val="FontStyle19"/>
        </w:rPr>
        <w:t>СУР</w:t>
      </w:r>
      <w:r w:rsidRPr="007E1224">
        <w:rPr>
          <w:sz w:val="22"/>
          <w:szCs w:val="22"/>
        </w:rPr>
        <w:t xml:space="preserve"> выполняет следующие функции:</w:t>
      </w:r>
    </w:p>
    <w:p w14:paraId="5B748AE3" w14:textId="77777777" w:rsidR="000B06AE" w:rsidRPr="007E1224" w:rsidRDefault="000B06AE" w:rsidP="00157AB6">
      <w:pPr>
        <w:autoSpaceDE w:val="0"/>
        <w:autoSpaceDN w:val="0"/>
        <w:adjustRightInd w:val="0"/>
        <w:ind w:firstLine="675"/>
        <w:jc w:val="both"/>
        <w:rPr>
          <w:sz w:val="22"/>
          <w:szCs w:val="22"/>
        </w:rPr>
      </w:pPr>
      <w:r w:rsidRPr="007E1224">
        <w:rPr>
          <w:sz w:val="22"/>
          <w:szCs w:val="22"/>
        </w:rPr>
        <w:t>- разрабатывает, внедряет, реализует и совершенствует систему управления рисками Банка в соответствии с требованиями внутренних документов Банка, требованиями и рекомендациями Банка России;</w:t>
      </w:r>
    </w:p>
    <w:p w14:paraId="210112DA" w14:textId="77777777" w:rsidR="000B06AE" w:rsidRPr="007E1224" w:rsidRDefault="000B06AE" w:rsidP="00157AB6">
      <w:pPr>
        <w:autoSpaceDE w:val="0"/>
        <w:autoSpaceDN w:val="0"/>
        <w:adjustRightInd w:val="0"/>
        <w:ind w:firstLine="675"/>
        <w:jc w:val="both"/>
        <w:rPr>
          <w:sz w:val="22"/>
          <w:szCs w:val="22"/>
        </w:rPr>
      </w:pPr>
      <w:r w:rsidRPr="007E1224">
        <w:rPr>
          <w:sz w:val="22"/>
          <w:szCs w:val="22"/>
        </w:rPr>
        <w:t>- выявляет риски, присущие деятельности Банка (в т.ч. потенциальные риски, которым может быть подвержен Банк) а также выделяет и оценивает значимые риски для Банка;</w:t>
      </w:r>
    </w:p>
    <w:p w14:paraId="413CF20A" w14:textId="77777777" w:rsidR="000B06AE" w:rsidRPr="007E1224" w:rsidRDefault="000B06AE" w:rsidP="00157AB6">
      <w:pPr>
        <w:autoSpaceDE w:val="0"/>
        <w:autoSpaceDN w:val="0"/>
        <w:adjustRightInd w:val="0"/>
        <w:ind w:firstLine="675"/>
        <w:jc w:val="both"/>
        <w:rPr>
          <w:sz w:val="22"/>
          <w:szCs w:val="22"/>
        </w:rPr>
      </w:pPr>
      <w:r w:rsidRPr="007E1224">
        <w:rPr>
          <w:sz w:val="22"/>
          <w:szCs w:val="22"/>
        </w:rPr>
        <w:t>- осуществляет мониторинг и контроль за объемами значимых для Банка рисков, оценивает потери в результате реализации рисков, проводит стресс-тестирование рисков, присущих деятельности Банка.</w:t>
      </w:r>
    </w:p>
    <w:p w14:paraId="5A1E2FFD" w14:textId="77777777" w:rsidR="008B0F21" w:rsidRPr="007E1224" w:rsidRDefault="000B06AE" w:rsidP="00157AB6">
      <w:pPr>
        <w:autoSpaceDE w:val="0"/>
        <w:autoSpaceDN w:val="0"/>
        <w:adjustRightInd w:val="0"/>
        <w:ind w:firstLine="675"/>
        <w:jc w:val="both"/>
        <w:rPr>
          <w:sz w:val="22"/>
          <w:szCs w:val="22"/>
        </w:rPr>
      </w:pPr>
      <w:r w:rsidRPr="007E1224">
        <w:rPr>
          <w:sz w:val="22"/>
          <w:szCs w:val="22"/>
        </w:rPr>
        <w:t>- подготавливает и предоставляет органам управления Банка отчетность, требования к которой установлены Указанием Банка России от 15.04.2015 №</w:t>
      </w:r>
      <w:r w:rsidR="00AA4C17" w:rsidRPr="007E1224">
        <w:rPr>
          <w:sz w:val="22"/>
          <w:szCs w:val="22"/>
        </w:rPr>
        <w:t xml:space="preserve"> </w:t>
      </w:r>
      <w:r w:rsidRPr="007E1224">
        <w:rPr>
          <w:sz w:val="22"/>
          <w:szCs w:val="22"/>
        </w:rPr>
        <w:t>3624-У «О требованиях к системе управления рисками и капиталом кредитной организации и банковской группы» (далее - Указание Банка России №</w:t>
      </w:r>
      <w:r w:rsidR="00534B6E" w:rsidRPr="007E1224">
        <w:rPr>
          <w:sz w:val="22"/>
          <w:szCs w:val="22"/>
        </w:rPr>
        <w:t xml:space="preserve"> </w:t>
      </w:r>
      <w:r w:rsidRPr="007E1224">
        <w:rPr>
          <w:sz w:val="22"/>
          <w:szCs w:val="22"/>
        </w:rPr>
        <w:t xml:space="preserve">3624-У) в т.ч. предложения, направленные на совершенствование процедур управления рисками, а также предложения о реализации мероприятий по снижению, хеджированию рисков с учетом результатов выявления, оценки, мониторинга рисков в порядке, установленном Стратегией управления рисками и капиталом АКБ «Держава» ПАО. </w:t>
      </w:r>
    </w:p>
    <w:p w14:paraId="5323EC41" w14:textId="77777777" w:rsidR="008B0F21" w:rsidRPr="007E1224" w:rsidRDefault="008B0F21" w:rsidP="00157AB6">
      <w:pPr>
        <w:autoSpaceDE w:val="0"/>
        <w:autoSpaceDN w:val="0"/>
        <w:adjustRightInd w:val="0"/>
        <w:ind w:firstLine="675"/>
        <w:jc w:val="both"/>
        <w:rPr>
          <w:sz w:val="22"/>
          <w:szCs w:val="22"/>
        </w:rPr>
      </w:pPr>
    </w:p>
    <w:p w14:paraId="242B504F" w14:textId="77777777" w:rsidR="008B0F21" w:rsidRPr="007E1224" w:rsidRDefault="008B0F21" w:rsidP="00157AB6">
      <w:pPr>
        <w:autoSpaceDE w:val="0"/>
        <w:autoSpaceDN w:val="0"/>
        <w:adjustRightInd w:val="0"/>
        <w:ind w:firstLine="675"/>
        <w:jc w:val="both"/>
        <w:rPr>
          <w:sz w:val="22"/>
          <w:szCs w:val="22"/>
        </w:rPr>
      </w:pPr>
      <w:r w:rsidRPr="007E1224">
        <w:rPr>
          <w:sz w:val="22"/>
          <w:szCs w:val="22"/>
        </w:rPr>
        <w:t xml:space="preserve">В целях управления регуляторным риском в Банке создана Служба внутреннего контроля. </w:t>
      </w:r>
    </w:p>
    <w:p w14:paraId="2CB4A03F" w14:textId="77777777" w:rsidR="008B0F21" w:rsidRPr="007E1224" w:rsidRDefault="008B0F21" w:rsidP="00157AB6">
      <w:pPr>
        <w:autoSpaceDE w:val="0"/>
        <w:autoSpaceDN w:val="0"/>
        <w:adjustRightInd w:val="0"/>
        <w:ind w:firstLine="675"/>
        <w:jc w:val="both"/>
        <w:rPr>
          <w:sz w:val="22"/>
          <w:szCs w:val="22"/>
        </w:rPr>
      </w:pPr>
      <w:r w:rsidRPr="007E1224">
        <w:rPr>
          <w:sz w:val="22"/>
          <w:szCs w:val="22"/>
        </w:rPr>
        <w:t>Служба внутреннего контроля осуществляет свои функции на постоянной основе,  действует на основании Устава эмитента и Положения о Службе внутреннего контроля АКБ «Держава» ПАО (утв. Советом директоров</w:t>
      </w:r>
      <w:r w:rsidR="00534B6E" w:rsidRPr="007E1224">
        <w:rPr>
          <w:sz w:val="22"/>
          <w:szCs w:val="22"/>
        </w:rPr>
        <w:t xml:space="preserve">, Протокол б/н от </w:t>
      </w:r>
      <w:r w:rsidRPr="007E1224">
        <w:rPr>
          <w:sz w:val="22"/>
          <w:szCs w:val="22"/>
        </w:rPr>
        <w:t xml:space="preserve">01.10.2021), определяющего следующие функции службы: </w:t>
      </w:r>
    </w:p>
    <w:p w14:paraId="2874578C" w14:textId="77777777" w:rsidR="008B0F21" w:rsidRPr="007E1224" w:rsidRDefault="008B0F21" w:rsidP="00157AB6">
      <w:pPr>
        <w:autoSpaceDE w:val="0"/>
        <w:autoSpaceDN w:val="0"/>
        <w:adjustRightInd w:val="0"/>
        <w:ind w:firstLine="675"/>
        <w:jc w:val="both"/>
        <w:rPr>
          <w:sz w:val="22"/>
          <w:szCs w:val="22"/>
        </w:rPr>
      </w:pPr>
      <w:r w:rsidRPr="007E1224">
        <w:rPr>
          <w:sz w:val="22"/>
          <w:szCs w:val="22"/>
        </w:rPr>
        <w:t xml:space="preserve">- выявление комплаенс-риска, то есть риска возникновения у Банка убытков из-за несоблюдения законодательства РФ, нормативных актов Банка России, внутренних документов Банка, стандартов саморегулируемых организаций (если такие стандарты или правила являются обязательными для Банка), а также риска в результате применения санкций и (или) иных мер воздействия со стороны надзорных органов (далее </w:t>
      </w:r>
      <w:r w:rsidRPr="007E1224">
        <w:rPr>
          <w:sz w:val="22"/>
          <w:szCs w:val="22"/>
        </w:rPr>
        <w:noBreakHyphen/>
        <w:t xml:space="preserve"> регуляторный риск);</w:t>
      </w:r>
    </w:p>
    <w:p w14:paraId="124F545A" w14:textId="77777777" w:rsidR="008B0F21" w:rsidRPr="007E1224" w:rsidRDefault="008B0F21" w:rsidP="00157AB6">
      <w:pPr>
        <w:ind w:left="-108" w:firstLine="675"/>
        <w:jc w:val="both"/>
        <w:rPr>
          <w:sz w:val="22"/>
          <w:szCs w:val="22"/>
        </w:rPr>
      </w:pPr>
      <w:r w:rsidRPr="007E1224">
        <w:rPr>
          <w:sz w:val="22"/>
          <w:szCs w:val="22"/>
        </w:rPr>
        <w:t>- учет событий, связанных с регуляторным риском, определение вероятности их возникновения и количественная оценка возможных последствий;</w:t>
      </w:r>
    </w:p>
    <w:p w14:paraId="0863C6E8" w14:textId="77777777" w:rsidR="008B0F21" w:rsidRPr="007E1224" w:rsidRDefault="008B0F21" w:rsidP="00157AB6">
      <w:pPr>
        <w:ind w:left="-108" w:firstLine="675"/>
        <w:jc w:val="both"/>
        <w:rPr>
          <w:sz w:val="22"/>
          <w:szCs w:val="22"/>
        </w:rPr>
      </w:pPr>
      <w:r w:rsidRPr="007E1224">
        <w:rPr>
          <w:sz w:val="22"/>
          <w:szCs w:val="22"/>
        </w:rPr>
        <w:t>- мониторинг регуляторного риска, в том числе анализ внедряемых Банком новых банковских продуктов, услуг и планируемых методов их реализации на предмет наличия регуляторного риска;</w:t>
      </w:r>
    </w:p>
    <w:p w14:paraId="76D26D52" w14:textId="77777777" w:rsidR="008B0F21" w:rsidRPr="007E1224" w:rsidRDefault="008B0F21" w:rsidP="00157AB6">
      <w:pPr>
        <w:ind w:left="-108" w:firstLine="675"/>
        <w:jc w:val="both"/>
        <w:rPr>
          <w:sz w:val="22"/>
          <w:szCs w:val="22"/>
        </w:rPr>
      </w:pPr>
      <w:r w:rsidRPr="007E1224">
        <w:rPr>
          <w:sz w:val="22"/>
          <w:szCs w:val="22"/>
        </w:rPr>
        <w:t xml:space="preserve">- информирование Председателя Правления и Правления Банка о выявленных нарушениях при управлении регуляторным риском. </w:t>
      </w:r>
    </w:p>
    <w:p w14:paraId="01B8E817" w14:textId="77777777" w:rsidR="008B0F21" w:rsidRPr="007E1224" w:rsidRDefault="008B0F21" w:rsidP="00157AB6">
      <w:pPr>
        <w:ind w:left="-108" w:firstLine="675"/>
        <w:jc w:val="both"/>
        <w:rPr>
          <w:sz w:val="22"/>
          <w:szCs w:val="22"/>
        </w:rPr>
      </w:pPr>
      <w:r w:rsidRPr="007E1224">
        <w:rPr>
          <w:sz w:val="22"/>
          <w:szCs w:val="22"/>
        </w:rPr>
        <w:t>- информирование Председателя Правления и Правления Банка, а в случаях, предусмотренных внутренними документами, - Совета директоров о возникновении регуляторного риска, реализация которого может привести к возникновению существенных убытков у Банка.</w:t>
      </w:r>
    </w:p>
    <w:p w14:paraId="2DAC733A" w14:textId="77777777" w:rsidR="008B0F21" w:rsidRPr="007E1224" w:rsidRDefault="008B0F21" w:rsidP="00157AB6">
      <w:pPr>
        <w:ind w:left="-108" w:firstLine="675"/>
        <w:jc w:val="both"/>
        <w:rPr>
          <w:sz w:val="22"/>
          <w:szCs w:val="22"/>
        </w:rPr>
      </w:pPr>
      <w:r w:rsidRPr="007E1224">
        <w:rPr>
          <w:sz w:val="22"/>
          <w:szCs w:val="22"/>
        </w:rPr>
        <w:t>- нформирование Председателя Правления и Правления Банка о всех случаях, которые препятствуют осуществлению им своих функций;</w:t>
      </w:r>
    </w:p>
    <w:p w14:paraId="4BCD4CBE" w14:textId="77777777" w:rsidR="008B0F21" w:rsidRPr="007E1224" w:rsidRDefault="008B0F21" w:rsidP="00157AB6">
      <w:pPr>
        <w:ind w:left="-108" w:firstLine="675"/>
        <w:jc w:val="both"/>
        <w:rPr>
          <w:sz w:val="22"/>
          <w:szCs w:val="22"/>
        </w:rPr>
      </w:pPr>
      <w:r w:rsidRPr="007E1224">
        <w:rPr>
          <w:sz w:val="22"/>
          <w:szCs w:val="22"/>
        </w:rPr>
        <w:t>- направление в случае необходимости рекомендаций по управлению регуляторным риском руководителям структурных подразделений Банка, Председателю Правления и Правлению Банка;</w:t>
      </w:r>
    </w:p>
    <w:p w14:paraId="1E05E93F" w14:textId="77777777" w:rsidR="008B0F21" w:rsidRPr="007E1224" w:rsidRDefault="008B0F21" w:rsidP="00157AB6">
      <w:pPr>
        <w:ind w:left="-108" w:firstLine="675"/>
        <w:jc w:val="both"/>
        <w:rPr>
          <w:sz w:val="22"/>
          <w:szCs w:val="22"/>
        </w:rPr>
      </w:pPr>
      <w:r w:rsidRPr="007E1224">
        <w:rPr>
          <w:sz w:val="22"/>
          <w:szCs w:val="22"/>
        </w:rPr>
        <w:t>- координация и участие в разработке комплекса мер, направленных на снижение уровня регуляторного риска в Банке;</w:t>
      </w:r>
    </w:p>
    <w:p w14:paraId="63D1CFA8" w14:textId="77777777" w:rsidR="008B0F21" w:rsidRPr="007E1224" w:rsidRDefault="008B0F21" w:rsidP="00157AB6">
      <w:pPr>
        <w:ind w:left="-108" w:firstLine="675"/>
        <w:jc w:val="both"/>
        <w:rPr>
          <w:sz w:val="22"/>
          <w:szCs w:val="22"/>
        </w:rPr>
      </w:pPr>
      <w:r w:rsidRPr="007E1224">
        <w:rPr>
          <w:sz w:val="22"/>
          <w:szCs w:val="22"/>
        </w:rPr>
        <w:t>- мониторинг эффективности управления регуляторным риском;</w:t>
      </w:r>
    </w:p>
    <w:p w14:paraId="03183B99" w14:textId="77777777" w:rsidR="008B0F21" w:rsidRPr="007E1224" w:rsidRDefault="008B0F21" w:rsidP="00157AB6">
      <w:pPr>
        <w:ind w:left="-108" w:firstLine="675"/>
        <w:jc w:val="both"/>
        <w:rPr>
          <w:sz w:val="22"/>
          <w:szCs w:val="22"/>
        </w:rPr>
      </w:pPr>
      <w:r w:rsidRPr="007E1224">
        <w:rPr>
          <w:sz w:val="22"/>
          <w:szCs w:val="22"/>
        </w:rPr>
        <w:t>- участие в разработке внутренних документов по управлению регуляторным риском;</w:t>
      </w:r>
    </w:p>
    <w:p w14:paraId="53B30EB5" w14:textId="77777777" w:rsidR="008B0F21" w:rsidRPr="007E1224" w:rsidRDefault="008B0F21" w:rsidP="00157AB6">
      <w:pPr>
        <w:ind w:left="-108" w:firstLine="675"/>
        <w:jc w:val="both"/>
        <w:rPr>
          <w:sz w:val="22"/>
          <w:szCs w:val="22"/>
        </w:rPr>
      </w:pPr>
      <w:r w:rsidRPr="007E1224">
        <w:rPr>
          <w:sz w:val="22"/>
          <w:szCs w:val="22"/>
        </w:rPr>
        <w:t>- информирование служащих Банка по вопросам, связанным с управлением регуляторным риском;</w:t>
      </w:r>
    </w:p>
    <w:p w14:paraId="17482374" w14:textId="77777777" w:rsidR="008B0F21" w:rsidRPr="007E1224" w:rsidRDefault="008B0F21" w:rsidP="00157AB6">
      <w:pPr>
        <w:ind w:left="-108" w:firstLine="675"/>
        <w:jc w:val="both"/>
        <w:rPr>
          <w:sz w:val="22"/>
          <w:szCs w:val="22"/>
        </w:rPr>
      </w:pPr>
      <w:r w:rsidRPr="007E1224">
        <w:rPr>
          <w:sz w:val="22"/>
          <w:szCs w:val="22"/>
        </w:rPr>
        <w:t>- выявление конфликта интересов в деятельности Банка и его служащих, участие в разработке внутренних документов, направленных на его минимизацию;</w:t>
      </w:r>
    </w:p>
    <w:p w14:paraId="4584E09F" w14:textId="77777777" w:rsidR="008B0F21" w:rsidRPr="007E1224" w:rsidRDefault="008B0F21" w:rsidP="00157AB6">
      <w:pPr>
        <w:ind w:left="-108" w:firstLine="675"/>
        <w:jc w:val="both"/>
        <w:rPr>
          <w:sz w:val="22"/>
          <w:szCs w:val="22"/>
        </w:rPr>
      </w:pPr>
      <w:r w:rsidRPr="007E1224">
        <w:rPr>
          <w:sz w:val="22"/>
          <w:szCs w:val="22"/>
        </w:rPr>
        <w:t>- анализ показателей динамики жалоб (обращений, заявлений) клиентов и анализ соблюдения Банком прав клиентов;</w:t>
      </w:r>
    </w:p>
    <w:p w14:paraId="15AA188B" w14:textId="77777777" w:rsidR="008B0F21" w:rsidRPr="007E1224" w:rsidRDefault="008B0F21" w:rsidP="00157AB6">
      <w:pPr>
        <w:ind w:left="-108" w:firstLine="675"/>
        <w:jc w:val="both"/>
        <w:rPr>
          <w:sz w:val="22"/>
          <w:szCs w:val="22"/>
        </w:rPr>
      </w:pPr>
      <w:r w:rsidRPr="007E1224">
        <w:rPr>
          <w:sz w:val="22"/>
          <w:szCs w:val="22"/>
        </w:rPr>
        <w:t>- анализ экономической целесообразности заключения Банком договоров с юридическими лицами и индивидуальными предпринимателями на оказание услуг и (или) выполнение работ, обеспечивающих осуществление Банком банковских операций (аутсорсинг);</w:t>
      </w:r>
    </w:p>
    <w:p w14:paraId="397C4BBC" w14:textId="77777777" w:rsidR="008B0F21" w:rsidRPr="007E1224" w:rsidRDefault="008B0F21" w:rsidP="00157AB6">
      <w:pPr>
        <w:ind w:left="-108" w:firstLine="675"/>
        <w:jc w:val="both"/>
        <w:rPr>
          <w:sz w:val="22"/>
          <w:szCs w:val="22"/>
        </w:rPr>
      </w:pPr>
      <w:r w:rsidRPr="007E1224">
        <w:rPr>
          <w:sz w:val="22"/>
          <w:szCs w:val="22"/>
        </w:rPr>
        <w:t>- участие в разработке внутренних документов, направленных на противодействие коммерческому подкупу и коррупции;</w:t>
      </w:r>
    </w:p>
    <w:p w14:paraId="707250D2" w14:textId="77777777" w:rsidR="008B0F21" w:rsidRPr="007E1224" w:rsidRDefault="008B0F21" w:rsidP="00157AB6">
      <w:pPr>
        <w:ind w:left="-108" w:firstLine="675"/>
        <w:jc w:val="both"/>
        <w:rPr>
          <w:sz w:val="22"/>
          <w:szCs w:val="22"/>
        </w:rPr>
      </w:pPr>
      <w:r w:rsidRPr="007E1224">
        <w:rPr>
          <w:sz w:val="22"/>
          <w:szCs w:val="22"/>
        </w:rPr>
        <w:t>- участие в разработке внутренних документов и организации мероприятий, направленных на соблюдение правил корпоративного поведения, норм профессиональной этики;</w:t>
      </w:r>
    </w:p>
    <w:p w14:paraId="6C938D36" w14:textId="77777777" w:rsidR="008B0F21" w:rsidRPr="007E1224" w:rsidRDefault="008B0F21" w:rsidP="00157AB6">
      <w:pPr>
        <w:ind w:left="-108" w:firstLine="675"/>
        <w:jc w:val="both"/>
        <w:rPr>
          <w:sz w:val="22"/>
          <w:szCs w:val="22"/>
        </w:rPr>
      </w:pPr>
      <w:r w:rsidRPr="007E1224">
        <w:rPr>
          <w:sz w:val="22"/>
          <w:szCs w:val="22"/>
        </w:rPr>
        <w:t>- участие в рамках своей компетенции во взаимодействии Банка с надзорными органами, саморегулируемыми организациями, ассоциациями и участниками финансовых рынков;</w:t>
      </w:r>
    </w:p>
    <w:p w14:paraId="739D3372" w14:textId="77777777" w:rsidR="008B0F21" w:rsidRPr="007E1224" w:rsidRDefault="008B0F21" w:rsidP="00157AB6">
      <w:pPr>
        <w:ind w:firstLine="675"/>
        <w:contextualSpacing/>
        <w:jc w:val="both"/>
        <w:rPr>
          <w:sz w:val="22"/>
          <w:szCs w:val="22"/>
        </w:rPr>
      </w:pPr>
      <w:r w:rsidRPr="007E1224">
        <w:rPr>
          <w:sz w:val="22"/>
          <w:szCs w:val="22"/>
        </w:rPr>
        <w:t>- подготовка и предоставление отчетности органам управления в соответствии с требованиями «Положения об управлении регуляторным риском в АКБ «Держава» ПАО»;</w:t>
      </w:r>
    </w:p>
    <w:p w14:paraId="70CB8CBB" w14:textId="77777777" w:rsidR="008B0F21" w:rsidRPr="007E1224" w:rsidRDefault="008B0F21" w:rsidP="00157AB6">
      <w:pPr>
        <w:ind w:left="-108" w:firstLine="675"/>
        <w:jc w:val="both"/>
        <w:rPr>
          <w:sz w:val="22"/>
          <w:szCs w:val="22"/>
        </w:rPr>
      </w:pPr>
      <w:r w:rsidRPr="007E1224">
        <w:rPr>
          <w:sz w:val="22"/>
          <w:szCs w:val="22"/>
        </w:rPr>
        <w:t>- иные функции, связанные с управлением регуляторным риском, предусмотренные внутренними нормативными документами Банка.</w:t>
      </w:r>
    </w:p>
    <w:p w14:paraId="4BE2C690" w14:textId="77777777" w:rsidR="008B0F21" w:rsidRPr="007E1224" w:rsidRDefault="008B0F21" w:rsidP="00157AB6">
      <w:pPr>
        <w:autoSpaceDE w:val="0"/>
        <w:autoSpaceDN w:val="0"/>
        <w:adjustRightInd w:val="0"/>
        <w:ind w:firstLine="675"/>
        <w:jc w:val="both"/>
        <w:rPr>
          <w:sz w:val="22"/>
          <w:szCs w:val="22"/>
          <w:u w:val="single"/>
        </w:rPr>
      </w:pPr>
      <w:r w:rsidRPr="007E1224">
        <w:rPr>
          <w:sz w:val="22"/>
          <w:szCs w:val="22"/>
        </w:rPr>
        <w:t>Возглавляет службу начальник Службы внутреннего контроля</w:t>
      </w:r>
      <w:r w:rsidR="00534B6E" w:rsidRPr="007E1224">
        <w:rPr>
          <w:sz w:val="22"/>
          <w:szCs w:val="22"/>
        </w:rPr>
        <w:t xml:space="preserve">, который </w:t>
      </w:r>
      <w:r w:rsidRPr="007E1224">
        <w:rPr>
          <w:sz w:val="22"/>
          <w:szCs w:val="22"/>
        </w:rPr>
        <w:t>назначается на должность и освобождается от должности приказом Председателя Правления Банка. В своей деятельности начальник Службы внутреннего контроля подчиняется непосредственно Председателю Правления Банка. Начальник СВК предоставляет отчеты Правлению Банка и Председателю Правления Банка в порядке и сроки, установленные Положением об управлении регуляторным риском.</w:t>
      </w:r>
    </w:p>
    <w:p w14:paraId="55E85A0D" w14:textId="77777777" w:rsidR="008B0F21" w:rsidRPr="007E1224" w:rsidRDefault="008B0F21" w:rsidP="00157AB6">
      <w:pPr>
        <w:autoSpaceDE w:val="0"/>
        <w:autoSpaceDN w:val="0"/>
        <w:adjustRightInd w:val="0"/>
        <w:ind w:firstLine="675"/>
        <w:jc w:val="both"/>
        <w:rPr>
          <w:sz w:val="22"/>
          <w:szCs w:val="22"/>
          <w:u w:val="single"/>
        </w:rPr>
      </w:pPr>
    </w:p>
    <w:p w14:paraId="4DD39976" w14:textId="77777777" w:rsidR="008B0F21" w:rsidRPr="007E1224" w:rsidRDefault="008B0F21" w:rsidP="00157AB6">
      <w:pPr>
        <w:autoSpaceDE w:val="0"/>
        <w:autoSpaceDN w:val="0"/>
        <w:adjustRightInd w:val="0"/>
        <w:ind w:firstLine="675"/>
        <w:jc w:val="both"/>
        <w:rPr>
          <w:sz w:val="22"/>
          <w:szCs w:val="22"/>
        </w:rPr>
      </w:pPr>
      <w:r w:rsidRPr="007E1224">
        <w:rPr>
          <w:sz w:val="22"/>
          <w:szCs w:val="22"/>
        </w:rPr>
        <w:t>Информация о наличии структурного подразделения (должностного лица), ответственного за организацию и осуществление внутреннего аудита, а также задачах и функциях указанного структурного подразделения (должностного лица)</w:t>
      </w:r>
    </w:p>
    <w:p w14:paraId="49B31D8E" w14:textId="77777777" w:rsidR="008B0F21" w:rsidRPr="007E1224" w:rsidRDefault="008B0F21" w:rsidP="00157AB6">
      <w:pPr>
        <w:autoSpaceDE w:val="0"/>
        <w:autoSpaceDN w:val="0"/>
        <w:adjustRightInd w:val="0"/>
        <w:ind w:firstLine="675"/>
        <w:jc w:val="both"/>
        <w:rPr>
          <w:sz w:val="22"/>
          <w:szCs w:val="22"/>
        </w:rPr>
      </w:pPr>
      <w:r w:rsidRPr="007E1224">
        <w:rPr>
          <w:sz w:val="22"/>
          <w:szCs w:val="22"/>
        </w:rPr>
        <w:t>В целях мониторинга процесса функционирования системы внутреннего контроля, выявления и анализа проблем, связанных с ее функционированием, а также разработки предложений по совершенствованию системы и повышению эффективности ее функционирования в Банке создана Служба внутреннего аудита.</w:t>
      </w:r>
    </w:p>
    <w:p w14:paraId="7781BAAE" w14:textId="77777777" w:rsidR="008B0F21" w:rsidRPr="007E1224" w:rsidRDefault="008B0F21" w:rsidP="00157AB6">
      <w:pPr>
        <w:autoSpaceDE w:val="0"/>
        <w:autoSpaceDN w:val="0"/>
        <w:adjustRightInd w:val="0"/>
        <w:ind w:firstLine="675"/>
        <w:jc w:val="both"/>
        <w:rPr>
          <w:sz w:val="22"/>
          <w:szCs w:val="22"/>
        </w:rPr>
      </w:pPr>
      <w:r w:rsidRPr="007E1224">
        <w:rPr>
          <w:sz w:val="22"/>
          <w:szCs w:val="22"/>
        </w:rPr>
        <w:t>Служба внутреннего аудита осуществляет свои функции на постоянной основе.</w:t>
      </w:r>
    </w:p>
    <w:p w14:paraId="46E3AD35" w14:textId="77777777" w:rsidR="008B0F21" w:rsidRPr="007E1224" w:rsidRDefault="008B0F21" w:rsidP="00157AB6">
      <w:pPr>
        <w:autoSpaceDE w:val="0"/>
        <w:autoSpaceDN w:val="0"/>
        <w:adjustRightInd w:val="0"/>
        <w:ind w:firstLine="675"/>
        <w:jc w:val="both"/>
        <w:rPr>
          <w:sz w:val="22"/>
          <w:szCs w:val="22"/>
        </w:rPr>
      </w:pPr>
      <w:r w:rsidRPr="007E1224">
        <w:rPr>
          <w:sz w:val="22"/>
          <w:szCs w:val="22"/>
        </w:rPr>
        <w:t>Служба внутреннего аудита действует на основании Устава эмитента и Положения о Службе внутреннего аудита АКБ «Держава» ПАО (утв. Советом директоров, протокол б/н от 01.10.2021).</w:t>
      </w:r>
    </w:p>
    <w:p w14:paraId="277897CE" w14:textId="77777777" w:rsidR="008B0F21" w:rsidRPr="007E1224" w:rsidRDefault="008B0F21" w:rsidP="00157AB6">
      <w:pPr>
        <w:autoSpaceDE w:val="0"/>
        <w:autoSpaceDN w:val="0"/>
        <w:adjustRightInd w:val="0"/>
        <w:ind w:firstLine="675"/>
        <w:jc w:val="both"/>
        <w:rPr>
          <w:sz w:val="22"/>
          <w:szCs w:val="22"/>
        </w:rPr>
      </w:pPr>
      <w:r w:rsidRPr="007E1224">
        <w:rPr>
          <w:sz w:val="22"/>
          <w:szCs w:val="22"/>
        </w:rPr>
        <w:t>Служба внутреннего аудита:</w:t>
      </w:r>
    </w:p>
    <w:p w14:paraId="58649399" w14:textId="77777777" w:rsidR="008B0F21" w:rsidRPr="007E1224" w:rsidRDefault="00AA4C17" w:rsidP="00157AB6">
      <w:pPr>
        <w:autoSpaceDE w:val="0"/>
        <w:autoSpaceDN w:val="0"/>
        <w:adjustRightInd w:val="0"/>
        <w:ind w:firstLine="675"/>
        <w:jc w:val="both"/>
        <w:rPr>
          <w:sz w:val="22"/>
          <w:szCs w:val="22"/>
        </w:rPr>
      </w:pPr>
      <w:r w:rsidRPr="007E1224">
        <w:rPr>
          <w:sz w:val="22"/>
          <w:szCs w:val="22"/>
        </w:rPr>
        <w:t xml:space="preserve">- </w:t>
      </w:r>
      <w:r w:rsidR="008B0F21" w:rsidRPr="007E1224">
        <w:rPr>
          <w:sz w:val="22"/>
          <w:szCs w:val="22"/>
        </w:rPr>
        <w:t>действует под непосредственным контролем Совета директоров;</w:t>
      </w:r>
    </w:p>
    <w:p w14:paraId="257F45A7" w14:textId="77777777" w:rsidR="008B0F21" w:rsidRPr="007E1224" w:rsidRDefault="00AA4C17" w:rsidP="00157AB6">
      <w:pPr>
        <w:autoSpaceDE w:val="0"/>
        <w:autoSpaceDN w:val="0"/>
        <w:adjustRightInd w:val="0"/>
        <w:ind w:firstLine="675"/>
        <w:jc w:val="both"/>
        <w:rPr>
          <w:sz w:val="22"/>
          <w:szCs w:val="22"/>
        </w:rPr>
      </w:pPr>
      <w:r w:rsidRPr="007E1224">
        <w:rPr>
          <w:sz w:val="22"/>
          <w:szCs w:val="22"/>
        </w:rPr>
        <w:t xml:space="preserve">- </w:t>
      </w:r>
      <w:r w:rsidR="008B0F21" w:rsidRPr="007E1224">
        <w:rPr>
          <w:sz w:val="22"/>
          <w:szCs w:val="22"/>
        </w:rPr>
        <w:t>не осуществляет деятельность, подвергаемую проверкам (за тем исключением, когда подлежит независимой проверке аудиторской организацией или Советом директоров);</w:t>
      </w:r>
    </w:p>
    <w:p w14:paraId="1E9FCED1" w14:textId="77777777" w:rsidR="008B0F21" w:rsidRPr="007E1224" w:rsidRDefault="00AA4C17" w:rsidP="00157AB6">
      <w:pPr>
        <w:autoSpaceDE w:val="0"/>
        <w:autoSpaceDN w:val="0"/>
        <w:adjustRightInd w:val="0"/>
        <w:ind w:firstLine="675"/>
        <w:jc w:val="both"/>
        <w:rPr>
          <w:sz w:val="22"/>
          <w:szCs w:val="22"/>
        </w:rPr>
      </w:pPr>
      <w:r w:rsidRPr="007E1224">
        <w:rPr>
          <w:sz w:val="22"/>
          <w:szCs w:val="22"/>
        </w:rPr>
        <w:t xml:space="preserve">- </w:t>
      </w:r>
      <w:r w:rsidR="008B0F21" w:rsidRPr="007E1224">
        <w:rPr>
          <w:sz w:val="22"/>
          <w:szCs w:val="22"/>
        </w:rPr>
        <w:t>по собственной инициативе докладывает Совету директоров о вопросах, возникающих в ходе осуществления Службой своих функций, и предложениях по их решению, а также раскрывает эту информацию Председателю Правления и Правлению;</w:t>
      </w:r>
    </w:p>
    <w:p w14:paraId="73CDF5C6" w14:textId="77777777" w:rsidR="008B0F21" w:rsidRPr="007E1224" w:rsidRDefault="00AA4C17" w:rsidP="00157AB6">
      <w:pPr>
        <w:autoSpaceDE w:val="0"/>
        <w:autoSpaceDN w:val="0"/>
        <w:adjustRightInd w:val="0"/>
        <w:ind w:firstLine="675"/>
        <w:jc w:val="both"/>
        <w:rPr>
          <w:sz w:val="22"/>
          <w:szCs w:val="22"/>
        </w:rPr>
      </w:pPr>
      <w:r w:rsidRPr="007E1224">
        <w:rPr>
          <w:sz w:val="22"/>
          <w:szCs w:val="22"/>
        </w:rPr>
        <w:t xml:space="preserve">- </w:t>
      </w:r>
      <w:r w:rsidR="008B0F21" w:rsidRPr="007E1224">
        <w:rPr>
          <w:sz w:val="22"/>
          <w:szCs w:val="22"/>
        </w:rPr>
        <w:t>подлежит независимой проверке аудиторской организацией или Советом директоров</w:t>
      </w:r>
    </w:p>
    <w:p w14:paraId="3F5AA291" w14:textId="77777777" w:rsidR="008B0F21" w:rsidRPr="007E1224" w:rsidRDefault="008B0F21" w:rsidP="00157AB6">
      <w:pPr>
        <w:autoSpaceDE w:val="0"/>
        <w:autoSpaceDN w:val="0"/>
        <w:adjustRightInd w:val="0"/>
        <w:ind w:firstLine="675"/>
        <w:jc w:val="both"/>
        <w:rPr>
          <w:rFonts w:eastAsia="Times-Roman"/>
          <w:sz w:val="22"/>
          <w:szCs w:val="22"/>
        </w:rPr>
      </w:pPr>
      <w:r w:rsidRPr="007E1224">
        <w:rPr>
          <w:rFonts w:eastAsia="Times-Roman"/>
          <w:sz w:val="22"/>
          <w:szCs w:val="22"/>
        </w:rPr>
        <w:t>Основные функции и задачи Службы внутреннего аудита:</w:t>
      </w:r>
    </w:p>
    <w:p w14:paraId="131B7569" w14:textId="77777777" w:rsidR="008B0F21" w:rsidRPr="007E1224" w:rsidRDefault="008B0F21" w:rsidP="00157AB6">
      <w:pPr>
        <w:autoSpaceDE w:val="0"/>
        <w:autoSpaceDN w:val="0"/>
        <w:adjustRightInd w:val="0"/>
        <w:ind w:firstLine="709"/>
        <w:jc w:val="both"/>
        <w:rPr>
          <w:rFonts w:eastAsia="Times-Roman"/>
          <w:sz w:val="22"/>
          <w:szCs w:val="22"/>
        </w:rPr>
      </w:pPr>
      <w:r w:rsidRPr="007E1224">
        <w:rPr>
          <w:rFonts w:eastAsia="Times-Roman"/>
          <w:sz w:val="22"/>
          <w:szCs w:val="22"/>
        </w:rPr>
        <w:t>- проверка и оценка эффективности системы внутреннего контроля в целом, выполнения решений органов управления Банка (Общего собрания акционеров, Совета директоров, Правления, Председателя Правления Банка);</w:t>
      </w:r>
    </w:p>
    <w:p w14:paraId="1F7403BB" w14:textId="77777777" w:rsidR="008B0F21" w:rsidRPr="007E1224" w:rsidRDefault="008B0F21" w:rsidP="00157AB6">
      <w:pPr>
        <w:autoSpaceDE w:val="0"/>
        <w:autoSpaceDN w:val="0"/>
        <w:adjustRightInd w:val="0"/>
        <w:ind w:firstLine="567"/>
        <w:jc w:val="both"/>
        <w:rPr>
          <w:rFonts w:eastAsia="Times-Roman"/>
          <w:sz w:val="22"/>
          <w:szCs w:val="22"/>
        </w:rPr>
      </w:pPr>
      <w:r w:rsidRPr="007E1224">
        <w:rPr>
          <w:rFonts w:eastAsia="Times-Roman"/>
          <w:sz w:val="22"/>
          <w:szCs w:val="22"/>
        </w:rPr>
        <w:t>- проверка эффективности методологии оценки банковских рисков и процедур управления банковскими рисками, установленных внутренними документами Банка (методиками, программами, правилами, порядками и процедурами совершения банковских операций и сделок, управления банковскими рисками), и полноты применения указанных документов; оценка эффективности внутренних процедур оценки достаточности капитала Банка на покрытие значимых рисков;</w:t>
      </w:r>
    </w:p>
    <w:p w14:paraId="40BFD475" w14:textId="77777777" w:rsidR="008B0F21" w:rsidRPr="007E1224" w:rsidRDefault="008B0F21" w:rsidP="00157AB6">
      <w:pPr>
        <w:autoSpaceDE w:val="0"/>
        <w:autoSpaceDN w:val="0"/>
        <w:adjustRightInd w:val="0"/>
        <w:ind w:firstLine="567"/>
        <w:jc w:val="both"/>
        <w:rPr>
          <w:rFonts w:eastAsia="Times-Roman"/>
          <w:sz w:val="22"/>
          <w:szCs w:val="22"/>
        </w:rPr>
      </w:pPr>
      <w:r w:rsidRPr="007E1224">
        <w:rPr>
          <w:rFonts w:eastAsia="Times-Roman"/>
          <w:sz w:val="22"/>
          <w:szCs w:val="22"/>
        </w:rPr>
        <w:t>-проверка надежности функционирования системы внутреннего контроля за использованием автоматизированных информационных систем, включая контроль целостности баз данных и их защиты от несанкционированного доступа и (или) использования, с учетом мер, принятых на случай нестандартных и чрезвычайных ситуаций в соответствии с планом действий, направленных на обеспечение непрерывности деятельности и (или) восстановления деятельности Банка в случае возникновения нестандартных и чрезвычайных ситуаций;</w:t>
      </w:r>
    </w:p>
    <w:p w14:paraId="1A4656D6" w14:textId="77777777" w:rsidR="008B0F21" w:rsidRPr="007E1224" w:rsidRDefault="008B0F21" w:rsidP="00157AB6">
      <w:pPr>
        <w:autoSpaceDE w:val="0"/>
        <w:autoSpaceDN w:val="0"/>
        <w:adjustRightInd w:val="0"/>
        <w:ind w:firstLine="567"/>
        <w:jc w:val="both"/>
        <w:rPr>
          <w:rFonts w:eastAsia="Times-Roman"/>
          <w:sz w:val="22"/>
          <w:szCs w:val="22"/>
        </w:rPr>
      </w:pPr>
      <w:r w:rsidRPr="007E1224">
        <w:rPr>
          <w:rFonts w:eastAsia="Times-Roman"/>
          <w:sz w:val="22"/>
          <w:szCs w:val="22"/>
        </w:rPr>
        <w:t>- проверка и тестирование достоверности, полноты и своевременности бухгалтерского учета и отчетности, а также надежности (включая достоверность, полноту и своевременность) сбора и представления информации и отчетности;</w:t>
      </w:r>
    </w:p>
    <w:p w14:paraId="177E0A6A" w14:textId="77777777" w:rsidR="008B0F21" w:rsidRPr="007E1224" w:rsidRDefault="008B0F21" w:rsidP="00157AB6">
      <w:pPr>
        <w:autoSpaceDE w:val="0"/>
        <w:autoSpaceDN w:val="0"/>
        <w:adjustRightInd w:val="0"/>
        <w:ind w:firstLine="567"/>
        <w:jc w:val="both"/>
        <w:rPr>
          <w:rFonts w:eastAsia="Times-Roman"/>
          <w:sz w:val="22"/>
          <w:szCs w:val="22"/>
        </w:rPr>
      </w:pPr>
      <w:r w:rsidRPr="007E1224">
        <w:rPr>
          <w:rFonts w:eastAsia="Times-Roman"/>
          <w:sz w:val="22"/>
          <w:szCs w:val="22"/>
        </w:rPr>
        <w:t>- проверка применяемых способов (методов) обеспечения сохранности имущества Банка;</w:t>
      </w:r>
    </w:p>
    <w:p w14:paraId="59624099" w14:textId="77777777" w:rsidR="008B0F21" w:rsidRPr="007E1224" w:rsidRDefault="008B0F21" w:rsidP="00157AB6">
      <w:pPr>
        <w:autoSpaceDE w:val="0"/>
        <w:autoSpaceDN w:val="0"/>
        <w:adjustRightInd w:val="0"/>
        <w:ind w:firstLine="567"/>
        <w:jc w:val="both"/>
        <w:rPr>
          <w:rFonts w:eastAsia="Times-Roman"/>
          <w:sz w:val="22"/>
          <w:szCs w:val="22"/>
        </w:rPr>
      </w:pPr>
      <w:r w:rsidRPr="007E1224">
        <w:rPr>
          <w:rFonts w:eastAsia="Times-Roman"/>
          <w:sz w:val="22"/>
          <w:szCs w:val="22"/>
        </w:rPr>
        <w:t>- оценка экономической целесообразности и эффективности совершаемых Банком операций и других сделок;</w:t>
      </w:r>
    </w:p>
    <w:p w14:paraId="29552159" w14:textId="77777777" w:rsidR="008B0F21" w:rsidRPr="007E1224" w:rsidRDefault="008B0F21" w:rsidP="00157AB6">
      <w:pPr>
        <w:autoSpaceDE w:val="0"/>
        <w:autoSpaceDN w:val="0"/>
        <w:adjustRightInd w:val="0"/>
        <w:ind w:firstLine="567"/>
        <w:jc w:val="both"/>
        <w:rPr>
          <w:sz w:val="22"/>
          <w:szCs w:val="22"/>
        </w:rPr>
      </w:pPr>
      <w:r w:rsidRPr="007E1224">
        <w:rPr>
          <w:rFonts w:eastAsia="Times-Roman"/>
          <w:sz w:val="22"/>
          <w:szCs w:val="22"/>
        </w:rPr>
        <w:t>- проверка процессов и процедур внутреннего контроля;</w:t>
      </w:r>
    </w:p>
    <w:p w14:paraId="41ED1F29" w14:textId="77777777" w:rsidR="008B0F21" w:rsidRPr="007E1224" w:rsidRDefault="008B0F21" w:rsidP="00157AB6">
      <w:pPr>
        <w:autoSpaceDE w:val="0"/>
        <w:autoSpaceDN w:val="0"/>
        <w:adjustRightInd w:val="0"/>
        <w:ind w:firstLine="567"/>
        <w:jc w:val="both"/>
        <w:rPr>
          <w:rFonts w:eastAsia="Times-Roman"/>
          <w:sz w:val="22"/>
          <w:szCs w:val="22"/>
        </w:rPr>
      </w:pPr>
      <w:r w:rsidRPr="007E1224">
        <w:rPr>
          <w:rFonts w:eastAsia="Times-Roman"/>
          <w:sz w:val="22"/>
          <w:szCs w:val="22"/>
        </w:rPr>
        <w:t>- проверка деятельности Службы внутреннего контроля, Службы управления рисками, Контролера профессионального участника рынка ценных бумаг;</w:t>
      </w:r>
    </w:p>
    <w:p w14:paraId="40D13AD7" w14:textId="77777777" w:rsidR="008B0F21" w:rsidRPr="007E1224" w:rsidRDefault="008B0F21" w:rsidP="00157AB6">
      <w:pPr>
        <w:autoSpaceDE w:val="0"/>
        <w:autoSpaceDN w:val="0"/>
        <w:adjustRightInd w:val="0"/>
        <w:ind w:firstLine="567"/>
        <w:jc w:val="both"/>
        <w:rPr>
          <w:rFonts w:eastAsia="Times-Roman"/>
          <w:sz w:val="22"/>
          <w:szCs w:val="22"/>
        </w:rPr>
      </w:pPr>
      <w:r w:rsidRPr="007E1224">
        <w:rPr>
          <w:rFonts w:eastAsia="Times-Roman"/>
          <w:sz w:val="22"/>
          <w:szCs w:val="22"/>
        </w:rPr>
        <w:t>-оценка соблюдения сотрудниками Банка требований законодательства Российской Федерации, нормативных и иных актов Банка России, внутренних документов  Банка при выполнении возложенных на них функций посредством проведения процедур внутреннего аудита;</w:t>
      </w:r>
    </w:p>
    <w:p w14:paraId="35CB26DE" w14:textId="77777777" w:rsidR="008B0F21" w:rsidRPr="007E1224" w:rsidRDefault="008B0F21" w:rsidP="00157AB6">
      <w:pPr>
        <w:autoSpaceDE w:val="0"/>
        <w:autoSpaceDN w:val="0"/>
        <w:adjustRightInd w:val="0"/>
        <w:ind w:firstLine="567"/>
        <w:jc w:val="both"/>
        <w:rPr>
          <w:rFonts w:eastAsia="Times-Roman"/>
          <w:sz w:val="22"/>
          <w:szCs w:val="22"/>
        </w:rPr>
      </w:pPr>
      <w:r w:rsidRPr="007E1224">
        <w:rPr>
          <w:rFonts w:eastAsia="Times-Roman"/>
          <w:sz w:val="22"/>
          <w:szCs w:val="22"/>
        </w:rPr>
        <w:t>-предоставление отчетов/ информации Совету директоров Банка, Правлению Банка, Председателю Правления Банка о состоянии систем внутреннего контроля и управления рисками, о результатах проведенных в Банке проверок и рекомендациях по исправлению выявленных н)арушений и недостатков.</w:t>
      </w:r>
    </w:p>
    <w:p w14:paraId="4D9EE78B" w14:textId="77777777" w:rsidR="008B0F21" w:rsidRPr="007E1224" w:rsidRDefault="008B0F21" w:rsidP="00157AB6">
      <w:pPr>
        <w:autoSpaceDE w:val="0"/>
        <w:autoSpaceDN w:val="0"/>
        <w:adjustRightInd w:val="0"/>
        <w:ind w:firstLine="567"/>
        <w:jc w:val="both"/>
        <w:rPr>
          <w:rFonts w:eastAsia="Times-Roman"/>
          <w:sz w:val="22"/>
          <w:szCs w:val="22"/>
        </w:rPr>
      </w:pPr>
      <w:r w:rsidRPr="007E1224">
        <w:rPr>
          <w:rFonts w:eastAsia="Times-Roman"/>
          <w:sz w:val="22"/>
          <w:szCs w:val="22"/>
        </w:rPr>
        <w:t>- иные, предусмотренные внутренними документами Банка.</w:t>
      </w:r>
    </w:p>
    <w:p w14:paraId="6425919E" w14:textId="77777777" w:rsidR="008B0F21" w:rsidRPr="007E1224" w:rsidRDefault="008B0F21" w:rsidP="00157AB6">
      <w:pPr>
        <w:autoSpaceDE w:val="0"/>
        <w:autoSpaceDN w:val="0"/>
        <w:adjustRightInd w:val="0"/>
        <w:ind w:firstLine="567"/>
        <w:jc w:val="both"/>
        <w:rPr>
          <w:sz w:val="22"/>
          <w:szCs w:val="22"/>
          <w:u w:val="single"/>
        </w:rPr>
      </w:pPr>
      <w:r w:rsidRPr="007E1224">
        <w:rPr>
          <w:sz w:val="22"/>
          <w:szCs w:val="22"/>
        </w:rPr>
        <w:t>Возглавляет Службу внутреннего аудита начальник Службы внутреннего аудита.</w:t>
      </w:r>
    </w:p>
    <w:p w14:paraId="1050373D" w14:textId="77777777" w:rsidR="008B0F21" w:rsidRPr="007E1224" w:rsidRDefault="008B0F21" w:rsidP="00157AB6">
      <w:pPr>
        <w:autoSpaceDE w:val="0"/>
        <w:autoSpaceDN w:val="0"/>
        <w:adjustRightInd w:val="0"/>
        <w:ind w:firstLine="567"/>
        <w:jc w:val="both"/>
        <w:rPr>
          <w:rFonts w:eastAsia="Times-Roman"/>
          <w:sz w:val="22"/>
          <w:szCs w:val="22"/>
        </w:rPr>
      </w:pPr>
      <w:r w:rsidRPr="007E1224">
        <w:rPr>
          <w:rFonts w:eastAsia="Times-Roman"/>
          <w:sz w:val="22"/>
          <w:szCs w:val="22"/>
        </w:rPr>
        <w:t>Начальник Службы внутреннего аудита назначается на должность и освобождается от должности приказом Председателя Правления Банка на основании решения Совета директоров Банка.</w:t>
      </w:r>
    </w:p>
    <w:p w14:paraId="7063D4A8" w14:textId="77777777" w:rsidR="008B0F21" w:rsidRPr="007E1224" w:rsidRDefault="008B0F21" w:rsidP="00157AB6">
      <w:pPr>
        <w:autoSpaceDE w:val="0"/>
        <w:autoSpaceDN w:val="0"/>
        <w:adjustRightInd w:val="0"/>
        <w:ind w:firstLine="567"/>
        <w:jc w:val="both"/>
        <w:rPr>
          <w:rFonts w:eastAsia="Times-Roman"/>
          <w:sz w:val="22"/>
          <w:szCs w:val="22"/>
        </w:rPr>
      </w:pPr>
      <w:r w:rsidRPr="007E1224">
        <w:rPr>
          <w:rFonts w:eastAsia="Times-Roman"/>
          <w:sz w:val="22"/>
          <w:szCs w:val="22"/>
        </w:rPr>
        <w:t>В своей деятельности начальник Службы внутреннего аудита подчинен и подотчетен непосредственно Совету директоров Банка, а в части административных вопросов подчинен Председателю Правления Банка.</w:t>
      </w:r>
    </w:p>
    <w:p w14:paraId="40E22565" w14:textId="77777777" w:rsidR="008B0F21" w:rsidRPr="007E1224" w:rsidRDefault="008B0F21" w:rsidP="00157AB6">
      <w:pPr>
        <w:autoSpaceDE w:val="0"/>
        <w:autoSpaceDN w:val="0"/>
        <w:adjustRightInd w:val="0"/>
        <w:ind w:firstLine="567"/>
        <w:jc w:val="both"/>
        <w:rPr>
          <w:rFonts w:eastAsia="Times-Roman"/>
          <w:sz w:val="22"/>
          <w:szCs w:val="22"/>
        </w:rPr>
      </w:pPr>
      <w:r w:rsidRPr="007E1224">
        <w:rPr>
          <w:rFonts w:eastAsia="Times-Roman"/>
          <w:sz w:val="22"/>
          <w:szCs w:val="22"/>
        </w:rPr>
        <w:t xml:space="preserve">Начальник Службы внутреннего аудита предоставляет Совету директоров отчеты, содержащие информацию о выполнении планов проверок, о выявленных нарушениях/ недостатках и рекомендациях по их устранению, о принятых мерах по выполнению рекомендаций Службы внутреннего аудита, об оценке эффективности применяемых в Банке методов оценки риска, об оценке методологии определения справедливой стоимости инструментов торгового портфеля, иную информацию по усмотрению начальника Службы внутреннего аудита. </w:t>
      </w:r>
    </w:p>
    <w:p w14:paraId="3EC170FA" w14:textId="77777777" w:rsidR="008B0F21" w:rsidRPr="007E1224" w:rsidRDefault="008B0F21" w:rsidP="00157AB6">
      <w:pPr>
        <w:autoSpaceDE w:val="0"/>
        <w:autoSpaceDN w:val="0"/>
        <w:adjustRightInd w:val="0"/>
        <w:ind w:firstLine="567"/>
        <w:jc w:val="both"/>
        <w:rPr>
          <w:rFonts w:eastAsia="Times-Roman"/>
          <w:sz w:val="22"/>
          <w:szCs w:val="22"/>
        </w:rPr>
      </w:pPr>
      <w:r w:rsidRPr="007E1224">
        <w:rPr>
          <w:rFonts w:eastAsia="Times-Roman"/>
          <w:sz w:val="22"/>
          <w:szCs w:val="22"/>
        </w:rPr>
        <w:t>Служба внутреннего аудита по собственной инициативе докладывает Совету директоров Банка о вопросах, возникающих в ходе осуществления Службой внутреннего аудита своих функций, и предложениях по их решению, а также предоставляет эту информацию Председателю Правления и Правлению Банка.</w:t>
      </w:r>
    </w:p>
    <w:p w14:paraId="1E180622" w14:textId="77777777" w:rsidR="008B0F21" w:rsidRPr="007E1224" w:rsidRDefault="008B0F21" w:rsidP="00157AB6">
      <w:pPr>
        <w:autoSpaceDE w:val="0"/>
        <w:autoSpaceDN w:val="0"/>
        <w:adjustRightInd w:val="0"/>
        <w:ind w:firstLine="567"/>
        <w:jc w:val="both"/>
        <w:rPr>
          <w:rFonts w:eastAsia="Times-Roman"/>
          <w:sz w:val="22"/>
          <w:szCs w:val="22"/>
        </w:rPr>
      </w:pPr>
      <w:r w:rsidRPr="007E1224">
        <w:rPr>
          <w:rFonts w:eastAsia="Times-Roman"/>
          <w:sz w:val="22"/>
          <w:szCs w:val="22"/>
        </w:rPr>
        <w:t>Для оперативного решения вопросов, связанных с деятельностью Службы внутреннего аудита, начальник Службы внутреннего аудита имеет право взаимодействовать с представителями органов управления Банка и начальниками подразделений Банка.</w:t>
      </w:r>
    </w:p>
    <w:p w14:paraId="1AAFFBA1" w14:textId="77777777" w:rsidR="008B0F21" w:rsidRPr="007E1224" w:rsidRDefault="008B0F21" w:rsidP="00157AB6">
      <w:pPr>
        <w:autoSpaceDE w:val="0"/>
        <w:autoSpaceDN w:val="0"/>
        <w:adjustRightInd w:val="0"/>
        <w:ind w:firstLine="567"/>
        <w:jc w:val="both"/>
        <w:rPr>
          <w:sz w:val="22"/>
          <w:szCs w:val="22"/>
        </w:rPr>
      </w:pPr>
      <w:r w:rsidRPr="007E1224">
        <w:rPr>
          <w:rFonts w:eastAsia="Times-Roman"/>
          <w:sz w:val="22"/>
          <w:szCs w:val="22"/>
        </w:rPr>
        <w:t>Служба внутреннего аудита взаимодействует с внешними аудиторами Банка в процессе осуществления годового и промежуточного аудита, осуществляет контроль за предоставляемой Банком документацией и информацией, участвует в выработке и согласовании позиции Банка по спорным вопросам, разрабатывает совместно с руководителями подразделений и исполнительными органами Банка планы мероприятий по устранению выявленных в ходе аудита нарушений и недостатков, осуществляет контроль за их выполнением.</w:t>
      </w:r>
    </w:p>
    <w:p w14:paraId="6C550895" w14:textId="77777777" w:rsidR="008B0F21" w:rsidRPr="007E1224" w:rsidRDefault="008B0F21" w:rsidP="00157AB6">
      <w:pPr>
        <w:autoSpaceDE w:val="0"/>
        <w:autoSpaceDN w:val="0"/>
        <w:adjustRightInd w:val="0"/>
        <w:ind w:firstLine="567"/>
        <w:jc w:val="both"/>
        <w:rPr>
          <w:sz w:val="22"/>
          <w:szCs w:val="22"/>
          <w:u w:val="single"/>
        </w:rPr>
      </w:pPr>
    </w:p>
    <w:p w14:paraId="153725B5" w14:textId="77777777" w:rsidR="008B0F21" w:rsidRPr="007E1224" w:rsidRDefault="00BF3076" w:rsidP="00157AB6">
      <w:pPr>
        <w:autoSpaceDE w:val="0"/>
        <w:autoSpaceDN w:val="0"/>
        <w:adjustRightInd w:val="0"/>
        <w:ind w:firstLine="567"/>
        <w:jc w:val="both"/>
        <w:rPr>
          <w:sz w:val="22"/>
          <w:szCs w:val="22"/>
        </w:rPr>
      </w:pPr>
      <w:r w:rsidRPr="007E1224">
        <w:rPr>
          <w:sz w:val="22"/>
          <w:szCs w:val="22"/>
        </w:rPr>
        <w:t>Информация</w:t>
      </w:r>
      <w:r w:rsidR="008B0F21" w:rsidRPr="007E1224">
        <w:rPr>
          <w:sz w:val="22"/>
          <w:szCs w:val="22"/>
        </w:rPr>
        <w:t xml:space="preserve"> о наличии и компетенции ревизионной комиссии (ревизора)</w:t>
      </w:r>
    </w:p>
    <w:p w14:paraId="7FAE41AE" w14:textId="77777777" w:rsidR="008B0F21" w:rsidRPr="007E1224" w:rsidRDefault="008B0F21" w:rsidP="00157AB6">
      <w:pPr>
        <w:autoSpaceDE w:val="0"/>
        <w:autoSpaceDN w:val="0"/>
        <w:adjustRightInd w:val="0"/>
        <w:ind w:firstLine="567"/>
        <w:jc w:val="both"/>
        <w:rPr>
          <w:sz w:val="22"/>
          <w:szCs w:val="22"/>
        </w:rPr>
      </w:pPr>
      <w:r w:rsidRPr="007E1224">
        <w:rPr>
          <w:sz w:val="22"/>
          <w:szCs w:val="22"/>
        </w:rPr>
        <w:t>Действующим Уставом АКБ «Держава» ПАО (утвержден годовым Общим собранием акционеров АКБ «Держава» ПАО 24.06.2019) ревизионная комиссия (ревизор) не предусмотрена.</w:t>
      </w:r>
    </w:p>
    <w:p w14:paraId="5B1AA180" w14:textId="77777777" w:rsidR="008B0F21" w:rsidRPr="007E1224" w:rsidRDefault="008B0F21" w:rsidP="00157AB6">
      <w:pPr>
        <w:autoSpaceDE w:val="0"/>
        <w:autoSpaceDN w:val="0"/>
        <w:adjustRightInd w:val="0"/>
        <w:ind w:firstLine="567"/>
        <w:jc w:val="both"/>
        <w:rPr>
          <w:sz w:val="22"/>
          <w:szCs w:val="22"/>
        </w:rPr>
      </w:pPr>
    </w:p>
    <w:p w14:paraId="27B29DEB" w14:textId="77777777" w:rsidR="008B0F21" w:rsidRPr="007E1224" w:rsidRDefault="008B0F21" w:rsidP="00157AB6">
      <w:pPr>
        <w:autoSpaceDE w:val="0"/>
        <w:autoSpaceDN w:val="0"/>
        <w:adjustRightInd w:val="0"/>
        <w:ind w:firstLine="567"/>
        <w:jc w:val="both"/>
        <w:rPr>
          <w:sz w:val="22"/>
          <w:szCs w:val="22"/>
        </w:rPr>
      </w:pPr>
      <w:r w:rsidRPr="007E1224">
        <w:rPr>
          <w:sz w:val="22"/>
          <w:szCs w:val="22"/>
        </w:rPr>
        <w:t>Сведения о политике эмитента в области управления рисками, внутреннего контроля и внутреннего аудита, а также о наличии внутреннего документа эмитента, устанавливающего правила по предотвращению неправомерного использования конфиденциальной и инсайдерской информации.</w:t>
      </w:r>
    </w:p>
    <w:p w14:paraId="0A6101DD" w14:textId="77777777" w:rsidR="008B0F21" w:rsidRPr="007E1224" w:rsidRDefault="008B0F21" w:rsidP="00157AB6">
      <w:pPr>
        <w:tabs>
          <w:tab w:val="left" w:pos="1134"/>
        </w:tabs>
        <w:autoSpaceDE w:val="0"/>
        <w:autoSpaceDN w:val="0"/>
        <w:adjustRightInd w:val="0"/>
        <w:ind w:firstLine="567"/>
        <w:jc w:val="both"/>
        <w:rPr>
          <w:rFonts w:eastAsiaTheme="minorEastAsia"/>
          <w:sz w:val="22"/>
          <w:szCs w:val="22"/>
        </w:rPr>
      </w:pPr>
      <w:bookmarkStart w:id="89" w:name="sub_1102"/>
      <w:r w:rsidRPr="007E1224">
        <w:rPr>
          <w:rFonts w:eastAsiaTheme="minorEastAsia"/>
          <w:sz w:val="22"/>
          <w:szCs w:val="22"/>
        </w:rPr>
        <w:t>Эмитент создает систему управления рисками и капиталом путем реализации внутренних процедур оценки достаточности капитала (ВПОДК), требования к которым установлены в Стратегии управления рисками и капиталом АКБ «Держава» ПАО.</w:t>
      </w:r>
    </w:p>
    <w:p w14:paraId="46912552" w14:textId="77777777" w:rsidR="008B0F21" w:rsidRPr="007E1224" w:rsidRDefault="008B0F21" w:rsidP="00157AB6">
      <w:pPr>
        <w:autoSpaceDE w:val="0"/>
        <w:autoSpaceDN w:val="0"/>
        <w:adjustRightInd w:val="0"/>
        <w:ind w:firstLine="567"/>
        <w:jc w:val="both"/>
        <w:rPr>
          <w:sz w:val="22"/>
          <w:szCs w:val="22"/>
        </w:rPr>
      </w:pPr>
      <w:r w:rsidRPr="007E1224">
        <w:rPr>
          <w:sz w:val="22"/>
          <w:szCs w:val="22"/>
        </w:rPr>
        <w:t>Управление рисками и капиталом организовано с учетом необходимости распределения между подразделениями функций, связанных с принятием и управлением рисками, для предотвращения конфликта интересов в соответствии с принципом «трех линий защиты».</w:t>
      </w:r>
    </w:p>
    <w:p w14:paraId="495190CE" w14:textId="77777777" w:rsidR="008B0F21" w:rsidRPr="007E1224" w:rsidRDefault="008B0F21" w:rsidP="00157AB6">
      <w:pPr>
        <w:autoSpaceDE w:val="0"/>
        <w:autoSpaceDN w:val="0"/>
        <w:adjustRightInd w:val="0"/>
        <w:ind w:firstLine="567"/>
        <w:jc w:val="both"/>
        <w:rPr>
          <w:rFonts w:eastAsiaTheme="minorHAnsi"/>
          <w:sz w:val="22"/>
          <w:szCs w:val="22"/>
          <w:lang w:eastAsia="en-US"/>
        </w:rPr>
      </w:pPr>
      <w:r w:rsidRPr="007E1224">
        <w:rPr>
          <w:rFonts w:eastAsiaTheme="minorHAnsi"/>
          <w:sz w:val="22"/>
          <w:szCs w:val="22"/>
          <w:lang w:eastAsia="en-US"/>
        </w:rPr>
        <w:t xml:space="preserve">Первая линия защиты - руководители бизнес-подразделений, </w:t>
      </w:r>
      <w:r w:rsidRPr="007E1224">
        <w:rPr>
          <w:sz w:val="22"/>
          <w:szCs w:val="22"/>
        </w:rPr>
        <w:t>принимающие риски (лица, исполняющие их обязанности),</w:t>
      </w:r>
      <w:r w:rsidRPr="007E1224">
        <w:rPr>
          <w:rFonts w:eastAsiaTheme="minorHAnsi"/>
          <w:sz w:val="22"/>
          <w:szCs w:val="22"/>
          <w:lang w:eastAsia="en-US"/>
        </w:rPr>
        <w:t xml:space="preserve"> которые несут ответственность за результаты деятельности возглавляемых ими подразделений, совершение ими операций (сделок) и соблюдение ими требований, установленных внутренними документами Банка и нормативными документами Банка России.</w:t>
      </w:r>
    </w:p>
    <w:p w14:paraId="592D1CC1" w14:textId="77777777" w:rsidR="008B0F21" w:rsidRPr="007E1224" w:rsidRDefault="008B0F21" w:rsidP="00157AB6">
      <w:pPr>
        <w:shd w:val="clear" w:color="auto" w:fill="FFFFFF"/>
        <w:ind w:firstLine="567"/>
        <w:jc w:val="both"/>
        <w:rPr>
          <w:sz w:val="22"/>
          <w:szCs w:val="22"/>
        </w:rPr>
      </w:pPr>
      <w:r w:rsidRPr="007E1224">
        <w:rPr>
          <w:sz w:val="22"/>
          <w:szCs w:val="22"/>
        </w:rPr>
        <w:t xml:space="preserve">Вторая линия </w:t>
      </w:r>
      <w:r w:rsidRPr="007E1224">
        <w:rPr>
          <w:rFonts w:eastAsiaTheme="minorHAnsi"/>
          <w:sz w:val="22"/>
          <w:szCs w:val="22"/>
          <w:lang w:eastAsia="en-US"/>
        </w:rPr>
        <w:t xml:space="preserve">защиты </w:t>
      </w:r>
      <w:r w:rsidRPr="007E1224">
        <w:rPr>
          <w:sz w:val="22"/>
          <w:szCs w:val="22"/>
        </w:rPr>
        <w:t>– подразделения, осуществляющие внутренний контроль и управление рисками, коллегиальные рабочие органы (профильные комитеты).</w:t>
      </w:r>
    </w:p>
    <w:p w14:paraId="32B503DC" w14:textId="77777777" w:rsidR="008B0F21" w:rsidRPr="007E1224" w:rsidRDefault="008B0F21" w:rsidP="00157AB6">
      <w:pPr>
        <w:shd w:val="clear" w:color="auto" w:fill="FFFFFF"/>
        <w:ind w:firstLine="567"/>
        <w:jc w:val="both"/>
        <w:rPr>
          <w:sz w:val="22"/>
          <w:szCs w:val="22"/>
        </w:rPr>
      </w:pPr>
      <w:r w:rsidRPr="007E1224">
        <w:rPr>
          <w:sz w:val="22"/>
          <w:szCs w:val="22"/>
        </w:rPr>
        <w:t xml:space="preserve">Третья линия защиты – Служба внутреннего аудита, которая осуществляет независимую (за пределами бизнес-подразделений и второй линии защиты) оценку эффективности системы управления рисками и капиталом и ее соответствия внутренним и внешним требованиям. </w:t>
      </w:r>
    </w:p>
    <w:p w14:paraId="6561F067" w14:textId="77777777" w:rsidR="008B0F21" w:rsidRPr="007E1224" w:rsidRDefault="008B0F21" w:rsidP="00157AB6">
      <w:pPr>
        <w:autoSpaceDE w:val="0"/>
        <w:autoSpaceDN w:val="0"/>
        <w:adjustRightInd w:val="0"/>
        <w:ind w:firstLine="567"/>
        <w:jc w:val="both"/>
        <w:rPr>
          <w:sz w:val="22"/>
          <w:szCs w:val="22"/>
        </w:rPr>
      </w:pPr>
      <w:r w:rsidRPr="007E1224">
        <w:rPr>
          <w:sz w:val="22"/>
          <w:szCs w:val="22"/>
        </w:rPr>
        <w:t>Совет директоров и исполнительные органы эмитента осуществляют на постоянной основе контроль за выполнением ВПОДК и их эффективностью посредством рассмотрения и изучения представляемой Службой управления рисками отчетности, отчетов внешнего аудитора и Службы внутреннего аудита по вопросам оценки эффективности ВПОДК.</w:t>
      </w:r>
    </w:p>
    <w:p w14:paraId="79508551" w14:textId="77777777" w:rsidR="008B0F21" w:rsidRPr="007E1224" w:rsidRDefault="008B0F21" w:rsidP="00157AB6">
      <w:pPr>
        <w:autoSpaceDE w:val="0"/>
        <w:autoSpaceDN w:val="0"/>
        <w:adjustRightInd w:val="0"/>
        <w:ind w:firstLine="567"/>
        <w:jc w:val="both"/>
        <w:rPr>
          <w:rFonts w:eastAsiaTheme="minorEastAsia"/>
          <w:bCs/>
          <w:sz w:val="22"/>
          <w:szCs w:val="22"/>
        </w:rPr>
      </w:pPr>
    </w:p>
    <w:p w14:paraId="211775D4" w14:textId="77777777" w:rsidR="008B0F21" w:rsidRPr="007E1224" w:rsidRDefault="008B0F21" w:rsidP="00157AB6">
      <w:pPr>
        <w:autoSpaceDE w:val="0"/>
        <w:autoSpaceDN w:val="0"/>
        <w:adjustRightInd w:val="0"/>
        <w:ind w:firstLine="567"/>
        <w:jc w:val="both"/>
        <w:rPr>
          <w:rFonts w:eastAsiaTheme="minorEastAsia"/>
          <w:sz w:val="22"/>
          <w:szCs w:val="22"/>
        </w:rPr>
      </w:pPr>
      <w:r w:rsidRPr="007E1224">
        <w:rPr>
          <w:rFonts w:eastAsiaTheme="minorEastAsia"/>
          <w:bCs/>
          <w:sz w:val="22"/>
          <w:szCs w:val="22"/>
        </w:rPr>
        <w:t>Система внутреннего контроля</w:t>
      </w:r>
      <w:r w:rsidRPr="007E1224">
        <w:rPr>
          <w:rFonts w:eastAsiaTheme="minorEastAsia"/>
          <w:sz w:val="22"/>
          <w:szCs w:val="22"/>
        </w:rPr>
        <w:t xml:space="preserve"> эмитента представлет собой совокупность системы органов и направлений внутреннего контроля, обеспечивающую соблюдение порядка осуществления и достижения целей, установленных законодательством Российской Федерации, нормативными актами Банка России, учредительными и внутренними документами Банка.</w:t>
      </w:r>
    </w:p>
    <w:p w14:paraId="1C10142B" w14:textId="77777777" w:rsidR="008B0F21" w:rsidRPr="007E1224" w:rsidRDefault="008B0F21" w:rsidP="00157AB6">
      <w:pPr>
        <w:autoSpaceDE w:val="0"/>
        <w:autoSpaceDN w:val="0"/>
        <w:adjustRightInd w:val="0"/>
        <w:ind w:firstLine="567"/>
        <w:jc w:val="both"/>
        <w:rPr>
          <w:rFonts w:eastAsiaTheme="minorEastAsia"/>
          <w:sz w:val="22"/>
          <w:szCs w:val="22"/>
        </w:rPr>
      </w:pPr>
      <w:r w:rsidRPr="007E1224">
        <w:rPr>
          <w:rFonts w:eastAsiaTheme="minorEastAsia"/>
          <w:sz w:val="22"/>
          <w:szCs w:val="22"/>
        </w:rPr>
        <w:t xml:space="preserve">Система органов внутреннего контроля определяется Уставом эмитента и представляет собой совокупность органов управления, а также подразделений и работников (ответственных работников), выполняющих функции в рамках системы внутреннего контроля. </w:t>
      </w:r>
      <w:r w:rsidRPr="007E1224">
        <w:rPr>
          <w:sz w:val="22"/>
          <w:szCs w:val="22"/>
        </w:rPr>
        <w:t>Система внутреннего контроля Банка включает следующие направления:</w:t>
      </w:r>
    </w:p>
    <w:p w14:paraId="2FE27A68" w14:textId="77777777" w:rsidR="008B0F21" w:rsidRPr="007E1224" w:rsidRDefault="008B0F21" w:rsidP="00157AB6">
      <w:pPr>
        <w:tabs>
          <w:tab w:val="left" w:pos="0"/>
          <w:tab w:val="left" w:pos="851"/>
        </w:tabs>
        <w:ind w:firstLine="567"/>
        <w:jc w:val="both"/>
        <w:rPr>
          <w:sz w:val="22"/>
          <w:szCs w:val="22"/>
        </w:rPr>
      </w:pPr>
      <w:r w:rsidRPr="007E1224">
        <w:rPr>
          <w:sz w:val="22"/>
          <w:szCs w:val="22"/>
        </w:rPr>
        <w:t>контроль со стороны органов управления за организацией деятельности эмитента;</w:t>
      </w:r>
    </w:p>
    <w:p w14:paraId="1E7EB7E2" w14:textId="77777777" w:rsidR="008B0F21" w:rsidRPr="007E1224" w:rsidRDefault="008B0F21" w:rsidP="00157AB6">
      <w:pPr>
        <w:tabs>
          <w:tab w:val="left" w:pos="0"/>
          <w:tab w:val="left" w:pos="851"/>
        </w:tabs>
        <w:ind w:firstLine="567"/>
        <w:jc w:val="both"/>
        <w:rPr>
          <w:sz w:val="22"/>
          <w:szCs w:val="22"/>
        </w:rPr>
      </w:pPr>
      <w:r w:rsidRPr="007E1224">
        <w:rPr>
          <w:sz w:val="22"/>
          <w:szCs w:val="22"/>
        </w:rPr>
        <w:t>контроль за функционированием системы управления банковскими рисками и оценка банковских рисков;</w:t>
      </w:r>
    </w:p>
    <w:p w14:paraId="7E61133E" w14:textId="77777777" w:rsidR="008B0F21" w:rsidRPr="007E1224" w:rsidRDefault="008B0F21" w:rsidP="00157AB6">
      <w:pPr>
        <w:tabs>
          <w:tab w:val="left" w:pos="0"/>
          <w:tab w:val="left" w:pos="851"/>
        </w:tabs>
        <w:ind w:firstLine="567"/>
        <w:jc w:val="both"/>
        <w:rPr>
          <w:sz w:val="22"/>
          <w:szCs w:val="22"/>
        </w:rPr>
      </w:pPr>
      <w:r w:rsidRPr="007E1224">
        <w:rPr>
          <w:sz w:val="22"/>
          <w:szCs w:val="22"/>
        </w:rPr>
        <w:t>контроль за распределением полномочий при совершении банковских операций и других сделок;</w:t>
      </w:r>
    </w:p>
    <w:p w14:paraId="6D2C2FED" w14:textId="77777777" w:rsidR="008B0F21" w:rsidRPr="007E1224" w:rsidRDefault="008B0F21" w:rsidP="00157AB6">
      <w:pPr>
        <w:tabs>
          <w:tab w:val="left" w:pos="0"/>
          <w:tab w:val="left" w:pos="851"/>
        </w:tabs>
        <w:ind w:firstLine="567"/>
        <w:jc w:val="both"/>
        <w:rPr>
          <w:sz w:val="22"/>
          <w:szCs w:val="22"/>
        </w:rPr>
      </w:pPr>
      <w:r w:rsidRPr="007E1224">
        <w:rPr>
          <w:sz w:val="22"/>
          <w:szCs w:val="22"/>
        </w:rPr>
        <w:t>контроль за управлением информационными потоками (получением и передачей информации) и обеспечением информационной безопасности;</w:t>
      </w:r>
    </w:p>
    <w:p w14:paraId="5337816C" w14:textId="77777777" w:rsidR="008B0F21" w:rsidRPr="007E1224" w:rsidRDefault="008B0F21" w:rsidP="00157AB6">
      <w:pPr>
        <w:autoSpaceDE w:val="0"/>
        <w:autoSpaceDN w:val="0"/>
        <w:adjustRightInd w:val="0"/>
        <w:ind w:firstLine="567"/>
        <w:jc w:val="both"/>
        <w:rPr>
          <w:rFonts w:eastAsiaTheme="minorEastAsia"/>
          <w:sz w:val="22"/>
          <w:szCs w:val="22"/>
        </w:rPr>
      </w:pPr>
      <w:r w:rsidRPr="007E1224">
        <w:rPr>
          <w:rFonts w:eastAsiaTheme="minorEastAsia"/>
          <w:sz w:val="22"/>
          <w:szCs w:val="22"/>
        </w:rPr>
        <w:t>осуществляемое на постоянной основе наблюдение за функционированием системы внутреннего контроля в целях оценки степени ее соответствия задачам деятельности Банка, выявления недостатков, разработки предложений и осуществления контроля за реализацией решений по совершенствованию системы внутреннего контроля Банка.</w:t>
      </w:r>
    </w:p>
    <w:bookmarkEnd w:id="89"/>
    <w:p w14:paraId="136CDC7C" w14:textId="77777777" w:rsidR="008B0F21" w:rsidRPr="007E1224" w:rsidRDefault="008B0F21" w:rsidP="00157AB6">
      <w:pPr>
        <w:pStyle w:val="em-4"/>
      </w:pPr>
      <w:r w:rsidRPr="007E1224">
        <w:t>Детально состав органов внутреннего контроля, их полномочия и функции, порядок осцществления контроля определны в Положении о системе внутреннего контроля АКБ «Держава» ПАО.</w:t>
      </w:r>
    </w:p>
    <w:p w14:paraId="52534921" w14:textId="77777777" w:rsidR="008B0F21" w:rsidRPr="007E1224" w:rsidRDefault="008B0F21" w:rsidP="00157AB6">
      <w:pPr>
        <w:pStyle w:val="em-4"/>
      </w:pPr>
    </w:p>
    <w:p w14:paraId="602946C9" w14:textId="77777777" w:rsidR="008B0F21" w:rsidRPr="007E1224" w:rsidRDefault="008B0F21" w:rsidP="00157AB6">
      <w:pPr>
        <w:pStyle w:val="em-4"/>
      </w:pPr>
      <w:r w:rsidRPr="007E1224">
        <w:t>Политика Банка</w:t>
      </w:r>
      <w:r w:rsidR="00534B6E" w:rsidRPr="007E1224">
        <w:t xml:space="preserve"> в области управления рисками, </w:t>
      </w:r>
      <w:r w:rsidRPr="007E1224">
        <w:t>внутреннего контроля и в</w:t>
      </w:r>
      <w:r w:rsidR="00534B6E" w:rsidRPr="007E1224">
        <w:t xml:space="preserve">нутреннего аудита определена в </w:t>
      </w:r>
      <w:r w:rsidRPr="007E1224">
        <w:t>следующих внутренних нормативных документах эмитента, утвержденных уполномоченными органами:</w:t>
      </w:r>
    </w:p>
    <w:p w14:paraId="38ED524D" w14:textId="061376BC" w:rsidR="00950953" w:rsidRPr="007E1224" w:rsidRDefault="00950953" w:rsidP="00157AB6">
      <w:pPr>
        <w:pStyle w:val="em-4"/>
      </w:pPr>
      <w:r w:rsidRPr="007E1224">
        <w:t>- Стратегия управления рисками и капиталом АКБ «Держава» ПАО (утв. протоколом Совета директоров б/н от 2</w:t>
      </w:r>
      <w:r w:rsidR="00E56A84" w:rsidRPr="007E1224">
        <w:t>7</w:t>
      </w:r>
      <w:r w:rsidRPr="007E1224">
        <w:t>.12.202</w:t>
      </w:r>
      <w:r w:rsidR="00E56A84" w:rsidRPr="007E1224">
        <w:t>4</w:t>
      </w:r>
      <w:r w:rsidRPr="007E1224">
        <w:t>, действовала до 01.0</w:t>
      </w:r>
      <w:r w:rsidR="00E56A84" w:rsidRPr="007E1224">
        <w:t>7</w:t>
      </w:r>
      <w:r w:rsidRPr="007E1224">
        <w:t>.2025);</w:t>
      </w:r>
    </w:p>
    <w:p w14:paraId="037B2A98" w14:textId="444A3D96" w:rsidR="00950953" w:rsidRPr="007E1224" w:rsidRDefault="00950953" w:rsidP="00157AB6">
      <w:pPr>
        <w:pStyle w:val="em-4"/>
      </w:pPr>
      <w:r w:rsidRPr="007E1224">
        <w:t xml:space="preserve">- Стратегия управления рисками и капиталом АКБ «Держава» ПАО (утв. протоколом Совета директоров б/н от </w:t>
      </w:r>
      <w:r w:rsidR="00E56A84" w:rsidRPr="007E1224">
        <w:t>30</w:t>
      </w:r>
      <w:r w:rsidRPr="007E1224">
        <w:t>.</w:t>
      </w:r>
      <w:r w:rsidR="00E56A84" w:rsidRPr="007E1224">
        <w:t>06</w:t>
      </w:r>
      <w:r w:rsidRPr="007E1224">
        <w:t>.202</w:t>
      </w:r>
      <w:r w:rsidR="00E56A84" w:rsidRPr="007E1224">
        <w:t>5</w:t>
      </w:r>
      <w:r w:rsidRPr="007E1224">
        <w:t>, действует с 01.0</w:t>
      </w:r>
      <w:r w:rsidR="00E56A84" w:rsidRPr="007E1224">
        <w:t>7</w:t>
      </w:r>
      <w:r w:rsidRPr="007E1224">
        <w:t>.2025);</w:t>
      </w:r>
    </w:p>
    <w:p w14:paraId="271DBBCC" w14:textId="494AE1E2" w:rsidR="00950953" w:rsidRPr="007E1224" w:rsidRDefault="00950953" w:rsidP="00157AB6">
      <w:pPr>
        <w:pStyle w:val="em-4"/>
      </w:pPr>
      <w:r w:rsidRPr="007E1224">
        <w:t>- Процедуры управления отдельными видами рисков и оценки достаточности капитала  АКБ «Держава» ПАО (утв. протоколом Правления б/н от 2</w:t>
      </w:r>
      <w:r w:rsidR="00E56A84" w:rsidRPr="007E1224">
        <w:t>4</w:t>
      </w:r>
      <w:r w:rsidRPr="007E1224">
        <w:t>.12.202</w:t>
      </w:r>
      <w:r w:rsidR="00E56A84" w:rsidRPr="007E1224">
        <w:t>4</w:t>
      </w:r>
      <w:r w:rsidRPr="007E1224">
        <w:t>, действовали до 01.0</w:t>
      </w:r>
      <w:r w:rsidR="00E56A84" w:rsidRPr="007E1224">
        <w:t>7</w:t>
      </w:r>
      <w:r w:rsidRPr="007E1224">
        <w:t>.2025);</w:t>
      </w:r>
    </w:p>
    <w:p w14:paraId="3ABA4BE3" w14:textId="75ECBB72" w:rsidR="00950953" w:rsidRPr="007E1224" w:rsidRDefault="00950953" w:rsidP="00157AB6">
      <w:pPr>
        <w:pStyle w:val="em-4"/>
      </w:pPr>
      <w:r w:rsidRPr="007E1224">
        <w:t xml:space="preserve">- Процедуры управления отдельными видами рисков и оценки достаточности капитала  АКБ «Держава» ПАО (утв. протоколом Правления б/н от </w:t>
      </w:r>
      <w:r w:rsidR="00E56A84" w:rsidRPr="007E1224">
        <w:t>30</w:t>
      </w:r>
      <w:r w:rsidRPr="007E1224">
        <w:t>.</w:t>
      </w:r>
      <w:r w:rsidR="00E56A84" w:rsidRPr="007E1224">
        <w:t>06</w:t>
      </w:r>
      <w:r w:rsidRPr="007E1224">
        <w:t>.202</w:t>
      </w:r>
      <w:r w:rsidR="00E56A84" w:rsidRPr="007E1224">
        <w:t>5</w:t>
      </w:r>
      <w:r w:rsidRPr="007E1224">
        <w:t>, действуют с 01.0</w:t>
      </w:r>
      <w:r w:rsidR="00E56A84" w:rsidRPr="007E1224">
        <w:t>7</w:t>
      </w:r>
      <w:r w:rsidRPr="007E1224">
        <w:t>.2025);</w:t>
      </w:r>
    </w:p>
    <w:p w14:paraId="17FE27F2" w14:textId="77777777" w:rsidR="00950953" w:rsidRPr="007E1224" w:rsidRDefault="00950953" w:rsidP="00157AB6">
      <w:pPr>
        <w:pStyle w:val="em-4"/>
      </w:pPr>
      <w:r w:rsidRPr="007E1224">
        <w:t>- Положение об управлении регуляторным риском в АКБ «Держава» ПАО (утв. протоколом Совета директоров б/н от 01.10.2021);</w:t>
      </w:r>
    </w:p>
    <w:p w14:paraId="0C4F38A6" w14:textId="2363A75D" w:rsidR="00950953" w:rsidRPr="007E1224" w:rsidRDefault="00950953" w:rsidP="00157AB6">
      <w:pPr>
        <w:pStyle w:val="em-4"/>
      </w:pPr>
      <w:r w:rsidRPr="007E1224">
        <w:t>- Положение об управлении риском ликвидности в АКБ «Держава» ПАО (утв. протоколом Совета директоров б/н от 07.08.2023), пересмотрено Советом директоров 27.12.2024 и признано актуальным);</w:t>
      </w:r>
    </w:p>
    <w:p w14:paraId="563CE197" w14:textId="5C5F936F" w:rsidR="00950953" w:rsidRPr="007E1224" w:rsidRDefault="00950953" w:rsidP="00157AB6">
      <w:pPr>
        <w:pStyle w:val="em-4"/>
      </w:pPr>
      <w:r w:rsidRPr="007E1224">
        <w:t>- Положение об управления  риском концентрации в  АКБ «Держава» ПАО (утв. протоколом Совета директоров б/н от 30.11.2020, пересмотрено Советом директоров 27.12.2024 и признано актуальным);</w:t>
      </w:r>
    </w:p>
    <w:p w14:paraId="428C13C6" w14:textId="4E96ADB7" w:rsidR="00950953" w:rsidRPr="007E1224" w:rsidRDefault="00950953" w:rsidP="00157AB6">
      <w:pPr>
        <w:ind w:firstLine="567"/>
        <w:jc w:val="both"/>
        <w:rPr>
          <w:sz w:val="22"/>
          <w:szCs w:val="22"/>
        </w:rPr>
      </w:pPr>
      <w:r w:rsidRPr="007E1224">
        <w:rPr>
          <w:sz w:val="22"/>
          <w:szCs w:val="22"/>
        </w:rPr>
        <w:t>- Политика управления операционным риском АКБ «Держава» ПАО (утв. протоколом Совета директоров б/н от 27.12.2024);</w:t>
      </w:r>
    </w:p>
    <w:p w14:paraId="5BB6B5FA" w14:textId="6A834B63" w:rsidR="00215B3F" w:rsidRPr="007E1224" w:rsidRDefault="00950953" w:rsidP="00157AB6">
      <w:pPr>
        <w:ind w:firstLine="567"/>
        <w:jc w:val="both"/>
        <w:rPr>
          <w:sz w:val="22"/>
          <w:szCs w:val="22"/>
        </w:rPr>
      </w:pPr>
      <w:r w:rsidRPr="007E1224">
        <w:rPr>
          <w:sz w:val="22"/>
          <w:szCs w:val="22"/>
        </w:rPr>
        <w:t>- Порядок мониторинга операционного риска в АКБ «Держава» ПАО (утв. протоколом Правления б/н от 24.12.2024</w:t>
      </w:r>
      <w:r w:rsidR="00215B3F" w:rsidRPr="007E1224">
        <w:rPr>
          <w:sz w:val="22"/>
          <w:szCs w:val="22"/>
        </w:rPr>
        <w:t>, действовал до 05.05.2025</w:t>
      </w:r>
      <w:r w:rsidRPr="007E1224">
        <w:rPr>
          <w:sz w:val="22"/>
          <w:szCs w:val="22"/>
        </w:rPr>
        <w:t>);</w:t>
      </w:r>
    </w:p>
    <w:p w14:paraId="4E17A706" w14:textId="468B46B3" w:rsidR="00215B3F" w:rsidRPr="007E1224" w:rsidRDefault="00215B3F" w:rsidP="00157AB6">
      <w:pPr>
        <w:ind w:firstLine="567"/>
        <w:jc w:val="both"/>
        <w:rPr>
          <w:sz w:val="22"/>
          <w:szCs w:val="22"/>
        </w:rPr>
      </w:pPr>
      <w:r w:rsidRPr="007E1224">
        <w:rPr>
          <w:sz w:val="22"/>
          <w:szCs w:val="22"/>
        </w:rPr>
        <w:t>- Порядок мониторинга операционного риска в АКБ «Держава» ПАО (утв. протоколом Правления б/н от 05.05.2025, действует с 05.05.2025);</w:t>
      </w:r>
    </w:p>
    <w:p w14:paraId="72CBFBC6" w14:textId="77777777" w:rsidR="00950953" w:rsidRPr="007E1224" w:rsidRDefault="00950953" w:rsidP="00157AB6">
      <w:pPr>
        <w:ind w:firstLine="567"/>
        <w:jc w:val="both"/>
        <w:rPr>
          <w:sz w:val="22"/>
          <w:szCs w:val="22"/>
        </w:rPr>
      </w:pPr>
      <w:r w:rsidRPr="007E1224">
        <w:rPr>
          <w:sz w:val="22"/>
          <w:szCs w:val="22"/>
        </w:rPr>
        <w:t>- Порядок ведения базы событий операционного риска в АКБ «Держава» ПАО (утв. протоколом Правления б/н от 31.05.2024, действовал до 13.03.2025);</w:t>
      </w:r>
    </w:p>
    <w:p w14:paraId="1686C9FA" w14:textId="49F014DE" w:rsidR="00950953" w:rsidRPr="007E1224" w:rsidRDefault="00950953" w:rsidP="00157AB6">
      <w:pPr>
        <w:ind w:firstLine="567"/>
        <w:jc w:val="both"/>
        <w:rPr>
          <w:sz w:val="22"/>
          <w:szCs w:val="22"/>
        </w:rPr>
      </w:pPr>
      <w:r w:rsidRPr="007E1224">
        <w:rPr>
          <w:sz w:val="22"/>
          <w:szCs w:val="22"/>
        </w:rPr>
        <w:t>- Порядок ведения базы событий операционного риска в АКБ «Держава» ПАО (утв. протоколом Правления б/н от 13.03.2025,</w:t>
      </w:r>
      <w:r w:rsidR="00215B3F" w:rsidRPr="007E1224">
        <w:rPr>
          <w:sz w:val="22"/>
          <w:szCs w:val="22"/>
        </w:rPr>
        <w:t xml:space="preserve"> действовал до 05.05.2025</w:t>
      </w:r>
      <w:r w:rsidRPr="007E1224">
        <w:rPr>
          <w:sz w:val="22"/>
          <w:szCs w:val="22"/>
        </w:rPr>
        <w:t>);</w:t>
      </w:r>
    </w:p>
    <w:p w14:paraId="4627FCA0" w14:textId="7879374E" w:rsidR="00215B3F" w:rsidRPr="007E1224" w:rsidRDefault="00215B3F" w:rsidP="00157AB6">
      <w:pPr>
        <w:ind w:firstLine="567"/>
        <w:jc w:val="both"/>
        <w:rPr>
          <w:sz w:val="22"/>
          <w:szCs w:val="22"/>
        </w:rPr>
      </w:pPr>
      <w:r w:rsidRPr="007E1224">
        <w:rPr>
          <w:sz w:val="22"/>
          <w:szCs w:val="22"/>
        </w:rPr>
        <w:t>- Порядок ведения базы событий операционного риска в АКБ «Держава» ПАО (утв. протоколом Правления б/н от 05.05.2025, действовует с 05.05.2025);</w:t>
      </w:r>
    </w:p>
    <w:p w14:paraId="18E5BB5A" w14:textId="0BF14314" w:rsidR="00950953" w:rsidRPr="007E1224" w:rsidRDefault="00950953" w:rsidP="00157AB6">
      <w:pPr>
        <w:ind w:firstLine="567"/>
        <w:jc w:val="both"/>
        <w:rPr>
          <w:sz w:val="22"/>
          <w:szCs w:val="22"/>
        </w:rPr>
      </w:pPr>
      <w:r w:rsidRPr="007E1224">
        <w:rPr>
          <w:sz w:val="22"/>
          <w:szCs w:val="22"/>
        </w:rPr>
        <w:t>- Порядок определения потерь и возмещений в АКБ «Держава» ПАО в рамках управления операционным риском (утв. протоколом Правления б/н от 24.12.2024</w:t>
      </w:r>
      <w:r w:rsidR="007D698B" w:rsidRPr="007E1224">
        <w:rPr>
          <w:sz w:val="22"/>
          <w:szCs w:val="22"/>
        </w:rPr>
        <w:t xml:space="preserve"> , действовал до 05.05.2025</w:t>
      </w:r>
      <w:r w:rsidRPr="007E1224">
        <w:rPr>
          <w:sz w:val="22"/>
          <w:szCs w:val="22"/>
        </w:rPr>
        <w:t>);</w:t>
      </w:r>
    </w:p>
    <w:p w14:paraId="7E7CF07E" w14:textId="4DBD5C92" w:rsidR="007D698B" w:rsidRPr="007E1224" w:rsidRDefault="007D698B" w:rsidP="00157AB6">
      <w:pPr>
        <w:ind w:firstLine="567"/>
        <w:jc w:val="both"/>
        <w:rPr>
          <w:sz w:val="22"/>
          <w:szCs w:val="22"/>
        </w:rPr>
      </w:pPr>
      <w:r w:rsidRPr="007E1224">
        <w:rPr>
          <w:sz w:val="22"/>
          <w:szCs w:val="22"/>
        </w:rPr>
        <w:t xml:space="preserve">- Порядок определения потерь и возмещений в АКБ «Держава» ПАО в рамках управления операционным риском (утв. протоколом Правления б/н от </w:t>
      </w:r>
      <w:r w:rsidR="000D10B1" w:rsidRPr="007E1224">
        <w:rPr>
          <w:sz w:val="22"/>
          <w:szCs w:val="22"/>
        </w:rPr>
        <w:t>05.05.2025, действует с 05.05.2025)</w:t>
      </w:r>
    </w:p>
    <w:p w14:paraId="4051289D" w14:textId="77777777" w:rsidR="00950953" w:rsidRPr="007E1224" w:rsidRDefault="00950953" w:rsidP="00157AB6">
      <w:pPr>
        <w:ind w:firstLine="567"/>
        <w:jc w:val="both"/>
        <w:rPr>
          <w:sz w:val="22"/>
          <w:szCs w:val="22"/>
        </w:rPr>
      </w:pPr>
      <w:r w:rsidRPr="007E1224">
        <w:rPr>
          <w:sz w:val="22"/>
          <w:szCs w:val="22"/>
        </w:rPr>
        <w:t>- Частная политика по управлению риском информационной безопасности в АКБ «Держава» ПАО в рамках управления операционным риском (утв. протоколом Правления б/н от 26.09.2023);</w:t>
      </w:r>
    </w:p>
    <w:p w14:paraId="048FDC5D" w14:textId="77777777" w:rsidR="00950953" w:rsidRPr="007E1224" w:rsidRDefault="00950953" w:rsidP="00157AB6">
      <w:pPr>
        <w:ind w:firstLine="567"/>
        <w:jc w:val="both"/>
        <w:rPr>
          <w:sz w:val="22"/>
          <w:szCs w:val="22"/>
        </w:rPr>
      </w:pPr>
      <w:r w:rsidRPr="007E1224">
        <w:rPr>
          <w:sz w:val="22"/>
          <w:szCs w:val="22"/>
        </w:rPr>
        <w:t>- Порядок ведения базы событий информационной безопасности в АКБ «Держава» ПАО в рамках управления операционным риском (утв. протоколом Правления б/н от 26.09.2023, действовал до 13.03.2025);</w:t>
      </w:r>
    </w:p>
    <w:p w14:paraId="1E05A0A6" w14:textId="77777777" w:rsidR="00950953" w:rsidRPr="007E1224" w:rsidRDefault="00950953" w:rsidP="00157AB6">
      <w:pPr>
        <w:ind w:firstLine="567"/>
        <w:jc w:val="both"/>
        <w:rPr>
          <w:sz w:val="22"/>
          <w:szCs w:val="22"/>
        </w:rPr>
      </w:pPr>
      <w:r w:rsidRPr="007E1224">
        <w:rPr>
          <w:sz w:val="22"/>
          <w:szCs w:val="22"/>
        </w:rPr>
        <w:t>- Порядок ведения базы событий информационной безопасности в АКБ «Держава» ПАО в рамках управления операционным риском (утв. протоколом Правления б/н от 13.03.2025, действует с 13.03.2025);</w:t>
      </w:r>
    </w:p>
    <w:p w14:paraId="58F0B102" w14:textId="77777777" w:rsidR="00950953" w:rsidRPr="007E1224" w:rsidRDefault="00950953" w:rsidP="00157AB6">
      <w:pPr>
        <w:ind w:firstLine="567"/>
        <w:jc w:val="both"/>
        <w:rPr>
          <w:sz w:val="22"/>
          <w:szCs w:val="22"/>
        </w:rPr>
      </w:pPr>
      <w:r w:rsidRPr="007E1224">
        <w:rPr>
          <w:sz w:val="22"/>
          <w:szCs w:val="22"/>
        </w:rPr>
        <w:t>- Политика информационных систем в АКБ «Держава» ПАО в рамках управления операционным риском (утв. протоколом Правления б/н от 26.09.2023, действовала до 13.03.2025);</w:t>
      </w:r>
    </w:p>
    <w:p w14:paraId="24C3761D" w14:textId="77777777" w:rsidR="00950953" w:rsidRPr="007E1224" w:rsidRDefault="00950953" w:rsidP="00157AB6">
      <w:pPr>
        <w:ind w:firstLine="567"/>
        <w:jc w:val="both"/>
        <w:rPr>
          <w:sz w:val="22"/>
          <w:szCs w:val="22"/>
        </w:rPr>
      </w:pPr>
      <w:r w:rsidRPr="007E1224">
        <w:rPr>
          <w:sz w:val="22"/>
          <w:szCs w:val="22"/>
        </w:rPr>
        <w:t>- Политика информационных систем в АКБ «Держава» ПАО в рамках управления операционным риском (утв. протоколом Правления б/н от 13.03.2025, действует с 13.03.2025);</w:t>
      </w:r>
    </w:p>
    <w:p w14:paraId="33256701" w14:textId="3E368654" w:rsidR="00950953" w:rsidRPr="007E1224" w:rsidRDefault="00950953" w:rsidP="00157AB6">
      <w:pPr>
        <w:ind w:firstLine="567"/>
        <w:jc w:val="both"/>
        <w:rPr>
          <w:sz w:val="22"/>
          <w:szCs w:val="22"/>
        </w:rPr>
      </w:pPr>
      <w:r w:rsidRPr="007E1224">
        <w:rPr>
          <w:sz w:val="22"/>
          <w:szCs w:val="22"/>
        </w:rPr>
        <w:t>- Порядок обеспечения качества данных в АКБ «Держава» ПАО в рамках управления операционным риском (утв. протоколом Правления б/н от 24.12.2024);</w:t>
      </w:r>
    </w:p>
    <w:p w14:paraId="3CED6C67" w14:textId="77777777" w:rsidR="00950953" w:rsidRPr="007E1224" w:rsidRDefault="00950953" w:rsidP="00157AB6">
      <w:pPr>
        <w:ind w:firstLine="567"/>
        <w:jc w:val="both"/>
        <w:rPr>
          <w:sz w:val="22"/>
          <w:szCs w:val="22"/>
        </w:rPr>
      </w:pPr>
      <w:r w:rsidRPr="007E1224">
        <w:rPr>
          <w:sz w:val="22"/>
          <w:szCs w:val="22"/>
        </w:rPr>
        <w:t>- Методика обеспечения качества данных в АКБ «Держава» ПАО в рамках управления операционным риском (утв. протоколом Правления б/н от 27.12.2022);</w:t>
      </w:r>
    </w:p>
    <w:p w14:paraId="5895BAF4" w14:textId="4C7C08D4" w:rsidR="00950953" w:rsidRPr="007E1224" w:rsidRDefault="00950953" w:rsidP="00157AB6">
      <w:pPr>
        <w:ind w:firstLine="567"/>
        <w:jc w:val="both"/>
        <w:rPr>
          <w:sz w:val="22"/>
          <w:szCs w:val="22"/>
        </w:rPr>
      </w:pPr>
      <w:r w:rsidRPr="007E1224">
        <w:rPr>
          <w:sz w:val="22"/>
          <w:szCs w:val="22"/>
        </w:rPr>
        <w:t>- Методика качественной оценки уровня операционного риска в АКБ «Держава» ПАО в рамках управления операционным риском (утв. протоколом Правления б/н от 24.12.2024</w:t>
      </w:r>
      <w:r w:rsidR="000D10B1" w:rsidRPr="007E1224">
        <w:rPr>
          <w:sz w:val="22"/>
          <w:szCs w:val="22"/>
        </w:rPr>
        <w:t>, действовал до 05.05.2025</w:t>
      </w:r>
      <w:r w:rsidRPr="007E1224">
        <w:rPr>
          <w:sz w:val="22"/>
          <w:szCs w:val="22"/>
        </w:rPr>
        <w:t>);</w:t>
      </w:r>
    </w:p>
    <w:p w14:paraId="440FBC88" w14:textId="70425AF5" w:rsidR="000D10B1" w:rsidRPr="007E1224" w:rsidRDefault="000D10B1" w:rsidP="00157AB6">
      <w:pPr>
        <w:ind w:firstLine="567"/>
        <w:jc w:val="both"/>
        <w:rPr>
          <w:sz w:val="22"/>
          <w:szCs w:val="22"/>
        </w:rPr>
      </w:pPr>
      <w:r w:rsidRPr="007E1224">
        <w:rPr>
          <w:sz w:val="22"/>
          <w:szCs w:val="22"/>
        </w:rPr>
        <w:t>- Методика качественной оценки уровня операционного риска в АКБ «Держава» ПАО в рамках управления операционным риском (утв. протоколом Правления б/н от 05.05.2025</w:t>
      </w:r>
      <w:r w:rsidR="00EB4092" w:rsidRPr="007E1224">
        <w:rPr>
          <w:sz w:val="22"/>
          <w:szCs w:val="22"/>
        </w:rPr>
        <w:t>, действует с 05.05.2025</w:t>
      </w:r>
      <w:r w:rsidRPr="007E1224">
        <w:rPr>
          <w:sz w:val="22"/>
          <w:szCs w:val="22"/>
        </w:rPr>
        <w:t>);</w:t>
      </w:r>
    </w:p>
    <w:p w14:paraId="0331F6F0" w14:textId="5549ACAE" w:rsidR="00950953" w:rsidRPr="007E1224" w:rsidRDefault="00950953" w:rsidP="00157AB6">
      <w:pPr>
        <w:ind w:firstLine="567"/>
        <w:jc w:val="both"/>
        <w:rPr>
          <w:sz w:val="22"/>
          <w:szCs w:val="22"/>
        </w:rPr>
      </w:pPr>
      <w:r w:rsidRPr="007E1224">
        <w:rPr>
          <w:sz w:val="22"/>
          <w:szCs w:val="22"/>
        </w:rPr>
        <w:t>- Политика управления операционной надежностью АКБ «Держава» ПАО (утв. протоколом Правления б/н от 26.09.2023</w:t>
      </w:r>
      <w:r w:rsidR="00EB4092" w:rsidRPr="007E1224">
        <w:rPr>
          <w:sz w:val="22"/>
          <w:szCs w:val="22"/>
        </w:rPr>
        <w:t>, действовал до 05.05.2025</w:t>
      </w:r>
      <w:r w:rsidRPr="007E1224">
        <w:rPr>
          <w:sz w:val="22"/>
          <w:szCs w:val="22"/>
        </w:rPr>
        <w:t>);</w:t>
      </w:r>
    </w:p>
    <w:p w14:paraId="3C184AB1" w14:textId="00DE30FF" w:rsidR="00EB4092" w:rsidRPr="007E1224" w:rsidRDefault="00EB4092" w:rsidP="00157AB6">
      <w:pPr>
        <w:ind w:firstLine="567"/>
        <w:jc w:val="both"/>
        <w:rPr>
          <w:sz w:val="22"/>
          <w:szCs w:val="22"/>
        </w:rPr>
      </w:pPr>
      <w:r w:rsidRPr="007E1224">
        <w:rPr>
          <w:sz w:val="22"/>
          <w:szCs w:val="22"/>
        </w:rPr>
        <w:t>- Политика управления операционной надежностью АКБ «Держава» ПАО (утв. протоколом Правления б/н от 05.05.2025, действует с  05.05.2025);</w:t>
      </w:r>
    </w:p>
    <w:p w14:paraId="25E4FC8B" w14:textId="4D6B7B3E" w:rsidR="00950953" w:rsidRPr="007E1224" w:rsidRDefault="00950953" w:rsidP="00157AB6">
      <w:pPr>
        <w:ind w:firstLine="567"/>
        <w:jc w:val="both"/>
        <w:rPr>
          <w:sz w:val="22"/>
          <w:szCs w:val="22"/>
        </w:rPr>
      </w:pPr>
      <w:r w:rsidRPr="007E1224">
        <w:rPr>
          <w:sz w:val="22"/>
          <w:szCs w:val="22"/>
        </w:rPr>
        <w:t>- Порядок обеспечения операционной надежности АКБ «Держава» ПАО (утв. протоколом Правления б/н от 24.12.2024</w:t>
      </w:r>
      <w:r w:rsidR="004A3CE7" w:rsidRPr="007E1224">
        <w:rPr>
          <w:sz w:val="22"/>
          <w:szCs w:val="22"/>
        </w:rPr>
        <w:t>, действовал до 05.05.2025</w:t>
      </w:r>
      <w:r w:rsidRPr="007E1224">
        <w:rPr>
          <w:sz w:val="22"/>
          <w:szCs w:val="22"/>
        </w:rPr>
        <w:t>);</w:t>
      </w:r>
    </w:p>
    <w:p w14:paraId="7FCE0C86" w14:textId="2638DB33" w:rsidR="004A3CE7" w:rsidRPr="007E1224" w:rsidRDefault="004A3CE7" w:rsidP="00157AB6">
      <w:pPr>
        <w:ind w:firstLine="567"/>
        <w:jc w:val="both"/>
        <w:rPr>
          <w:sz w:val="22"/>
          <w:szCs w:val="22"/>
        </w:rPr>
      </w:pPr>
      <w:r w:rsidRPr="007E1224">
        <w:rPr>
          <w:sz w:val="22"/>
          <w:szCs w:val="22"/>
        </w:rPr>
        <w:t>- Порядок обеспечения операционной надежности АКБ «Держава» ПАО (утв. протоколом Правления б/н от 05.05.2025, действует с 05.05.2025)</w:t>
      </w:r>
    </w:p>
    <w:p w14:paraId="5CB92A00" w14:textId="759FE756" w:rsidR="00950953" w:rsidRPr="007E1224" w:rsidRDefault="00950953" w:rsidP="00157AB6">
      <w:pPr>
        <w:pStyle w:val="em-4"/>
      </w:pPr>
      <w:r w:rsidRPr="007E1224">
        <w:t>- Положение об управлении процентным риском банковского портфеля в АКБ «Держава» ПАО (утв. протоколом Совета директоров б/н от 29.12.2022), пересмотрено Советом директоров 27.12.2024 и признано актуальным);</w:t>
      </w:r>
    </w:p>
    <w:p w14:paraId="468D231B" w14:textId="5619019E" w:rsidR="00950953" w:rsidRPr="007E1224" w:rsidRDefault="00950953" w:rsidP="00157AB6">
      <w:pPr>
        <w:pStyle w:val="em-4"/>
      </w:pPr>
      <w:r w:rsidRPr="007E1224">
        <w:t>- Положение об управлении рыночным риском в АКБ «Держава» ПАО (утв. протоколом Совета директоров б/н от 28.06.2024, пересмотрено Советом директоров 27.12.2024 и признано актуальным);</w:t>
      </w:r>
    </w:p>
    <w:p w14:paraId="2F88AC3C" w14:textId="65DD1E4B" w:rsidR="00950953" w:rsidRPr="007E1224" w:rsidRDefault="00950953" w:rsidP="00157AB6">
      <w:pPr>
        <w:pStyle w:val="em-4"/>
      </w:pPr>
      <w:r w:rsidRPr="007E1224">
        <w:t xml:space="preserve">- Положение об управлении кредитным риском на контрагента АКБ «Держава» ПАО»         (утв. протоколом Совета директоров б/н от </w:t>
      </w:r>
      <w:r w:rsidR="00E56A84" w:rsidRPr="007E1224">
        <w:t>27</w:t>
      </w:r>
      <w:r w:rsidRPr="007E1224">
        <w:t>.1</w:t>
      </w:r>
      <w:r w:rsidR="00E56A84" w:rsidRPr="007E1224">
        <w:t>2</w:t>
      </w:r>
      <w:r w:rsidRPr="007E1224">
        <w:t>.202</w:t>
      </w:r>
      <w:r w:rsidR="00E56A84" w:rsidRPr="007E1224">
        <w:t>4</w:t>
      </w:r>
      <w:r w:rsidRPr="007E1224">
        <w:t>);</w:t>
      </w:r>
    </w:p>
    <w:p w14:paraId="29444314" w14:textId="271BCBB1" w:rsidR="00950953" w:rsidRPr="007E1224" w:rsidRDefault="00950953" w:rsidP="00157AB6">
      <w:pPr>
        <w:pStyle w:val="em-4"/>
      </w:pPr>
      <w:r w:rsidRPr="007E1224">
        <w:t>- Положение об управлении страновым риском в АКБ «Держава» ПАО (утв. протоколом Совета директоров б/н от 2</w:t>
      </w:r>
      <w:r w:rsidR="00E56A84" w:rsidRPr="007E1224">
        <w:t>7</w:t>
      </w:r>
      <w:r w:rsidRPr="007E1224">
        <w:t>.12.202</w:t>
      </w:r>
      <w:r w:rsidR="00E56A84" w:rsidRPr="007E1224">
        <w:t>4</w:t>
      </w:r>
      <w:r w:rsidRPr="007E1224">
        <w:t>);</w:t>
      </w:r>
    </w:p>
    <w:p w14:paraId="3ACE2278" w14:textId="1154871A" w:rsidR="00950953" w:rsidRPr="007E1224" w:rsidRDefault="00950953" w:rsidP="00157AB6">
      <w:pPr>
        <w:pStyle w:val="em-4"/>
      </w:pPr>
      <w:r w:rsidRPr="007E1224">
        <w:t>- Положение об управлении стратегическим риском АКБ «Держава» ПАО (утв. протоколом Совета директоров б/н от 29.12.2022, пересмотрено Советом директоров 27.12.2024 и признано актуальным);</w:t>
      </w:r>
    </w:p>
    <w:p w14:paraId="110D2505" w14:textId="23042415" w:rsidR="00950953" w:rsidRPr="007E1224" w:rsidRDefault="00950953" w:rsidP="00157AB6">
      <w:pPr>
        <w:pStyle w:val="em-4"/>
      </w:pPr>
      <w:r w:rsidRPr="007E1224">
        <w:t>- Положение об управления риском потери деловой репутации в  АКБ «Держава» ПАО (утв. протоколом Совета директоров б/н от 29.12.2022, пересмотрено Советом директоров 27.12.2024 и признано актуальным);</w:t>
      </w:r>
    </w:p>
    <w:p w14:paraId="4051F8F9" w14:textId="7F5CF93B" w:rsidR="00950953" w:rsidRPr="007E1224" w:rsidRDefault="00950953" w:rsidP="00157AB6">
      <w:pPr>
        <w:pStyle w:val="em-4"/>
      </w:pPr>
      <w:r w:rsidRPr="007E1224">
        <w:t>- Положение по установлению лимитов по рискам в АКБ Держава ПАО (утв. протоколом Правления б/н от 2</w:t>
      </w:r>
      <w:r w:rsidR="001D5F5F" w:rsidRPr="007E1224">
        <w:t>4</w:t>
      </w:r>
      <w:r w:rsidRPr="007E1224">
        <w:t>.</w:t>
      </w:r>
      <w:r w:rsidR="001D5F5F" w:rsidRPr="007E1224">
        <w:t>12</w:t>
      </w:r>
      <w:r w:rsidRPr="007E1224">
        <w:t>.2024);</w:t>
      </w:r>
    </w:p>
    <w:p w14:paraId="23C93F3A" w14:textId="77777777" w:rsidR="00950953" w:rsidRPr="007E1224" w:rsidRDefault="00950953" w:rsidP="00157AB6">
      <w:pPr>
        <w:pStyle w:val="em-4"/>
      </w:pPr>
      <w:r w:rsidRPr="007E1224">
        <w:t>- Положение о системе внутреннего контроля АКБ «Держава» ПАО (утв. протоколом Совета директоров б/н от 17.11.2023);</w:t>
      </w:r>
    </w:p>
    <w:p w14:paraId="7A8B5495" w14:textId="77777777" w:rsidR="00950953" w:rsidRPr="007E1224" w:rsidRDefault="00950953" w:rsidP="00157AB6">
      <w:pPr>
        <w:pStyle w:val="em-4"/>
      </w:pPr>
      <w:r w:rsidRPr="007E1224">
        <w:t>- Положение о Службе внутреннего контроля АКБ «Держава» ПАО» (утв. протоколом Совета директоров б/н от 01.10.2021);</w:t>
      </w:r>
    </w:p>
    <w:p w14:paraId="4E38C107" w14:textId="77777777" w:rsidR="00950953" w:rsidRPr="007E1224" w:rsidRDefault="00950953" w:rsidP="00157AB6">
      <w:pPr>
        <w:pStyle w:val="em-4"/>
      </w:pPr>
      <w:r w:rsidRPr="007E1224">
        <w:t>- Положение о Службе внутреннего аудита АКБ «Держава» ПАО» (утв. протоколом Совета директоров б/н от 01.10.2021);</w:t>
      </w:r>
    </w:p>
    <w:p w14:paraId="510D849D" w14:textId="77777777" w:rsidR="00950953" w:rsidRPr="007E1224" w:rsidRDefault="00950953" w:rsidP="00157AB6">
      <w:pPr>
        <w:pStyle w:val="em-4"/>
      </w:pPr>
      <w:r w:rsidRPr="007E1224">
        <w:t>- Инструкция о внутреннем контроле профессионального участника рынка ценных бумаг АКБ «Держава» ПАО (утв. протоколом Совета директоров б/н от 26.12.2024);</w:t>
      </w:r>
    </w:p>
    <w:p w14:paraId="1FB168FE" w14:textId="5193631D" w:rsidR="00950953" w:rsidRPr="007E1224" w:rsidRDefault="00950953" w:rsidP="00157AB6">
      <w:pPr>
        <w:pStyle w:val="em-4"/>
      </w:pPr>
      <w:r w:rsidRPr="007E1224">
        <w:t>- Правила внутреннего контроля в целях противодействия легализации (отмывания доходов, полученных преступным путем, финансированию терроризма и финансированию распространения оружия массового уничтожения АКБ «Держава» ПАО (утв. приказом Председателя Правления                 № 04/30/09/24 от 30.09.2024, действовали с 01.10.2024 до 09.01.2025);</w:t>
      </w:r>
    </w:p>
    <w:p w14:paraId="7415A2E6" w14:textId="1E4E43C0" w:rsidR="00950953" w:rsidRPr="007E1224" w:rsidRDefault="00950953" w:rsidP="00157AB6">
      <w:pPr>
        <w:pStyle w:val="em-4"/>
      </w:pPr>
      <w:r w:rsidRPr="007E1224">
        <w:t>- Правила внутреннего контроля в целях противодействия легализации (отмывания доходов, полученных преступным путем, финансированию терроризма и финансированию распространения оружия массового уничтожения АКБ «Держава» ПАО (утв. приказом Председателя Правления                   № 03/28/12/24 от 28.12.2024, действовали с 09.01.2025 до 31.03.2025);</w:t>
      </w:r>
    </w:p>
    <w:p w14:paraId="7D174E75" w14:textId="3B89EC06" w:rsidR="00950953" w:rsidRPr="007E1224" w:rsidRDefault="00950953" w:rsidP="00157AB6">
      <w:pPr>
        <w:pStyle w:val="em-4"/>
      </w:pPr>
      <w:r w:rsidRPr="007E1224">
        <w:t>- Правила внутреннего контроля в целях противодействия легализации (отмывания доходов, полученных преступным путем, финансированию терроризма и финансированию распространения оружия массового уничтожения АКБ «Держава» ПАО (утв. приказом Председателя Правления                     № 03/31/03/25 от 31.03.2025, действуют с 01.04.2025);</w:t>
      </w:r>
    </w:p>
    <w:p w14:paraId="5410E224" w14:textId="4C29CBF3" w:rsidR="009021B0" w:rsidRPr="007E1224" w:rsidRDefault="009021B0" w:rsidP="00157AB6">
      <w:pPr>
        <w:pStyle w:val="em-4"/>
      </w:pPr>
      <w:r w:rsidRPr="007E1224">
        <w:t>- Правила внутреннего контроля в целях противодействия легализации (отмывания доходов, полученных преступным путем, финансированию терроризма и финансированию распространения оружия массового уничтожения АКБ «Держава» ПАО (утв. приказом Председателя Правления                     № 04/30/05/25 от 30.05.2025, действуют с 02.06.2025);</w:t>
      </w:r>
    </w:p>
    <w:p w14:paraId="5792E53B" w14:textId="77777777" w:rsidR="00950953" w:rsidRPr="007E1224" w:rsidRDefault="00950953" w:rsidP="00157AB6">
      <w:pPr>
        <w:pStyle w:val="em-4"/>
      </w:pPr>
      <w:r w:rsidRPr="007E1224">
        <w:t>- Кредитная политика АКБ «Держава» ПАО АКБ «Держава» ПАО (утв. протоколом Совета директоров б/н от 30.09.2024);</w:t>
      </w:r>
    </w:p>
    <w:p w14:paraId="3970E8F1" w14:textId="77777777" w:rsidR="00950953" w:rsidRPr="007E1224" w:rsidRDefault="00950953" w:rsidP="00157AB6">
      <w:pPr>
        <w:pStyle w:val="em-4"/>
      </w:pPr>
      <w:r w:rsidRPr="007E1224">
        <w:t>- Залоговая политика АКБ «Держава» ПАО АКБ «Держава» ПАО (утв. протоколом Совета директоров б/н от 28.09.2017);</w:t>
      </w:r>
    </w:p>
    <w:p w14:paraId="4D38B41A" w14:textId="77777777" w:rsidR="00950953" w:rsidRPr="007E1224" w:rsidRDefault="00950953" w:rsidP="00157AB6">
      <w:pPr>
        <w:pStyle w:val="em-4"/>
      </w:pPr>
      <w:r w:rsidRPr="007E1224">
        <w:t>- План действий, направленных на обеспечение непрерывности деятельности и (или) восстановление деятельности АКБ «Держава» ПАО в случае возникновения нестандартных и чрезвычайных ситуаций (утв. протоколом Совета директоров б/н от 22.10.2024);</w:t>
      </w:r>
    </w:p>
    <w:p w14:paraId="13623904" w14:textId="6A6DD8E2" w:rsidR="00950953" w:rsidRPr="007E1224" w:rsidRDefault="00950953" w:rsidP="00157AB6">
      <w:pPr>
        <w:pStyle w:val="em-4"/>
      </w:pPr>
      <w:r w:rsidRPr="007E1224">
        <w:t xml:space="preserve">- Политика управления конфликтом интересов при осуществлении профессиональной деятельнсоти на рынке ценных бумаг АКБ «Держава» ПАО (утв. протоколом Совета директоров б/н от </w:t>
      </w:r>
      <w:r w:rsidR="00FF3BCC" w:rsidRPr="007E1224">
        <w:t>10.06.2025</w:t>
      </w:r>
      <w:r w:rsidRPr="007E1224">
        <w:t>);</w:t>
      </w:r>
    </w:p>
    <w:p w14:paraId="3A3213B0" w14:textId="77777777" w:rsidR="00950953" w:rsidRPr="007E1224" w:rsidRDefault="00950953" w:rsidP="00157AB6">
      <w:pPr>
        <w:pStyle w:val="em-4"/>
      </w:pPr>
      <w:r w:rsidRPr="007E1224">
        <w:t>- Политика информационной безопасности АКБ «Держава» ПАО (утв. протоколом Совета директоров б/н от 28.12.2023);</w:t>
      </w:r>
    </w:p>
    <w:p w14:paraId="2E2A1A7C" w14:textId="77777777" w:rsidR="00950953" w:rsidRPr="007E1224" w:rsidRDefault="00950953" w:rsidP="00157AB6">
      <w:pPr>
        <w:pStyle w:val="em-4"/>
      </w:pPr>
      <w:r w:rsidRPr="007E1224">
        <w:t>- Политика по противодействию коррупции АКБ «Держава» ПАО (утв. протоколом Совета директоров б/н от 29.03.2016);</w:t>
      </w:r>
    </w:p>
    <w:p w14:paraId="1086D994" w14:textId="3B82772B" w:rsidR="00950953" w:rsidRPr="007E1224" w:rsidRDefault="00950953" w:rsidP="00157AB6">
      <w:pPr>
        <w:pStyle w:val="em-4"/>
      </w:pPr>
      <w:r w:rsidRPr="007E1224">
        <w:t>- иные внутренние нормативные документы эмитента.</w:t>
      </w:r>
    </w:p>
    <w:p w14:paraId="2055B040" w14:textId="77777777" w:rsidR="00950953" w:rsidRPr="007E1224" w:rsidRDefault="00950953" w:rsidP="00157AB6">
      <w:pPr>
        <w:pStyle w:val="em-4"/>
        <w:rPr>
          <w:highlight w:val="yellow"/>
        </w:rPr>
      </w:pPr>
    </w:p>
    <w:p w14:paraId="76604EB9" w14:textId="77777777" w:rsidR="008B0F21" w:rsidRPr="007E1224" w:rsidRDefault="008B0F21" w:rsidP="00157AB6">
      <w:pPr>
        <w:pStyle w:val="em-4"/>
        <w:ind w:left="-108"/>
      </w:pPr>
      <w:r w:rsidRPr="007E1224">
        <w:t>Сведения о наличии внутреннего документа кредитной организации - эмитента, устанавливающего правила по предотвращению неправомерного использования конфиденциальной и инсайдерской информации:</w:t>
      </w:r>
    </w:p>
    <w:p w14:paraId="67B8F867" w14:textId="77777777" w:rsidR="008B0F21" w:rsidRPr="007E1224" w:rsidRDefault="008B0F21" w:rsidP="00157AB6">
      <w:pPr>
        <w:pStyle w:val="em-4"/>
        <w:ind w:left="-108"/>
      </w:pPr>
      <w:r w:rsidRPr="007E1224">
        <w:t>- Кодекс корпоративного управления АКБ «Держава» ПАО (утв. протоколом Совета директоров б/н от 30.03.2018);</w:t>
      </w:r>
    </w:p>
    <w:p w14:paraId="3E1E8885" w14:textId="77777777" w:rsidR="008B0F21" w:rsidRPr="007E1224" w:rsidRDefault="008B0F21" w:rsidP="00157AB6">
      <w:pPr>
        <w:pStyle w:val="em-4"/>
      </w:pPr>
      <w:r w:rsidRPr="007E1224">
        <w:t>- Положение о коммерческой тайне АКБ «Держава» ПАО (утв. протоколом Правления Банка б/н от 30.03.2021);</w:t>
      </w:r>
    </w:p>
    <w:p w14:paraId="34682EE2" w14:textId="2EDEDA26" w:rsidR="008B0F21" w:rsidRPr="007E1224" w:rsidRDefault="008B0F21" w:rsidP="00157AB6">
      <w:pPr>
        <w:pStyle w:val="em-4"/>
      </w:pPr>
      <w:r w:rsidRPr="007E1224">
        <w:t xml:space="preserve">- Порядок доступа к инсайдерской информации и правил охраны ее конфиденциальности в АКБ «Держава» ПАО (утв. Протоколом Правления Банка б/н от </w:t>
      </w:r>
      <w:r w:rsidR="00E97E99" w:rsidRPr="007E1224">
        <w:t>10.06.2024</w:t>
      </w:r>
      <w:r w:rsidRPr="007E1224">
        <w:t>);</w:t>
      </w:r>
    </w:p>
    <w:p w14:paraId="1BDB6267" w14:textId="3663A49E" w:rsidR="008B0F21" w:rsidRPr="007E1224" w:rsidRDefault="008B0F21" w:rsidP="00157AB6">
      <w:pPr>
        <w:pStyle w:val="em-4"/>
      </w:pPr>
      <w:r w:rsidRPr="007E1224">
        <w:t>- Перечень инсайдерской информации АКБ «Держава» ПАО (утв. протоколом Правления Банка б/н от</w:t>
      </w:r>
      <w:r w:rsidR="00E97E99" w:rsidRPr="007E1224">
        <w:t xml:space="preserve"> 10.06.2024</w:t>
      </w:r>
      <w:r w:rsidRPr="007E1224">
        <w:t xml:space="preserve">); </w:t>
      </w:r>
    </w:p>
    <w:p w14:paraId="4A5ADC23" w14:textId="1326575B" w:rsidR="008B0F21" w:rsidRPr="007E1224" w:rsidRDefault="008B0F21" w:rsidP="00157AB6">
      <w:pPr>
        <w:pStyle w:val="em-4"/>
      </w:pPr>
      <w:r w:rsidRPr="007E1224">
        <w:t>- Правила внутреннего контроля АКБ «Держава» ПАО по предотвращению, выявлению и пресечению неправомерного использования инсайдерской информации и (или) манипулирования рынком (утв. протоколом Совета директоров Банка б/н от</w:t>
      </w:r>
      <w:r w:rsidR="00B4291E" w:rsidRPr="007E1224">
        <w:t xml:space="preserve"> </w:t>
      </w:r>
      <w:r w:rsidR="00E97E99" w:rsidRPr="007E1224">
        <w:t>10.06.202</w:t>
      </w:r>
      <w:r w:rsidR="00FF3BCC" w:rsidRPr="007E1224">
        <w:t>5</w:t>
      </w:r>
      <w:r w:rsidRPr="007E1224">
        <w:t>);</w:t>
      </w:r>
    </w:p>
    <w:p w14:paraId="1ABC18F0" w14:textId="77777777" w:rsidR="008B0F21" w:rsidRPr="007E1224" w:rsidRDefault="008B0F21" w:rsidP="00157AB6">
      <w:pPr>
        <w:autoSpaceDE w:val="0"/>
        <w:autoSpaceDN w:val="0"/>
        <w:adjustRightInd w:val="0"/>
        <w:ind w:firstLine="567"/>
        <w:jc w:val="both"/>
        <w:rPr>
          <w:sz w:val="22"/>
          <w:szCs w:val="22"/>
          <w:u w:val="single"/>
        </w:rPr>
      </w:pPr>
      <w:r w:rsidRPr="007E1224">
        <w:rPr>
          <w:sz w:val="22"/>
          <w:szCs w:val="22"/>
        </w:rPr>
        <w:t>- Условия совершения операций с финансовыми инструментами лицами, указанными в пунктах 7 и 13 статьи 4 Федерального закона от 27.07.2010 № 224-ФЗ, включенными в список инсайдеров АКБ «Держава» ПАО и связанными с ними лицами (утв. протоколом Совета директоров Банка б/н от 15.04.2020).</w:t>
      </w:r>
    </w:p>
    <w:p w14:paraId="3D156A15" w14:textId="77777777" w:rsidR="0008536C" w:rsidRPr="007E1224" w:rsidRDefault="0008536C" w:rsidP="00157AB6">
      <w:pPr>
        <w:autoSpaceDE w:val="0"/>
        <w:autoSpaceDN w:val="0"/>
        <w:adjustRightInd w:val="0"/>
        <w:outlineLvl w:val="0"/>
        <w:rPr>
          <w:bCs/>
          <w:sz w:val="22"/>
          <w:szCs w:val="22"/>
        </w:rPr>
      </w:pPr>
      <w:bookmarkStart w:id="90" w:name="sub_3224"/>
    </w:p>
    <w:p w14:paraId="3B25A76B" w14:textId="11AECC14" w:rsidR="00330B8E" w:rsidRPr="007E1224" w:rsidRDefault="00330B8E" w:rsidP="00157AB6">
      <w:pPr>
        <w:autoSpaceDE w:val="0"/>
        <w:autoSpaceDN w:val="0"/>
        <w:adjustRightInd w:val="0"/>
        <w:ind w:firstLine="708"/>
        <w:jc w:val="both"/>
        <w:rPr>
          <w:b/>
          <w:i/>
          <w:sz w:val="22"/>
          <w:szCs w:val="22"/>
        </w:rPr>
      </w:pPr>
      <w:r w:rsidRPr="007E1224">
        <w:rPr>
          <w:b/>
          <w:i/>
          <w:sz w:val="22"/>
          <w:szCs w:val="22"/>
        </w:rPr>
        <w:t xml:space="preserve">Между отчетной датой и датой раскрытия финансовой отчетности </w:t>
      </w:r>
      <w:hyperlink r:id="rId24" w:history="1">
        <w:r w:rsidRPr="007E1224">
          <w:rPr>
            <w:rStyle w:val="af2"/>
            <w:b/>
            <w:i/>
            <w:color w:val="auto"/>
            <w:sz w:val="22"/>
            <w:szCs w:val="22"/>
          </w:rPr>
          <w:t>https://disclosure.skrin.ru/disclosure/7729003482/?DTI</w:t>
        </w:r>
      </w:hyperlink>
      <w:r w:rsidRPr="007E1224">
        <w:rPr>
          <w:b/>
          <w:i/>
          <w:sz w:val="22"/>
          <w:szCs w:val="22"/>
        </w:rPr>
        <w:t>=8 в составе информации, предусмотренной пунктом 2.3,  изменения не происходили.</w:t>
      </w:r>
    </w:p>
    <w:p w14:paraId="4993836C" w14:textId="77777777" w:rsidR="00330B8E" w:rsidRPr="007E1224" w:rsidRDefault="00330B8E" w:rsidP="00157AB6">
      <w:pPr>
        <w:autoSpaceDE w:val="0"/>
        <w:autoSpaceDN w:val="0"/>
        <w:adjustRightInd w:val="0"/>
        <w:outlineLvl w:val="0"/>
        <w:rPr>
          <w:bCs/>
          <w:sz w:val="22"/>
          <w:szCs w:val="22"/>
        </w:rPr>
      </w:pPr>
    </w:p>
    <w:p w14:paraId="799378A0" w14:textId="77777777" w:rsidR="009F53EF" w:rsidRPr="007E1224" w:rsidRDefault="009F53EF" w:rsidP="00157AB6">
      <w:pPr>
        <w:autoSpaceDE w:val="0"/>
        <w:autoSpaceDN w:val="0"/>
        <w:adjustRightInd w:val="0"/>
        <w:jc w:val="center"/>
        <w:outlineLvl w:val="0"/>
        <w:rPr>
          <w:b/>
          <w:bCs/>
        </w:rPr>
      </w:pPr>
      <w:bookmarkStart w:id="91" w:name="_Toc208923869"/>
      <w:r w:rsidRPr="007E1224">
        <w:rPr>
          <w:b/>
          <w:bCs/>
        </w:rPr>
        <w:t>2.4. 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bookmarkEnd w:id="91"/>
    </w:p>
    <w:bookmarkEnd w:id="90"/>
    <w:p w14:paraId="29877987" w14:textId="77777777" w:rsidR="009F53EF" w:rsidRPr="007E1224" w:rsidRDefault="009F53EF" w:rsidP="00157AB6">
      <w:pPr>
        <w:autoSpaceDE w:val="0"/>
        <w:autoSpaceDN w:val="0"/>
        <w:adjustRightInd w:val="0"/>
        <w:ind w:firstLine="720"/>
        <w:jc w:val="both"/>
      </w:pPr>
    </w:p>
    <w:p w14:paraId="4D4DFCFE" w14:textId="77777777" w:rsidR="00C263EC" w:rsidRPr="007E1224" w:rsidRDefault="00C263EC" w:rsidP="00157AB6">
      <w:pPr>
        <w:autoSpaceDE w:val="0"/>
        <w:autoSpaceDN w:val="0"/>
        <w:adjustRightInd w:val="0"/>
        <w:ind w:firstLine="567"/>
        <w:jc w:val="both"/>
        <w:rPr>
          <w:sz w:val="22"/>
          <w:szCs w:val="22"/>
        </w:rPr>
      </w:pPr>
      <w:r w:rsidRPr="007E1224">
        <w:rPr>
          <w:sz w:val="22"/>
          <w:szCs w:val="22"/>
        </w:rPr>
        <w:t>Ввиду отсутствия у эмитента Ревизионной комиссии (ревизора) и наличия отдельного структурного подразделения по управлению рисками (Службы управления рисками), отдельного структурного подразделения по осуществлению внутреннего контроля (Службы внутреннего контроля), отдельного структурного подразделения по осуществлению внутреннего аудита (Службы внутреннего аудита), указывается информация в отношении руководителей таких</w:t>
      </w:r>
      <w:r w:rsidR="005455BC" w:rsidRPr="007E1224">
        <w:rPr>
          <w:sz w:val="22"/>
          <w:szCs w:val="22"/>
        </w:rPr>
        <w:t xml:space="preserve"> </w:t>
      </w:r>
      <w:r w:rsidRPr="007E1224">
        <w:rPr>
          <w:sz w:val="22"/>
          <w:szCs w:val="22"/>
        </w:rPr>
        <w:t>структурных подразделений эмитента.</w:t>
      </w:r>
    </w:p>
    <w:p w14:paraId="43EF8B04" w14:textId="77777777" w:rsidR="00C263EC" w:rsidRPr="007E1224" w:rsidRDefault="00C263EC" w:rsidP="00157AB6">
      <w:pPr>
        <w:autoSpaceDE w:val="0"/>
        <w:autoSpaceDN w:val="0"/>
        <w:adjustRightInd w:val="0"/>
        <w:ind w:firstLine="720"/>
        <w:jc w:val="both"/>
      </w:pPr>
    </w:p>
    <w:p w14:paraId="57B50420" w14:textId="77777777" w:rsidR="00C263EC" w:rsidRPr="007E1224" w:rsidRDefault="00C263EC" w:rsidP="00157AB6">
      <w:pPr>
        <w:pStyle w:val="em-4"/>
        <w:ind w:left="-108" w:firstLine="709"/>
        <w:rPr>
          <w:b/>
        </w:rPr>
      </w:pPr>
      <w:r w:rsidRPr="007E1224">
        <w:rPr>
          <w:b/>
        </w:rPr>
        <w:t xml:space="preserve">1) Начальник Службы внутреннего аудита: </w:t>
      </w:r>
    </w:p>
    <w:p w14:paraId="566C1A23" w14:textId="77777777" w:rsidR="00C263EC" w:rsidRPr="007E1224" w:rsidRDefault="00C263EC" w:rsidP="00157AB6">
      <w:pPr>
        <w:pStyle w:val="em-4"/>
        <w:ind w:left="-108" w:firstLine="709"/>
        <w:rPr>
          <w:sz w:val="20"/>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3"/>
        <w:gridCol w:w="6003"/>
      </w:tblGrid>
      <w:tr w:rsidR="007E1224" w:rsidRPr="007E1224" w14:paraId="28F284C0" w14:textId="77777777" w:rsidTr="00D6753E">
        <w:tc>
          <w:tcPr>
            <w:tcW w:w="3353" w:type="dxa"/>
          </w:tcPr>
          <w:p w14:paraId="0C339ABE" w14:textId="77777777" w:rsidR="00C263EC" w:rsidRPr="007E1224" w:rsidRDefault="00C263EC" w:rsidP="00157AB6">
            <w:pPr>
              <w:ind w:left="-108" w:firstLine="142"/>
              <w:jc w:val="both"/>
              <w:rPr>
                <w:sz w:val="20"/>
                <w:szCs w:val="20"/>
              </w:rPr>
            </w:pPr>
            <w:r w:rsidRPr="007E1224">
              <w:rPr>
                <w:sz w:val="20"/>
                <w:szCs w:val="20"/>
              </w:rPr>
              <w:t>Фамилия, имя, отчество</w:t>
            </w:r>
          </w:p>
        </w:tc>
        <w:tc>
          <w:tcPr>
            <w:tcW w:w="6003" w:type="dxa"/>
            <w:tcBorders>
              <w:right w:val="single" w:sz="4" w:space="0" w:color="auto"/>
            </w:tcBorders>
          </w:tcPr>
          <w:p w14:paraId="32C41F53" w14:textId="77777777" w:rsidR="00C263EC" w:rsidRPr="007E1224" w:rsidRDefault="00C263EC" w:rsidP="00157AB6">
            <w:pPr>
              <w:ind w:left="-108" w:firstLine="400"/>
              <w:rPr>
                <w:sz w:val="20"/>
                <w:szCs w:val="20"/>
              </w:rPr>
            </w:pPr>
            <w:r w:rsidRPr="007E1224">
              <w:rPr>
                <w:sz w:val="20"/>
                <w:szCs w:val="20"/>
              </w:rPr>
              <w:t xml:space="preserve">Андреева Светлана Вячеславовна </w:t>
            </w:r>
          </w:p>
        </w:tc>
      </w:tr>
      <w:tr w:rsidR="007E1224" w:rsidRPr="007E1224" w14:paraId="539FF655" w14:textId="77777777" w:rsidTr="00D6753E">
        <w:tc>
          <w:tcPr>
            <w:tcW w:w="3353" w:type="dxa"/>
          </w:tcPr>
          <w:p w14:paraId="7ADB8C2B" w14:textId="77777777" w:rsidR="00C263EC" w:rsidRPr="007E1224" w:rsidRDefault="00C263EC" w:rsidP="000143D9">
            <w:pPr>
              <w:ind w:left="-108" w:firstLine="142"/>
              <w:jc w:val="both"/>
              <w:rPr>
                <w:sz w:val="20"/>
                <w:szCs w:val="20"/>
              </w:rPr>
            </w:pPr>
            <w:r w:rsidRPr="007E1224">
              <w:rPr>
                <w:sz w:val="20"/>
                <w:szCs w:val="20"/>
              </w:rPr>
              <w:t>Год рождения:</w:t>
            </w:r>
          </w:p>
        </w:tc>
        <w:tc>
          <w:tcPr>
            <w:tcW w:w="6003" w:type="dxa"/>
            <w:tcBorders>
              <w:bottom w:val="single" w:sz="4" w:space="0" w:color="auto"/>
            </w:tcBorders>
          </w:tcPr>
          <w:p w14:paraId="539D4654" w14:textId="77777777" w:rsidR="00C263EC" w:rsidRPr="007E1224" w:rsidRDefault="00C263EC" w:rsidP="000143D9">
            <w:pPr>
              <w:ind w:left="-108" w:firstLine="400"/>
              <w:rPr>
                <w:sz w:val="20"/>
                <w:szCs w:val="20"/>
              </w:rPr>
            </w:pPr>
            <w:r w:rsidRPr="007E1224">
              <w:rPr>
                <w:sz w:val="20"/>
                <w:szCs w:val="20"/>
              </w:rPr>
              <w:t>1972 год</w:t>
            </w:r>
          </w:p>
        </w:tc>
      </w:tr>
      <w:tr w:rsidR="007E1224" w:rsidRPr="007E1224" w14:paraId="6C55454F" w14:textId="77777777" w:rsidTr="00D6753E">
        <w:tc>
          <w:tcPr>
            <w:tcW w:w="3353" w:type="dxa"/>
          </w:tcPr>
          <w:p w14:paraId="3AB9F159" w14:textId="77777777" w:rsidR="00C263EC" w:rsidRPr="007E1224" w:rsidRDefault="00C263EC" w:rsidP="000143D9">
            <w:pPr>
              <w:jc w:val="both"/>
              <w:rPr>
                <w:sz w:val="20"/>
                <w:szCs w:val="20"/>
              </w:rPr>
            </w:pPr>
            <w:r w:rsidRPr="007E1224">
              <w:rPr>
                <w:sz w:val="20"/>
                <w:szCs w:val="20"/>
              </w:rPr>
              <w:t xml:space="preserve">Сведения об </w:t>
            </w:r>
            <w:r w:rsidR="005455BC" w:rsidRPr="007E1224">
              <w:rPr>
                <w:sz w:val="20"/>
                <w:szCs w:val="20"/>
              </w:rPr>
              <w:t xml:space="preserve">уровне </w:t>
            </w:r>
            <w:r w:rsidRPr="007E1224">
              <w:rPr>
                <w:sz w:val="20"/>
                <w:szCs w:val="20"/>
              </w:rPr>
              <w:t>образовани</w:t>
            </w:r>
            <w:r w:rsidR="005455BC" w:rsidRPr="007E1224">
              <w:rPr>
                <w:sz w:val="20"/>
                <w:szCs w:val="20"/>
              </w:rPr>
              <w:t>,я квалификации, специальности</w:t>
            </w:r>
            <w:r w:rsidRPr="007E1224">
              <w:rPr>
                <w:sz w:val="20"/>
                <w:szCs w:val="20"/>
              </w:rPr>
              <w:t>:</w:t>
            </w:r>
          </w:p>
        </w:tc>
        <w:tc>
          <w:tcPr>
            <w:tcW w:w="6003" w:type="dxa"/>
            <w:tcBorders>
              <w:right w:val="single" w:sz="4" w:space="0" w:color="auto"/>
            </w:tcBorders>
          </w:tcPr>
          <w:p w14:paraId="0A6CAE57" w14:textId="77777777" w:rsidR="00C263EC" w:rsidRPr="007E1224" w:rsidRDefault="00C263EC" w:rsidP="000143D9">
            <w:pPr>
              <w:ind w:left="9" w:firstLine="283"/>
              <w:jc w:val="both"/>
              <w:rPr>
                <w:sz w:val="20"/>
                <w:szCs w:val="20"/>
              </w:rPr>
            </w:pPr>
            <w:r w:rsidRPr="007E1224">
              <w:rPr>
                <w:sz w:val="20"/>
                <w:szCs w:val="20"/>
              </w:rPr>
              <w:t>Высшее техническое и высшее экономическое, окончила:</w:t>
            </w:r>
          </w:p>
          <w:p w14:paraId="0668EC44" w14:textId="77777777" w:rsidR="00C263EC" w:rsidRPr="007E1224" w:rsidRDefault="00C263EC" w:rsidP="001C08F5">
            <w:pPr>
              <w:ind w:left="9" w:firstLine="283"/>
              <w:jc w:val="both"/>
              <w:rPr>
                <w:sz w:val="20"/>
                <w:szCs w:val="20"/>
              </w:rPr>
            </w:pPr>
            <w:r w:rsidRPr="007E1224">
              <w:rPr>
                <w:sz w:val="20"/>
                <w:szCs w:val="20"/>
              </w:rPr>
              <w:t>1) Московский Государственный авиационный институт (Т</w:t>
            </w:r>
            <w:r w:rsidR="004466C9" w:rsidRPr="007E1224">
              <w:rPr>
                <w:sz w:val="20"/>
                <w:szCs w:val="20"/>
              </w:rPr>
              <w:t xml:space="preserve">ехнический университет), 1995, </w:t>
            </w:r>
            <w:r w:rsidRPr="007E1224">
              <w:rPr>
                <w:sz w:val="20"/>
                <w:szCs w:val="20"/>
              </w:rPr>
              <w:t>квалификация «Инженер-системотехник</w:t>
            </w:r>
            <w:r w:rsidR="004466C9" w:rsidRPr="007E1224">
              <w:rPr>
                <w:sz w:val="20"/>
                <w:szCs w:val="20"/>
              </w:rPr>
              <w:t xml:space="preserve">», </w:t>
            </w:r>
            <w:r w:rsidRPr="007E1224">
              <w:rPr>
                <w:sz w:val="20"/>
                <w:szCs w:val="20"/>
              </w:rPr>
              <w:t>специальност</w:t>
            </w:r>
            <w:r w:rsidR="004466C9" w:rsidRPr="007E1224">
              <w:rPr>
                <w:sz w:val="20"/>
                <w:szCs w:val="20"/>
              </w:rPr>
              <w:t xml:space="preserve">ь </w:t>
            </w:r>
            <w:r w:rsidRPr="007E1224">
              <w:rPr>
                <w:sz w:val="20"/>
                <w:szCs w:val="20"/>
              </w:rPr>
              <w:t>«Автоматизированные системы обработки информации и управления»;</w:t>
            </w:r>
          </w:p>
          <w:p w14:paraId="023CAA13" w14:textId="77777777" w:rsidR="00C263EC" w:rsidRPr="007E1224" w:rsidRDefault="00C263EC" w:rsidP="001C08F5">
            <w:pPr>
              <w:pStyle w:val="Style7"/>
              <w:widowControl/>
              <w:ind w:left="9" w:firstLine="283"/>
              <w:jc w:val="both"/>
              <w:rPr>
                <w:rFonts w:ascii="Times New Roman" w:hAnsi="Times New Roman" w:cs="Times New Roman"/>
                <w:sz w:val="20"/>
                <w:szCs w:val="20"/>
              </w:rPr>
            </w:pPr>
            <w:r w:rsidRPr="007E1224">
              <w:rPr>
                <w:rFonts w:ascii="Times New Roman" w:hAnsi="Times New Roman" w:cs="Times New Roman"/>
                <w:sz w:val="20"/>
                <w:szCs w:val="20"/>
              </w:rPr>
              <w:t xml:space="preserve">2) Московский государственный университет экономики, статистики и информатики (МЭСИ), 1999, </w:t>
            </w:r>
            <w:r w:rsidR="004466C9" w:rsidRPr="007E1224">
              <w:rPr>
                <w:rFonts w:ascii="Times New Roman" w:hAnsi="Times New Roman" w:cs="Times New Roman"/>
                <w:sz w:val="20"/>
                <w:szCs w:val="20"/>
              </w:rPr>
              <w:t xml:space="preserve">квалификация «Экономист», </w:t>
            </w:r>
            <w:r w:rsidRPr="007E1224">
              <w:rPr>
                <w:rFonts w:ascii="Times New Roman" w:hAnsi="Times New Roman" w:cs="Times New Roman"/>
                <w:sz w:val="20"/>
                <w:szCs w:val="20"/>
              </w:rPr>
              <w:t>специальност</w:t>
            </w:r>
            <w:r w:rsidR="004466C9" w:rsidRPr="007E1224">
              <w:rPr>
                <w:rFonts w:ascii="Times New Roman" w:hAnsi="Times New Roman" w:cs="Times New Roman"/>
                <w:sz w:val="20"/>
                <w:szCs w:val="20"/>
              </w:rPr>
              <w:t>ь</w:t>
            </w:r>
            <w:r w:rsidRPr="007E1224">
              <w:rPr>
                <w:rFonts w:ascii="Times New Roman" w:hAnsi="Times New Roman" w:cs="Times New Roman"/>
                <w:sz w:val="20"/>
                <w:szCs w:val="20"/>
              </w:rPr>
              <w:t xml:space="preserve"> «Финансы и кредит». </w:t>
            </w:r>
          </w:p>
        </w:tc>
      </w:tr>
    </w:tbl>
    <w:p w14:paraId="1E50E090" w14:textId="77777777" w:rsidR="00C263EC" w:rsidRPr="007E1224" w:rsidRDefault="00C263EC" w:rsidP="000143D9">
      <w:pPr>
        <w:pStyle w:val="em-4"/>
        <w:ind w:left="-108" w:firstLine="709"/>
        <w:rPr>
          <w:sz w:val="20"/>
          <w:szCs w:val="20"/>
        </w:rPr>
      </w:pPr>
    </w:p>
    <w:p w14:paraId="1FC3BE45" w14:textId="77777777" w:rsidR="005455BC" w:rsidRPr="007E1224" w:rsidRDefault="005551B1" w:rsidP="000143D9">
      <w:pPr>
        <w:autoSpaceDE w:val="0"/>
        <w:autoSpaceDN w:val="0"/>
        <w:adjustRightInd w:val="0"/>
        <w:ind w:firstLine="567"/>
        <w:jc w:val="both"/>
        <w:rPr>
          <w:sz w:val="22"/>
          <w:szCs w:val="22"/>
        </w:rPr>
      </w:pPr>
      <w:r w:rsidRPr="007E1224">
        <w:rPr>
          <w:sz w:val="22"/>
          <w:szCs w:val="22"/>
        </w:rPr>
        <w:t>В</w:t>
      </w:r>
      <w:r w:rsidR="005455BC" w:rsidRPr="007E1224">
        <w:rPr>
          <w:sz w:val="22"/>
          <w:szCs w:val="22"/>
        </w:rPr>
        <w:t xml:space="preserve">се должности, которые </w:t>
      </w:r>
      <w:r w:rsidRPr="007E1224">
        <w:rPr>
          <w:sz w:val="22"/>
          <w:szCs w:val="22"/>
        </w:rPr>
        <w:t xml:space="preserve">руководитель структурного подразделения </w:t>
      </w:r>
      <w:r w:rsidR="005455BC" w:rsidRPr="007E1224">
        <w:rPr>
          <w:sz w:val="22"/>
          <w:szCs w:val="22"/>
        </w:rPr>
        <w:t>занимает или занимал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w:t>
      </w:r>
      <w:r w:rsidRPr="007E1224">
        <w:rPr>
          <w:sz w:val="22"/>
          <w:szCs w:val="22"/>
        </w:rPr>
        <w:t>о занимало указанные должности):</w:t>
      </w:r>
    </w:p>
    <w:p w14:paraId="33671B42" w14:textId="77777777" w:rsidR="005455BC" w:rsidRPr="007E1224" w:rsidRDefault="005455BC" w:rsidP="000143D9">
      <w:pPr>
        <w:jc w:val="both"/>
        <w:rPr>
          <w:sz w:val="20"/>
          <w:szCs w:val="20"/>
        </w:rPr>
      </w:pPr>
    </w:p>
    <w:tbl>
      <w:tblPr>
        <w:tblW w:w="9356" w:type="dxa"/>
        <w:tblInd w:w="-5" w:type="dxa"/>
        <w:tblLook w:val="0000" w:firstRow="0" w:lastRow="0" w:firstColumn="0" w:lastColumn="0" w:noHBand="0" w:noVBand="0"/>
      </w:tblPr>
      <w:tblGrid>
        <w:gridCol w:w="1733"/>
        <w:gridCol w:w="1669"/>
        <w:gridCol w:w="2511"/>
        <w:gridCol w:w="3443"/>
      </w:tblGrid>
      <w:tr w:rsidR="007E1224" w:rsidRPr="007E1224" w14:paraId="1E88992F" w14:textId="77777777" w:rsidTr="0043629B">
        <w:trPr>
          <w:trHeight w:val="390"/>
        </w:trPr>
        <w:tc>
          <w:tcPr>
            <w:tcW w:w="1733" w:type="dxa"/>
            <w:tcBorders>
              <w:top w:val="single" w:sz="4" w:space="0" w:color="auto"/>
              <w:left w:val="single" w:sz="4" w:space="0" w:color="auto"/>
              <w:bottom w:val="single" w:sz="4" w:space="0" w:color="auto"/>
              <w:right w:val="single" w:sz="4" w:space="0" w:color="auto"/>
            </w:tcBorders>
            <w:vAlign w:val="center"/>
          </w:tcPr>
          <w:p w14:paraId="158D83AD" w14:textId="77777777" w:rsidR="00C263EC" w:rsidRPr="007E1224" w:rsidRDefault="00C263EC" w:rsidP="001C08F5">
            <w:pPr>
              <w:ind w:left="34"/>
              <w:jc w:val="center"/>
              <w:rPr>
                <w:sz w:val="20"/>
                <w:szCs w:val="20"/>
              </w:rPr>
            </w:pPr>
            <w:r w:rsidRPr="007E1224">
              <w:rPr>
                <w:sz w:val="20"/>
                <w:szCs w:val="20"/>
              </w:rPr>
              <w:t>Дата вступления в (назначения на) должность</w:t>
            </w:r>
          </w:p>
        </w:tc>
        <w:tc>
          <w:tcPr>
            <w:tcW w:w="1669" w:type="dxa"/>
            <w:tcBorders>
              <w:top w:val="single" w:sz="4" w:space="0" w:color="auto"/>
              <w:left w:val="nil"/>
              <w:bottom w:val="single" w:sz="4" w:space="0" w:color="auto"/>
              <w:right w:val="single" w:sz="4" w:space="0" w:color="auto"/>
            </w:tcBorders>
            <w:vAlign w:val="center"/>
          </w:tcPr>
          <w:p w14:paraId="71014F5F" w14:textId="77777777" w:rsidR="00C263EC" w:rsidRPr="007E1224" w:rsidRDefault="00C263EC" w:rsidP="00157AB6">
            <w:pPr>
              <w:ind w:left="34"/>
              <w:jc w:val="center"/>
              <w:rPr>
                <w:sz w:val="20"/>
                <w:szCs w:val="20"/>
              </w:rPr>
            </w:pPr>
            <w:r w:rsidRPr="007E1224">
              <w:rPr>
                <w:sz w:val="20"/>
                <w:szCs w:val="20"/>
              </w:rPr>
              <w:t>Дата завершения работы в должности</w:t>
            </w:r>
          </w:p>
        </w:tc>
        <w:tc>
          <w:tcPr>
            <w:tcW w:w="2511" w:type="dxa"/>
            <w:tcBorders>
              <w:top w:val="single" w:sz="4" w:space="0" w:color="auto"/>
              <w:left w:val="nil"/>
              <w:bottom w:val="single" w:sz="4" w:space="0" w:color="auto"/>
              <w:right w:val="single" w:sz="4" w:space="0" w:color="auto"/>
            </w:tcBorders>
            <w:vAlign w:val="center"/>
          </w:tcPr>
          <w:p w14:paraId="5A4EF34F" w14:textId="77777777" w:rsidR="00C263EC" w:rsidRPr="007E1224" w:rsidRDefault="00C263EC" w:rsidP="00157AB6">
            <w:pPr>
              <w:ind w:left="34"/>
              <w:jc w:val="center"/>
              <w:rPr>
                <w:sz w:val="20"/>
                <w:szCs w:val="20"/>
              </w:rPr>
            </w:pPr>
            <w:r w:rsidRPr="007E1224">
              <w:rPr>
                <w:sz w:val="20"/>
                <w:szCs w:val="20"/>
              </w:rPr>
              <w:t>Наименование должности</w:t>
            </w:r>
          </w:p>
        </w:tc>
        <w:tc>
          <w:tcPr>
            <w:tcW w:w="3443" w:type="dxa"/>
            <w:tcBorders>
              <w:top w:val="single" w:sz="4" w:space="0" w:color="auto"/>
              <w:left w:val="nil"/>
              <w:bottom w:val="single" w:sz="4" w:space="0" w:color="auto"/>
              <w:right w:val="single" w:sz="4" w:space="0" w:color="auto"/>
            </w:tcBorders>
            <w:vAlign w:val="center"/>
          </w:tcPr>
          <w:p w14:paraId="21D90B06" w14:textId="77777777" w:rsidR="00C263EC" w:rsidRPr="007E1224" w:rsidRDefault="00C263EC" w:rsidP="00157AB6">
            <w:pPr>
              <w:ind w:left="34"/>
              <w:jc w:val="center"/>
              <w:rPr>
                <w:sz w:val="20"/>
                <w:szCs w:val="20"/>
              </w:rPr>
            </w:pPr>
            <w:r w:rsidRPr="007E1224">
              <w:rPr>
                <w:sz w:val="20"/>
                <w:szCs w:val="20"/>
              </w:rPr>
              <w:t>Полное фирменное наименование организации</w:t>
            </w:r>
          </w:p>
        </w:tc>
      </w:tr>
      <w:tr w:rsidR="007E1224" w:rsidRPr="007E1224" w14:paraId="56E87D08" w14:textId="77777777" w:rsidTr="0043629B">
        <w:trPr>
          <w:trHeight w:val="254"/>
        </w:trPr>
        <w:tc>
          <w:tcPr>
            <w:tcW w:w="1733" w:type="dxa"/>
            <w:tcBorders>
              <w:top w:val="nil"/>
              <w:left w:val="single" w:sz="4" w:space="0" w:color="auto"/>
              <w:bottom w:val="single" w:sz="4" w:space="0" w:color="auto"/>
              <w:right w:val="single" w:sz="4" w:space="0" w:color="auto"/>
            </w:tcBorders>
            <w:vAlign w:val="center"/>
          </w:tcPr>
          <w:p w14:paraId="796955CB" w14:textId="77777777" w:rsidR="00C263EC" w:rsidRPr="007E1224" w:rsidRDefault="00C263EC" w:rsidP="000143D9">
            <w:pPr>
              <w:ind w:left="-108" w:firstLine="238"/>
              <w:jc w:val="center"/>
              <w:rPr>
                <w:sz w:val="20"/>
                <w:szCs w:val="20"/>
              </w:rPr>
            </w:pPr>
            <w:r w:rsidRPr="007E1224">
              <w:rPr>
                <w:sz w:val="20"/>
                <w:szCs w:val="20"/>
              </w:rPr>
              <w:t>1</w:t>
            </w:r>
          </w:p>
        </w:tc>
        <w:tc>
          <w:tcPr>
            <w:tcW w:w="1669" w:type="dxa"/>
            <w:tcBorders>
              <w:top w:val="single" w:sz="4" w:space="0" w:color="auto"/>
              <w:left w:val="nil"/>
              <w:bottom w:val="single" w:sz="4" w:space="0" w:color="auto"/>
              <w:right w:val="single" w:sz="4" w:space="0" w:color="auto"/>
            </w:tcBorders>
            <w:vAlign w:val="center"/>
          </w:tcPr>
          <w:p w14:paraId="590D5603" w14:textId="77777777" w:rsidR="00C263EC" w:rsidRPr="007E1224" w:rsidRDefault="00C263EC" w:rsidP="000143D9">
            <w:pPr>
              <w:ind w:left="-108" w:firstLine="238"/>
              <w:jc w:val="center"/>
              <w:rPr>
                <w:sz w:val="20"/>
                <w:szCs w:val="20"/>
              </w:rPr>
            </w:pPr>
            <w:r w:rsidRPr="007E1224">
              <w:rPr>
                <w:sz w:val="20"/>
                <w:szCs w:val="20"/>
              </w:rPr>
              <w:t>2</w:t>
            </w:r>
          </w:p>
        </w:tc>
        <w:tc>
          <w:tcPr>
            <w:tcW w:w="2511" w:type="dxa"/>
            <w:tcBorders>
              <w:top w:val="single" w:sz="4" w:space="0" w:color="auto"/>
              <w:left w:val="nil"/>
              <w:bottom w:val="single" w:sz="4" w:space="0" w:color="auto"/>
              <w:right w:val="single" w:sz="4" w:space="0" w:color="auto"/>
            </w:tcBorders>
            <w:vAlign w:val="center"/>
          </w:tcPr>
          <w:p w14:paraId="6FA9A84C" w14:textId="77777777" w:rsidR="00C263EC" w:rsidRPr="007E1224" w:rsidRDefault="00C263EC" w:rsidP="001C08F5">
            <w:pPr>
              <w:ind w:left="-108" w:firstLine="238"/>
              <w:jc w:val="center"/>
              <w:rPr>
                <w:sz w:val="20"/>
                <w:szCs w:val="20"/>
              </w:rPr>
            </w:pPr>
            <w:r w:rsidRPr="007E1224">
              <w:rPr>
                <w:sz w:val="20"/>
                <w:szCs w:val="20"/>
              </w:rPr>
              <w:t>3</w:t>
            </w:r>
          </w:p>
        </w:tc>
        <w:tc>
          <w:tcPr>
            <w:tcW w:w="3443" w:type="dxa"/>
            <w:tcBorders>
              <w:top w:val="single" w:sz="4" w:space="0" w:color="auto"/>
              <w:left w:val="nil"/>
              <w:bottom w:val="single" w:sz="4" w:space="0" w:color="auto"/>
              <w:right w:val="single" w:sz="4" w:space="0" w:color="auto"/>
            </w:tcBorders>
            <w:vAlign w:val="center"/>
          </w:tcPr>
          <w:p w14:paraId="5AAA6B70" w14:textId="77777777" w:rsidR="00C263EC" w:rsidRPr="007E1224" w:rsidRDefault="00C263EC" w:rsidP="00157AB6">
            <w:pPr>
              <w:ind w:left="-108" w:firstLine="250"/>
              <w:jc w:val="center"/>
              <w:rPr>
                <w:sz w:val="20"/>
                <w:szCs w:val="20"/>
              </w:rPr>
            </w:pPr>
            <w:r w:rsidRPr="007E1224">
              <w:rPr>
                <w:sz w:val="20"/>
                <w:szCs w:val="20"/>
              </w:rPr>
              <w:t>4</w:t>
            </w:r>
          </w:p>
        </w:tc>
      </w:tr>
      <w:tr w:rsidR="007E1224" w:rsidRPr="007E1224" w14:paraId="741558FB" w14:textId="77777777" w:rsidTr="0043629B">
        <w:trPr>
          <w:trHeight w:val="300"/>
        </w:trPr>
        <w:tc>
          <w:tcPr>
            <w:tcW w:w="1733" w:type="dxa"/>
            <w:tcBorders>
              <w:top w:val="single" w:sz="4" w:space="0" w:color="auto"/>
              <w:left w:val="single" w:sz="4" w:space="0" w:color="auto"/>
              <w:bottom w:val="single" w:sz="4" w:space="0" w:color="auto"/>
              <w:right w:val="single" w:sz="4" w:space="0" w:color="auto"/>
            </w:tcBorders>
            <w:vAlign w:val="center"/>
          </w:tcPr>
          <w:p w14:paraId="3011717A" w14:textId="77777777" w:rsidR="00C263EC" w:rsidRPr="007E1224" w:rsidRDefault="00C263EC" w:rsidP="000143D9">
            <w:pPr>
              <w:ind w:left="-108" w:firstLine="238"/>
              <w:jc w:val="center"/>
              <w:rPr>
                <w:sz w:val="20"/>
                <w:szCs w:val="20"/>
              </w:rPr>
            </w:pPr>
            <w:r w:rsidRPr="007E1224">
              <w:rPr>
                <w:sz w:val="20"/>
                <w:szCs w:val="20"/>
              </w:rPr>
              <w:t>01.12.2014</w:t>
            </w:r>
          </w:p>
        </w:tc>
        <w:tc>
          <w:tcPr>
            <w:tcW w:w="1669" w:type="dxa"/>
            <w:tcBorders>
              <w:top w:val="single" w:sz="4" w:space="0" w:color="auto"/>
              <w:left w:val="nil"/>
              <w:bottom w:val="single" w:sz="4" w:space="0" w:color="auto"/>
              <w:right w:val="single" w:sz="4" w:space="0" w:color="auto"/>
            </w:tcBorders>
            <w:vAlign w:val="center"/>
          </w:tcPr>
          <w:p w14:paraId="283B196F" w14:textId="77777777" w:rsidR="00961EAB" w:rsidRPr="007E1224" w:rsidRDefault="00961EAB" w:rsidP="000143D9">
            <w:pPr>
              <w:jc w:val="center"/>
              <w:rPr>
                <w:sz w:val="20"/>
                <w:szCs w:val="20"/>
              </w:rPr>
            </w:pPr>
            <w:r w:rsidRPr="007E1224">
              <w:rPr>
                <w:sz w:val="20"/>
                <w:szCs w:val="20"/>
              </w:rPr>
              <w:t>не завершена</w:t>
            </w:r>
          </w:p>
          <w:p w14:paraId="7E4B6F11" w14:textId="77777777" w:rsidR="00C263EC" w:rsidRPr="007E1224" w:rsidRDefault="00F62FD7" w:rsidP="001C08F5">
            <w:pPr>
              <w:ind w:left="-108" w:firstLine="238"/>
              <w:jc w:val="center"/>
              <w:rPr>
                <w:sz w:val="20"/>
                <w:szCs w:val="20"/>
              </w:rPr>
            </w:pPr>
            <w:r w:rsidRPr="007E1224">
              <w:rPr>
                <w:sz w:val="20"/>
                <w:szCs w:val="20"/>
              </w:rPr>
              <w:t>по состоянию на дату окончания отчетного периода</w:t>
            </w:r>
          </w:p>
        </w:tc>
        <w:tc>
          <w:tcPr>
            <w:tcW w:w="2511" w:type="dxa"/>
            <w:tcBorders>
              <w:top w:val="single" w:sz="4" w:space="0" w:color="auto"/>
              <w:left w:val="nil"/>
              <w:bottom w:val="single" w:sz="4" w:space="0" w:color="auto"/>
              <w:right w:val="single" w:sz="4" w:space="0" w:color="auto"/>
            </w:tcBorders>
            <w:vAlign w:val="center"/>
          </w:tcPr>
          <w:p w14:paraId="2EF0E4C6" w14:textId="77777777" w:rsidR="00F62FD7" w:rsidRPr="007E1224" w:rsidRDefault="00C263EC" w:rsidP="00157AB6">
            <w:pPr>
              <w:ind w:left="-108" w:firstLine="238"/>
              <w:jc w:val="center"/>
              <w:rPr>
                <w:sz w:val="20"/>
                <w:szCs w:val="20"/>
              </w:rPr>
            </w:pPr>
            <w:r w:rsidRPr="007E1224">
              <w:rPr>
                <w:sz w:val="20"/>
                <w:szCs w:val="20"/>
              </w:rPr>
              <w:t xml:space="preserve">Начальник </w:t>
            </w:r>
          </w:p>
          <w:p w14:paraId="6A8554AC" w14:textId="77777777" w:rsidR="00C263EC" w:rsidRPr="007E1224" w:rsidRDefault="00C263EC" w:rsidP="00157AB6">
            <w:pPr>
              <w:ind w:left="-108" w:firstLine="238"/>
              <w:jc w:val="center"/>
              <w:rPr>
                <w:sz w:val="20"/>
                <w:szCs w:val="20"/>
              </w:rPr>
            </w:pPr>
            <w:r w:rsidRPr="007E1224">
              <w:rPr>
                <w:sz w:val="20"/>
                <w:szCs w:val="20"/>
              </w:rPr>
              <w:t>Службы внутреннего аудита</w:t>
            </w:r>
          </w:p>
        </w:tc>
        <w:tc>
          <w:tcPr>
            <w:tcW w:w="3443" w:type="dxa"/>
            <w:tcBorders>
              <w:top w:val="single" w:sz="4" w:space="0" w:color="auto"/>
              <w:left w:val="nil"/>
              <w:bottom w:val="single" w:sz="4" w:space="0" w:color="auto"/>
              <w:right w:val="single" w:sz="4" w:space="0" w:color="auto"/>
            </w:tcBorders>
            <w:vAlign w:val="center"/>
          </w:tcPr>
          <w:p w14:paraId="180E3509" w14:textId="77777777" w:rsidR="00C263EC" w:rsidRPr="007E1224" w:rsidRDefault="00C263EC" w:rsidP="00157AB6">
            <w:pPr>
              <w:ind w:left="-108" w:firstLine="250"/>
              <w:jc w:val="center"/>
              <w:rPr>
                <w:sz w:val="20"/>
                <w:szCs w:val="20"/>
              </w:rPr>
            </w:pPr>
            <w:r w:rsidRPr="007E1224">
              <w:rPr>
                <w:sz w:val="20"/>
                <w:szCs w:val="20"/>
              </w:rPr>
              <w:t xml:space="preserve">«Акционерный коммерческий банк «Держава» </w:t>
            </w:r>
            <w:r w:rsidR="00F6362B" w:rsidRPr="007E1224">
              <w:rPr>
                <w:sz w:val="20"/>
                <w:szCs w:val="20"/>
              </w:rPr>
              <w:t xml:space="preserve">публичное </w:t>
            </w:r>
            <w:r w:rsidRPr="007E1224">
              <w:rPr>
                <w:sz w:val="20"/>
                <w:szCs w:val="20"/>
              </w:rPr>
              <w:t>акционерное общество»</w:t>
            </w:r>
          </w:p>
        </w:tc>
      </w:tr>
    </w:tbl>
    <w:p w14:paraId="720396A8" w14:textId="77777777" w:rsidR="00C263EC" w:rsidRPr="007E1224" w:rsidRDefault="00C263EC" w:rsidP="000143D9">
      <w:pPr>
        <w:ind w:left="-108" w:firstLine="709"/>
        <w:rPr>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0"/>
        <w:gridCol w:w="2124"/>
        <w:gridCol w:w="565"/>
      </w:tblGrid>
      <w:tr w:rsidR="007E1224" w:rsidRPr="007E1224" w14:paraId="2B30D0B0" w14:textId="77777777" w:rsidTr="00824EC4">
        <w:tc>
          <w:tcPr>
            <w:tcW w:w="6660" w:type="dxa"/>
          </w:tcPr>
          <w:p w14:paraId="0EB7A671" w14:textId="77777777" w:rsidR="005551B1" w:rsidRPr="007E1224" w:rsidRDefault="005551B1" w:rsidP="000143D9">
            <w:pPr>
              <w:ind w:firstLine="318"/>
              <w:jc w:val="both"/>
              <w:rPr>
                <w:sz w:val="20"/>
                <w:szCs w:val="20"/>
              </w:rPr>
            </w:pPr>
            <w:r w:rsidRPr="007E1224">
              <w:rPr>
                <w:sz w:val="20"/>
                <w:szCs w:val="20"/>
              </w:rPr>
              <w:t>Доля участия лица в уставном капитале эмитента, являющегося коммерческой организацией, а для эмитентов, являющихся акционерными обществами, - также доля принадлежащих такому лицу обыкновенных акций эмитента и 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w:t>
            </w:r>
          </w:p>
        </w:tc>
        <w:tc>
          <w:tcPr>
            <w:tcW w:w="2124" w:type="dxa"/>
            <w:vAlign w:val="center"/>
          </w:tcPr>
          <w:p w14:paraId="3678F6D2" w14:textId="4236C0B2" w:rsidR="005551B1" w:rsidRPr="007E1224" w:rsidRDefault="005551B1" w:rsidP="001C08F5">
            <w:pPr>
              <w:jc w:val="center"/>
              <w:rPr>
                <w:sz w:val="20"/>
                <w:szCs w:val="20"/>
              </w:rPr>
            </w:pPr>
            <w:r w:rsidRPr="007E1224">
              <w:rPr>
                <w:sz w:val="20"/>
                <w:szCs w:val="20"/>
              </w:rPr>
              <w:t>0</w:t>
            </w:r>
            <w:r w:rsidR="00110A88" w:rsidRPr="007E1224">
              <w:rPr>
                <w:sz w:val="20"/>
                <w:szCs w:val="20"/>
              </w:rPr>
              <w:t>/0</w:t>
            </w:r>
          </w:p>
        </w:tc>
        <w:tc>
          <w:tcPr>
            <w:tcW w:w="565" w:type="dxa"/>
            <w:vAlign w:val="center"/>
          </w:tcPr>
          <w:p w14:paraId="59A1B1DA" w14:textId="77777777" w:rsidR="005551B1" w:rsidRPr="007E1224" w:rsidRDefault="005551B1" w:rsidP="00157AB6">
            <w:pPr>
              <w:jc w:val="center"/>
              <w:rPr>
                <w:sz w:val="20"/>
                <w:szCs w:val="20"/>
              </w:rPr>
            </w:pPr>
            <w:r w:rsidRPr="007E1224">
              <w:rPr>
                <w:sz w:val="20"/>
                <w:szCs w:val="20"/>
              </w:rPr>
              <w:t>%</w:t>
            </w:r>
          </w:p>
        </w:tc>
      </w:tr>
      <w:tr w:rsidR="007E1224" w:rsidRPr="007E1224" w14:paraId="2E02428E" w14:textId="77777777" w:rsidTr="00824EC4">
        <w:tc>
          <w:tcPr>
            <w:tcW w:w="6660" w:type="dxa"/>
          </w:tcPr>
          <w:p w14:paraId="0AC2B746" w14:textId="77777777" w:rsidR="005551B1" w:rsidRPr="007E1224" w:rsidRDefault="005551B1" w:rsidP="000143D9">
            <w:pPr>
              <w:ind w:firstLine="318"/>
              <w:jc w:val="both"/>
              <w:rPr>
                <w:sz w:val="20"/>
                <w:szCs w:val="20"/>
              </w:rPr>
            </w:pPr>
            <w:r w:rsidRPr="007E1224">
              <w:rPr>
                <w:sz w:val="20"/>
                <w:szCs w:val="20"/>
              </w:rPr>
              <w:t>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w:t>
            </w:r>
          </w:p>
        </w:tc>
        <w:tc>
          <w:tcPr>
            <w:tcW w:w="2124" w:type="dxa"/>
            <w:vAlign w:val="center"/>
          </w:tcPr>
          <w:p w14:paraId="6AFDA8E8" w14:textId="498B4754" w:rsidR="005551B1" w:rsidRPr="007E1224" w:rsidRDefault="005551B1" w:rsidP="000143D9">
            <w:pPr>
              <w:jc w:val="center"/>
              <w:rPr>
                <w:sz w:val="20"/>
                <w:szCs w:val="20"/>
              </w:rPr>
            </w:pPr>
            <w:r w:rsidRPr="007E1224">
              <w:rPr>
                <w:sz w:val="20"/>
                <w:szCs w:val="20"/>
              </w:rPr>
              <w:t>0</w:t>
            </w:r>
            <w:r w:rsidR="00110A88" w:rsidRPr="007E1224">
              <w:rPr>
                <w:sz w:val="20"/>
                <w:szCs w:val="20"/>
              </w:rPr>
              <w:t>/0</w:t>
            </w:r>
          </w:p>
        </w:tc>
        <w:tc>
          <w:tcPr>
            <w:tcW w:w="565" w:type="dxa"/>
            <w:vAlign w:val="center"/>
          </w:tcPr>
          <w:p w14:paraId="2045BA21" w14:textId="25F00613" w:rsidR="005551B1" w:rsidRPr="007E1224" w:rsidRDefault="00110A88" w:rsidP="001C08F5">
            <w:pPr>
              <w:jc w:val="center"/>
              <w:rPr>
                <w:sz w:val="20"/>
                <w:szCs w:val="20"/>
              </w:rPr>
            </w:pPr>
            <w:r w:rsidRPr="007E1224">
              <w:rPr>
                <w:sz w:val="20"/>
                <w:szCs w:val="20"/>
              </w:rPr>
              <w:t>%</w:t>
            </w:r>
          </w:p>
        </w:tc>
      </w:tr>
      <w:tr w:rsidR="007E1224" w:rsidRPr="007E1224" w14:paraId="3BD0FA76" w14:textId="77777777" w:rsidTr="00824EC4">
        <w:tc>
          <w:tcPr>
            <w:tcW w:w="6660" w:type="dxa"/>
          </w:tcPr>
          <w:p w14:paraId="27C00EC4" w14:textId="77777777" w:rsidR="005551B1" w:rsidRPr="007E1224" w:rsidRDefault="005551B1" w:rsidP="000143D9">
            <w:pPr>
              <w:ind w:firstLine="318"/>
              <w:jc w:val="both"/>
              <w:rPr>
                <w:sz w:val="20"/>
                <w:szCs w:val="20"/>
              </w:rPr>
            </w:pPr>
            <w:r w:rsidRPr="007E1224">
              <w:rPr>
                <w:sz w:val="20"/>
                <w:szCs w:val="20"/>
              </w:rPr>
              <w:t>Сведения о совершении лицом в отчетном периоде сделки по приобретению или отчуждению акций (долей) эмитента с указанием по каждой сделке даты ее совершения, содержания сделки, категорий (типов) и количества акций (долей), являвшихся предметом сделки</w:t>
            </w:r>
          </w:p>
        </w:tc>
        <w:tc>
          <w:tcPr>
            <w:tcW w:w="2124" w:type="dxa"/>
            <w:vAlign w:val="center"/>
          </w:tcPr>
          <w:p w14:paraId="0E032C21" w14:textId="77777777" w:rsidR="005551B1" w:rsidRPr="007E1224" w:rsidRDefault="005551B1" w:rsidP="000143D9">
            <w:pPr>
              <w:jc w:val="center"/>
              <w:rPr>
                <w:sz w:val="20"/>
                <w:szCs w:val="20"/>
              </w:rPr>
            </w:pPr>
            <w:r w:rsidRPr="007E1224">
              <w:rPr>
                <w:sz w:val="20"/>
                <w:szCs w:val="20"/>
              </w:rPr>
              <w:t>0</w:t>
            </w:r>
          </w:p>
        </w:tc>
        <w:tc>
          <w:tcPr>
            <w:tcW w:w="565" w:type="dxa"/>
            <w:vAlign w:val="center"/>
          </w:tcPr>
          <w:p w14:paraId="2AC0A6EF" w14:textId="7D7C8A32" w:rsidR="005551B1" w:rsidRPr="007E1224" w:rsidRDefault="00110A88" w:rsidP="001C08F5">
            <w:pPr>
              <w:jc w:val="center"/>
              <w:rPr>
                <w:sz w:val="20"/>
                <w:szCs w:val="20"/>
              </w:rPr>
            </w:pPr>
            <w:r w:rsidRPr="007E1224">
              <w:rPr>
                <w:sz w:val="20"/>
                <w:szCs w:val="20"/>
              </w:rPr>
              <w:t>шт.</w:t>
            </w:r>
          </w:p>
        </w:tc>
      </w:tr>
    </w:tbl>
    <w:p w14:paraId="5B256053" w14:textId="77777777" w:rsidR="005551B1" w:rsidRPr="007E1224" w:rsidRDefault="005551B1" w:rsidP="000143D9">
      <w:pPr>
        <w:ind w:firstLine="567"/>
        <w:jc w:val="both"/>
        <w:rPr>
          <w:sz w:val="22"/>
          <w:szCs w:val="22"/>
        </w:rPr>
      </w:pPr>
    </w:p>
    <w:p w14:paraId="43ED39BA" w14:textId="77777777" w:rsidR="005551B1" w:rsidRPr="007E1224" w:rsidRDefault="005551B1" w:rsidP="000143D9">
      <w:pPr>
        <w:autoSpaceDE w:val="0"/>
        <w:autoSpaceDN w:val="0"/>
        <w:adjustRightInd w:val="0"/>
        <w:ind w:firstLine="567"/>
        <w:jc w:val="both"/>
        <w:rPr>
          <w:sz w:val="22"/>
          <w:szCs w:val="22"/>
        </w:rPr>
      </w:pPr>
      <w:r w:rsidRPr="007E1224">
        <w:rPr>
          <w:sz w:val="22"/>
          <w:szCs w:val="22"/>
        </w:rPr>
        <w:t xml:space="preserve">Характер родственных связей (супруги, родители, дети, усыновители, усыновленные, родные братья и сестры, дедушки, бабушки, внуки) между руководителем структурного подразделения и членами совета директоров (наблюдательного совета), членами коллегиального исполнительного органа, лицом, занимающим должность (осуществляющим функции) единоличного исполнительного органа эмитента: </w:t>
      </w:r>
      <w:r w:rsidRPr="007E1224">
        <w:rPr>
          <w:b/>
          <w:i/>
          <w:sz w:val="22"/>
          <w:szCs w:val="22"/>
        </w:rPr>
        <w:t xml:space="preserve">родственых связей не имеет. </w:t>
      </w:r>
    </w:p>
    <w:p w14:paraId="7ECC6BC9" w14:textId="77777777" w:rsidR="005551B1" w:rsidRPr="007E1224" w:rsidRDefault="005551B1" w:rsidP="001C08F5">
      <w:pPr>
        <w:autoSpaceDE w:val="0"/>
        <w:autoSpaceDN w:val="0"/>
        <w:adjustRightInd w:val="0"/>
        <w:ind w:firstLine="567"/>
        <w:jc w:val="both"/>
        <w:rPr>
          <w:b/>
          <w:i/>
          <w:sz w:val="22"/>
          <w:szCs w:val="22"/>
        </w:rPr>
      </w:pPr>
      <w:r w:rsidRPr="007E1224">
        <w:rPr>
          <w:sz w:val="22"/>
          <w:szCs w:val="22"/>
        </w:rPr>
        <w:t xml:space="preserve">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E1224">
        <w:rPr>
          <w:b/>
          <w:i/>
          <w:sz w:val="22"/>
          <w:szCs w:val="22"/>
        </w:rPr>
        <w:t>не привлекалась.</w:t>
      </w:r>
    </w:p>
    <w:p w14:paraId="034FE859" w14:textId="77777777" w:rsidR="005551B1" w:rsidRPr="007E1224" w:rsidRDefault="005551B1" w:rsidP="00157AB6">
      <w:pPr>
        <w:autoSpaceDE w:val="0"/>
        <w:autoSpaceDN w:val="0"/>
        <w:adjustRightInd w:val="0"/>
        <w:ind w:firstLine="567"/>
        <w:jc w:val="both"/>
        <w:rPr>
          <w:b/>
          <w:i/>
          <w:sz w:val="22"/>
          <w:szCs w:val="22"/>
        </w:rPr>
      </w:pPr>
      <w:r w:rsidRPr="007E1224">
        <w:rPr>
          <w:sz w:val="22"/>
          <w:szCs w:val="22"/>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25" w:history="1">
        <w:r w:rsidRPr="007E1224">
          <w:rPr>
            <w:sz w:val="22"/>
            <w:szCs w:val="22"/>
          </w:rPr>
          <w:t>статьей 27</w:t>
        </w:r>
      </w:hyperlink>
      <w:r w:rsidRPr="007E1224">
        <w:rPr>
          <w:sz w:val="22"/>
          <w:szCs w:val="22"/>
        </w:rPr>
        <w:t xml:space="preserve"> Федерального закона «О несостоятельности (банкротстве)»: </w:t>
      </w:r>
      <w:r w:rsidRPr="007E1224">
        <w:rPr>
          <w:b/>
          <w:i/>
          <w:sz w:val="22"/>
          <w:szCs w:val="22"/>
        </w:rPr>
        <w:t>указанных должностей в указанный период не занимала.</w:t>
      </w:r>
    </w:p>
    <w:p w14:paraId="25873C17" w14:textId="77777777" w:rsidR="001C08F5" w:rsidRPr="007E1224" w:rsidRDefault="001C08F5" w:rsidP="00680C35">
      <w:pPr>
        <w:pStyle w:val="em-4"/>
        <w:ind w:firstLine="0"/>
        <w:rPr>
          <w:b/>
        </w:rPr>
      </w:pPr>
    </w:p>
    <w:p w14:paraId="7F8C546C" w14:textId="77777777" w:rsidR="00C263EC" w:rsidRPr="007E1224" w:rsidRDefault="00C263EC" w:rsidP="00157AB6">
      <w:pPr>
        <w:pStyle w:val="em-4"/>
        <w:ind w:left="-108" w:firstLine="709"/>
        <w:rPr>
          <w:b/>
        </w:rPr>
      </w:pPr>
      <w:r w:rsidRPr="007E1224">
        <w:rPr>
          <w:b/>
        </w:rPr>
        <w:t xml:space="preserve">2) Начальник Службы внутреннего контроля: </w:t>
      </w:r>
    </w:p>
    <w:p w14:paraId="458FC066" w14:textId="77777777" w:rsidR="00C263EC" w:rsidRPr="007E1224" w:rsidRDefault="00C263EC" w:rsidP="00157AB6">
      <w:pPr>
        <w:pStyle w:val="em-4"/>
        <w:ind w:left="-108" w:firstLine="709"/>
        <w:rPr>
          <w:sz w:val="20"/>
          <w:szCs w:val="20"/>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5"/>
        <w:gridCol w:w="6003"/>
      </w:tblGrid>
      <w:tr w:rsidR="007E1224" w:rsidRPr="007E1224" w14:paraId="560D6FDD" w14:textId="77777777" w:rsidTr="00D6753E">
        <w:tc>
          <w:tcPr>
            <w:tcW w:w="3495" w:type="dxa"/>
          </w:tcPr>
          <w:p w14:paraId="36D4EAFD" w14:textId="77777777" w:rsidR="00C263EC" w:rsidRPr="007E1224" w:rsidRDefault="00C263EC" w:rsidP="00157AB6">
            <w:pPr>
              <w:ind w:left="-108" w:firstLine="142"/>
              <w:jc w:val="center"/>
              <w:rPr>
                <w:sz w:val="20"/>
                <w:szCs w:val="20"/>
              </w:rPr>
            </w:pPr>
            <w:r w:rsidRPr="007E1224">
              <w:rPr>
                <w:sz w:val="20"/>
                <w:szCs w:val="20"/>
              </w:rPr>
              <w:t>Фамилия, имя, отчество</w:t>
            </w:r>
          </w:p>
        </w:tc>
        <w:tc>
          <w:tcPr>
            <w:tcW w:w="6003" w:type="dxa"/>
          </w:tcPr>
          <w:p w14:paraId="2147AEE6" w14:textId="77777777" w:rsidR="00C263EC" w:rsidRPr="007E1224" w:rsidRDefault="00C263EC" w:rsidP="00157AB6">
            <w:pPr>
              <w:ind w:left="-108" w:firstLine="259"/>
              <w:rPr>
                <w:sz w:val="20"/>
                <w:szCs w:val="20"/>
              </w:rPr>
            </w:pPr>
            <w:r w:rsidRPr="007E1224">
              <w:rPr>
                <w:sz w:val="20"/>
                <w:szCs w:val="20"/>
              </w:rPr>
              <w:t xml:space="preserve">Цельцова Светлана Васильевна </w:t>
            </w:r>
          </w:p>
        </w:tc>
      </w:tr>
      <w:tr w:rsidR="007E1224" w:rsidRPr="007E1224" w14:paraId="5EDC68E7" w14:textId="77777777" w:rsidTr="00D6753E">
        <w:tc>
          <w:tcPr>
            <w:tcW w:w="3495" w:type="dxa"/>
          </w:tcPr>
          <w:p w14:paraId="5C8967F8" w14:textId="77777777" w:rsidR="00C263EC" w:rsidRPr="007E1224" w:rsidRDefault="00C263EC" w:rsidP="000143D9">
            <w:pPr>
              <w:ind w:left="-108" w:firstLine="142"/>
              <w:jc w:val="center"/>
              <w:rPr>
                <w:sz w:val="20"/>
                <w:szCs w:val="20"/>
              </w:rPr>
            </w:pPr>
            <w:r w:rsidRPr="007E1224">
              <w:rPr>
                <w:sz w:val="20"/>
                <w:szCs w:val="20"/>
              </w:rPr>
              <w:t>Год рождения:</w:t>
            </w:r>
          </w:p>
        </w:tc>
        <w:tc>
          <w:tcPr>
            <w:tcW w:w="6003" w:type="dxa"/>
          </w:tcPr>
          <w:p w14:paraId="1E668A82" w14:textId="77777777" w:rsidR="00C263EC" w:rsidRPr="007E1224" w:rsidRDefault="00C263EC" w:rsidP="000143D9">
            <w:pPr>
              <w:ind w:left="-108" w:firstLine="259"/>
              <w:rPr>
                <w:sz w:val="20"/>
                <w:szCs w:val="20"/>
              </w:rPr>
            </w:pPr>
            <w:r w:rsidRPr="007E1224">
              <w:rPr>
                <w:sz w:val="20"/>
                <w:szCs w:val="20"/>
              </w:rPr>
              <w:t>1968 год</w:t>
            </w:r>
          </w:p>
        </w:tc>
      </w:tr>
      <w:tr w:rsidR="007E1224" w:rsidRPr="007E1224" w14:paraId="641A59D6" w14:textId="77777777" w:rsidTr="00D6753E">
        <w:tc>
          <w:tcPr>
            <w:tcW w:w="3495" w:type="dxa"/>
          </w:tcPr>
          <w:p w14:paraId="48B1514A" w14:textId="77777777" w:rsidR="00C263EC" w:rsidRPr="007E1224" w:rsidRDefault="00C263EC" w:rsidP="000143D9">
            <w:pPr>
              <w:ind w:left="-108" w:firstLine="142"/>
              <w:jc w:val="center"/>
              <w:rPr>
                <w:sz w:val="20"/>
                <w:szCs w:val="20"/>
              </w:rPr>
            </w:pPr>
            <w:r w:rsidRPr="007E1224">
              <w:rPr>
                <w:sz w:val="20"/>
                <w:szCs w:val="20"/>
              </w:rPr>
              <w:t xml:space="preserve">Сведения об </w:t>
            </w:r>
            <w:r w:rsidR="000A572F" w:rsidRPr="007E1224">
              <w:rPr>
                <w:sz w:val="20"/>
                <w:szCs w:val="20"/>
              </w:rPr>
              <w:t xml:space="preserve">уровне </w:t>
            </w:r>
            <w:r w:rsidRPr="007E1224">
              <w:rPr>
                <w:sz w:val="20"/>
                <w:szCs w:val="20"/>
              </w:rPr>
              <w:t>образовани</w:t>
            </w:r>
            <w:r w:rsidR="000A572F" w:rsidRPr="007E1224">
              <w:rPr>
                <w:sz w:val="20"/>
                <w:szCs w:val="20"/>
              </w:rPr>
              <w:t>я, квалификации, специальности</w:t>
            </w:r>
          </w:p>
        </w:tc>
        <w:tc>
          <w:tcPr>
            <w:tcW w:w="6003" w:type="dxa"/>
          </w:tcPr>
          <w:p w14:paraId="558868E3" w14:textId="77777777" w:rsidR="00C263EC" w:rsidRPr="007E1224" w:rsidRDefault="00C263EC" w:rsidP="000143D9">
            <w:pPr>
              <w:pStyle w:val="Style7"/>
              <w:widowControl/>
              <w:ind w:left="9" w:firstLine="142"/>
              <w:jc w:val="both"/>
              <w:rPr>
                <w:rFonts w:ascii="Times New Roman" w:hAnsi="Times New Roman" w:cs="Times New Roman"/>
                <w:sz w:val="20"/>
                <w:szCs w:val="20"/>
              </w:rPr>
            </w:pPr>
            <w:r w:rsidRPr="007E1224">
              <w:rPr>
                <w:rFonts w:ascii="Times New Roman" w:hAnsi="Times New Roman" w:cs="Times New Roman"/>
                <w:sz w:val="20"/>
                <w:szCs w:val="20"/>
              </w:rPr>
              <w:t>Высшее экономическое, окончила:</w:t>
            </w:r>
          </w:p>
          <w:p w14:paraId="6D2CA09B" w14:textId="77777777" w:rsidR="00C263EC" w:rsidRPr="007E1224" w:rsidRDefault="00C263EC" w:rsidP="001C08F5">
            <w:pPr>
              <w:pStyle w:val="Style7"/>
              <w:widowControl/>
              <w:ind w:left="9" w:firstLine="142"/>
              <w:jc w:val="both"/>
              <w:rPr>
                <w:rFonts w:ascii="Times New Roman" w:hAnsi="Times New Roman" w:cs="Times New Roman"/>
                <w:sz w:val="20"/>
                <w:szCs w:val="20"/>
              </w:rPr>
            </w:pPr>
            <w:r w:rsidRPr="007E1224">
              <w:rPr>
                <w:rFonts w:ascii="Times New Roman" w:hAnsi="Times New Roman" w:cs="Times New Roman"/>
                <w:sz w:val="20"/>
                <w:szCs w:val="20"/>
              </w:rPr>
              <w:t xml:space="preserve">Алма-Атинский институт народного </w:t>
            </w:r>
            <w:r w:rsidR="004466C9" w:rsidRPr="007E1224">
              <w:rPr>
                <w:rFonts w:ascii="Times New Roman" w:hAnsi="Times New Roman" w:cs="Times New Roman"/>
                <w:sz w:val="20"/>
                <w:szCs w:val="20"/>
              </w:rPr>
              <w:t xml:space="preserve">хозяйства, 1990 год, </w:t>
            </w:r>
            <w:r w:rsidRPr="007E1224">
              <w:rPr>
                <w:rFonts w:ascii="Times New Roman" w:hAnsi="Times New Roman" w:cs="Times New Roman"/>
                <w:sz w:val="20"/>
                <w:szCs w:val="20"/>
              </w:rPr>
              <w:t>квалификация «Инженер-экономист»</w:t>
            </w:r>
            <w:r w:rsidR="004466C9" w:rsidRPr="007E1224">
              <w:rPr>
                <w:rFonts w:ascii="Times New Roman" w:hAnsi="Times New Roman" w:cs="Times New Roman"/>
                <w:sz w:val="20"/>
                <w:szCs w:val="20"/>
              </w:rPr>
              <w:t>, с</w:t>
            </w:r>
            <w:r w:rsidRPr="007E1224">
              <w:rPr>
                <w:rFonts w:ascii="Times New Roman" w:hAnsi="Times New Roman" w:cs="Times New Roman"/>
                <w:sz w:val="20"/>
                <w:szCs w:val="20"/>
              </w:rPr>
              <w:t>пециальност</w:t>
            </w:r>
            <w:r w:rsidR="004466C9" w:rsidRPr="007E1224">
              <w:rPr>
                <w:rFonts w:ascii="Times New Roman" w:hAnsi="Times New Roman" w:cs="Times New Roman"/>
                <w:sz w:val="20"/>
                <w:szCs w:val="20"/>
              </w:rPr>
              <w:t>ь</w:t>
            </w:r>
            <w:r w:rsidRPr="007E1224">
              <w:rPr>
                <w:rFonts w:ascii="Times New Roman" w:hAnsi="Times New Roman" w:cs="Times New Roman"/>
                <w:sz w:val="20"/>
                <w:szCs w:val="20"/>
              </w:rPr>
              <w:t xml:space="preserve"> «Организация механизированной обработки экономической информации»</w:t>
            </w:r>
          </w:p>
        </w:tc>
      </w:tr>
    </w:tbl>
    <w:p w14:paraId="61F54693" w14:textId="77777777" w:rsidR="00C263EC" w:rsidRPr="007E1224" w:rsidRDefault="00C263EC" w:rsidP="000143D9">
      <w:pPr>
        <w:pStyle w:val="em-4"/>
        <w:ind w:left="-108" w:firstLine="709"/>
        <w:rPr>
          <w:sz w:val="20"/>
          <w:szCs w:val="20"/>
        </w:rPr>
      </w:pPr>
    </w:p>
    <w:p w14:paraId="19A15B75" w14:textId="77777777" w:rsidR="000A572F" w:rsidRPr="007E1224" w:rsidRDefault="000A572F" w:rsidP="000143D9">
      <w:pPr>
        <w:autoSpaceDE w:val="0"/>
        <w:autoSpaceDN w:val="0"/>
        <w:adjustRightInd w:val="0"/>
        <w:ind w:firstLine="567"/>
        <w:jc w:val="both"/>
        <w:rPr>
          <w:sz w:val="22"/>
          <w:szCs w:val="22"/>
        </w:rPr>
      </w:pPr>
      <w:r w:rsidRPr="007E1224">
        <w:rPr>
          <w:sz w:val="22"/>
          <w:szCs w:val="22"/>
        </w:rPr>
        <w:t>Все должности, которые руководитель структурного подразделения занимает или занимал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p w14:paraId="5E3E5A1D" w14:textId="77777777" w:rsidR="000A572F" w:rsidRPr="007E1224" w:rsidRDefault="000A572F" w:rsidP="000143D9">
      <w:pPr>
        <w:jc w:val="both"/>
        <w:rPr>
          <w:sz w:val="20"/>
          <w:szCs w:val="20"/>
        </w:rPr>
      </w:pPr>
    </w:p>
    <w:tbl>
      <w:tblPr>
        <w:tblW w:w="9498" w:type="dxa"/>
        <w:tblInd w:w="-147" w:type="dxa"/>
        <w:tblLook w:val="0000" w:firstRow="0" w:lastRow="0" w:firstColumn="0" w:lastColumn="0" w:noHBand="0" w:noVBand="0"/>
      </w:tblPr>
      <w:tblGrid>
        <w:gridCol w:w="1702"/>
        <w:gridCol w:w="1751"/>
        <w:gridCol w:w="2540"/>
        <w:gridCol w:w="3505"/>
      </w:tblGrid>
      <w:tr w:rsidR="007E1224" w:rsidRPr="007E1224" w14:paraId="139B00F7" w14:textId="77777777" w:rsidTr="00F62FD7">
        <w:trPr>
          <w:trHeight w:val="390"/>
        </w:trPr>
        <w:tc>
          <w:tcPr>
            <w:tcW w:w="1702" w:type="dxa"/>
            <w:tcBorders>
              <w:top w:val="single" w:sz="4" w:space="0" w:color="auto"/>
              <w:left w:val="single" w:sz="4" w:space="0" w:color="auto"/>
              <w:bottom w:val="single" w:sz="4" w:space="0" w:color="auto"/>
              <w:right w:val="single" w:sz="4" w:space="0" w:color="auto"/>
            </w:tcBorders>
            <w:vAlign w:val="center"/>
          </w:tcPr>
          <w:p w14:paraId="1913F6BC" w14:textId="77777777" w:rsidR="000A572F" w:rsidRPr="007E1224" w:rsidRDefault="00C263EC" w:rsidP="001C08F5">
            <w:pPr>
              <w:jc w:val="center"/>
              <w:rPr>
                <w:sz w:val="20"/>
                <w:szCs w:val="20"/>
              </w:rPr>
            </w:pPr>
            <w:r w:rsidRPr="007E1224">
              <w:rPr>
                <w:sz w:val="20"/>
                <w:szCs w:val="20"/>
              </w:rPr>
              <w:t xml:space="preserve">Дата вступления </w:t>
            </w:r>
          </w:p>
          <w:p w14:paraId="2DED48DD" w14:textId="77777777" w:rsidR="00C263EC" w:rsidRPr="007E1224" w:rsidRDefault="00C263EC" w:rsidP="00157AB6">
            <w:pPr>
              <w:jc w:val="center"/>
              <w:rPr>
                <w:sz w:val="20"/>
                <w:szCs w:val="20"/>
              </w:rPr>
            </w:pPr>
            <w:r w:rsidRPr="007E1224">
              <w:rPr>
                <w:sz w:val="20"/>
                <w:szCs w:val="20"/>
              </w:rPr>
              <w:t>в (назначения на) должность</w:t>
            </w:r>
          </w:p>
        </w:tc>
        <w:tc>
          <w:tcPr>
            <w:tcW w:w="1751" w:type="dxa"/>
            <w:tcBorders>
              <w:top w:val="single" w:sz="4" w:space="0" w:color="auto"/>
              <w:left w:val="nil"/>
              <w:bottom w:val="single" w:sz="4" w:space="0" w:color="auto"/>
              <w:right w:val="single" w:sz="4" w:space="0" w:color="auto"/>
            </w:tcBorders>
            <w:vAlign w:val="center"/>
          </w:tcPr>
          <w:p w14:paraId="03111377" w14:textId="77777777" w:rsidR="00C263EC" w:rsidRPr="007E1224" w:rsidRDefault="00C263EC" w:rsidP="00157AB6">
            <w:pPr>
              <w:jc w:val="center"/>
              <w:rPr>
                <w:sz w:val="20"/>
                <w:szCs w:val="20"/>
              </w:rPr>
            </w:pPr>
            <w:r w:rsidRPr="007E1224">
              <w:rPr>
                <w:sz w:val="20"/>
                <w:szCs w:val="20"/>
              </w:rPr>
              <w:t>Дата завершения работы в должности</w:t>
            </w:r>
          </w:p>
        </w:tc>
        <w:tc>
          <w:tcPr>
            <w:tcW w:w="2540" w:type="dxa"/>
            <w:tcBorders>
              <w:top w:val="single" w:sz="4" w:space="0" w:color="auto"/>
              <w:left w:val="nil"/>
              <w:bottom w:val="single" w:sz="4" w:space="0" w:color="auto"/>
              <w:right w:val="single" w:sz="4" w:space="0" w:color="auto"/>
            </w:tcBorders>
            <w:vAlign w:val="center"/>
          </w:tcPr>
          <w:p w14:paraId="41247327" w14:textId="77777777" w:rsidR="00C263EC" w:rsidRPr="007E1224" w:rsidRDefault="00C263EC" w:rsidP="00157AB6">
            <w:pPr>
              <w:jc w:val="center"/>
              <w:rPr>
                <w:sz w:val="20"/>
                <w:szCs w:val="20"/>
              </w:rPr>
            </w:pPr>
            <w:r w:rsidRPr="007E1224">
              <w:rPr>
                <w:sz w:val="20"/>
                <w:szCs w:val="20"/>
              </w:rPr>
              <w:t>Наименование должности</w:t>
            </w:r>
          </w:p>
        </w:tc>
        <w:tc>
          <w:tcPr>
            <w:tcW w:w="3505" w:type="dxa"/>
            <w:tcBorders>
              <w:top w:val="single" w:sz="4" w:space="0" w:color="auto"/>
              <w:left w:val="nil"/>
              <w:bottom w:val="single" w:sz="4" w:space="0" w:color="auto"/>
              <w:right w:val="single" w:sz="4" w:space="0" w:color="auto"/>
            </w:tcBorders>
            <w:vAlign w:val="center"/>
          </w:tcPr>
          <w:p w14:paraId="2E627E7B" w14:textId="77777777" w:rsidR="00C263EC" w:rsidRPr="007E1224" w:rsidRDefault="00C263EC" w:rsidP="00157AB6">
            <w:pPr>
              <w:jc w:val="center"/>
              <w:rPr>
                <w:sz w:val="20"/>
                <w:szCs w:val="20"/>
              </w:rPr>
            </w:pPr>
            <w:r w:rsidRPr="007E1224">
              <w:rPr>
                <w:sz w:val="20"/>
                <w:szCs w:val="20"/>
              </w:rPr>
              <w:t>Полное фирменное наименование организации</w:t>
            </w:r>
          </w:p>
        </w:tc>
      </w:tr>
      <w:tr w:rsidR="007E1224" w:rsidRPr="007E1224" w14:paraId="175980FF" w14:textId="77777777" w:rsidTr="00F62FD7">
        <w:trPr>
          <w:trHeight w:val="260"/>
        </w:trPr>
        <w:tc>
          <w:tcPr>
            <w:tcW w:w="1702" w:type="dxa"/>
            <w:tcBorders>
              <w:top w:val="nil"/>
              <w:left w:val="single" w:sz="4" w:space="0" w:color="auto"/>
              <w:bottom w:val="single" w:sz="4" w:space="0" w:color="auto"/>
              <w:right w:val="single" w:sz="4" w:space="0" w:color="auto"/>
            </w:tcBorders>
            <w:vAlign w:val="center"/>
          </w:tcPr>
          <w:p w14:paraId="3C80B3C3" w14:textId="77777777" w:rsidR="00C263EC" w:rsidRPr="007E1224" w:rsidRDefault="00C263EC" w:rsidP="000143D9">
            <w:pPr>
              <w:ind w:left="-108" w:hanging="45"/>
              <w:jc w:val="center"/>
              <w:rPr>
                <w:sz w:val="20"/>
                <w:szCs w:val="20"/>
              </w:rPr>
            </w:pPr>
            <w:r w:rsidRPr="007E1224">
              <w:rPr>
                <w:sz w:val="20"/>
                <w:szCs w:val="20"/>
              </w:rPr>
              <w:t>1</w:t>
            </w:r>
          </w:p>
        </w:tc>
        <w:tc>
          <w:tcPr>
            <w:tcW w:w="1751" w:type="dxa"/>
            <w:tcBorders>
              <w:top w:val="single" w:sz="4" w:space="0" w:color="auto"/>
              <w:left w:val="nil"/>
              <w:bottom w:val="single" w:sz="4" w:space="0" w:color="auto"/>
              <w:right w:val="single" w:sz="4" w:space="0" w:color="auto"/>
            </w:tcBorders>
            <w:vAlign w:val="center"/>
          </w:tcPr>
          <w:p w14:paraId="307D03E0" w14:textId="77777777" w:rsidR="00C263EC" w:rsidRPr="007E1224" w:rsidRDefault="00C263EC" w:rsidP="000143D9">
            <w:pPr>
              <w:ind w:left="-108" w:hanging="45"/>
              <w:jc w:val="center"/>
              <w:rPr>
                <w:sz w:val="20"/>
                <w:szCs w:val="20"/>
              </w:rPr>
            </w:pPr>
            <w:r w:rsidRPr="007E1224">
              <w:rPr>
                <w:sz w:val="20"/>
                <w:szCs w:val="20"/>
              </w:rPr>
              <w:t>2</w:t>
            </w:r>
          </w:p>
        </w:tc>
        <w:tc>
          <w:tcPr>
            <w:tcW w:w="2540" w:type="dxa"/>
            <w:tcBorders>
              <w:top w:val="single" w:sz="4" w:space="0" w:color="auto"/>
              <w:left w:val="nil"/>
              <w:bottom w:val="single" w:sz="4" w:space="0" w:color="auto"/>
              <w:right w:val="single" w:sz="4" w:space="0" w:color="auto"/>
            </w:tcBorders>
            <w:vAlign w:val="center"/>
          </w:tcPr>
          <w:p w14:paraId="470A7F84" w14:textId="77777777" w:rsidR="00C263EC" w:rsidRPr="007E1224" w:rsidRDefault="00C263EC" w:rsidP="001C08F5">
            <w:pPr>
              <w:ind w:left="-108" w:hanging="45"/>
              <w:jc w:val="center"/>
              <w:rPr>
                <w:sz w:val="20"/>
                <w:szCs w:val="20"/>
              </w:rPr>
            </w:pPr>
            <w:r w:rsidRPr="007E1224">
              <w:rPr>
                <w:sz w:val="20"/>
                <w:szCs w:val="20"/>
              </w:rPr>
              <w:t>3</w:t>
            </w:r>
          </w:p>
        </w:tc>
        <w:tc>
          <w:tcPr>
            <w:tcW w:w="3505" w:type="dxa"/>
            <w:tcBorders>
              <w:top w:val="single" w:sz="4" w:space="0" w:color="auto"/>
              <w:left w:val="nil"/>
              <w:bottom w:val="single" w:sz="4" w:space="0" w:color="auto"/>
              <w:right w:val="single" w:sz="4" w:space="0" w:color="auto"/>
            </w:tcBorders>
            <w:vAlign w:val="center"/>
          </w:tcPr>
          <w:p w14:paraId="78CACE4E" w14:textId="77777777" w:rsidR="00C263EC" w:rsidRPr="007E1224" w:rsidRDefault="00C263EC" w:rsidP="00157AB6">
            <w:pPr>
              <w:ind w:left="-108" w:hanging="45"/>
              <w:jc w:val="center"/>
              <w:rPr>
                <w:sz w:val="20"/>
                <w:szCs w:val="20"/>
              </w:rPr>
            </w:pPr>
            <w:r w:rsidRPr="007E1224">
              <w:rPr>
                <w:sz w:val="20"/>
                <w:szCs w:val="20"/>
              </w:rPr>
              <w:t>4</w:t>
            </w:r>
          </w:p>
        </w:tc>
      </w:tr>
      <w:tr w:rsidR="007E1224" w:rsidRPr="007E1224" w14:paraId="0FA5E0C7" w14:textId="77777777" w:rsidTr="00F62FD7">
        <w:trPr>
          <w:trHeight w:val="300"/>
        </w:trPr>
        <w:tc>
          <w:tcPr>
            <w:tcW w:w="1702" w:type="dxa"/>
            <w:tcBorders>
              <w:top w:val="single" w:sz="4" w:space="0" w:color="auto"/>
              <w:left w:val="single" w:sz="4" w:space="0" w:color="auto"/>
              <w:bottom w:val="single" w:sz="4" w:space="0" w:color="auto"/>
              <w:right w:val="single" w:sz="4" w:space="0" w:color="auto"/>
            </w:tcBorders>
            <w:vAlign w:val="center"/>
          </w:tcPr>
          <w:p w14:paraId="5FB67773" w14:textId="77777777" w:rsidR="00C263EC" w:rsidRPr="007E1224" w:rsidRDefault="00C263EC" w:rsidP="000143D9">
            <w:pPr>
              <w:ind w:left="-108" w:firstLine="238"/>
              <w:jc w:val="center"/>
              <w:rPr>
                <w:sz w:val="20"/>
                <w:szCs w:val="20"/>
              </w:rPr>
            </w:pPr>
            <w:r w:rsidRPr="007E1224">
              <w:rPr>
                <w:sz w:val="20"/>
                <w:szCs w:val="20"/>
              </w:rPr>
              <w:t xml:space="preserve">01.07.2015 </w:t>
            </w:r>
          </w:p>
        </w:tc>
        <w:tc>
          <w:tcPr>
            <w:tcW w:w="1751" w:type="dxa"/>
            <w:tcBorders>
              <w:top w:val="single" w:sz="4" w:space="0" w:color="auto"/>
              <w:left w:val="nil"/>
              <w:bottom w:val="single" w:sz="4" w:space="0" w:color="auto"/>
              <w:right w:val="single" w:sz="4" w:space="0" w:color="auto"/>
            </w:tcBorders>
            <w:vAlign w:val="center"/>
          </w:tcPr>
          <w:p w14:paraId="7611552F" w14:textId="77777777" w:rsidR="0043629B" w:rsidRPr="007E1224" w:rsidRDefault="0043629B" w:rsidP="000143D9">
            <w:pPr>
              <w:jc w:val="center"/>
              <w:rPr>
                <w:sz w:val="20"/>
                <w:szCs w:val="20"/>
              </w:rPr>
            </w:pPr>
            <w:r w:rsidRPr="007E1224">
              <w:rPr>
                <w:sz w:val="20"/>
                <w:szCs w:val="20"/>
              </w:rPr>
              <w:t>не завершена</w:t>
            </w:r>
          </w:p>
          <w:p w14:paraId="11FDE72F" w14:textId="77777777" w:rsidR="00C263EC" w:rsidRPr="007E1224" w:rsidRDefault="00F62FD7" w:rsidP="001C08F5">
            <w:pPr>
              <w:ind w:left="-108"/>
              <w:jc w:val="center"/>
              <w:rPr>
                <w:sz w:val="20"/>
                <w:szCs w:val="20"/>
              </w:rPr>
            </w:pPr>
            <w:r w:rsidRPr="007E1224">
              <w:rPr>
                <w:sz w:val="20"/>
                <w:szCs w:val="20"/>
              </w:rPr>
              <w:t>по состоянию на дату окончания отчетного периода</w:t>
            </w:r>
          </w:p>
        </w:tc>
        <w:tc>
          <w:tcPr>
            <w:tcW w:w="2540" w:type="dxa"/>
            <w:tcBorders>
              <w:top w:val="single" w:sz="4" w:space="0" w:color="auto"/>
              <w:left w:val="nil"/>
              <w:bottom w:val="single" w:sz="4" w:space="0" w:color="auto"/>
              <w:right w:val="single" w:sz="4" w:space="0" w:color="auto"/>
            </w:tcBorders>
            <w:vAlign w:val="center"/>
          </w:tcPr>
          <w:p w14:paraId="549ABA55" w14:textId="77777777" w:rsidR="00F62FD7" w:rsidRPr="007E1224" w:rsidRDefault="00C263EC" w:rsidP="00157AB6">
            <w:pPr>
              <w:ind w:left="-108" w:firstLine="238"/>
              <w:jc w:val="center"/>
              <w:rPr>
                <w:sz w:val="20"/>
                <w:szCs w:val="20"/>
              </w:rPr>
            </w:pPr>
            <w:r w:rsidRPr="007E1224">
              <w:rPr>
                <w:sz w:val="20"/>
                <w:szCs w:val="20"/>
              </w:rPr>
              <w:t xml:space="preserve">Начальник </w:t>
            </w:r>
          </w:p>
          <w:p w14:paraId="4EEB3AED" w14:textId="77777777" w:rsidR="00C263EC" w:rsidRPr="007E1224" w:rsidRDefault="00C263EC" w:rsidP="00157AB6">
            <w:pPr>
              <w:ind w:left="-108" w:firstLine="238"/>
              <w:jc w:val="center"/>
              <w:rPr>
                <w:sz w:val="20"/>
                <w:szCs w:val="20"/>
              </w:rPr>
            </w:pPr>
            <w:r w:rsidRPr="007E1224">
              <w:rPr>
                <w:sz w:val="20"/>
                <w:szCs w:val="20"/>
              </w:rPr>
              <w:t>Службы внутреннего контроля</w:t>
            </w:r>
          </w:p>
        </w:tc>
        <w:tc>
          <w:tcPr>
            <w:tcW w:w="3505" w:type="dxa"/>
            <w:tcBorders>
              <w:top w:val="single" w:sz="4" w:space="0" w:color="auto"/>
              <w:left w:val="nil"/>
              <w:bottom w:val="single" w:sz="4" w:space="0" w:color="auto"/>
              <w:right w:val="single" w:sz="4" w:space="0" w:color="auto"/>
            </w:tcBorders>
            <w:vAlign w:val="center"/>
          </w:tcPr>
          <w:p w14:paraId="31406D17" w14:textId="77777777" w:rsidR="00C263EC" w:rsidRPr="007E1224" w:rsidRDefault="00C263EC" w:rsidP="00157AB6">
            <w:pPr>
              <w:ind w:left="-108" w:firstLine="249"/>
              <w:jc w:val="center"/>
              <w:rPr>
                <w:sz w:val="20"/>
                <w:szCs w:val="20"/>
              </w:rPr>
            </w:pPr>
            <w:r w:rsidRPr="007E1224">
              <w:rPr>
                <w:sz w:val="20"/>
                <w:szCs w:val="20"/>
              </w:rPr>
              <w:t>«Акционерный коммерческий банк «Держава» публичное акционерное общество»</w:t>
            </w:r>
          </w:p>
        </w:tc>
      </w:tr>
    </w:tbl>
    <w:p w14:paraId="69ACE877" w14:textId="77777777" w:rsidR="000A572F" w:rsidRPr="007E1224" w:rsidRDefault="000A572F" w:rsidP="000143D9">
      <w:pPr>
        <w:rPr>
          <w:sz w:val="20"/>
          <w:szCs w:val="20"/>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2"/>
        <w:gridCol w:w="2124"/>
        <w:gridCol w:w="565"/>
      </w:tblGrid>
      <w:tr w:rsidR="007E1224" w:rsidRPr="007E1224" w14:paraId="78AC70D0" w14:textId="77777777" w:rsidTr="00210744">
        <w:tc>
          <w:tcPr>
            <w:tcW w:w="6802" w:type="dxa"/>
          </w:tcPr>
          <w:p w14:paraId="295F0396" w14:textId="77777777" w:rsidR="000A572F" w:rsidRPr="007E1224" w:rsidRDefault="000A572F" w:rsidP="000143D9">
            <w:pPr>
              <w:ind w:firstLine="318"/>
              <w:jc w:val="both"/>
              <w:rPr>
                <w:sz w:val="20"/>
                <w:szCs w:val="20"/>
              </w:rPr>
            </w:pPr>
            <w:r w:rsidRPr="007E1224">
              <w:rPr>
                <w:sz w:val="20"/>
                <w:szCs w:val="20"/>
              </w:rPr>
              <w:t>Доля участия лица в уставном капитале эмитента, являющегося коммерческой организацией, а для эмитентов, являющихся акционерными обществами, - также доля принадлежащих такому лицу обыкновенных акций эмитента и 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w:t>
            </w:r>
          </w:p>
        </w:tc>
        <w:tc>
          <w:tcPr>
            <w:tcW w:w="2124" w:type="dxa"/>
            <w:vAlign w:val="center"/>
          </w:tcPr>
          <w:p w14:paraId="3D19499D" w14:textId="2DCEACA8" w:rsidR="000A572F" w:rsidRPr="007E1224" w:rsidRDefault="000A572F" w:rsidP="001C08F5">
            <w:pPr>
              <w:jc w:val="center"/>
              <w:rPr>
                <w:sz w:val="20"/>
                <w:szCs w:val="20"/>
              </w:rPr>
            </w:pPr>
            <w:r w:rsidRPr="007E1224">
              <w:rPr>
                <w:sz w:val="20"/>
                <w:szCs w:val="20"/>
              </w:rPr>
              <w:t>0</w:t>
            </w:r>
            <w:r w:rsidR="00110A88" w:rsidRPr="007E1224">
              <w:rPr>
                <w:sz w:val="20"/>
                <w:szCs w:val="20"/>
              </w:rPr>
              <w:t>/0</w:t>
            </w:r>
          </w:p>
        </w:tc>
        <w:tc>
          <w:tcPr>
            <w:tcW w:w="565" w:type="dxa"/>
            <w:vAlign w:val="center"/>
          </w:tcPr>
          <w:p w14:paraId="0E29E7C0" w14:textId="77777777" w:rsidR="000A572F" w:rsidRPr="007E1224" w:rsidRDefault="000A572F" w:rsidP="00157AB6">
            <w:pPr>
              <w:jc w:val="center"/>
              <w:rPr>
                <w:sz w:val="20"/>
                <w:szCs w:val="20"/>
              </w:rPr>
            </w:pPr>
            <w:r w:rsidRPr="007E1224">
              <w:rPr>
                <w:sz w:val="20"/>
                <w:szCs w:val="20"/>
              </w:rPr>
              <w:t>%</w:t>
            </w:r>
          </w:p>
        </w:tc>
      </w:tr>
      <w:tr w:rsidR="007E1224" w:rsidRPr="007E1224" w14:paraId="4BBFA1D2" w14:textId="77777777" w:rsidTr="00210744">
        <w:tc>
          <w:tcPr>
            <w:tcW w:w="6802" w:type="dxa"/>
          </w:tcPr>
          <w:p w14:paraId="0A70C105" w14:textId="77777777" w:rsidR="000A572F" w:rsidRPr="007E1224" w:rsidRDefault="000A572F" w:rsidP="000143D9">
            <w:pPr>
              <w:ind w:firstLine="318"/>
              <w:jc w:val="both"/>
              <w:rPr>
                <w:sz w:val="20"/>
                <w:szCs w:val="20"/>
              </w:rPr>
            </w:pPr>
            <w:r w:rsidRPr="007E1224">
              <w:rPr>
                <w:sz w:val="20"/>
                <w:szCs w:val="20"/>
              </w:rPr>
              <w:t>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w:t>
            </w:r>
          </w:p>
        </w:tc>
        <w:tc>
          <w:tcPr>
            <w:tcW w:w="2124" w:type="dxa"/>
            <w:vAlign w:val="center"/>
          </w:tcPr>
          <w:p w14:paraId="22A98E32" w14:textId="6CC272AF" w:rsidR="000A572F" w:rsidRPr="007E1224" w:rsidRDefault="000A572F" w:rsidP="000143D9">
            <w:pPr>
              <w:jc w:val="center"/>
              <w:rPr>
                <w:sz w:val="20"/>
                <w:szCs w:val="20"/>
              </w:rPr>
            </w:pPr>
            <w:r w:rsidRPr="007E1224">
              <w:rPr>
                <w:sz w:val="20"/>
                <w:szCs w:val="20"/>
              </w:rPr>
              <w:t>0</w:t>
            </w:r>
            <w:r w:rsidR="00110A88" w:rsidRPr="007E1224">
              <w:rPr>
                <w:sz w:val="20"/>
                <w:szCs w:val="20"/>
              </w:rPr>
              <w:t>/0</w:t>
            </w:r>
          </w:p>
        </w:tc>
        <w:tc>
          <w:tcPr>
            <w:tcW w:w="565" w:type="dxa"/>
            <w:vAlign w:val="center"/>
          </w:tcPr>
          <w:p w14:paraId="5DC0E28A" w14:textId="2602DBB5" w:rsidR="000A572F" w:rsidRPr="007E1224" w:rsidRDefault="00110A88" w:rsidP="001C08F5">
            <w:pPr>
              <w:jc w:val="center"/>
              <w:rPr>
                <w:sz w:val="20"/>
                <w:szCs w:val="20"/>
              </w:rPr>
            </w:pPr>
            <w:r w:rsidRPr="007E1224">
              <w:rPr>
                <w:sz w:val="20"/>
                <w:szCs w:val="20"/>
              </w:rPr>
              <w:t>%</w:t>
            </w:r>
          </w:p>
        </w:tc>
      </w:tr>
      <w:tr w:rsidR="007E1224" w:rsidRPr="007E1224" w14:paraId="18510B3F" w14:textId="77777777" w:rsidTr="00210744">
        <w:tc>
          <w:tcPr>
            <w:tcW w:w="6802" w:type="dxa"/>
          </w:tcPr>
          <w:p w14:paraId="11AFDF64" w14:textId="77777777" w:rsidR="000A572F" w:rsidRPr="007E1224" w:rsidRDefault="000A572F" w:rsidP="000143D9">
            <w:pPr>
              <w:ind w:firstLine="318"/>
              <w:jc w:val="both"/>
              <w:rPr>
                <w:sz w:val="20"/>
                <w:szCs w:val="20"/>
              </w:rPr>
            </w:pPr>
            <w:r w:rsidRPr="007E1224">
              <w:rPr>
                <w:sz w:val="20"/>
                <w:szCs w:val="20"/>
              </w:rPr>
              <w:t>Сведения о совершении лицом в отчетном периоде сделки по приобретению или отчуждению акций (долей) эмитента с указанием по каждой сделке даты ее совершения, содержания сделки, категорий (типов) и количества акций (долей), являвшихся предметом сделки</w:t>
            </w:r>
          </w:p>
        </w:tc>
        <w:tc>
          <w:tcPr>
            <w:tcW w:w="2124" w:type="dxa"/>
            <w:vAlign w:val="center"/>
          </w:tcPr>
          <w:p w14:paraId="2319BA99" w14:textId="77777777" w:rsidR="000A572F" w:rsidRPr="007E1224" w:rsidRDefault="000A572F" w:rsidP="000143D9">
            <w:pPr>
              <w:jc w:val="center"/>
              <w:rPr>
                <w:sz w:val="20"/>
                <w:szCs w:val="20"/>
              </w:rPr>
            </w:pPr>
            <w:r w:rsidRPr="007E1224">
              <w:rPr>
                <w:sz w:val="20"/>
                <w:szCs w:val="20"/>
              </w:rPr>
              <w:t>0</w:t>
            </w:r>
          </w:p>
        </w:tc>
        <w:tc>
          <w:tcPr>
            <w:tcW w:w="565" w:type="dxa"/>
            <w:vAlign w:val="center"/>
          </w:tcPr>
          <w:p w14:paraId="2D184D0F" w14:textId="314F8A4F" w:rsidR="000A572F" w:rsidRPr="007E1224" w:rsidRDefault="00110A88" w:rsidP="001C08F5">
            <w:pPr>
              <w:jc w:val="center"/>
              <w:rPr>
                <w:sz w:val="20"/>
                <w:szCs w:val="20"/>
              </w:rPr>
            </w:pPr>
            <w:r w:rsidRPr="007E1224">
              <w:rPr>
                <w:sz w:val="20"/>
                <w:szCs w:val="20"/>
              </w:rPr>
              <w:t>шт.</w:t>
            </w:r>
          </w:p>
        </w:tc>
      </w:tr>
    </w:tbl>
    <w:p w14:paraId="78293EB5" w14:textId="77777777" w:rsidR="000A572F" w:rsidRPr="007E1224" w:rsidRDefault="000A572F" w:rsidP="000143D9">
      <w:pPr>
        <w:ind w:firstLine="567"/>
        <w:jc w:val="both"/>
        <w:rPr>
          <w:sz w:val="22"/>
          <w:szCs w:val="22"/>
        </w:rPr>
      </w:pPr>
    </w:p>
    <w:p w14:paraId="6157A940" w14:textId="77777777" w:rsidR="000A572F" w:rsidRPr="007E1224" w:rsidRDefault="000A572F" w:rsidP="000143D9">
      <w:pPr>
        <w:autoSpaceDE w:val="0"/>
        <w:autoSpaceDN w:val="0"/>
        <w:adjustRightInd w:val="0"/>
        <w:ind w:firstLine="567"/>
        <w:jc w:val="both"/>
        <w:rPr>
          <w:sz w:val="22"/>
          <w:szCs w:val="22"/>
        </w:rPr>
      </w:pPr>
      <w:r w:rsidRPr="007E1224">
        <w:rPr>
          <w:sz w:val="22"/>
          <w:szCs w:val="22"/>
        </w:rPr>
        <w:t xml:space="preserve">Характер родственных связей (супруги, родители, дети, усыновители, усыновленные, родные братья и сестры, дедушки, бабушки, внуки) между руководителем структурного подразделения и членами совета директоров (наблюдательного совета), членами коллегиального исполнительного органа, лицом, занимающим должность (осуществляющим функции) единоличного исполнительного органа эмитента: </w:t>
      </w:r>
      <w:r w:rsidRPr="007E1224">
        <w:rPr>
          <w:b/>
          <w:i/>
          <w:sz w:val="22"/>
          <w:szCs w:val="22"/>
        </w:rPr>
        <w:t xml:space="preserve">родственых связей не имеет. </w:t>
      </w:r>
    </w:p>
    <w:p w14:paraId="7B04F40F" w14:textId="77777777" w:rsidR="000A572F" w:rsidRPr="007E1224" w:rsidRDefault="000A572F" w:rsidP="00047101">
      <w:pPr>
        <w:autoSpaceDE w:val="0"/>
        <w:autoSpaceDN w:val="0"/>
        <w:adjustRightInd w:val="0"/>
        <w:ind w:firstLine="567"/>
        <w:jc w:val="both"/>
        <w:rPr>
          <w:b/>
          <w:i/>
          <w:sz w:val="22"/>
          <w:szCs w:val="22"/>
        </w:rPr>
      </w:pPr>
      <w:r w:rsidRPr="007E1224">
        <w:rPr>
          <w:sz w:val="22"/>
          <w:szCs w:val="22"/>
        </w:rPr>
        <w:t xml:space="preserve">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E1224">
        <w:rPr>
          <w:b/>
          <w:i/>
          <w:sz w:val="22"/>
          <w:szCs w:val="22"/>
        </w:rPr>
        <w:t>не привлекалась.</w:t>
      </w:r>
    </w:p>
    <w:p w14:paraId="0813CE4D" w14:textId="77777777" w:rsidR="000A572F" w:rsidRPr="007E1224" w:rsidRDefault="000A572F" w:rsidP="001C08F5">
      <w:pPr>
        <w:autoSpaceDE w:val="0"/>
        <w:autoSpaceDN w:val="0"/>
        <w:adjustRightInd w:val="0"/>
        <w:ind w:firstLine="567"/>
        <w:jc w:val="both"/>
        <w:rPr>
          <w:b/>
          <w:i/>
          <w:sz w:val="22"/>
          <w:szCs w:val="22"/>
        </w:rPr>
      </w:pPr>
      <w:r w:rsidRPr="007E1224">
        <w:rPr>
          <w:sz w:val="22"/>
          <w:szCs w:val="22"/>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26" w:history="1">
        <w:r w:rsidRPr="007E1224">
          <w:rPr>
            <w:sz w:val="22"/>
            <w:szCs w:val="22"/>
          </w:rPr>
          <w:t>статьей 27</w:t>
        </w:r>
      </w:hyperlink>
      <w:r w:rsidRPr="007E1224">
        <w:rPr>
          <w:sz w:val="22"/>
          <w:szCs w:val="22"/>
        </w:rPr>
        <w:t xml:space="preserve"> Федерального закона «О несостоятельности (банкротстве)»: </w:t>
      </w:r>
      <w:r w:rsidRPr="007E1224">
        <w:rPr>
          <w:b/>
          <w:i/>
          <w:sz w:val="22"/>
          <w:szCs w:val="22"/>
        </w:rPr>
        <w:t>указанных должностей в указанный период не занимала.</w:t>
      </w:r>
    </w:p>
    <w:p w14:paraId="5FDC6713" w14:textId="77777777" w:rsidR="001C08F5" w:rsidRPr="007E1224" w:rsidRDefault="001C08F5" w:rsidP="00680C35">
      <w:pPr>
        <w:pStyle w:val="em-4"/>
        <w:ind w:firstLine="0"/>
        <w:rPr>
          <w:b/>
        </w:rPr>
      </w:pPr>
    </w:p>
    <w:p w14:paraId="34BF72E6" w14:textId="0FB7341A" w:rsidR="00C263EC" w:rsidRPr="007E1224" w:rsidRDefault="00C263EC" w:rsidP="00157AB6">
      <w:pPr>
        <w:pStyle w:val="em-4"/>
        <w:ind w:left="-108" w:firstLine="709"/>
        <w:rPr>
          <w:b/>
        </w:rPr>
      </w:pPr>
      <w:r w:rsidRPr="007E1224">
        <w:rPr>
          <w:b/>
        </w:rPr>
        <w:t>3) Начальник Службы управления рисками:</w:t>
      </w:r>
    </w:p>
    <w:p w14:paraId="2FA7B002" w14:textId="77777777" w:rsidR="00C263EC" w:rsidRPr="007E1224" w:rsidRDefault="00C263EC" w:rsidP="00157AB6">
      <w:pPr>
        <w:pStyle w:val="em-4"/>
        <w:ind w:left="-108" w:firstLine="709"/>
        <w:rPr>
          <w:sz w:val="20"/>
          <w:szCs w:val="20"/>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5"/>
        <w:gridCol w:w="6003"/>
      </w:tblGrid>
      <w:tr w:rsidR="007E1224" w:rsidRPr="007E1224" w14:paraId="09CA2DC2" w14:textId="77777777" w:rsidTr="008B13D4">
        <w:tc>
          <w:tcPr>
            <w:tcW w:w="3495" w:type="dxa"/>
          </w:tcPr>
          <w:p w14:paraId="4F17F705" w14:textId="77777777" w:rsidR="00C263EC" w:rsidRPr="007E1224" w:rsidRDefault="00C263EC" w:rsidP="00157AB6">
            <w:pPr>
              <w:ind w:left="34" w:firstLine="142"/>
              <w:rPr>
                <w:sz w:val="20"/>
                <w:szCs w:val="20"/>
              </w:rPr>
            </w:pPr>
            <w:r w:rsidRPr="007E1224">
              <w:rPr>
                <w:sz w:val="20"/>
                <w:szCs w:val="20"/>
              </w:rPr>
              <w:t>Фамилия, имя, отчество</w:t>
            </w:r>
          </w:p>
        </w:tc>
        <w:tc>
          <w:tcPr>
            <w:tcW w:w="6003" w:type="dxa"/>
          </w:tcPr>
          <w:p w14:paraId="656C60CB" w14:textId="77777777" w:rsidR="00C263EC" w:rsidRPr="007E1224" w:rsidRDefault="000A572F" w:rsidP="00157AB6">
            <w:pPr>
              <w:ind w:left="9" w:firstLine="283"/>
              <w:rPr>
                <w:sz w:val="20"/>
                <w:szCs w:val="20"/>
              </w:rPr>
            </w:pPr>
            <w:r w:rsidRPr="007E1224">
              <w:rPr>
                <w:sz w:val="20"/>
                <w:szCs w:val="20"/>
              </w:rPr>
              <w:t>Николаев Владимир Александрович</w:t>
            </w:r>
          </w:p>
        </w:tc>
      </w:tr>
      <w:tr w:rsidR="007E1224" w:rsidRPr="007E1224" w14:paraId="5E9D4DA1" w14:textId="77777777" w:rsidTr="008B13D4">
        <w:tc>
          <w:tcPr>
            <w:tcW w:w="3495" w:type="dxa"/>
          </w:tcPr>
          <w:p w14:paraId="2C4A0F12" w14:textId="77777777" w:rsidR="00C263EC" w:rsidRPr="007E1224" w:rsidRDefault="00C263EC" w:rsidP="000143D9">
            <w:pPr>
              <w:ind w:left="34" w:firstLine="142"/>
              <w:rPr>
                <w:sz w:val="20"/>
                <w:szCs w:val="20"/>
              </w:rPr>
            </w:pPr>
            <w:r w:rsidRPr="007E1224">
              <w:rPr>
                <w:sz w:val="20"/>
                <w:szCs w:val="20"/>
              </w:rPr>
              <w:t>Год рождения:</w:t>
            </w:r>
          </w:p>
        </w:tc>
        <w:tc>
          <w:tcPr>
            <w:tcW w:w="6003" w:type="dxa"/>
          </w:tcPr>
          <w:p w14:paraId="3030E3BB" w14:textId="77777777" w:rsidR="00C263EC" w:rsidRPr="007E1224" w:rsidRDefault="000A572F" w:rsidP="000143D9">
            <w:pPr>
              <w:ind w:left="9" w:firstLine="283"/>
              <w:rPr>
                <w:sz w:val="20"/>
                <w:szCs w:val="20"/>
              </w:rPr>
            </w:pPr>
            <w:r w:rsidRPr="007E1224">
              <w:rPr>
                <w:sz w:val="20"/>
                <w:szCs w:val="20"/>
              </w:rPr>
              <w:t>1970</w:t>
            </w:r>
          </w:p>
        </w:tc>
      </w:tr>
      <w:tr w:rsidR="007E1224" w:rsidRPr="007E1224" w14:paraId="4096CFB9" w14:textId="77777777" w:rsidTr="008B13D4">
        <w:tc>
          <w:tcPr>
            <w:tcW w:w="3495" w:type="dxa"/>
          </w:tcPr>
          <w:p w14:paraId="53B80B61" w14:textId="77777777" w:rsidR="00C263EC" w:rsidRPr="007E1224" w:rsidRDefault="00C263EC" w:rsidP="000143D9">
            <w:pPr>
              <w:ind w:left="34" w:firstLine="142"/>
              <w:rPr>
                <w:sz w:val="20"/>
                <w:szCs w:val="20"/>
              </w:rPr>
            </w:pPr>
            <w:r w:rsidRPr="007E1224">
              <w:rPr>
                <w:sz w:val="20"/>
                <w:szCs w:val="20"/>
              </w:rPr>
              <w:t xml:space="preserve">Сведения об </w:t>
            </w:r>
            <w:r w:rsidR="000A572F" w:rsidRPr="007E1224">
              <w:rPr>
                <w:sz w:val="20"/>
                <w:szCs w:val="20"/>
              </w:rPr>
              <w:t>уровне образования, квалификации, специальности</w:t>
            </w:r>
            <w:r w:rsidRPr="007E1224">
              <w:rPr>
                <w:sz w:val="20"/>
                <w:szCs w:val="20"/>
              </w:rPr>
              <w:t>:</w:t>
            </w:r>
          </w:p>
        </w:tc>
        <w:tc>
          <w:tcPr>
            <w:tcW w:w="6003" w:type="dxa"/>
          </w:tcPr>
          <w:p w14:paraId="569965AC" w14:textId="77777777" w:rsidR="000A572F" w:rsidRPr="007E1224" w:rsidRDefault="000A572F" w:rsidP="000143D9">
            <w:pPr>
              <w:pStyle w:val="Style7"/>
              <w:widowControl/>
              <w:ind w:left="9" w:firstLine="216"/>
              <w:jc w:val="both"/>
              <w:rPr>
                <w:rFonts w:ascii="Times New Roman" w:hAnsi="Times New Roman" w:cs="Times New Roman"/>
                <w:sz w:val="20"/>
                <w:szCs w:val="20"/>
              </w:rPr>
            </w:pPr>
            <w:r w:rsidRPr="007E1224">
              <w:rPr>
                <w:rFonts w:ascii="Times New Roman" w:hAnsi="Times New Roman" w:cs="Times New Roman"/>
                <w:sz w:val="20"/>
                <w:szCs w:val="20"/>
              </w:rPr>
              <w:t xml:space="preserve">Высшее </w:t>
            </w:r>
            <w:r w:rsidR="00C25AB8" w:rsidRPr="007E1224">
              <w:rPr>
                <w:rFonts w:ascii="Times New Roman" w:hAnsi="Times New Roman" w:cs="Times New Roman"/>
                <w:sz w:val="20"/>
                <w:szCs w:val="20"/>
              </w:rPr>
              <w:t xml:space="preserve">техническое, высшее </w:t>
            </w:r>
            <w:r w:rsidRPr="007E1224">
              <w:rPr>
                <w:rFonts w:ascii="Times New Roman" w:hAnsi="Times New Roman" w:cs="Times New Roman"/>
                <w:sz w:val="20"/>
                <w:szCs w:val="20"/>
              </w:rPr>
              <w:t>экономическое, окончил:</w:t>
            </w:r>
          </w:p>
          <w:p w14:paraId="55DE64BB" w14:textId="77777777" w:rsidR="00C25AB8" w:rsidRPr="007E1224" w:rsidRDefault="00C25AB8" w:rsidP="001C08F5">
            <w:pPr>
              <w:ind w:left="9" w:right="57" w:firstLine="216"/>
              <w:jc w:val="both"/>
              <w:rPr>
                <w:sz w:val="20"/>
                <w:szCs w:val="20"/>
              </w:rPr>
            </w:pPr>
            <w:r w:rsidRPr="007E1224">
              <w:rPr>
                <w:sz w:val="20"/>
                <w:szCs w:val="20"/>
              </w:rPr>
              <w:t>1) Московский государственный технический университет, 1994, кв</w:t>
            </w:r>
            <w:r w:rsidR="004466C9" w:rsidRPr="007E1224">
              <w:rPr>
                <w:sz w:val="20"/>
                <w:szCs w:val="20"/>
              </w:rPr>
              <w:t xml:space="preserve">алификация «Инженер-механик», </w:t>
            </w:r>
            <w:r w:rsidRPr="007E1224">
              <w:rPr>
                <w:sz w:val="20"/>
                <w:szCs w:val="20"/>
              </w:rPr>
              <w:t>специальност</w:t>
            </w:r>
            <w:r w:rsidR="004466C9" w:rsidRPr="007E1224">
              <w:rPr>
                <w:sz w:val="20"/>
                <w:szCs w:val="20"/>
              </w:rPr>
              <w:t xml:space="preserve">ь </w:t>
            </w:r>
            <w:r w:rsidRPr="007E1224">
              <w:rPr>
                <w:sz w:val="20"/>
                <w:szCs w:val="20"/>
              </w:rPr>
              <w:t>«Техническая эксплуатация летательных аппаратов и двигателей».</w:t>
            </w:r>
          </w:p>
          <w:p w14:paraId="4FCB2D54" w14:textId="77777777" w:rsidR="00C263EC" w:rsidRPr="007E1224" w:rsidRDefault="00C25AB8" w:rsidP="00157AB6">
            <w:pPr>
              <w:ind w:left="9" w:right="57" w:firstLine="216"/>
              <w:jc w:val="both"/>
              <w:rPr>
                <w:sz w:val="20"/>
                <w:szCs w:val="20"/>
              </w:rPr>
            </w:pPr>
            <w:r w:rsidRPr="007E1224">
              <w:rPr>
                <w:sz w:val="20"/>
                <w:szCs w:val="20"/>
              </w:rPr>
              <w:t>2) Всероссийский заочный финансово-экономический институт, 20</w:t>
            </w:r>
            <w:r w:rsidR="004466C9" w:rsidRPr="007E1224">
              <w:rPr>
                <w:sz w:val="20"/>
                <w:szCs w:val="20"/>
              </w:rPr>
              <w:t xml:space="preserve">07, квалификация «Экономист», </w:t>
            </w:r>
            <w:r w:rsidRPr="007E1224">
              <w:rPr>
                <w:sz w:val="20"/>
                <w:szCs w:val="20"/>
              </w:rPr>
              <w:t>специальност</w:t>
            </w:r>
            <w:r w:rsidR="004466C9" w:rsidRPr="007E1224">
              <w:rPr>
                <w:sz w:val="20"/>
                <w:szCs w:val="20"/>
              </w:rPr>
              <w:t>ь</w:t>
            </w:r>
            <w:r w:rsidRPr="007E1224">
              <w:rPr>
                <w:sz w:val="20"/>
                <w:szCs w:val="20"/>
              </w:rPr>
              <w:t xml:space="preserve"> «Финансы и кредит».</w:t>
            </w:r>
          </w:p>
        </w:tc>
      </w:tr>
    </w:tbl>
    <w:p w14:paraId="74ABCEBC" w14:textId="77777777" w:rsidR="00C25AB8" w:rsidRPr="007E1224" w:rsidRDefault="00C25AB8" w:rsidP="000143D9">
      <w:pPr>
        <w:autoSpaceDE w:val="0"/>
        <w:autoSpaceDN w:val="0"/>
        <w:adjustRightInd w:val="0"/>
        <w:ind w:firstLine="720"/>
        <w:jc w:val="both"/>
        <w:rPr>
          <w:sz w:val="22"/>
          <w:szCs w:val="22"/>
        </w:rPr>
      </w:pPr>
    </w:p>
    <w:p w14:paraId="7E26FD07" w14:textId="77777777" w:rsidR="000A572F" w:rsidRPr="007E1224" w:rsidRDefault="00C25AB8" w:rsidP="000143D9">
      <w:pPr>
        <w:autoSpaceDE w:val="0"/>
        <w:autoSpaceDN w:val="0"/>
        <w:adjustRightInd w:val="0"/>
        <w:ind w:firstLine="567"/>
        <w:jc w:val="both"/>
        <w:rPr>
          <w:sz w:val="22"/>
          <w:szCs w:val="22"/>
        </w:rPr>
      </w:pPr>
      <w:r w:rsidRPr="007E1224">
        <w:rPr>
          <w:sz w:val="22"/>
          <w:szCs w:val="22"/>
        </w:rPr>
        <w:t>Все должности, которые руководитель структурного подразделения занимает или занимал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p w14:paraId="38C5E3C3" w14:textId="77777777" w:rsidR="00C263EC" w:rsidRPr="007E1224" w:rsidRDefault="00C263EC" w:rsidP="000143D9">
      <w:pPr>
        <w:pStyle w:val="em-4"/>
        <w:ind w:left="-108" w:firstLine="709"/>
        <w:rPr>
          <w:sz w:val="16"/>
          <w:szCs w:val="16"/>
        </w:rPr>
      </w:pPr>
    </w:p>
    <w:tbl>
      <w:tblPr>
        <w:tblW w:w="9498" w:type="dxa"/>
        <w:tblInd w:w="-147" w:type="dxa"/>
        <w:tblLook w:val="0000" w:firstRow="0" w:lastRow="0" w:firstColumn="0" w:lastColumn="0" w:noHBand="0" w:noVBand="0"/>
      </w:tblPr>
      <w:tblGrid>
        <w:gridCol w:w="1560"/>
        <w:gridCol w:w="1814"/>
        <w:gridCol w:w="2693"/>
        <w:gridCol w:w="3431"/>
      </w:tblGrid>
      <w:tr w:rsidR="007E1224" w:rsidRPr="007E1224" w14:paraId="7AACD8A6" w14:textId="77777777" w:rsidTr="002E4CEE">
        <w:trPr>
          <w:trHeight w:val="390"/>
        </w:trPr>
        <w:tc>
          <w:tcPr>
            <w:tcW w:w="1560" w:type="dxa"/>
            <w:tcBorders>
              <w:top w:val="single" w:sz="4" w:space="0" w:color="auto"/>
              <w:left w:val="single" w:sz="4" w:space="0" w:color="auto"/>
              <w:bottom w:val="single" w:sz="4" w:space="0" w:color="auto"/>
              <w:right w:val="single" w:sz="4" w:space="0" w:color="auto"/>
            </w:tcBorders>
            <w:vAlign w:val="center"/>
          </w:tcPr>
          <w:p w14:paraId="1ABF912D" w14:textId="77777777" w:rsidR="00C263EC" w:rsidRPr="007E1224" w:rsidRDefault="00C263EC" w:rsidP="001C08F5">
            <w:pPr>
              <w:ind w:left="-108" w:firstLine="238"/>
              <w:jc w:val="center"/>
              <w:rPr>
                <w:sz w:val="20"/>
                <w:szCs w:val="20"/>
              </w:rPr>
            </w:pPr>
            <w:r w:rsidRPr="007E1224">
              <w:rPr>
                <w:sz w:val="20"/>
                <w:szCs w:val="20"/>
              </w:rPr>
              <w:t>Дата вступления в (назначения на) должность</w:t>
            </w:r>
          </w:p>
        </w:tc>
        <w:tc>
          <w:tcPr>
            <w:tcW w:w="1814" w:type="dxa"/>
            <w:tcBorders>
              <w:top w:val="single" w:sz="4" w:space="0" w:color="auto"/>
              <w:left w:val="nil"/>
              <w:bottom w:val="single" w:sz="4" w:space="0" w:color="auto"/>
              <w:right w:val="single" w:sz="4" w:space="0" w:color="auto"/>
            </w:tcBorders>
            <w:vAlign w:val="center"/>
          </w:tcPr>
          <w:p w14:paraId="42311CF3" w14:textId="77777777" w:rsidR="00C263EC" w:rsidRPr="007E1224" w:rsidRDefault="00C263EC" w:rsidP="00157AB6">
            <w:pPr>
              <w:ind w:left="-108" w:firstLine="108"/>
              <w:jc w:val="center"/>
              <w:rPr>
                <w:sz w:val="20"/>
                <w:szCs w:val="20"/>
              </w:rPr>
            </w:pPr>
            <w:r w:rsidRPr="007E1224">
              <w:rPr>
                <w:sz w:val="20"/>
                <w:szCs w:val="20"/>
              </w:rPr>
              <w:t>Дата завершения работы в должности</w:t>
            </w:r>
          </w:p>
        </w:tc>
        <w:tc>
          <w:tcPr>
            <w:tcW w:w="2693" w:type="dxa"/>
            <w:tcBorders>
              <w:top w:val="single" w:sz="4" w:space="0" w:color="auto"/>
              <w:left w:val="nil"/>
              <w:bottom w:val="single" w:sz="4" w:space="0" w:color="auto"/>
              <w:right w:val="single" w:sz="4" w:space="0" w:color="auto"/>
            </w:tcBorders>
            <w:vAlign w:val="center"/>
          </w:tcPr>
          <w:p w14:paraId="7130798E" w14:textId="77777777" w:rsidR="00C263EC" w:rsidRPr="007E1224" w:rsidRDefault="00C263EC" w:rsidP="00157AB6">
            <w:pPr>
              <w:ind w:left="-108" w:firstLine="108"/>
              <w:jc w:val="center"/>
              <w:rPr>
                <w:sz w:val="20"/>
                <w:szCs w:val="20"/>
              </w:rPr>
            </w:pPr>
            <w:r w:rsidRPr="007E1224">
              <w:rPr>
                <w:sz w:val="20"/>
                <w:szCs w:val="20"/>
              </w:rPr>
              <w:t>Наименование должности</w:t>
            </w:r>
          </w:p>
        </w:tc>
        <w:tc>
          <w:tcPr>
            <w:tcW w:w="3431" w:type="dxa"/>
            <w:tcBorders>
              <w:top w:val="single" w:sz="4" w:space="0" w:color="auto"/>
              <w:left w:val="nil"/>
              <w:bottom w:val="single" w:sz="4" w:space="0" w:color="auto"/>
              <w:right w:val="single" w:sz="4" w:space="0" w:color="auto"/>
            </w:tcBorders>
            <w:vAlign w:val="center"/>
          </w:tcPr>
          <w:p w14:paraId="6BB43046" w14:textId="77777777" w:rsidR="00C263EC" w:rsidRPr="007E1224" w:rsidRDefault="00C263EC" w:rsidP="00157AB6">
            <w:pPr>
              <w:ind w:left="-108" w:firstLine="142"/>
              <w:jc w:val="center"/>
              <w:rPr>
                <w:sz w:val="20"/>
                <w:szCs w:val="20"/>
              </w:rPr>
            </w:pPr>
            <w:r w:rsidRPr="007E1224">
              <w:rPr>
                <w:sz w:val="20"/>
                <w:szCs w:val="20"/>
              </w:rPr>
              <w:t>Полное фирменное наименование организации</w:t>
            </w:r>
          </w:p>
        </w:tc>
      </w:tr>
      <w:tr w:rsidR="007E1224" w:rsidRPr="007E1224" w14:paraId="6E26E5BF" w14:textId="77777777" w:rsidTr="002E4CEE">
        <w:trPr>
          <w:trHeight w:val="285"/>
        </w:trPr>
        <w:tc>
          <w:tcPr>
            <w:tcW w:w="1560" w:type="dxa"/>
            <w:tcBorders>
              <w:top w:val="single" w:sz="4" w:space="0" w:color="auto"/>
              <w:left w:val="single" w:sz="4" w:space="0" w:color="auto"/>
              <w:bottom w:val="single" w:sz="4" w:space="0" w:color="auto"/>
              <w:right w:val="single" w:sz="4" w:space="0" w:color="auto"/>
            </w:tcBorders>
            <w:vAlign w:val="center"/>
          </w:tcPr>
          <w:p w14:paraId="540055CF" w14:textId="77777777" w:rsidR="00C263EC" w:rsidRPr="007E1224" w:rsidRDefault="00C263EC" w:rsidP="000143D9">
            <w:pPr>
              <w:ind w:left="-108" w:hanging="45"/>
              <w:jc w:val="center"/>
              <w:rPr>
                <w:sz w:val="20"/>
                <w:szCs w:val="20"/>
              </w:rPr>
            </w:pPr>
            <w:r w:rsidRPr="007E1224">
              <w:rPr>
                <w:sz w:val="20"/>
                <w:szCs w:val="20"/>
              </w:rPr>
              <w:t>1</w:t>
            </w:r>
          </w:p>
        </w:tc>
        <w:tc>
          <w:tcPr>
            <w:tcW w:w="1814" w:type="dxa"/>
            <w:tcBorders>
              <w:top w:val="single" w:sz="4" w:space="0" w:color="auto"/>
              <w:left w:val="nil"/>
              <w:bottom w:val="single" w:sz="4" w:space="0" w:color="auto"/>
              <w:right w:val="single" w:sz="4" w:space="0" w:color="auto"/>
            </w:tcBorders>
            <w:vAlign w:val="center"/>
          </w:tcPr>
          <w:p w14:paraId="2BE8C9A1" w14:textId="77777777" w:rsidR="00C263EC" w:rsidRPr="007E1224" w:rsidRDefault="00C263EC" w:rsidP="000143D9">
            <w:pPr>
              <w:ind w:left="-108" w:hanging="46"/>
              <w:jc w:val="center"/>
              <w:rPr>
                <w:sz w:val="20"/>
                <w:szCs w:val="20"/>
              </w:rPr>
            </w:pPr>
            <w:r w:rsidRPr="007E1224">
              <w:rPr>
                <w:sz w:val="20"/>
                <w:szCs w:val="20"/>
              </w:rPr>
              <w:t>2</w:t>
            </w:r>
          </w:p>
        </w:tc>
        <w:tc>
          <w:tcPr>
            <w:tcW w:w="2693" w:type="dxa"/>
            <w:tcBorders>
              <w:top w:val="single" w:sz="4" w:space="0" w:color="auto"/>
              <w:left w:val="nil"/>
              <w:bottom w:val="single" w:sz="4" w:space="0" w:color="auto"/>
              <w:right w:val="single" w:sz="4" w:space="0" w:color="auto"/>
            </w:tcBorders>
            <w:vAlign w:val="center"/>
          </w:tcPr>
          <w:p w14:paraId="1C8C00C1" w14:textId="77777777" w:rsidR="00C263EC" w:rsidRPr="007E1224" w:rsidRDefault="00C263EC" w:rsidP="001C08F5">
            <w:pPr>
              <w:ind w:left="-108" w:firstLine="96"/>
              <w:jc w:val="center"/>
              <w:rPr>
                <w:sz w:val="20"/>
                <w:szCs w:val="20"/>
              </w:rPr>
            </w:pPr>
            <w:r w:rsidRPr="007E1224">
              <w:rPr>
                <w:sz w:val="20"/>
                <w:szCs w:val="20"/>
              </w:rPr>
              <w:t>3</w:t>
            </w:r>
          </w:p>
        </w:tc>
        <w:tc>
          <w:tcPr>
            <w:tcW w:w="3431" w:type="dxa"/>
            <w:tcBorders>
              <w:top w:val="single" w:sz="4" w:space="0" w:color="auto"/>
              <w:left w:val="nil"/>
              <w:bottom w:val="single" w:sz="4" w:space="0" w:color="auto"/>
              <w:right w:val="single" w:sz="4" w:space="0" w:color="auto"/>
            </w:tcBorders>
            <w:vAlign w:val="center"/>
          </w:tcPr>
          <w:p w14:paraId="4205A8BB" w14:textId="77777777" w:rsidR="00C263EC" w:rsidRPr="007E1224" w:rsidRDefault="00C263EC" w:rsidP="00157AB6">
            <w:pPr>
              <w:ind w:left="-108" w:firstLine="142"/>
              <w:jc w:val="center"/>
              <w:rPr>
                <w:sz w:val="20"/>
                <w:szCs w:val="20"/>
              </w:rPr>
            </w:pPr>
            <w:r w:rsidRPr="007E1224">
              <w:rPr>
                <w:sz w:val="20"/>
                <w:szCs w:val="20"/>
              </w:rPr>
              <w:t>4</w:t>
            </w:r>
          </w:p>
        </w:tc>
      </w:tr>
      <w:tr w:rsidR="007E1224" w:rsidRPr="007E1224" w14:paraId="5B6650A1" w14:textId="77777777" w:rsidTr="002E4CEE">
        <w:trPr>
          <w:trHeight w:val="619"/>
        </w:trPr>
        <w:tc>
          <w:tcPr>
            <w:tcW w:w="1560" w:type="dxa"/>
            <w:tcBorders>
              <w:top w:val="single" w:sz="4" w:space="0" w:color="auto"/>
              <w:left w:val="single" w:sz="4" w:space="0" w:color="auto"/>
              <w:right w:val="single" w:sz="4" w:space="0" w:color="auto"/>
            </w:tcBorders>
            <w:vAlign w:val="center"/>
          </w:tcPr>
          <w:p w14:paraId="6548CC17" w14:textId="77777777" w:rsidR="007C0160" w:rsidRPr="007E1224" w:rsidRDefault="007C0160" w:rsidP="000143D9">
            <w:pPr>
              <w:ind w:left="-108" w:firstLine="238"/>
              <w:jc w:val="center"/>
              <w:rPr>
                <w:sz w:val="20"/>
                <w:szCs w:val="20"/>
              </w:rPr>
            </w:pPr>
            <w:r w:rsidRPr="007E1224">
              <w:rPr>
                <w:sz w:val="20"/>
                <w:szCs w:val="20"/>
              </w:rPr>
              <w:t>20.08.2019</w:t>
            </w:r>
          </w:p>
        </w:tc>
        <w:tc>
          <w:tcPr>
            <w:tcW w:w="1814" w:type="dxa"/>
            <w:tcBorders>
              <w:top w:val="single" w:sz="4" w:space="0" w:color="auto"/>
              <w:left w:val="nil"/>
              <w:right w:val="single" w:sz="4" w:space="0" w:color="auto"/>
            </w:tcBorders>
            <w:vAlign w:val="center"/>
          </w:tcPr>
          <w:p w14:paraId="592ADCDD" w14:textId="4CB26802" w:rsidR="007C0160" w:rsidRPr="007E1224" w:rsidRDefault="00245CAD" w:rsidP="000143D9">
            <w:pPr>
              <w:ind w:left="-108"/>
              <w:jc w:val="center"/>
              <w:rPr>
                <w:sz w:val="20"/>
                <w:szCs w:val="20"/>
              </w:rPr>
            </w:pPr>
            <w:r w:rsidRPr="007E1224">
              <w:rPr>
                <w:sz w:val="20"/>
                <w:szCs w:val="20"/>
              </w:rPr>
              <w:t>20.02.2024</w:t>
            </w:r>
          </w:p>
        </w:tc>
        <w:tc>
          <w:tcPr>
            <w:tcW w:w="2693" w:type="dxa"/>
            <w:tcBorders>
              <w:top w:val="single" w:sz="4" w:space="0" w:color="auto"/>
              <w:left w:val="nil"/>
              <w:right w:val="single" w:sz="4" w:space="0" w:color="auto"/>
            </w:tcBorders>
            <w:vAlign w:val="center"/>
          </w:tcPr>
          <w:p w14:paraId="33678DB0" w14:textId="641FF366" w:rsidR="00FC3D36" w:rsidRPr="007E1224" w:rsidRDefault="00FC3D36" w:rsidP="001C08F5">
            <w:pPr>
              <w:ind w:left="57" w:right="57"/>
              <w:jc w:val="center"/>
              <w:rPr>
                <w:sz w:val="20"/>
                <w:szCs w:val="20"/>
              </w:rPr>
            </w:pPr>
            <w:r w:rsidRPr="007E1224">
              <w:rPr>
                <w:sz w:val="20"/>
                <w:szCs w:val="20"/>
              </w:rPr>
              <w:t>Начальник</w:t>
            </w:r>
          </w:p>
          <w:p w14:paraId="5C67E446" w14:textId="26B36AE9" w:rsidR="007C0160" w:rsidRPr="007E1224" w:rsidRDefault="007C0160" w:rsidP="00157AB6">
            <w:pPr>
              <w:ind w:left="57" w:right="57"/>
              <w:jc w:val="center"/>
              <w:rPr>
                <w:sz w:val="20"/>
                <w:szCs w:val="20"/>
              </w:rPr>
            </w:pPr>
            <w:r w:rsidRPr="007E1224">
              <w:rPr>
                <w:sz w:val="20"/>
                <w:szCs w:val="20"/>
              </w:rPr>
              <w:t>Отдела контроля рисков</w:t>
            </w:r>
          </w:p>
          <w:p w14:paraId="18AD310A" w14:textId="77777777" w:rsidR="007C0160" w:rsidRPr="007E1224" w:rsidRDefault="007C0160" w:rsidP="00157AB6">
            <w:pPr>
              <w:ind w:left="57" w:right="57"/>
              <w:jc w:val="center"/>
              <w:rPr>
                <w:sz w:val="20"/>
                <w:szCs w:val="20"/>
              </w:rPr>
            </w:pPr>
            <w:r w:rsidRPr="007E1224">
              <w:rPr>
                <w:sz w:val="20"/>
                <w:szCs w:val="20"/>
              </w:rPr>
              <w:t>Службы управления рисками</w:t>
            </w:r>
          </w:p>
        </w:tc>
        <w:tc>
          <w:tcPr>
            <w:tcW w:w="3431" w:type="dxa"/>
            <w:vMerge w:val="restart"/>
            <w:tcBorders>
              <w:top w:val="single" w:sz="4" w:space="0" w:color="auto"/>
              <w:left w:val="nil"/>
              <w:right w:val="single" w:sz="4" w:space="0" w:color="auto"/>
            </w:tcBorders>
            <w:vAlign w:val="center"/>
          </w:tcPr>
          <w:p w14:paraId="473F1DC8" w14:textId="77777777" w:rsidR="007C0160" w:rsidRPr="007E1224" w:rsidRDefault="007C0160" w:rsidP="00157AB6">
            <w:pPr>
              <w:ind w:left="-108" w:firstLine="238"/>
              <w:jc w:val="center"/>
              <w:rPr>
                <w:sz w:val="20"/>
                <w:szCs w:val="20"/>
              </w:rPr>
            </w:pPr>
            <w:r w:rsidRPr="007E1224">
              <w:rPr>
                <w:sz w:val="20"/>
                <w:szCs w:val="20"/>
              </w:rPr>
              <w:t>«Акционерный коммерческий банк «Держава» публичное акционерное общество»</w:t>
            </w:r>
          </w:p>
        </w:tc>
      </w:tr>
      <w:tr w:rsidR="007E1224" w:rsidRPr="007E1224" w14:paraId="37A9BB25" w14:textId="77777777" w:rsidTr="002E4CEE">
        <w:trPr>
          <w:trHeight w:val="300"/>
        </w:trPr>
        <w:tc>
          <w:tcPr>
            <w:tcW w:w="1560" w:type="dxa"/>
            <w:tcBorders>
              <w:top w:val="single" w:sz="4" w:space="0" w:color="auto"/>
              <w:left w:val="single" w:sz="4" w:space="0" w:color="auto"/>
              <w:bottom w:val="single" w:sz="4" w:space="0" w:color="auto"/>
              <w:right w:val="single" w:sz="4" w:space="0" w:color="auto"/>
            </w:tcBorders>
            <w:vAlign w:val="center"/>
          </w:tcPr>
          <w:p w14:paraId="7F301B8F" w14:textId="77777777" w:rsidR="007C0160" w:rsidRPr="007E1224" w:rsidRDefault="007C0160" w:rsidP="000143D9">
            <w:pPr>
              <w:ind w:left="-108" w:firstLine="238"/>
              <w:jc w:val="center"/>
              <w:rPr>
                <w:sz w:val="20"/>
                <w:szCs w:val="20"/>
              </w:rPr>
            </w:pPr>
            <w:r w:rsidRPr="007E1224">
              <w:rPr>
                <w:sz w:val="20"/>
                <w:szCs w:val="20"/>
              </w:rPr>
              <w:t>09.11.2021</w:t>
            </w:r>
          </w:p>
        </w:tc>
        <w:tc>
          <w:tcPr>
            <w:tcW w:w="1814" w:type="dxa"/>
            <w:tcBorders>
              <w:top w:val="single" w:sz="4" w:space="0" w:color="auto"/>
              <w:left w:val="nil"/>
              <w:bottom w:val="single" w:sz="4" w:space="0" w:color="auto"/>
              <w:right w:val="single" w:sz="4" w:space="0" w:color="auto"/>
            </w:tcBorders>
            <w:vAlign w:val="center"/>
          </w:tcPr>
          <w:p w14:paraId="161BCFAF" w14:textId="6E63E917" w:rsidR="007C0160" w:rsidRPr="007E1224" w:rsidRDefault="007C0160" w:rsidP="000143D9">
            <w:pPr>
              <w:ind w:left="-108"/>
              <w:jc w:val="center"/>
              <w:rPr>
                <w:sz w:val="20"/>
                <w:szCs w:val="20"/>
              </w:rPr>
            </w:pPr>
            <w:r w:rsidRPr="007E1224">
              <w:rPr>
                <w:sz w:val="20"/>
                <w:szCs w:val="20"/>
              </w:rPr>
              <w:t>20.02.2024</w:t>
            </w:r>
          </w:p>
        </w:tc>
        <w:tc>
          <w:tcPr>
            <w:tcW w:w="2693" w:type="dxa"/>
            <w:tcBorders>
              <w:top w:val="single" w:sz="4" w:space="0" w:color="auto"/>
              <w:left w:val="nil"/>
              <w:bottom w:val="single" w:sz="4" w:space="0" w:color="auto"/>
              <w:right w:val="single" w:sz="4" w:space="0" w:color="auto"/>
            </w:tcBorders>
            <w:vAlign w:val="center"/>
          </w:tcPr>
          <w:p w14:paraId="10806D09" w14:textId="54B5CDC7" w:rsidR="00FC3D36" w:rsidRPr="007E1224" w:rsidRDefault="007C0160" w:rsidP="001C08F5">
            <w:pPr>
              <w:ind w:left="57" w:right="57"/>
              <w:jc w:val="center"/>
              <w:rPr>
                <w:sz w:val="20"/>
                <w:szCs w:val="20"/>
              </w:rPr>
            </w:pPr>
            <w:r w:rsidRPr="007E1224">
              <w:rPr>
                <w:sz w:val="20"/>
                <w:szCs w:val="20"/>
              </w:rPr>
              <w:t xml:space="preserve">ВРИО Начальника </w:t>
            </w:r>
          </w:p>
          <w:p w14:paraId="43FB1DF4" w14:textId="29E39B8F" w:rsidR="007C0160" w:rsidRPr="007E1224" w:rsidRDefault="007C0160" w:rsidP="00157AB6">
            <w:pPr>
              <w:ind w:left="57" w:right="57"/>
              <w:jc w:val="center"/>
              <w:rPr>
                <w:sz w:val="20"/>
                <w:szCs w:val="20"/>
              </w:rPr>
            </w:pPr>
            <w:r w:rsidRPr="007E1224">
              <w:rPr>
                <w:sz w:val="20"/>
                <w:szCs w:val="20"/>
              </w:rPr>
              <w:t>Службы управления рисками</w:t>
            </w:r>
          </w:p>
        </w:tc>
        <w:tc>
          <w:tcPr>
            <w:tcW w:w="3431" w:type="dxa"/>
            <w:vMerge/>
            <w:tcBorders>
              <w:left w:val="nil"/>
              <w:right w:val="single" w:sz="4" w:space="0" w:color="auto"/>
            </w:tcBorders>
            <w:vAlign w:val="center"/>
          </w:tcPr>
          <w:p w14:paraId="13B8E805" w14:textId="77777777" w:rsidR="007C0160" w:rsidRPr="007E1224" w:rsidRDefault="007C0160" w:rsidP="00157AB6">
            <w:pPr>
              <w:ind w:left="-108" w:firstLine="238"/>
              <w:jc w:val="center"/>
              <w:rPr>
                <w:sz w:val="20"/>
                <w:szCs w:val="20"/>
              </w:rPr>
            </w:pPr>
          </w:p>
        </w:tc>
      </w:tr>
      <w:tr w:rsidR="007E1224" w:rsidRPr="007E1224" w14:paraId="0DC5346E" w14:textId="77777777" w:rsidTr="002E4CEE">
        <w:trPr>
          <w:trHeight w:val="300"/>
        </w:trPr>
        <w:tc>
          <w:tcPr>
            <w:tcW w:w="1560" w:type="dxa"/>
            <w:tcBorders>
              <w:top w:val="single" w:sz="4" w:space="0" w:color="auto"/>
              <w:left w:val="single" w:sz="4" w:space="0" w:color="auto"/>
              <w:bottom w:val="single" w:sz="4" w:space="0" w:color="auto"/>
              <w:right w:val="single" w:sz="4" w:space="0" w:color="auto"/>
            </w:tcBorders>
            <w:vAlign w:val="center"/>
          </w:tcPr>
          <w:p w14:paraId="270BB046" w14:textId="49B5FB02" w:rsidR="007C0160" w:rsidRPr="007E1224" w:rsidRDefault="007C0160" w:rsidP="000143D9">
            <w:pPr>
              <w:ind w:left="-108" w:firstLine="238"/>
              <w:jc w:val="center"/>
              <w:rPr>
                <w:sz w:val="20"/>
                <w:szCs w:val="20"/>
              </w:rPr>
            </w:pPr>
            <w:r w:rsidRPr="007E1224">
              <w:rPr>
                <w:sz w:val="20"/>
                <w:szCs w:val="20"/>
              </w:rPr>
              <w:t>21.02.2024</w:t>
            </w:r>
          </w:p>
        </w:tc>
        <w:tc>
          <w:tcPr>
            <w:tcW w:w="1814" w:type="dxa"/>
            <w:tcBorders>
              <w:top w:val="single" w:sz="4" w:space="0" w:color="auto"/>
              <w:left w:val="nil"/>
              <w:bottom w:val="single" w:sz="4" w:space="0" w:color="auto"/>
              <w:right w:val="single" w:sz="4" w:space="0" w:color="auto"/>
            </w:tcBorders>
            <w:vAlign w:val="center"/>
          </w:tcPr>
          <w:p w14:paraId="283EDF45" w14:textId="77777777" w:rsidR="007C0160" w:rsidRPr="007E1224" w:rsidRDefault="007C0160" w:rsidP="000143D9">
            <w:pPr>
              <w:ind w:left="-108"/>
              <w:jc w:val="center"/>
              <w:rPr>
                <w:sz w:val="20"/>
                <w:szCs w:val="20"/>
              </w:rPr>
            </w:pPr>
            <w:r w:rsidRPr="007E1224">
              <w:rPr>
                <w:sz w:val="20"/>
                <w:szCs w:val="20"/>
              </w:rPr>
              <w:t>не завершена</w:t>
            </w:r>
          </w:p>
          <w:p w14:paraId="06762E52" w14:textId="0F08132A" w:rsidR="007C0160" w:rsidRPr="007E1224" w:rsidRDefault="007C0160" w:rsidP="001C08F5">
            <w:pPr>
              <w:ind w:left="-108"/>
              <w:jc w:val="center"/>
              <w:rPr>
                <w:sz w:val="20"/>
                <w:szCs w:val="20"/>
              </w:rPr>
            </w:pPr>
            <w:r w:rsidRPr="007E1224">
              <w:rPr>
                <w:sz w:val="20"/>
                <w:szCs w:val="20"/>
              </w:rPr>
              <w:t>по состоянию на дату окончания отчетного периода</w:t>
            </w:r>
          </w:p>
        </w:tc>
        <w:tc>
          <w:tcPr>
            <w:tcW w:w="2693" w:type="dxa"/>
            <w:tcBorders>
              <w:top w:val="single" w:sz="4" w:space="0" w:color="auto"/>
              <w:left w:val="nil"/>
              <w:bottom w:val="single" w:sz="4" w:space="0" w:color="auto"/>
              <w:right w:val="single" w:sz="4" w:space="0" w:color="auto"/>
            </w:tcBorders>
            <w:vAlign w:val="center"/>
          </w:tcPr>
          <w:p w14:paraId="350B7EA0" w14:textId="77777777" w:rsidR="007C0160" w:rsidRPr="007E1224" w:rsidRDefault="007C0160" w:rsidP="00157AB6">
            <w:pPr>
              <w:ind w:left="57" w:right="57"/>
              <w:jc w:val="center"/>
              <w:rPr>
                <w:sz w:val="20"/>
                <w:szCs w:val="20"/>
              </w:rPr>
            </w:pPr>
            <w:r w:rsidRPr="007E1224">
              <w:rPr>
                <w:sz w:val="20"/>
                <w:szCs w:val="20"/>
              </w:rPr>
              <w:t xml:space="preserve">Начальник </w:t>
            </w:r>
          </w:p>
          <w:p w14:paraId="7EDBBECD" w14:textId="15058B48" w:rsidR="007C0160" w:rsidRPr="007E1224" w:rsidRDefault="007C0160" w:rsidP="00157AB6">
            <w:pPr>
              <w:ind w:left="57" w:right="57"/>
              <w:jc w:val="center"/>
              <w:rPr>
                <w:sz w:val="20"/>
                <w:szCs w:val="20"/>
              </w:rPr>
            </w:pPr>
            <w:r w:rsidRPr="007E1224">
              <w:rPr>
                <w:sz w:val="20"/>
                <w:szCs w:val="20"/>
              </w:rPr>
              <w:t>Службы управления рисками</w:t>
            </w:r>
          </w:p>
        </w:tc>
        <w:tc>
          <w:tcPr>
            <w:tcW w:w="3431" w:type="dxa"/>
            <w:vMerge/>
            <w:tcBorders>
              <w:left w:val="nil"/>
              <w:bottom w:val="single" w:sz="4" w:space="0" w:color="auto"/>
              <w:right w:val="single" w:sz="4" w:space="0" w:color="auto"/>
            </w:tcBorders>
            <w:vAlign w:val="center"/>
          </w:tcPr>
          <w:p w14:paraId="4F33B575" w14:textId="77777777" w:rsidR="007C0160" w:rsidRPr="007E1224" w:rsidRDefault="007C0160" w:rsidP="00157AB6">
            <w:pPr>
              <w:ind w:left="-108" w:firstLine="238"/>
              <w:jc w:val="center"/>
              <w:rPr>
                <w:sz w:val="20"/>
                <w:szCs w:val="20"/>
              </w:rPr>
            </w:pPr>
          </w:p>
        </w:tc>
      </w:tr>
    </w:tbl>
    <w:p w14:paraId="057D3E2E" w14:textId="77777777" w:rsidR="00C263EC" w:rsidRPr="007E1224" w:rsidRDefault="00C263EC" w:rsidP="000143D9">
      <w:pPr>
        <w:autoSpaceDE w:val="0"/>
        <w:autoSpaceDN w:val="0"/>
        <w:adjustRightInd w:val="0"/>
        <w:ind w:firstLine="720"/>
        <w:jc w:val="both"/>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2"/>
        <w:gridCol w:w="2124"/>
        <w:gridCol w:w="565"/>
      </w:tblGrid>
      <w:tr w:rsidR="007E1224" w:rsidRPr="007E1224" w14:paraId="5236E7A0" w14:textId="77777777" w:rsidTr="000A120D">
        <w:tc>
          <w:tcPr>
            <w:tcW w:w="6802" w:type="dxa"/>
          </w:tcPr>
          <w:p w14:paraId="30C725FB" w14:textId="77777777" w:rsidR="008B13D4" w:rsidRPr="007E1224" w:rsidRDefault="008B13D4" w:rsidP="000143D9">
            <w:pPr>
              <w:ind w:firstLine="318"/>
              <w:jc w:val="both"/>
              <w:rPr>
                <w:sz w:val="20"/>
                <w:szCs w:val="20"/>
              </w:rPr>
            </w:pPr>
            <w:r w:rsidRPr="007E1224">
              <w:rPr>
                <w:sz w:val="20"/>
                <w:szCs w:val="20"/>
              </w:rPr>
              <w:t>Доля участия лица в уставном капитале эмитента, являющегося коммерческой организацией, а для эмитентов, являющихся акционерными обществами, - также доля принадлежащих такому лицу обыкновенных акций эмитента и количество акций эмитента каждой категории (типа), которые могут быть приобретены таким лицом в результате конвертации принадлежащих ему ценных бумаг, конвертируемых в акции</w:t>
            </w:r>
          </w:p>
        </w:tc>
        <w:tc>
          <w:tcPr>
            <w:tcW w:w="2124" w:type="dxa"/>
            <w:vAlign w:val="center"/>
          </w:tcPr>
          <w:p w14:paraId="6308DBA8" w14:textId="5379BD1C" w:rsidR="008B13D4" w:rsidRPr="007E1224" w:rsidRDefault="008B13D4" w:rsidP="001C08F5">
            <w:pPr>
              <w:jc w:val="center"/>
              <w:rPr>
                <w:sz w:val="20"/>
                <w:szCs w:val="20"/>
              </w:rPr>
            </w:pPr>
            <w:r w:rsidRPr="007E1224">
              <w:rPr>
                <w:sz w:val="20"/>
                <w:szCs w:val="20"/>
              </w:rPr>
              <w:t>0</w:t>
            </w:r>
            <w:r w:rsidR="00110A88" w:rsidRPr="007E1224">
              <w:rPr>
                <w:sz w:val="20"/>
                <w:szCs w:val="20"/>
              </w:rPr>
              <w:t>/0</w:t>
            </w:r>
          </w:p>
        </w:tc>
        <w:tc>
          <w:tcPr>
            <w:tcW w:w="565" w:type="dxa"/>
            <w:vAlign w:val="center"/>
          </w:tcPr>
          <w:p w14:paraId="65DFB530" w14:textId="77777777" w:rsidR="008B13D4" w:rsidRPr="007E1224" w:rsidRDefault="008B13D4" w:rsidP="00157AB6">
            <w:pPr>
              <w:jc w:val="center"/>
              <w:rPr>
                <w:sz w:val="20"/>
                <w:szCs w:val="20"/>
              </w:rPr>
            </w:pPr>
            <w:r w:rsidRPr="007E1224">
              <w:rPr>
                <w:sz w:val="20"/>
                <w:szCs w:val="20"/>
              </w:rPr>
              <w:t>%</w:t>
            </w:r>
          </w:p>
        </w:tc>
      </w:tr>
      <w:tr w:rsidR="007E1224" w:rsidRPr="007E1224" w14:paraId="12F4B759" w14:textId="77777777" w:rsidTr="000A120D">
        <w:tc>
          <w:tcPr>
            <w:tcW w:w="6802" w:type="dxa"/>
          </w:tcPr>
          <w:p w14:paraId="1F60C243" w14:textId="77777777" w:rsidR="008B13D4" w:rsidRPr="007E1224" w:rsidRDefault="008B13D4" w:rsidP="000143D9">
            <w:pPr>
              <w:ind w:firstLine="318"/>
              <w:jc w:val="both"/>
              <w:rPr>
                <w:sz w:val="20"/>
                <w:szCs w:val="20"/>
              </w:rPr>
            </w:pPr>
            <w:r w:rsidRPr="007E1224">
              <w:rPr>
                <w:sz w:val="20"/>
                <w:szCs w:val="20"/>
              </w:rPr>
              <w:t>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w:t>
            </w:r>
          </w:p>
        </w:tc>
        <w:tc>
          <w:tcPr>
            <w:tcW w:w="2124" w:type="dxa"/>
            <w:vAlign w:val="center"/>
          </w:tcPr>
          <w:p w14:paraId="5E0955B6" w14:textId="0058AECC" w:rsidR="008B13D4" w:rsidRPr="007E1224" w:rsidRDefault="008B13D4" w:rsidP="000143D9">
            <w:pPr>
              <w:jc w:val="center"/>
              <w:rPr>
                <w:sz w:val="20"/>
                <w:szCs w:val="20"/>
              </w:rPr>
            </w:pPr>
            <w:r w:rsidRPr="007E1224">
              <w:rPr>
                <w:sz w:val="20"/>
                <w:szCs w:val="20"/>
              </w:rPr>
              <w:t>0</w:t>
            </w:r>
            <w:r w:rsidR="00110A88" w:rsidRPr="007E1224">
              <w:rPr>
                <w:sz w:val="20"/>
                <w:szCs w:val="20"/>
              </w:rPr>
              <w:t>/0</w:t>
            </w:r>
          </w:p>
        </w:tc>
        <w:tc>
          <w:tcPr>
            <w:tcW w:w="565" w:type="dxa"/>
            <w:vAlign w:val="center"/>
          </w:tcPr>
          <w:p w14:paraId="272A0B00" w14:textId="5F765EC3" w:rsidR="008B13D4" w:rsidRPr="007E1224" w:rsidRDefault="00110A88" w:rsidP="001C08F5">
            <w:pPr>
              <w:jc w:val="center"/>
              <w:rPr>
                <w:sz w:val="20"/>
                <w:szCs w:val="20"/>
              </w:rPr>
            </w:pPr>
            <w:r w:rsidRPr="007E1224">
              <w:rPr>
                <w:sz w:val="20"/>
                <w:szCs w:val="20"/>
              </w:rPr>
              <w:t>%</w:t>
            </w:r>
          </w:p>
        </w:tc>
      </w:tr>
      <w:tr w:rsidR="007E1224" w:rsidRPr="007E1224" w14:paraId="38FFC949" w14:textId="77777777" w:rsidTr="000A120D">
        <w:tc>
          <w:tcPr>
            <w:tcW w:w="6802" w:type="dxa"/>
          </w:tcPr>
          <w:p w14:paraId="512A9B96" w14:textId="77777777" w:rsidR="008B13D4" w:rsidRPr="007E1224" w:rsidRDefault="008B13D4" w:rsidP="000143D9">
            <w:pPr>
              <w:ind w:firstLine="318"/>
              <w:jc w:val="both"/>
              <w:rPr>
                <w:sz w:val="20"/>
                <w:szCs w:val="20"/>
              </w:rPr>
            </w:pPr>
            <w:r w:rsidRPr="007E1224">
              <w:rPr>
                <w:sz w:val="20"/>
                <w:szCs w:val="20"/>
              </w:rPr>
              <w:t>Сведения о совершении лицом в отчетном периоде сделки по приобретению или отчуждению акций (долей) эмитента с указанием по каждой сделке даты ее совершения, содержания сделки, категорий (типов) и количества акций (долей), являвшихся предметом сделки</w:t>
            </w:r>
          </w:p>
        </w:tc>
        <w:tc>
          <w:tcPr>
            <w:tcW w:w="2124" w:type="dxa"/>
            <w:vAlign w:val="center"/>
          </w:tcPr>
          <w:p w14:paraId="6A9FA38E" w14:textId="77777777" w:rsidR="008B13D4" w:rsidRPr="007E1224" w:rsidRDefault="008B13D4" w:rsidP="000143D9">
            <w:pPr>
              <w:jc w:val="center"/>
              <w:rPr>
                <w:sz w:val="20"/>
                <w:szCs w:val="20"/>
              </w:rPr>
            </w:pPr>
            <w:r w:rsidRPr="007E1224">
              <w:rPr>
                <w:sz w:val="20"/>
                <w:szCs w:val="20"/>
              </w:rPr>
              <w:t>0</w:t>
            </w:r>
          </w:p>
        </w:tc>
        <w:tc>
          <w:tcPr>
            <w:tcW w:w="565" w:type="dxa"/>
            <w:vAlign w:val="center"/>
          </w:tcPr>
          <w:p w14:paraId="0952652B" w14:textId="64CFF7F2" w:rsidR="008B13D4" w:rsidRPr="007E1224" w:rsidRDefault="00110A88" w:rsidP="001C08F5">
            <w:pPr>
              <w:jc w:val="center"/>
              <w:rPr>
                <w:sz w:val="20"/>
                <w:szCs w:val="20"/>
              </w:rPr>
            </w:pPr>
            <w:r w:rsidRPr="007E1224">
              <w:rPr>
                <w:sz w:val="20"/>
                <w:szCs w:val="20"/>
              </w:rPr>
              <w:t>шт.</w:t>
            </w:r>
          </w:p>
        </w:tc>
      </w:tr>
    </w:tbl>
    <w:p w14:paraId="47D9C4DE" w14:textId="77777777" w:rsidR="008B13D4" w:rsidRPr="007E1224" w:rsidRDefault="008B13D4" w:rsidP="000143D9">
      <w:pPr>
        <w:ind w:firstLine="567"/>
        <w:jc w:val="both"/>
        <w:rPr>
          <w:sz w:val="22"/>
          <w:szCs w:val="22"/>
        </w:rPr>
      </w:pPr>
    </w:p>
    <w:p w14:paraId="08626034" w14:textId="77777777" w:rsidR="008B13D4" w:rsidRPr="007E1224" w:rsidRDefault="008B13D4" w:rsidP="000143D9">
      <w:pPr>
        <w:autoSpaceDE w:val="0"/>
        <w:autoSpaceDN w:val="0"/>
        <w:adjustRightInd w:val="0"/>
        <w:ind w:firstLine="567"/>
        <w:jc w:val="both"/>
        <w:rPr>
          <w:sz w:val="22"/>
          <w:szCs w:val="22"/>
        </w:rPr>
      </w:pPr>
      <w:r w:rsidRPr="007E1224">
        <w:rPr>
          <w:sz w:val="22"/>
          <w:szCs w:val="22"/>
        </w:rPr>
        <w:t xml:space="preserve">Характер родственных связей (супруги, родители, дети, усыновители, усыновленные, родные братья и сестры, дедушки, бабушки, внуки) между руководителем структурного подразделения и членами совета директоров (наблюдательного совета), членами коллегиального исполнительного органа, лицом, занимающим должность (осуществляющим функции) единоличного исполнительного органа эмитента: </w:t>
      </w:r>
      <w:r w:rsidRPr="007E1224">
        <w:rPr>
          <w:b/>
          <w:i/>
          <w:sz w:val="22"/>
          <w:szCs w:val="22"/>
        </w:rPr>
        <w:t xml:space="preserve">родственых связей не имеет. </w:t>
      </w:r>
    </w:p>
    <w:p w14:paraId="41115F6A" w14:textId="77777777" w:rsidR="008B13D4" w:rsidRPr="007E1224" w:rsidRDefault="008B13D4" w:rsidP="001C08F5">
      <w:pPr>
        <w:autoSpaceDE w:val="0"/>
        <w:autoSpaceDN w:val="0"/>
        <w:adjustRightInd w:val="0"/>
        <w:ind w:firstLine="567"/>
        <w:jc w:val="both"/>
        <w:rPr>
          <w:b/>
          <w:i/>
          <w:sz w:val="22"/>
          <w:szCs w:val="22"/>
        </w:rPr>
      </w:pPr>
      <w:r w:rsidRPr="007E1224">
        <w:rPr>
          <w:sz w:val="22"/>
          <w:szCs w:val="22"/>
        </w:rPr>
        <w:t xml:space="preserve">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 </w:t>
      </w:r>
      <w:r w:rsidRPr="007E1224">
        <w:rPr>
          <w:b/>
          <w:i/>
          <w:sz w:val="22"/>
          <w:szCs w:val="22"/>
        </w:rPr>
        <w:t>не привлекался.</w:t>
      </w:r>
    </w:p>
    <w:p w14:paraId="52864C02" w14:textId="77777777" w:rsidR="008B13D4" w:rsidRPr="007E1224" w:rsidRDefault="008B13D4" w:rsidP="001C08F5">
      <w:pPr>
        <w:autoSpaceDE w:val="0"/>
        <w:autoSpaceDN w:val="0"/>
        <w:adjustRightInd w:val="0"/>
        <w:ind w:firstLine="567"/>
        <w:jc w:val="both"/>
        <w:rPr>
          <w:b/>
          <w:i/>
          <w:sz w:val="22"/>
          <w:szCs w:val="22"/>
        </w:rPr>
      </w:pPr>
      <w:r w:rsidRPr="007E1224">
        <w:rPr>
          <w:sz w:val="22"/>
          <w:szCs w:val="22"/>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w:t>
      </w:r>
      <w:hyperlink r:id="rId27" w:history="1">
        <w:r w:rsidRPr="007E1224">
          <w:rPr>
            <w:sz w:val="22"/>
            <w:szCs w:val="22"/>
          </w:rPr>
          <w:t>статьей 27</w:t>
        </w:r>
      </w:hyperlink>
      <w:r w:rsidRPr="007E1224">
        <w:rPr>
          <w:sz w:val="22"/>
          <w:szCs w:val="22"/>
        </w:rPr>
        <w:t xml:space="preserve"> Федерального закона «О несостоятельности (банкротстве)»: </w:t>
      </w:r>
      <w:r w:rsidRPr="007E1224">
        <w:rPr>
          <w:b/>
          <w:i/>
          <w:sz w:val="22"/>
          <w:szCs w:val="22"/>
        </w:rPr>
        <w:t>указанных должностей в указанный период не занимал.</w:t>
      </w:r>
    </w:p>
    <w:p w14:paraId="1672DFDF" w14:textId="77777777" w:rsidR="002F330C" w:rsidRPr="007E1224" w:rsidRDefault="002F330C" w:rsidP="001C08F5">
      <w:pPr>
        <w:autoSpaceDE w:val="0"/>
        <w:autoSpaceDN w:val="0"/>
        <w:adjustRightInd w:val="0"/>
        <w:ind w:firstLine="567"/>
        <w:jc w:val="both"/>
        <w:rPr>
          <w:sz w:val="22"/>
          <w:szCs w:val="22"/>
        </w:rPr>
      </w:pPr>
    </w:p>
    <w:p w14:paraId="1E5EF5D2" w14:textId="47BF2499" w:rsidR="00CB710E" w:rsidRPr="007E1224" w:rsidRDefault="00CB710E" w:rsidP="00157AB6">
      <w:pPr>
        <w:autoSpaceDE w:val="0"/>
        <w:autoSpaceDN w:val="0"/>
        <w:adjustRightInd w:val="0"/>
        <w:ind w:firstLine="567"/>
        <w:jc w:val="both"/>
        <w:rPr>
          <w:b/>
          <w:i/>
          <w:sz w:val="22"/>
          <w:szCs w:val="22"/>
        </w:rPr>
      </w:pPr>
      <w:r w:rsidRPr="007E1224">
        <w:rPr>
          <w:b/>
          <w:i/>
          <w:sz w:val="22"/>
          <w:szCs w:val="22"/>
        </w:rPr>
        <w:t xml:space="preserve">Между отчетной датой и датой раскрытия финансовой отчетности </w:t>
      </w:r>
      <w:hyperlink r:id="rId28" w:history="1">
        <w:r w:rsidRPr="007E1224">
          <w:rPr>
            <w:rStyle w:val="af2"/>
            <w:b/>
            <w:i/>
            <w:color w:val="auto"/>
            <w:sz w:val="22"/>
            <w:szCs w:val="22"/>
          </w:rPr>
          <w:t>https://disclosure.skrin.ru/disclosure/7729003482/?DTI</w:t>
        </w:r>
      </w:hyperlink>
      <w:r w:rsidRPr="007E1224">
        <w:rPr>
          <w:b/>
          <w:i/>
          <w:sz w:val="22"/>
          <w:szCs w:val="22"/>
        </w:rPr>
        <w:t>=8 изменения в составе информации, предусмотренной пунктом 2.4,  не происходили.</w:t>
      </w:r>
    </w:p>
    <w:p w14:paraId="051ED527" w14:textId="77777777" w:rsidR="009F53EF" w:rsidRPr="007E1224" w:rsidRDefault="009F53EF" w:rsidP="00157AB6">
      <w:pPr>
        <w:autoSpaceDE w:val="0"/>
        <w:autoSpaceDN w:val="0"/>
        <w:adjustRightInd w:val="0"/>
        <w:jc w:val="both"/>
      </w:pPr>
    </w:p>
    <w:p w14:paraId="0AE3E647" w14:textId="77777777" w:rsidR="009F53EF" w:rsidRPr="007E1224" w:rsidRDefault="009F53EF" w:rsidP="00157AB6">
      <w:pPr>
        <w:autoSpaceDE w:val="0"/>
        <w:autoSpaceDN w:val="0"/>
        <w:adjustRightInd w:val="0"/>
        <w:jc w:val="center"/>
        <w:outlineLvl w:val="0"/>
        <w:rPr>
          <w:b/>
          <w:bCs/>
        </w:rPr>
      </w:pPr>
      <w:bookmarkStart w:id="92" w:name="sub_3225"/>
      <w:bookmarkStart w:id="93" w:name="_Toc208923870"/>
      <w:r w:rsidRPr="007E1224">
        <w:rPr>
          <w:b/>
          <w:bCs/>
        </w:rPr>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bookmarkEnd w:id="93"/>
    </w:p>
    <w:bookmarkEnd w:id="92"/>
    <w:p w14:paraId="6405F29B" w14:textId="77777777" w:rsidR="009F53EF" w:rsidRPr="007E1224" w:rsidRDefault="009F53EF" w:rsidP="00157AB6">
      <w:pPr>
        <w:autoSpaceDE w:val="0"/>
        <w:autoSpaceDN w:val="0"/>
        <w:adjustRightInd w:val="0"/>
        <w:ind w:firstLine="720"/>
        <w:jc w:val="both"/>
      </w:pPr>
    </w:p>
    <w:p w14:paraId="533902B8" w14:textId="77777777" w:rsidR="000C52D6" w:rsidRPr="007E1224" w:rsidRDefault="004A6D48" w:rsidP="00157AB6">
      <w:pPr>
        <w:ind w:firstLine="567"/>
        <w:jc w:val="both"/>
        <w:rPr>
          <w:b/>
          <w:i/>
          <w:sz w:val="22"/>
          <w:szCs w:val="22"/>
        </w:rPr>
      </w:pPr>
      <w:r w:rsidRPr="007E1224">
        <w:rPr>
          <w:rFonts w:hint="eastAsia"/>
          <w:b/>
          <w:i/>
          <w:sz w:val="22"/>
          <w:szCs w:val="22"/>
        </w:rPr>
        <w:t>Кредитная</w:t>
      </w:r>
      <w:r w:rsidRPr="007E1224">
        <w:rPr>
          <w:b/>
          <w:i/>
          <w:sz w:val="22"/>
          <w:szCs w:val="22"/>
        </w:rPr>
        <w:t xml:space="preserve"> </w:t>
      </w:r>
      <w:r w:rsidRPr="007E1224">
        <w:rPr>
          <w:rFonts w:hint="eastAsia"/>
          <w:b/>
          <w:i/>
          <w:sz w:val="22"/>
          <w:szCs w:val="22"/>
        </w:rPr>
        <w:t>организация</w:t>
      </w:r>
      <w:r w:rsidRPr="007E1224">
        <w:rPr>
          <w:b/>
          <w:i/>
          <w:sz w:val="22"/>
          <w:szCs w:val="22"/>
        </w:rPr>
        <w:t xml:space="preserve"> – </w:t>
      </w:r>
      <w:r w:rsidRPr="007E1224">
        <w:rPr>
          <w:rFonts w:hint="eastAsia"/>
          <w:b/>
          <w:i/>
          <w:sz w:val="22"/>
          <w:szCs w:val="22"/>
        </w:rPr>
        <w:t>эмитент</w:t>
      </w:r>
      <w:r w:rsidRPr="007E1224">
        <w:rPr>
          <w:b/>
          <w:i/>
          <w:sz w:val="22"/>
          <w:szCs w:val="22"/>
        </w:rPr>
        <w:t xml:space="preserve"> </w:t>
      </w:r>
      <w:r w:rsidRPr="007E1224">
        <w:rPr>
          <w:rFonts w:hint="eastAsia"/>
          <w:b/>
          <w:i/>
          <w:sz w:val="22"/>
          <w:szCs w:val="22"/>
        </w:rPr>
        <w:t>не</w:t>
      </w:r>
      <w:r w:rsidRPr="007E1224">
        <w:rPr>
          <w:b/>
          <w:i/>
          <w:sz w:val="22"/>
          <w:szCs w:val="22"/>
        </w:rPr>
        <w:t xml:space="preserve"> </w:t>
      </w:r>
      <w:r w:rsidRPr="007E1224">
        <w:rPr>
          <w:rFonts w:hint="eastAsia"/>
          <w:b/>
          <w:i/>
          <w:sz w:val="22"/>
          <w:szCs w:val="22"/>
        </w:rPr>
        <w:t>имеет</w:t>
      </w:r>
      <w:r w:rsidRPr="007E1224">
        <w:rPr>
          <w:b/>
          <w:i/>
          <w:sz w:val="22"/>
          <w:szCs w:val="22"/>
        </w:rPr>
        <w:t xml:space="preserve"> </w:t>
      </w:r>
      <w:r w:rsidRPr="007E1224">
        <w:rPr>
          <w:rFonts w:hint="eastAsia"/>
          <w:b/>
          <w:i/>
          <w:sz w:val="22"/>
          <w:szCs w:val="22"/>
        </w:rPr>
        <w:t>перед</w:t>
      </w:r>
      <w:r w:rsidRPr="007E1224">
        <w:rPr>
          <w:b/>
          <w:i/>
          <w:sz w:val="22"/>
          <w:szCs w:val="22"/>
        </w:rPr>
        <w:t xml:space="preserve"> </w:t>
      </w:r>
      <w:r w:rsidRPr="007E1224">
        <w:rPr>
          <w:rFonts w:hint="eastAsia"/>
          <w:b/>
          <w:i/>
          <w:sz w:val="22"/>
          <w:szCs w:val="22"/>
        </w:rPr>
        <w:t>работниками</w:t>
      </w:r>
      <w:r w:rsidRPr="007E1224">
        <w:rPr>
          <w:b/>
          <w:i/>
          <w:sz w:val="22"/>
          <w:szCs w:val="22"/>
        </w:rPr>
        <w:t xml:space="preserve"> </w:t>
      </w:r>
      <w:r w:rsidRPr="007E1224">
        <w:rPr>
          <w:rFonts w:hint="eastAsia"/>
          <w:b/>
          <w:i/>
          <w:sz w:val="22"/>
          <w:szCs w:val="22"/>
        </w:rPr>
        <w:t>соглашений</w:t>
      </w:r>
      <w:r w:rsidRPr="007E1224">
        <w:rPr>
          <w:b/>
          <w:i/>
          <w:sz w:val="22"/>
          <w:szCs w:val="22"/>
        </w:rPr>
        <w:t xml:space="preserve"> </w:t>
      </w:r>
      <w:r w:rsidRPr="007E1224">
        <w:rPr>
          <w:rFonts w:hint="eastAsia"/>
          <w:b/>
          <w:i/>
          <w:sz w:val="22"/>
          <w:szCs w:val="22"/>
        </w:rPr>
        <w:t>или</w:t>
      </w:r>
      <w:r w:rsidRPr="007E1224">
        <w:rPr>
          <w:b/>
          <w:i/>
          <w:sz w:val="22"/>
          <w:szCs w:val="22"/>
        </w:rPr>
        <w:t xml:space="preserve"> </w:t>
      </w:r>
      <w:r w:rsidRPr="007E1224">
        <w:rPr>
          <w:rFonts w:hint="eastAsia"/>
          <w:b/>
          <w:i/>
          <w:sz w:val="22"/>
          <w:szCs w:val="22"/>
        </w:rPr>
        <w:t>обязательств</w:t>
      </w:r>
      <w:r w:rsidRPr="007E1224">
        <w:rPr>
          <w:b/>
          <w:i/>
          <w:sz w:val="22"/>
          <w:szCs w:val="22"/>
        </w:rPr>
        <w:t>, предусматривающих право участия работников эм</w:t>
      </w:r>
      <w:r w:rsidR="000C52D6" w:rsidRPr="007E1224">
        <w:rPr>
          <w:b/>
          <w:i/>
          <w:sz w:val="22"/>
          <w:szCs w:val="22"/>
        </w:rPr>
        <w:t>итента в его уставном капитале.</w:t>
      </w:r>
    </w:p>
    <w:p w14:paraId="4D2A2196" w14:textId="77777777" w:rsidR="00B956FC" w:rsidRPr="007E1224" w:rsidRDefault="004A6D48" w:rsidP="00157AB6">
      <w:pPr>
        <w:ind w:firstLine="567"/>
        <w:jc w:val="both"/>
        <w:rPr>
          <w:b/>
          <w:i/>
          <w:sz w:val="22"/>
          <w:szCs w:val="22"/>
        </w:rPr>
      </w:pPr>
      <w:r w:rsidRPr="007E1224">
        <w:rPr>
          <w:rFonts w:hint="eastAsia"/>
          <w:b/>
          <w:i/>
          <w:sz w:val="22"/>
          <w:szCs w:val="22"/>
        </w:rPr>
        <w:t>Возможность</w:t>
      </w:r>
      <w:r w:rsidRPr="007E1224">
        <w:rPr>
          <w:b/>
          <w:i/>
          <w:sz w:val="22"/>
          <w:szCs w:val="22"/>
        </w:rPr>
        <w:t xml:space="preserve"> </w:t>
      </w:r>
      <w:r w:rsidRPr="007E1224">
        <w:rPr>
          <w:rFonts w:hint="eastAsia"/>
          <w:b/>
          <w:i/>
          <w:sz w:val="22"/>
          <w:szCs w:val="22"/>
        </w:rPr>
        <w:t>предоставления</w:t>
      </w:r>
      <w:r w:rsidRPr="007E1224">
        <w:rPr>
          <w:b/>
          <w:i/>
          <w:sz w:val="22"/>
          <w:szCs w:val="22"/>
        </w:rPr>
        <w:t xml:space="preserve"> </w:t>
      </w:r>
      <w:r w:rsidRPr="007E1224">
        <w:rPr>
          <w:rFonts w:hint="eastAsia"/>
          <w:b/>
          <w:i/>
          <w:sz w:val="22"/>
          <w:szCs w:val="22"/>
        </w:rPr>
        <w:t>работникам</w:t>
      </w:r>
      <w:r w:rsidRPr="007E1224">
        <w:rPr>
          <w:b/>
          <w:i/>
          <w:sz w:val="22"/>
          <w:szCs w:val="22"/>
        </w:rPr>
        <w:t xml:space="preserve"> </w:t>
      </w:r>
      <w:r w:rsidRPr="007E1224">
        <w:rPr>
          <w:rFonts w:hint="eastAsia"/>
          <w:b/>
          <w:i/>
          <w:sz w:val="22"/>
          <w:szCs w:val="22"/>
        </w:rPr>
        <w:t>кредитной</w:t>
      </w:r>
      <w:r w:rsidRPr="007E1224">
        <w:rPr>
          <w:b/>
          <w:i/>
          <w:sz w:val="22"/>
          <w:szCs w:val="22"/>
        </w:rPr>
        <w:t xml:space="preserve"> </w:t>
      </w:r>
      <w:r w:rsidRPr="007E1224">
        <w:rPr>
          <w:rFonts w:hint="eastAsia"/>
          <w:b/>
          <w:i/>
          <w:sz w:val="22"/>
          <w:szCs w:val="22"/>
        </w:rPr>
        <w:t>организации</w:t>
      </w:r>
      <w:r w:rsidRPr="007E1224">
        <w:rPr>
          <w:b/>
          <w:i/>
          <w:sz w:val="22"/>
          <w:szCs w:val="22"/>
        </w:rPr>
        <w:t xml:space="preserve"> - </w:t>
      </w:r>
      <w:r w:rsidRPr="007E1224">
        <w:rPr>
          <w:rFonts w:hint="eastAsia"/>
          <w:b/>
          <w:i/>
          <w:sz w:val="22"/>
          <w:szCs w:val="22"/>
        </w:rPr>
        <w:t>эмитента</w:t>
      </w:r>
      <w:r w:rsidRPr="007E1224">
        <w:rPr>
          <w:b/>
          <w:i/>
          <w:sz w:val="22"/>
          <w:szCs w:val="22"/>
        </w:rPr>
        <w:t xml:space="preserve"> </w:t>
      </w:r>
      <w:r w:rsidRPr="007E1224">
        <w:rPr>
          <w:rFonts w:hint="eastAsia"/>
          <w:b/>
          <w:i/>
          <w:sz w:val="22"/>
          <w:szCs w:val="22"/>
        </w:rPr>
        <w:t>опционов</w:t>
      </w:r>
      <w:r w:rsidRPr="007E1224">
        <w:rPr>
          <w:b/>
          <w:i/>
          <w:sz w:val="22"/>
          <w:szCs w:val="22"/>
        </w:rPr>
        <w:t xml:space="preserve"> </w:t>
      </w:r>
      <w:r w:rsidRPr="007E1224">
        <w:rPr>
          <w:rFonts w:hint="eastAsia"/>
          <w:b/>
          <w:i/>
          <w:sz w:val="22"/>
          <w:szCs w:val="22"/>
        </w:rPr>
        <w:t>кредитной</w:t>
      </w:r>
      <w:r w:rsidRPr="007E1224">
        <w:rPr>
          <w:b/>
          <w:i/>
          <w:sz w:val="22"/>
          <w:szCs w:val="22"/>
        </w:rPr>
        <w:t xml:space="preserve"> </w:t>
      </w:r>
      <w:r w:rsidRPr="007E1224">
        <w:rPr>
          <w:rFonts w:hint="eastAsia"/>
          <w:b/>
          <w:i/>
          <w:sz w:val="22"/>
          <w:szCs w:val="22"/>
        </w:rPr>
        <w:t>организации</w:t>
      </w:r>
      <w:r w:rsidRPr="007E1224">
        <w:rPr>
          <w:b/>
          <w:i/>
          <w:sz w:val="22"/>
          <w:szCs w:val="22"/>
        </w:rPr>
        <w:t xml:space="preserve"> </w:t>
      </w:r>
      <w:r w:rsidRPr="007E1224">
        <w:rPr>
          <w:rFonts w:hint="eastAsia"/>
          <w:b/>
          <w:i/>
          <w:sz w:val="22"/>
          <w:szCs w:val="22"/>
        </w:rPr>
        <w:t>отсутствует</w:t>
      </w:r>
      <w:r w:rsidRPr="007E1224">
        <w:rPr>
          <w:b/>
          <w:i/>
          <w:sz w:val="22"/>
          <w:szCs w:val="22"/>
        </w:rPr>
        <w:t>.</w:t>
      </w:r>
      <w:bookmarkEnd w:id="56"/>
    </w:p>
    <w:p w14:paraId="1967EE8F" w14:textId="77777777" w:rsidR="00110A88" w:rsidRPr="007E1224" w:rsidRDefault="00110A88" w:rsidP="00157AB6">
      <w:pPr>
        <w:autoSpaceDE w:val="0"/>
        <w:autoSpaceDN w:val="0"/>
        <w:adjustRightInd w:val="0"/>
        <w:ind w:firstLine="567"/>
        <w:jc w:val="both"/>
        <w:rPr>
          <w:b/>
          <w:i/>
          <w:sz w:val="22"/>
          <w:szCs w:val="22"/>
        </w:rPr>
      </w:pPr>
    </w:p>
    <w:p w14:paraId="578A8E54" w14:textId="256C90A4" w:rsidR="00CB710E" w:rsidRPr="007E1224" w:rsidRDefault="00CB710E" w:rsidP="00157AB6">
      <w:pPr>
        <w:autoSpaceDE w:val="0"/>
        <w:autoSpaceDN w:val="0"/>
        <w:adjustRightInd w:val="0"/>
        <w:ind w:firstLine="567"/>
        <w:jc w:val="both"/>
        <w:rPr>
          <w:b/>
          <w:i/>
          <w:sz w:val="22"/>
          <w:szCs w:val="22"/>
        </w:rPr>
      </w:pPr>
      <w:r w:rsidRPr="007E1224">
        <w:rPr>
          <w:b/>
          <w:i/>
          <w:sz w:val="22"/>
          <w:szCs w:val="22"/>
        </w:rPr>
        <w:t xml:space="preserve">Между отчетной датой и датой раскрытия финансовой отчетности </w:t>
      </w:r>
      <w:hyperlink r:id="rId29" w:history="1">
        <w:r w:rsidRPr="007E1224">
          <w:rPr>
            <w:rStyle w:val="af2"/>
            <w:b/>
            <w:i/>
            <w:color w:val="auto"/>
            <w:sz w:val="22"/>
            <w:szCs w:val="22"/>
          </w:rPr>
          <w:t>https://disclosure.skrin.ru/disclosure/7729003482/?DTI</w:t>
        </w:r>
      </w:hyperlink>
      <w:r w:rsidRPr="007E1224">
        <w:rPr>
          <w:b/>
          <w:i/>
          <w:sz w:val="22"/>
          <w:szCs w:val="22"/>
        </w:rPr>
        <w:t>=8 изменения в составе информации, предусмотренной пунктом 2.5,  не происходили.</w:t>
      </w:r>
    </w:p>
    <w:p w14:paraId="7E4A6A0B" w14:textId="77777777" w:rsidR="00CB710E" w:rsidRPr="007E1224" w:rsidRDefault="00CB710E" w:rsidP="00157AB6">
      <w:pPr>
        <w:autoSpaceDE w:val="0"/>
        <w:autoSpaceDN w:val="0"/>
        <w:adjustRightInd w:val="0"/>
        <w:ind w:firstLine="567"/>
        <w:jc w:val="both"/>
        <w:rPr>
          <w:b/>
          <w:i/>
          <w:sz w:val="22"/>
          <w:szCs w:val="22"/>
        </w:rPr>
      </w:pPr>
    </w:p>
    <w:p w14:paraId="66D157E3" w14:textId="77777777" w:rsidR="00EC3183" w:rsidRPr="007E1224" w:rsidRDefault="00EC3183" w:rsidP="00157AB6">
      <w:pPr>
        <w:jc w:val="both"/>
        <w:rPr>
          <w:b/>
          <w:i/>
          <w:sz w:val="22"/>
          <w:szCs w:val="22"/>
        </w:rPr>
      </w:pPr>
    </w:p>
    <w:p w14:paraId="6457620A" w14:textId="77777777" w:rsidR="00A96CBE" w:rsidRPr="007E1224" w:rsidRDefault="00A96CBE" w:rsidP="00157AB6">
      <w:pPr>
        <w:pStyle w:val="1"/>
        <w:sectPr w:rsidR="00A96CBE" w:rsidRPr="007E1224" w:rsidSect="00D77D47">
          <w:pgSz w:w="11906" w:h="16838"/>
          <w:pgMar w:top="1134" w:right="851" w:bottom="1134" w:left="1701" w:header="709" w:footer="709" w:gutter="0"/>
          <w:cols w:space="708"/>
          <w:docGrid w:linePitch="360"/>
        </w:sectPr>
      </w:pPr>
      <w:bookmarkStart w:id="94" w:name="_Toc380077122"/>
    </w:p>
    <w:p w14:paraId="0758FEB7" w14:textId="77777777" w:rsidR="00E332D2" w:rsidRPr="007E1224" w:rsidRDefault="00E332D2" w:rsidP="00157AB6">
      <w:pPr>
        <w:autoSpaceDE w:val="0"/>
        <w:autoSpaceDN w:val="0"/>
        <w:adjustRightInd w:val="0"/>
        <w:jc w:val="center"/>
        <w:outlineLvl w:val="0"/>
        <w:rPr>
          <w:b/>
          <w:bCs/>
        </w:rPr>
      </w:pPr>
      <w:bookmarkStart w:id="95" w:name="_Toc208923871"/>
      <w:r w:rsidRPr="007E1224">
        <w:rPr>
          <w:b/>
          <w:bCs/>
        </w:rPr>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bookmarkEnd w:id="95"/>
    </w:p>
    <w:p w14:paraId="7C30673A" w14:textId="77777777" w:rsidR="00E332D2" w:rsidRPr="007E1224" w:rsidRDefault="00E332D2" w:rsidP="00157AB6">
      <w:pPr>
        <w:autoSpaceDE w:val="0"/>
        <w:autoSpaceDN w:val="0"/>
        <w:adjustRightInd w:val="0"/>
        <w:ind w:firstLine="720"/>
        <w:jc w:val="both"/>
      </w:pPr>
    </w:p>
    <w:p w14:paraId="67F5177A" w14:textId="77777777" w:rsidR="00E332D2" w:rsidRPr="007E1224" w:rsidRDefault="00E332D2" w:rsidP="00157AB6">
      <w:pPr>
        <w:autoSpaceDE w:val="0"/>
        <w:autoSpaceDN w:val="0"/>
        <w:adjustRightInd w:val="0"/>
        <w:jc w:val="center"/>
        <w:outlineLvl w:val="0"/>
        <w:rPr>
          <w:b/>
          <w:bCs/>
        </w:rPr>
      </w:pPr>
      <w:bookmarkStart w:id="96" w:name="sub_3231"/>
      <w:bookmarkStart w:id="97" w:name="_Toc208923872"/>
      <w:r w:rsidRPr="007E1224">
        <w:rPr>
          <w:b/>
          <w:bCs/>
        </w:rPr>
        <w:t>3.1. Сведения об общем количестве акционеров (участников, членов) эмитента</w:t>
      </w:r>
      <w:bookmarkEnd w:id="97"/>
    </w:p>
    <w:p w14:paraId="40928374" w14:textId="77777777" w:rsidR="00E332D2" w:rsidRPr="007E1224" w:rsidRDefault="00E332D2" w:rsidP="00157AB6">
      <w:pPr>
        <w:autoSpaceDE w:val="0"/>
        <w:autoSpaceDN w:val="0"/>
        <w:adjustRightInd w:val="0"/>
        <w:ind w:firstLine="720"/>
        <w:jc w:val="both"/>
      </w:pPr>
      <w:bookmarkStart w:id="98" w:name="_GoBack"/>
      <w:bookmarkEnd w:id="96"/>
      <w:bookmarkEnd w:id="98"/>
    </w:p>
    <w:p w14:paraId="4FC9D4B4" w14:textId="77777777" w:rsidR="00E332D2" w:rsidRPr="007E1224" w:rsidRDefault="00E332D2" w:rsidP="00157AB6">
      <w:pPr>
        <w:autoSpaceDE w:val="0"/>
        <w:autoSpaceDN w:val="0"/>
        <w:adjustRightInd w:val="0"/>
        <w:ind w:firstLine="567"/>
        <w:jc w:val="both"/>
        <w:rPr>
          <w:b/>
          <w:i/>
          <w:sz w:val="22"/>
          <w:szCs w:val="22"/>
        </w:rPr>
      </w:pPr>
      <w:r w:rsidRPr="007E1224">
        <w:rPr>
          <w:sz w:val="22"/>
          <w:szCs w:val="22"/>
        </w:rPr>
        <w:t>Для корпоративных юридических лиц, не являющихся акционерными обществами, указывается общее ко</w:t>
      </w:r>
      <w:r w:rsidR="00546D08" w:rsidRPr="007E1224">
        <w:rPr>
          <w:sz w:val="22"/>
          <w:szCs w:val="22"/>
        </w:rPr>
        <w:t xml:space="preserve">личество их участников (членов): </w:t>
      </w:r>
      <w:r w:rsidR="00546D08" w:rsidRPr="007E1224">
        <w:rPr>
          <w:b/>
          <w:i/>
          <w:sz w:val="22"/>
          <w:szCs w:val="22"/>
        </w:rPr>
        <w:t>не применимо.</w:t>
      </w:r>
    </w:p>
    <w:p w14:paraId="0CF1D5E2" w14:textId="5DB2226F" w:rsidR="00E332D2" w:rsidRPr="007E1224" w:rsidRDefault="00E332D2" w:rsidP="00157AB6">
      <w:pPr>
        <w:autoSpaceDE w:val="0"/>
        <w:autoSpaceDN w:val="0"/>
        <w:adjustRightInd w:val="0"/>
        <w:ind w:firstLine="567"/>
        <w:jc w:val="both"/>
        <w:rPr>
          <w:b/>
          <w:i/>
          <w:sz w:val="22"/>
          <w:szCs w:val="22"/>
        </w:rPr>
      </w:pPr>
      <w:r w:rsidRPr="007E1224">
        <w:rPr>
          <w:sz w:val="22"/>
          <w:szCs w:val="22"/>
        </w:rPr>
        <w:t>Для эмитентов, являющихся акционерными обществами, указывается общее количество лиц с ненулевыми остатками на лицевых счетах, зарегистрированных в реестре акционеров эмитента на дату окончан</w:t>
      </w:r>
      <w:r w:rsidR="00546D08" w:rsidRPr="007E1224">
        <w:rPr>
          <w:sz w:val="22"/>
          <w:szCs w:val="22"/>
        </w:rPr>
        <w:t xml:space="preserve">ия последнего отчетного периода: </w:t>
      </w:r>
      <w:r w:rsidR="00BD5C9C" w:rsidRPr="007E1224">
        <w:rPr>
          <w:b/>
          <w:i/>
          <w:sz w:val="22"/>
          <w:szCs w:val="22"/>
        </w:rPr>
        <w:t>1</w:t>
      </w:r>
      <w:r w:rsidR="000747A5" w:rsidRPr="007E1224">
        <w:rPr>
          <w:b/>
          <w:i/>
          <w:sz w:val="22"/>
          <w:szCs w:val="22"/>
        </w:rPr>
        <w:t xml:space="preserve"> (</w:t>
      </w:r>
      <w:r w:rsidR="00BD5C9C" w:rsidRPr="007E1224">
        <w:rPr>
          <w:b/>
          <w:i/>
          <w:sz w:val="22"/>
          <w:szCs w:val="22"/>
        </w:rPr>
        <w:t>один)</w:t>
      </w:r>
      <w:r w:rsidR="00546D08" w:rsidRPr="007E1224">
        <w:rPr>
          <w:b/>
          <w:i/>
          <w:sz w:val="22"/>
          <w:szCs w:val="22"/>
        </w:rPr>
        <w:t>.</w:t>
      </w:r>
    </w:p>
    <w:p w14:paraId="34A7066F" w14:textId="77777777" w:rsidR="00E332D2" w:rsidRPr="007E1224" w:rsidRDefault="00E332D2" w:rsidP="00157AB6">
      <w:pPr>
        <w:autoSpaceDE w:val="0"/>
        <w:autoSpaceDN w:val="0"/>
        <w:adjustRightInd w:val="0"/>
        <w:ind w:firstLine="567"/>
        <w:jc w:val="both"/>
        <w:rPr>
          <w:b/>
          <w:i/>
          <w:sz w:val="22"/>
          <w:szCs w:val="22"/>
        </w:rPr>
      </w:pPr>
      <w:r w:rsidRPr="007E1224">
        <w:rPr>
          <w:sz w:val="22"/>
          <w:szCs w:val="22"/>
        </w:rPr>
        <w:t>В случае если в состав лиц, зарегистрированных в реестре акционеров эмитента, входят номинальные держатели акций эмитента, дополнительно указывается общее количество номина</w:t>
      </w:r>
      <w:r w:rsidR="00546D08" w:rsidRPr="007E1224">
        <w:rPr>
          <w:sz w:val="22"/>
          <w:szCs w:val="22"/>
        </w:rPr>
        <w:t xml:space="preserve">льных держателей акций эмитента: </w:t>
      </w:r>
      <w:r w:rsidR="00546D08" w:rsidRPr="007E1224">
        <w:rPr>
          <w:b/>
          <w:i/>
          <w:sz w:val="22"/>
          <w:szCs w:val="22"/>
        </w:rPr>
        <w:t>1 (один).</w:t>
      </w:r>
    </w:p>
    <w:p w14:paraId="1F05CD96" w14:textId="77777777" w:rsidR="00110A88" w:rsidRPr="007E1224" w:rsidRDefault="00110A88" w:rsidP="00157AB6">
      <w:pPr>
        <w:autoSpaceDE w:val="0"/>
        <w:autoSpaceDN w:val="0"/>
        <w:adjustRightInd w:val="0"/>
        <w:ind w:firstLine="567"/>
        <w:jc w:val="both"/>
        <w:rPr>
          <w:b/>
          <w:i/>
          <w:sz w:val="22"/>
          <w:szCs w:val="22"/>
        </w:rPr>
      </w:pPr>
    </w:p>
    <w:p w14:paraId="10FEEE39" w14:textId="49578AE9" w:rsidR="00110A88" w:rsidRPr="007E1224" w:rsidRDefault="00110A88" w:rsidP="00157AB6">
      <w:pPr>
        <w:autoSpaceDE w:val="0"/>
        <w:autoSpaceDN w:val="0"/>
        <w:adjustRightInd w:val="0"/>
        <w:ind w:firstLine="567"/>
        <w:jc w:val="both"/>
        <w:rPr>
          <w:b/>
          <w:i/>
          <w:sz w:val="22"/>
          <w:szCs w:val="22"/>
        </w:rPr>
      </w:pPr>
      <w:r w:rsidRPr="007E1224">
        <w:rPr>
          <w:b/>
          <w:i/>
          <w:sz w:val="22"/>
          <w:szCs w:val="22"/>
        </w:rPr>
        <w:t xml:space="preserve">Между отчетной датой и датой раскрытия финансовой отчетности </w:t>
      </w:r>
      <w:hyperlink r:id="rId30" w:history="1">
        <w:r w:rsidRPr="007E1224">
          <w:rPr>
            <w:rStyle w:val="af2"/>
            <w:b/>
            <w:i/>
            <w:color w:val="auto"/>
            <w:sz w:val="22"/>
            <w:szCs w:val="22"/>
          </w:rPr>
          <w:t>https://disclosure.skrin.ru/disclosure/7729003482/?DTI</w:t>
        </w:r>
      </w:hyperlink>
      <w:r w:rsidRPr="007E1224">
        <w:rPr>
          <w:b/>
          <w:i/>
          <w:sz w:val="22"/>
          <w:szCs w:val="22"/>
        </w:rPr>
        <w:t xml:space="preserve">=8 изменения в составе </w:t>
      </w:r>
      <w:r w:rsidR="00AC48A4" w:rsidRPr="007E1224">
        <w:rPr>
          <w:b/>
          <w:i/>
          <w:sz w:val="22"/>
          <w:szCs w:val="22"/>
        </w:rPr>
        <w:t xml:space="preserve">вышеуказанной </w:t>
      </w:r>
      <w:r w:rsidRPr="007E1224">
        <w:rPr>
          <w:b/>
          <w:i/>
          <w:sz w:val="22"/>
          <w:szCs w:val="22"/>
        </w:rPr>
        <w:t>информации</w:t>
      </w:r>
      <w:r w:rsidR="00AC48A4" w:rsidRPr="007E1224">
        <w:rPr>
          <w:b/>
          <w:i/>
          <w:sz w:val="22"/>
          <w:szCs w:val="22"/>
        </w:rPr>
        <w:t xml:space="preserve"> </w:t>
      </w:r>
      <w:r w:rsidRPr="007E1224">
        <w:rPr>
          <w:b/>
          <w:i/>
          <w:sz w:val="22"/>
          <w:szCs w:val="22"/>
        </w:rPr>
        <w:t>не происходили.</w:t>
      </w:r>
    </w:p>
    <w:p w14:paraId="373AEEF0" w14:textId="77777777" w:rsidR="00110A88" w:rsidRPr="007E1224" w:rsidRDefault="00110A88" w:rsidP="00157AB6">
      <w:pPr>
        <w:autoSpaceDE w:val="0"/>
        <w:autoSpaceDN w:val="0"/>
        <w:adjustRightInd w:val="0"/>
        <w:ind w:firstLine="567"/>
        <w:jc w:val="both"/>
        <w:rPr>
          <w:b/>
          <w:i/>
          <w:sz w:val="22"/>
          <w:szCs w:val="22"/>
        </w:rPr>
      </w:pPr>
    </w:p>
    <w:p w14:paraId="695D6A5F" w14:textId="77777777" w:rsidR="00110A88" w:rsidRPr="007E1224" w:rsidRDefault="00E332D2" w:rsidP="00157AB6">
      <w:pPr>
        <w:autoSpaceDE w:val="0"/>
        <w:autoSpaceDN w:val="0"/>
        <w:adjustRightInd w:val="0"/>
        <w:ind w:firstLine="567"/>
        <w:jc w:val="both"/>
        <w:rPr>
          <w:sz w:val="22"/>
          <w:szCs w:val="22"/>
        </w:rPr>
      </w:pPr>
      <w:r w:rsidRPr="007E1224">
        <w:rPr>
          <w:sz w:val="22"/>
          <w:szCs w:val="22"/>
        </w:rPr>
        <w:t>Дополнительно раскрывается 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составленный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 или иной имеющийся у эмитента список, для составления которого номинальные держатели акций эмитента представляли данные о лицах, в интересах которых они владели (владеют) акциями эмитента, с указанием категорий (типов) акций эмитента, владельцы которых подлежали включению в последний имеющийся у эмитента список, и даты, на которую в таком списке указывались лица, имеющие право осущес</w:t>
      </w:r>
      <w:r w:rsidR="002B5B86" w:rsidRPr="007E1224">
        <w:rPr>
          <w:sz w:val="22"/>
          <w:szCs w:val="22"/>
        </w:rPr>
        <w:t xml:space="preserve">твлять права по акциям эмитента: </w:t>
      </w:r>
    </w:p>
    <w:p w14:paraId="6D663E93" w14:textId="77777777" w:rsidR="00726DF7" w:rsidRPr="007E1224" w:rsidRDefault="00110A88" w:rsidP="00157AB6">
      <w:pPr>
        <w:autoSpaceDE w:val="0"/>
        <w:autoSpaceDN w:val="0"/>
        <w:adjustRightInd w:val="0"/>
        <w:ind w:firstLine="567"/>
        <w:jc w:val="both"/>
        <w:rPr>
          <w:b/>
          <w:i/>
          <w:sz w:val="22"/>
          <w:szCs w:val="22"/>
        </w:rPr>
      </w:pPr>
      <w:r w:rsidRPr="007E1224">
        <w:rPr>
          <w:b/>
          <w:i/>
          <w:sz w:val="22"/>
          <w:szCs w:val="22"/>
        </w:rPr>
        <w:t>1 (один); акции обыкновенные; 14.04.2025</w:t>
      </w:r>
      <w:r w:rsidR="00726DF7" w:rsidRPr="007E1224">
        <w:rPr>
          <w:b/>
          <w:i/>
          <w:sz w:val="22"/>
          <w:szCs w:val="22"/>
        </w:rPr>
        <w:t>;</w:t>
      </w:r>
    </w:p>
    <w:p w14:paraId="0BA02670" w14:textId="66B373BD" w:rsidR="00726DF7" w:rsidRPr="007E1224" w:rsidRDefault="00726DF7" w:rsidP="00157AB6">
      <w:pPr>
        <w:autoSpaceDE w:val="0"/>
        <w:autoSpaceDN w:val="0"/>
        <w:adjustRightInd w:val="0"/>
        <w:ind w:firstLine="567"/>
        <w:jc w:val="both"/>
        <w:rPr>
          <w:b/>
          <w:i/>
          <w:sz w:val="22"/>
          <w:szCs w:val="22"/>
        </w:rPr>
      </w:pPr>
      <w:r w:rsidRPr="007E1224">
        <w:rPr>
          <w:b/>
          <w:i/>
          <w:sz w:val="22"/>
          <w:szCs w:val="22"/>
        </w:rPr>
        <w:t>1 (один); акции обыкновенные; 26.06.2025.</w:t>
      </w:r>
    </w:p>
    <w:p w14:paraId="1826CB36" w14:textId="77777777" w:rsidR="0044466B" w:rsidRPr="007E1224" w:rsidRDefault="0044466B" w:rsidP="00157AB6">
      <w:pPr>
        <w:autoSpaceDE w:val="0"/>
        <w:autoSpaceDN w:val="0"/>
        <w:adjustRightInd w:val="0"/>
        <w:ind w:firstLine="567"/>
        <w:jc w:val="both"/>
        <w:rPr>
          <w:sz w:val="22"/>
          <w:szCs w:val="22"/>
        </w:rPr>
      </w:pPr>
    </w:p>
    <w:p w14:paraId="62591636" w14:textId="69E90422" w:rsidR="00804CE7" w:rsidRPr="007E1224" w:rsidRDefault="00E332D2" w:rsidP="00157AB6">
      <w:pPr>
        <w:autoSpaceDE w:val="0"/>
        <w:autoSpaceDN w:val="0"/>
        <w:adjustRightInd w:val="0"/>
        <w:ind w:firstLine="567"/>
        <w:jc w:val="both"/>
        <w:rPr>
          <w:b/>
          <w:i/>
          <w:sz w:val="22"/>
          <w:szCs w:val="22"/>
        </w:rPr>
      </w:pPr>
      <w:r w:rsidRPr="007E1224">
        <w:rPr>
          <w:sz w:val="22"/>
          <w:szCs w:val="22"/>
        </w:rPr>
        <w:t>Эмитентами, являющимися акционерными обществами, указывается информация о количестве акций, приобретенных и (или) выкупленных эмитентом, и (или) поступивших в его распоряжение, на дату окончания отчетного периода, отдельно п</w:t>
      </w:r>
      <w:r w:rsidR="000747A5" w:rsidRPr="007E1224">
        <w:rPr>
          <w:sz w:val="22"/>
          <w:szCs w:val="22"/>
        </w:rPr>
        <w:t xml:space="preserve">о каждой категории (типу) акций: </w:t>
      </w:r>
      <w:r w:rsidR="00B45377" w:rsidRPr="007E1224">
        <w:rPr>
          <w:b/>
          <w:i/>
          <w:sz w:val="22"/>
          <w:szCs w:val="22"/>
        </w:rPr>
        <w:t>на казначейск</w:t>
      </w:r>
      <w:r w:rsidR="00545C90" w:rsidRPr="007E1224">
        <w:rPr>
          <w:b/>
          <w:i/>
          <w:sz w:val="22"/>
          <w:szCs w:val="22"/>
        </w:rPr>
        <w:t>ий</w:t>
      </w:r>
      <w:r w:rsidR="00B45377" w:rsidRPr="007E1224">
        <w:rPr>
          <w:b/>
          <w:i/>
          <w:sz w:val="22"/>
          <w:szCs w:val="22"/>
        </w:rPr>
        <w:t xml:space="preserve"> счет АКБ «Держава» ПАО, отрыт</w:t>
      </w:r>
      <w:r w:rsidR="00545C90" w:rsidRPr="007E1224">
        <w:rPr>
          <w:b/>
          <w:i/>
          <w:sz w:val="22"/>
          <w:szCs w:val="22"/>
        </w:rPr>
        <w:t>ый</w:t>
      </w:r>
      <w:r w:rsidR="00B45377" w:rsidRPr="007E1224">
        <w:rPr>
          <w:b/>
          <w:i/>
          <w:sz w:val="22"/>
          <w:szCs w:val="22"/>
        </w:rPr>
        <w:t xml:space="preserve"> у регистратора, </w:t>
      </w:r>
      <w:r w:rsidR="00B45377" w:rsidRPr="007E1224">
        <w:rPr>
          <w:b/>
          <w:bCs/>
          <w:i/>
          <w:sz w:val="22"/>
          <w:szCs w:val="22"/>
        </w:rPr>
        <w:t xml:space="preserve">осуществляющего ведение реестра владельцев ценных бумаг эмитента, </w:t>
      </w:r>
      <w:r w:rsidR="00545C90" w:rsidRPr="007E1224">
        <w:rPr>
          <w:b/>
          <w:bCs/>
          <w:i/>
          <w:sz w:val="22"/>
          <w:szCs w:val="22"/>
        </w:rPr>
        <w:t xml:space="preserve">27.03.2025 зачислено </w:t>
      </w:r>
      <w:r w:rsidR="009E4E0A" w:rsidRPr="007E1224">
        <w:rPr>
          <w:b/>
          <w:i/>
          <w:sz w:val="22"/>
          <w:szCs w:val="22"/>
        </w:rPr>
        <w:t>2 000 (Две тысячи) привилегированных акций (регистрационный номер выпуска</w:t>
      </w:r>
      <w:r w:rsidR="00B0354A" w:rsidRPr="007E1224">
        <w:rPr>
          <w:b/>
          <w:i/>
          <w:sz w:val="22"/>
          <w:szCs w:val="22"/>
        </w:rPr>
        <w:t xml:space="preserve"> </w:t>
      </w:r>
      <w:r w:rsidR="009E4E0A" w:rsidRPr="007E1224">
        <w:rPr>
          <w:b/>
          <w:i/>
          <w:sz w:val="22"/>
          <w:szCs w:val="22"/>
        </w:rPr>
        <w:t>2-03-02738-В, дата государственной регистрации 17.08.2020)</w:t>
      </w:r>
      <w:r w:rsidR="00B12E23" w:rsidRPr="007E1224">
        <w:rPr>
          <w:b/>
          <w:i/>
          <w:sz w:val="22"/>
          <w:szCs w:val="22"/>
        </w:rPr>
        <w:t>, приобретенны</w:t>
      </w:r>
      <w:r w:rsidR="00545C90" w:rsidRPr="007E1224">
        <w:rPr>
          <w:b/>
          <w:i/>
          <w:sz w:val="22"/>
          <w:szCs w:val="22"/>
        </w:rPr>
        <w:t>х</w:t>
      </w:r>
      <w:r w:rsidR="00B12E23" w:rsidRPr="007E1224">
        <w:rPr>
          <w:b/>
          <w:i/>
          <w:sz w:val="22"/>
          <w:szCs w:val="22"/>
        </w:rPr>
        <w:t xml:space="preserve"> в соответствии с пунктом 2 статьи 72 Федерального закона от 26.12.1995 </w:t>
      </w:r>
      <w:r w:rsidR="00545C90" w:rsidRPr="007E1224">
        <w:rPr>
          <w:b/>
          <w:i/>
          <w:sz w:val="22"/>
          <w:szCs w:val="22"/>
        </w:rPr>
        <w:t xml:space="preserve">                           </w:t>
      </w:r>
      <w:r w:rsidR="00B12E23" w:rsidRPr="007E1224">
        <w:rPr>
          <w:b/>
          <w:i/>
          <w:sz w:val="22"/>
          <w:szCs w:val="22"/>
        </w:rPr>
        <w:t>№ 208-ФЗ «Об акционерных обществах»</w:t>
      </w:r>
      <w:r w:rsidR="00F75271" w:rsidRPr="007E1224">
        <w:rPr>
          <w:b/>
          <w:i/>
          <w:sz w:val="22"/>
          <w:szCs w:val="22"/>
        </w:rPr>
        <w:t>.</w:t>
      </w:r>
    </w:p>
    <w:p w14:paraId="0403F2F2" w14:textId="77777777" w:rsidR="00495F28" w:rsidRPr="007E1224" w:rsidRDefault="00495F28" w:rsidP="00157AB6">
      <w:pPr>
        <w:autoSpaceDE w:val="0"/>
        <w:autoSpaceDN w:val="0"/>
        <w:adjustRightInd w:val="0"/>
        <w:ind w:firstLine="567"/>
        <w:jc w:val="both"/>
        <w:rPr>
          <w:sz w:val="22"/>
          <w:szCs w:val="22"/>
        </w:rPr>
      </w:pPr>
    </w:p>
    <w:p w14:paraId="14EE9E3A" w14:textId="77777777" w:rsidR="00E332D2" w:rsidRPr="007E1224" w:rsidRDefault="00E332D2" w:rsidP="00157AB6">
      <w:pPr>
        <w:autoSpaceDE w:val="0"/>
        <w:autoSpaceDN w:val="0"/>
        <w:adjustRightInd w:val="0"/>
        <w:ind w:firstLine="567"/>
        <w:jc w:val="both"/>
        <w:rPr>
          <w:b/>
          <w:i/>
          <w:sz w:val="22"/>
          <w:szCs w:val="22"/>
        </w:rPr>
      </w:pPr>
      <w:r w:rsidRPr="007E1224">
        <w:rPr>
          <w:sz w:val="22"/>
          <w:szCs w:val="22"/>
        </w:rPr>
        <w:t>Эмитентами, являющимися акционерными обществами, указывается известная им информация о количестве акций эмитента, принадлежащих подконтрольным им организациям, отдельно п</w:t>
      </w:r>
      <w:r w:rsidR="000747A5" w:rsidRPr="007E1224">
        <w:rPr>
          <w:sz w:val="22"/>
          <w:szCs w:val="22"/>
        </w:rPr>
        <w:t xml:space="preserve">о каждой категории (типу) акций: </w:t>
      </w:r>
      <w:r w:rsidR="000747A5" w:rsidRPr="007E1224">
        <w:rPr>
          <w:b/>
          <w:i/>
          <w:sz w:val="22"/>
          <w:szCs w:val="22"/>
        </w:rPr>
        <w:t>не применимо, подконтрольные эмитенту организации отсутствуют.</w:t>
      </w:r>
    </w:p>
    <w:p w14:paraId="2138D663" w14:textId="77777777" w:rsidR="00E332D2" w:rsidRPr="007E1224" w:rsidRDefault="00E332D2" w:rsidP="00157AB6">
      <w:pPr>
        <w:autoSpaceDE w:val="0"/>
        <w:autoSpaceDN w:val="0"/>
        <w:adjustRightInd w:val="0"/>
        <w:ind w:firstLine="720"/>
        <w:jc w:val="both"/>
      </w:pPr>
    </w:p>
    <w:p w14:paraId="1C855A1A" w14:textId="77777777" w:rsidR="00E332D2" w:rsidRPr="007E1224" w:rsidRDefault="00E332D2" w:rsidP="00157AB6">
      <w:pPr>
        <w:autoSpaceDE w:val="0"/>
        <w:autoSpaceDN w:val="0"/>
        <w:adjustRightInd w:val="0"/>
        <w:jc w:val="center"/>
        <w:outlineLvl w:val="0"/>
        <w:rPr>
          <w:b/>
          <w:bCs/>
        </w:rPr>
      </w:pPr>
      <w:bookmarkStart w:id="99" w:name="sub_3232"/>
      <w:bookmarkStart w:id="100" w:name="_Toc208923873"/>
      <w:r w:rsidRPr="007E1224">
        <w:rPr>
          <w:b/>
          <w:bCs/>
        </w:rPr>
        <w:t>3.2. Сведения об акционерах (участниках, членах) эмитента или лицах, имеющих право распоряжаться голосами, приходящимися на голосующие акции (доли), составляющие уставный (складочный) капитал (паевой фонд) эмитента</w:t>
      </w:r>
      <w:bookmarkEnd w:id="100"/>
    </w:p>
    <w:bookmarkEnd w:id="99"/>
    <w:p w14:paraId="42DE4B85" w14:textId="77777777" w:rsidR="00E332D2" w:rsidRPr="007E1224" w:rsidRDefault="00E332D2" w:rsidP="00157AB6">
      <w:pPr>
        <w:autoSpaceDE w:val="0"/>
        <w:autoSpaceDN w:val="0"/>
        <w:adjustRightInd w:val="0"/>
        <w:ind w:firstLine="720"/>
        <w:jc w:val="both"/>
      </w:pPr>
    </w:p>
    <w:p w14:paraId="1C0CB436" w14:textId="77777777" w:rsidR="00680C35" w:rsidRPr="007E1224" w:rsidRDefault="00680C35" w:rsidP="00680C35">
      <w:pPr>
        <w:autoSpaceDE w:val="0"/>
        <w:autoSpaceDN w:val="0"/>
        <w:adjustRightInd w:val="0"/>
        <w:ind w:firstLine="720"/>
        <w:jc w:val="both"/>
        <w:rPr>
          <w:b/>
          <w:i/>
          <w:sz w:val="22"/>
          <w:szCs w:val="22"/>
        </w:rPr>
      </w:pPr>
      <w:r w:rsidRPr="007E1224">
        <w:rPr>
          <w:b/>
          <w:i/>
          <w:sz w:val="22"/>
          <w:szCs w:val="22"/>
        </w:rPr>
        <w:t>Информация не раскрывается в соответствии с абзацем 2 пункта 1 Постановления Правительства РФ от 04.07.2023 № 1102 «Об особенностях раскрытия и (или) предоставления информации, подлежащей раскрытию и (или) предоставлению в соответствии с требованиями Федерального закона «Об акционерных обществах» и Федерального закона «О рынке ценных бумаг».</w:t>
      </w:r>
    </w:p>
    <w:p w14:paraId="0F53C72D" w14:textId="77777777" w:rsidR="00680C35" w:rsidRPr="007E1224" w:rsidRDefault="00680C35" w:rsidP="00157AB6">
      <w:pPr>
        <w:autoSpaceDE w:val="0"/>
        <w:autoSpaceDN w:val="0"/>
        <w:adjustRightInd w:val="0"/>
        <w:ind w:firstLine="720"/>
        <w:jc w:val="both"/>
        <w:rPr>
          <w:sz w:val="22"/>
          <w:szCs w:val="22"/>
        </w:rPr>
      </w:pPr>
    </w:p>
    <w:p w14:paraId="6385FF58" w14:textId="69153EA7" w:rsidR="00922E6B" w:rsidRPr="007E1224" w:rsidRDefault="00922E6B" w:rsidP="000143D9">
      <w:pPr>
        <w:autoSpaceDE w:val="0"/>
        <w:autoSpaceDN w:val="0"/>
        <w:adjustRightInd w:val="0"/>
        <w:ind w:firstLine="567"/>
        <w:jc w:val="both"/>
        <w:rPr>
          <w:b/>
          <w:i/>
          <w:sz w:val="22"/>
          <w:szCs w:val="22"/>
        </w:rPr>
      </w:pPr>
      <w:r w:rsidRPr="007E1224">
        <w:rPr>
          <w:sz w:val="22"/>
          <w:szCs w:val="22"/>
        </w:rPr>
        <w:t xml:space="preserve">В случае невозможности указания информации в отношении лиц, имеющих право распоряжаться не менее чем 5 процентами голосов, приходящихся на голосующие акции, составляющие уставный капитал эмитента, информация раскрывается в отношении акционеров эмитента, владеющих не менее чем 5 процентами его уставного капитала или не менее чем 5 процентами его обыкновенных акций: </w:t>
      </w:r>
      <w:r w:rsidRPr="007E1224">
        <w:rPr>
          <w:b/>
          <w:i/>
          <w:sz w:val="22"/>
          <w:szCs w:val="22"/>
        </w:rPr>
        <w:t>не применимо, указана информаци</w:t>
      </w:r>
      <w:r w:rsidR="00495F28" w:rsidRPr="007E1224">
        <w:rPr>
          <w:b/>
          <w:i/>
          <w:sz w:val="22"/>
          <w:szCs w:val="22"/>
        </w:rPr>
        <w:t>я</w:t>
      </w:r>
      <w:r w:rsidRPr="007E1224">
        <w:rPr>
          <w:b/>
          <w:i/>
          <w:sz w:val="22"/>
          <w:szCs w:val="22"/>
        </w:rPr>
        <w:t xml:space="preserve"> в отношении лиц, имеющих право </w:t>
      </w:r>
      <w:r w:rsidRPr="007E1224">
        <w:rPr>
          <w:b/>
          <w:i/>
          <w:sz w:val="22"/>
          <w:szCs w:val="22"/>
          <w:u w:val="single"/>
        </w:rPr>
        <w:t>распоряжаться</w:t>
      </w:r>
      <w:r w:rsidRPr="007E1224">
        <w:rPr>
          <w:b/>
          <w:i/>
          <w:sz w:val="22"/>
          <w:szCs w:val="22"/>
        </w:rPr>
        <w:t xml:space="preserve"> не менее чем 5 процентами голосов, приходящихся на голосующие акции, составляющие уставный капитал эмитента.</w:t>
      </w:r>
    </w:p>
    <w:p w14:paraId="6092BC67" w14:textId="77777777" w:rsidR="00693A07" w:rsidRPr="007E1224" w:rsidRDefault="00693A07" w:rsidP="001C08F5">
      <w:pPr>
        <w:autoSpaceDE w:val="0"/>
        <w:autoSpaceDN w:val="0"/>
        <w:adjustRightInd w:val="0"/>
        <w:ind w:firstLine="567"/>
        <w:jc w:val="both"/>
        <w:rPr>
          <w:b/>
          <w:i/>
          <w:sz w:val="22"/>
          <w:szCs w:val="22"/>
        </w:rPr>
      </w:pPr>
    </w:p>
    <w:p w14:paraId="06AA4124" w14:textId="0C733FD2" w:rsidR="00495F28" w:rsidRPr="007E1224" w:rsidRDefault="00495F28" w:rsidP="001C08F5">
      <w:pPr>
        <w:autoSpaceDE w:val="0"/>
        <w:autoSpaceDN w:val="0"/>
        <w:adjustRightInd w:val="0"/>
        <w:ind w:firstLine="567"/>
        <w:jc w:val="both"/>
        <w:rPr>
          <w:b/>
          <w:i/>
          <w:sz w:val="22"/>
          <w:szCs w:val="22"/>
        </w:rPr>
      </w:pPr>
      <w:r w:rsidRPr="007E1224">
        <w:rPr>
          <w:b/>
          <w:i/>
          <w:sz w:val="22"/>
          <w:szCs w:val="22"/>
        </w:rPr>
        <w:t xml:space="preserve">Между отчетной датой и датой раскрытия финансовой отчетности </w:t>
      </w:r>
      <w:hyperlink r:id="rId31" w:history="1">
        <w:r w:rsidRPr="007E1224">
          <w:rPr>
            <w:rStyle w:val="af2"/>
            <w:b/>
            <w:i/>
            <w:color w:val="auto"/>
            <w:sz w:val="22"/>
            <w:szCs w:val="22"/>
          </w:rPr>
          <w:t>https://disclosure.skrin.ru/disclosure/7729003482/?DTI</w:t>
        </w:r>
      </w:hyperlink>
      <w:r w:rsidRPr="007E1224">
        <w:rPr>
          <w:b/>
          <w:i/>
          <w:sz w:val="22"/>
          <w:szCs w:val="22"/>
        </w:rPr>
        <w:t>=8 изменения в составе информации, предусмотренной пунктом 3.2,  не происходили.</w:t>
      </w:r>
    </w:p>
    <w:p w14:paraId="5E6C9558" w14:textId="77777777" w:rsidR="00495F28" w:rsidRPr="007E1224" w:rsidRDefault="00495F28" w:rsidP="00157AB6">
      <w:pPr>
        <w:jc w:val="both"/>
        <w:rPr>
          <w:sz w:val="22"/>
          <w:szCs w:val="22"/>
        </w:rPr>
      </w:pPr>
    </w:p>
    <w:p w14:paraId="229D12E1" w14:textId="77777777" w:rsidR="00E332D2" w:rsidRPr="007E1224" w:rsidRDefault="00E332D2" w:rsidP="00157AB6">
      <w:pPr>
        <w:autoSpaceDE w:val="0"/>
        <w:autoSpaceDN w:val="0"/>
        <w:adjustRightInd w:val="0"/>
        <w:jc w:val="center"/>
        <w:outlineLvl w:val="0"/>
        <w:rPr>
          <w:b/>
          <w:bCs/>
        </w:rPr>
      </w:pPr>
      <w:bookmarkStart w:id="101" w:name="sub_3233"/>
      <w:bookmarkStart w:id="102" w:name="_Toc208923874"/>
      <w:r w:rsidRPr="007E1224">
        <w:rPr>
          <w:b/>
          <w:bCs/>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w:t>
      </w:r>
      <w:bookmarkEnd w:id="102"/>
    </w:p>
    <w:bookmarkEnd w:id="101"/>
    <w:p w14:paraId="7EEA0133" w14:textId="77777777" w:rsidR="006C4BB8" w:rsidRPr="007E1224" w:rsidRDefault="006C4BB8" w:rsidP="00157AB6">
      <w:pPr>
        <w:autoSpaceDE w:val="0"/>
        <w:autoSpaceDN w:val="0"/>
        <w:adjustRightInd w:val="0"/>
        <w:ind w:firstLine="720"/>
        <w:jc w:val="both"/>
        <w:rPr>
          <w:sz w:val="22"/>
          <w:szCs w:val="22"/>
        </w:rPr>
      </w:pPr>
    </w:p>
    <w:p w14:paraId="723CFBF5" w14:textId="77777777" w:rsidR="00E332D2" w:rsidRPr="007E1224" w:rsidRDefault="00E332D2" w:rsidP="00157AB6">
      <w:pPr>
        <w:autoSpaceDE w:val="0"/>
        <w:autoSpaceDN w:val="0"/>
        <w:adjustRightInd w:val="0"/>
        <w:ind w:firstLine="567"/>
        <w:jc w:val="both"/>
        <w:rPr>
          <w:sz w:val="22"/>
          <w:szCs w:val="22"/>
        </w:rPr>
      </w:pPr>
      <w:r w:rsidRPr="007E1224">
        <w:rPr>
          <w:sz w:val="22"/>
          <w:szCs w:val="22"/>
        </w:rPr>
        <w:t>Российск</w:t>
      </w:r>
      <w:r w:rsidR="00360C78" w:rsidRPr="007E1224">
        <w:rPr>
          <w:sz w:val="22"/>
          <w:szCs w:val="22"/>
        </w:rPr>
        <w:t>ая</w:t>
      </w:r>
      <w:r w:rsidRPr="007E1224">
        <w:rPr>
          <w:sz w:val="22"/>
          <w:szCs w:val="22"/>
        </w:rPr>
        <w:t xml:space="preserve"> Федераци</w:t>
      </w:r>
      <w:r w:rsidR="00360C78" w:rsidRPr="007E1224">
        <w:rPr>
          <w:sz w:val="22"/>
          <w:szCs w:val="22"/>
        </w:rPr>
        <w:t>я</w:t>
      </w:r>
      <w:r w:rsidRPr="007E1224">
        <w:rPr>
          <w:sz w:val="22"/>
          <w:szCs w:val="22"/>
        </w:rPr>
        <w:t>, субъект</w:t>
      </w:r>
      <w:r w:rsidR="00360C78" w:rsidRPr="007E1224">
        <w:rPr>
          <w:sz w:val="22"/>
          <w:szCs w:val="22"/>
        </w:rPr>
        <w:t>ы</w:t>
      </w:r>
      <w:r w:rsidRPr="007E1224">
        <w:rPr>
          <w:sz w:val="22"/>
          <w:szCs w:val="22"/>
        </w:rPr>
        <w:t xml:space="preserve"> Российской Федерации или муниципальн</w:t>
      </w:r>
      <w:r w:rsidR="00360C78" w:rsidRPr="007E1224">
        <w:rPr>
          <w:sz w:val="22"/>
          <w:szCs w:val="22"/>
        </w:rPr>
        <w:t>ые</w:t>
      </w:r>
      <w:r w:rsidRPr="007E1224">
        <w:rPr>
          <w:sz w:val="22"/>
          <w:szCs w:val="22"/>
        </w:rPr>
        <w:t xml:space="preserve"> образования в уставном капитале эмитента</w:t>
      </w:r>
      <w:r w:rsidR="00360C78" w:rsidRPr="007E1224">
        <w:rPr>
          <w:sz w:val="22"/>
          <w:szCs w:val="22"/>
        </w:rPr>
        <w:t xml:space="preserve"> не участвуют, </w:t>
      </w:r>
      <w:r w:rsidRPr="007E1224">
        <w:rPr>
          <w:sz w:val="22"/>
          <w:szCs w:val="22"/>
        </w:rPr>
        <w:t>специально</w:t>
      </w:r>
      <w:r w:rsidR="00360C78" w:rsidRPr="007E1224">
        <w:rPr>
          <w:sz w:val="22"/>
          <w:szCs w:val="22"/>
        </w:rPr>
        <w:t>е</w:t>
      </w:r>
      <w:r w:rsidRPr="007E1224">
        <w:rPr>
          <w:sz w:val="22"/>
          <w:szCs w:val="22"/>
        </w:rPr>
        <w:t xml:space="preserve"> прав</w:t>
      </w:r>
      <w:r w:rsidR="00360C78" w:rsidRPr="007E1224">
        <w:rPr>
          <w:sz w:val="22"/>
          <w:szCs w:val="22"/>
        </w:rPr>
        <w:t>о</w:t>
      </w:r>
      <w:r w:rsidRPr="007E1224">
        <w:rPr>
          <w:sz w:val="22"/>
          <w:szCs w:val="22"/>
        </w:rPr>
        <w:t xml:space="preserve"> ("золот</w:t>
      </w:r>
      <w:r w:rsidR="00360C78" w:rsidRPr="007E1224">
        <w:rPr>
          <w:sz w:val="22"/>
          <w:szCs w:val="22"/>
        </w:rPr>
        <w:t>ая</w:t>
      </w:r>
      <w:r w:rsidRPr="007E1224">
        <w:rPr>
          <w:sz w:val="22"/>
          <w:szCs w:val="22"/>
        </w:rPr>
        <w:t xml:space="preserve"> акци</w:t>
      </w:r>
      <w:r w:rsidR="00360C78" w:rsidRPr="007E1224">
        <w:rPr>
          <w:sz w:val="22"/>
          <w:szCs w:val="22"/>
        </w:rPr>
        <w:t>я</w:t>
      </w:r>
      <w:r w:rsidRPr="007E1224">
        <w:rPr>
          <w:sz w:val="22"/>
          <w:szCs w:val="22"/>
        </w:rPr>
        <w:t xml:space="preserve">") </w:t>
      </w:r>
      <w:r w:rsidR="00360C78" w:rsidRPr="007E1224">
        <w:rPr>
          <w:sz w:val="22"/>
          <w:szCs w:val="22"/>
        </w:rPr>
        <w:t xml:space="preserve">отсутствует. </w:t>
      </w:r>
    </w:p>
    <w:p w14:paraId="2A851B25" w14:textId="77777777" w:rsidR="001C08F5" w:rsidRPr="007E1224" w:rsidRDefault="001C08F5" w:rsidP="00157AB6">
      <w:pPr>
        <w:autoSpaceDE w:val="0"/>
        <w:autoSpaceDN w:val="0"/>
        <w:adjustRightInd w:val="0"/>
        <w:ind w:firstLine="567"/>
        <w:jc w:val="both"/>
        <w:rPr>
          <w:b/>
          <w:i/>
          <w:sz w:val="22"/>
          <w:szCs w:val="22"/>
        </w:rPr>
      </w:pPr>
      <w:bookmarkStart w:id="103" w:name="sub_3234"/>
    </w:p>
    <w:p w14:paraId="024BB83C" w14:textId="280B42C7" w:rsidR="00495F28" w:rsidRPr="007E1224" w:rsidRDefault="00495F28" w:rsidP="00157AB6">
      <w:pPr>
        <w:autoSpaceDE w:val="0"/>
        <w:autoSpaceDN w:val="0"/>
        <w:adjustRightInd w:val="0"/>
        <w:ind w:firstLine="567"/>
        <w:jc w:val="both"/>
        <w:rPr>
          <w:b/>
          <w:i/>
          <w:sz w:val="22"/>
          <w:szCs w:val="22"/>
        </w:rPr>
      </w:pPr>
      <w:r w:rsidRPr="007E1224">
        <w:rPr>
          <w:b/>
          <w:i/>
          <w:sz w:val="22"/>
          <w:szCs w:val="22"/>
        </w:rPr>
        <w:t xml:space="preserve">Между отчетной датой и датой раскрытия финансовой отчетности </w:t>
      </w:r>
      <w:hyperlink r:id="rId32" w:history="1">
        <w:r w:rsidRPr="007E1224">
          <w:rPr>
            <w:rStyle w:val="af2"/>
            <w:b/>
            <w:i/>
            <w:color w:val="auto"/>
            <w:sz w:val="22"/>
            <w:szCs w:val="22"/>
          </w:rPr>
          <w:t>https://disclosure.skrin.ru/disclosure/7729003482/?DTI</w:t>
        </w:r>
      </w:hyperlink>
      <w:r w:rsidRPr="007E1224">
        <w:rPr>
          <w:b/>
          <w:i/>
          <w:sz w:val="22"/>
          <w:szCs w:val="22"/>
        </w:rPr>
        <w:t>=8 изменения в составе информации, предусмотренной пунктом 3.3,  не происходили.</w:t>
      </w:r>
    </w:p>
    <w:p w14:paraId="666EDDE6" w14:textId="77777777" w:rsidR="00B40381" w:rsidRPr="007E1224" w:rsidRDefault="00B40381" w:rsidP="00157AB6">
      <w:pPr>
        <w:autoSpaceDE w:val="0"/>
        <w:autoSpaceDN w:val="0"/>
        <w:adjustRightInd w:val="0"/>
        <w:jc w:val="center"/>
        <w:outlineLvl w:val="0"/>
        <w:rPr>
          <w:b/>
          <w:bCs/>
        </w:rPr>
      </w:pPr>
    </w:p>
    <w:p w14:paraId="585EDDEF" w14:textId="77777777" w:rsidR="00E332D2" w:rsidRPr="007E1224" w:rsidRDefault="00E332D2" w:rsidP="00157AB6">
      <w:pPr>
        <w:autoSpaceDE w:val="0"/>
        <w:autoSpaceDN w:val="0"/>
        <w:adjustRightInd w:val="0"/>
        <w:jc w:val="center"/>
        <w:outlineLvl w:val="0"/>
        <w:rPr>
          <w:b/>
          <w:bCs/>
          <w:sz w:val="22"/>
          <w:szCs w:val="22"/>
        </w:rPr>
      </w:pPr>
      <w:bookmarkStart w:id="104" w:name="_Toc208923875"/>
      <w:r w:rsidRPr="007E1224">
        <w:rPr>
          <w:b/>
          <w:bCs/>
          <w:sz w:val="22"/>
          <w:szCs w:val="22"/>
        </w:rPr>
        <w:t>3.4. Сделки эмитента, в совершении которых имелась заинтересованность</w:t>
      </w:r>
      <w:bookmarkEnd w:id="104"/>
    </w:p>
    <w:bookmarkEnd w:id="103"/>
    <w:p w14:paraId="16B57FAA" w14:textId="77777777" w:rsidR="00EA11FF" w:rsidRPr="007E1224" w:rsidRDefault="00EA11FF" w:rsidP="00157AB6">
      <w:pPr>
        <w:autoSpaceDE w:val="0"/>
        <w:autoSpaceDN w:val="0"/>
        <w:adjustRightInd w:val="0"/>
        <w:jc w:val="both"/>
        <w:rPr>
          <w:b/>
          <w:bCs/>
          <w:i/>
          <w:iCs/>
          <w:sz w:val="22"/>
          <w:szCs w:val="22"/>
        </w:rPr>
      </w:pPr>
    </w:p>
    <w:p w14:paraId="4A87C4CE" w14:textId="1721C0E9" w:rsidR="00E5249A" w:rsidRPr="007E1224" w:rsidRDefault="00E5249A" w:rsidP="00157AB6">
      <w:pPr>
        <w:autoSpaceDE w:val="0"/>
        <w:autoSpaceDN w:val="0"/>
        <w:adjustRightInd w:val="0"/>
        <w:ind w:firstLine="540"/>
        <w:jc w:val="both"/>
        <w:rPr>
          <w:b/>
          <w:i/>
          <w:sz w:val="22"/>
          <w:szCs w:val="22"/>
        </w:rPr>
      </w:pPr>
      <w:r w:rsidRPr="007E1224">
        <w:rPr>
          <w:sz w:val="22"/>
          <w:szCs w:val="22"/>
        </w:rPr>
        <w:t xml:space="preserve">Эмитент, акции которого допущены к организованным торгам, приводит перечень совершенных им в отчетном году сделок, признаваемых в соответствии с Федеральным </w:t>
      </w:r>
      <w:hyperlink r:id="rId33" w:history="1">
        <w:r w:rsidRPr="007E1224">
          <w:rPr>
            <w:sz w:val="22"/>
            <w:szCs w:val="22"/>
          </w:rPr>
          <w:t>законом</w:t>
        </w:r>
      </w:hyperlink>
      <w:r w:rsidRPr="007E1224">
        <w:rPr>
          <w:sz w:val="22"/>
          <w:szCs w:val="22"/>
        </w:rPr>
        <w:t xml:space="preserve"> "Об акционерных обществах" сделками, в совершении которых имелась заинтересованность, с указанием по каждой сделке заинтересованного лица (заинтересованных лиц), существенных условий и органа управления эмитента, принявшего решение о согласии на ее совершение или ее последующем одобрении (при наличии такого решения): </w:t>
      </w:r>
      <w:r w:rsidRPr="007E1224">
        <w:rPr>
          <w:b/>
          <w:i/>
          <w:sz w:val="22"/>
          <w:szCs w:val="22"/>
        </w:rPr>
        <w:t>не применимо.</w:t>
      </w:r>
    </w:p>
    <w:p w14:paraId="03333841" w14:textId="4BCCED47" w:rsidR="005559F5" w:rsidRPr="007E1224" w:rsidRDefault="005559F5" w:rsidP="00157AB6">
      <w:pPr>
        <w:autoSpaceDE w:val="0"/>
        <w:autoSpaceDN w:val="0"/>
        <w:adjustRightInd w:val="0"/>
        <w:ind w:firstLine="720"/>
        <w:jc w:val="both"/>
        <w:rPr>
          <w:b/>
          <w:i/>
          <w:sz w:val="22"/>
          <w:szCs w:val="22"/>
          <w:shd w:val="clear" w:color="auto" w:fill="FFFFFF" w:themeFill="background1"/>
        </w:rPr>
      </w:pPr>
      <w:r w:rsidRPr="007E1224">
        <w:rPr>
          <w:b/>
          <w:i/>
          <w:sz w:val="22"/>
          <w:szCs w:val="22"/>
        </w:rPr>
        <w:t xml:space="preserve">14.12.2022 </w:t>
      </w:r>
      <w:r w:rsidRPr="007E1224">
        <w:rPr>
          <w:b/>
          <w:i/>
          <w:sz w:val="22"/>
          <w:szCs w:val="22"/>
          <w:shd w:val="clear" w:color="auto" w:fill="FFFFFF" w:themeFill="background1"/>
        </w:rPr>
        <w:t>Публичным акционерным обществом «Московская Биржа ММВБ-РТС»</w:t>
      </w:r>
      <w:r w:rsidR="00EB71BC" w:rsidRPr="007E1224">
        <w:rPr>
          <w:b/>
          <w:i/>
          <w:sz w:val="22"/>
          <w:szCs w:val="22"/>
          <w:shd w:val="clear" w:color="auto" w:fill="FFFFFF" w:themeFill="background1"/>
        </w:rPr>
        <w:t xml:space="preserve"> </w:t>
      </w:r>
      <w:r w:rsidRPr="007E1224">
        <w:rPr>
          <w:b/>
          <w:i/>
          <w:sz w:val="22"/>
          <w:szCs w:val="22"/>
          <w:shd w:val="clear" w:color="auto" w:fill="FFFFFF" w:themeFill="background1"/>
        </w:rPr>
        <w:t xml:space="preserve">принято рещение об исключении </w:t>
      </w:r>
      <w:r w:rsidR="00EB71BC" w:rsidRPr="007E1224">
        <w:rPr>
          <w:b/>
          <w:i/>
          <w:sz w:val="22"/>
          <w:szCs w:val="22"/>
          <w:shd w:val="clear" w:color="auto" w:fill="FFFFFF" w:themeFill="background1"/>
        </w:rPr>
        <w:t xml:space="preserve">привилегированных акций АКБ «Держава» ПАО (регистрационный номер выпуска ценных бумаг эмитента, которые исключены российским организатором торговли из списка ценных бумаг, допущенных к организованным торгам для заключения договоров купли-продажи, и дата его регистрации: 2-03-02738-В от 17.08.2020) </w:t>
      </w:r>
      <w:r w:rsidR="0018292B" w:rsidRPr="007E1224">
        <w:rPr>
          <w:b/>
          <w:i/>
          <w:sz w:val="22"/>
          <w:szCs w:val="22"/>
          <w:shd w:val="clear" w:color="auto" w:fill="FFFFFF" w:themeFill="background1"/>
        </w:rPr>
        <w:t xml:space="preserve">из </w:t>
      </w:r>
      <w:r w:rsidR="00EB71BC" w:rsidRPr="007E1224">
        <w:rPr>
          <w:b/>
          <w:i/>
          <w:sz w:val="22"/>
          <w:szCs w:val="22"/>
          <w:shd w:val="clear" w:color="auto" w:fill="FFFFFF" w:themeFill="background1"/>
        </w:rPr>
        <w:t>кот</w:t>
      </w:r>
      <w:r w:rsidR="00BF3076" w:rsidRPr="007E1224">
        <w:rPr>
          <w:b/>
          <w:i/>
          <w:sz w:val="22"/>
          <w:szCs w:val="22"/>
          <w:shd w:val="clear" w:color="auto" w:fill="FFFFFF" w:themeFill="background1"/>
        </w:rPr>
        <w:t>и</w:t>
      </w:r>
      <w:r w:rsidR="00EB71BC" w:rsidRPr="007E1224">
        <w:rPr>
          <w:b/>
          <w:i/>
          <w:sz w:val="22"/>
          <w:szCs w:val="22"/>
          <w:shd w:val="clear" w:color="auto" w:fill="FFFFFF" w:themeFill="background1"/>
        </w:rPr>
        <w:t xml:space="preserve">ровального списка </w:t>
      </w:r>
      <w:hyperlink r:id="rId34" w:history="1">
        <w:r w:rsidR="00EB71BC" w:rsidRPr="007E1224">
          <w:rPr>
            <w:rStyle w:val="af2"/>
            <w:b/>
            <w:i/>
            <w:color w:val="auto"/>
            <w:sz w:val="22"/>
            <w:szCs w:val="22"/>
            <w:shd w:val="clear" w:color="auto" w:fill="FFFFFF" w:themeFill="background1"/>
          </w:rPr>
          <w:t>https://www.moex.com/n53539/?nt=104</w:t>
        </w:r>
      </w:hyperlink>
      <w:r w:rsidR="00EB71BC" w:rsidRPr="007E1224">
        <w:rPr>
          <w:b/>
          <w:i/>
          <w:sz w:val="22"/>
          <w:szCs w:val="22"/>
          <w:shd w:val="clear" w:color="auto" w:fill="FFFFFF" w:themeFill="background1"/>
        </w:rPr>
        <w:t>.</w:t>
      </w:r>
    </w:p>
    <w:p w14:paraId="5F01C245" w14:textId="77777777" w:rsidR="005559F5" w:rsidRPr="007E1224" w:rsidRDefault="005559F5" w:rsidP="00157AB6">
      <w:pPr>
        <w:autoSpaceDE w:val="0"/>
        <w:autoSpaceDN w:val="0"/>
        <w:adjustRightInd w:val="0"/>
        <w:ind w:firstLine="720"/>
        <w:jc w:val="both"/>
        <w:rPr>
          <w:b/>
          <w:i/>
          <w:sz w:val="22"/>
          <w:szCs w:val="22"/>
        </w:rPr>
      </w:pPr>
    </w:p>
    <w:p w14:paraId="6186B4CC" w14:textId="77777777" w:rsidR="00E332D2" w:rsidRPr="007E1224" w:rsidRDefault="00E332D2" w:rsidP="00157AB6">
      <w:pPr>
        <w:autoSpaceDE w:val="0"/>
        <w:autoSpaceDN w:val="0"/>
        <w:adjustRightInd w:val="0"/>
        <w:jc w:val="center"/>
        <w:outlineLvl w:val="0"/>
        <w:rPr>
          <w:b/>
          <w:bCs/>
          <w:sz w:val="22"/>
          <w:szCs w:val="22"/>
        </w:rPr>
      </w:pPr>
      <w:bookmarkStart w:id="105" w:name="sub_3235"/>
      <w:bookmarkStart w:id="106" w:name="_Toc208923876"/>
      <w:r w:rsidRPr="007E1224">
        <w:rPr>
          <w:b/>
          <w:bCs/>
          <w:sz w:val="22"/>
          <w:szCs w:val="22"/>
        </w:rPr>
        <w:t>3.5. Крупные сделки эмитента</w:t>
      </w:r>
      <w:bookmarkEnd w:id="106"/>
    </w:p>
    <w:bookmarkEnd w:id="105"/>
    <w:p w14:paraId="4794A10D" w14:textId="77777777" w:rsidR="00570699" w:rsidRPr="007E1224" w:rsidRDefault="00570699" w:rsidP="00157AB6">
      <w:pPr>
        <w:autoSpaceDE w:val="0"/>
        <w:autoSpaceDN w:val="0"/>
        <w:adjustRightInd w:val="0"/>
        <w:ind w:firstLine="540"/>
        <w:jc w:val="both"/>
        <w:rPr>
          <w:sz w:val="22"/>
          <w:szCs w:val="22"/>
        </w:rPr>
      </w:pPr>
    </w:p>
    <w:p w14:paraId="04F258CE" w14:textId="1F8DA31E" w:rsidR="00E5249A" w:rsidRPr="007E1224" w:rsidRDefault="00E5249A" w:rsidP="00157AB6">
      <w:pPr>
        <w:autoSpaceDE w:val="0"/>
        <w:autoSpaceDN w:val="0"/>
        <w:adjustRightInd w:val="0"/>
        <w:ind w:firstLine="540"/>
        <w:jc w:val="both"/>
        <w:rPr>
          <w:b/>
          <w:i/>
          <w:sz w:val="22"/>
          <w:szCs w:val="22"/>
        </w:rPr>
      </w:pPr>
      <w:r w:rsidRPr="007E1224">
        <w:rPr>
          <w:sz w:val="22"/>
          <w:szCs w:val="22"/>
        </w:rPr>
        <w:t xml:space="preserve">Эмитент, акции которого допущены к организованным торгам, приводит перечень совершенных им в отчетном году сделок, признаваемых в соответствии с Федеральным </w:t>
      </w:r>
      <w:hyperlink r:id="rId35" w:history="1">
        <w:r w:rsidRPr="007E1224">
          <w:rPr>
            <w:sz w:val="22"/>
            <w:szCs w:val="22"/>
          </w:rPr>
          <w:t>законом</w:t>
        </w:r>
      </w:hyperlink>
      <w:r w:rsidRPr="007E1224">
        <w:rPr>
          <w:sz w:val="22"/>
          <w:szCs w:val="22"/>
        </w:rPr>
        <w:t xml:space="preserve"> "Об акционерных обществах" крупными сделками, с указанием по каждой сделке ее существенных условий и органа управления эмитента, принявшего решение о согласии на ее совершение или ее последующем одобрении: </w:t>
      </w:r>
      <w:r w:rsidRPr="007E1224">
        <w:rPr>
          <w:b/>
          <w:i/>
          <w:sz w:val="22"/>
          <w:szCs w:val="22"/>
        </w:rPr>
        <w:t>не применимо.</w:t>
      </w:r>
    </w:p>
    <w:p w14:paraId="3F9716E5" w14:textId="2F589AA5" w:rsidR="00EB71BC" w:rsidRPr="007E1224" w:rsidRDefault="00EB71BC" w:rsidP="00157AB6">
      <w:pPr>
        <w:autoSpaceDE w:val="0"/>
        <w:autoSpaceDN w:val="0"/>
        <w:adjustRightInd w:val="0"/>
        <w:ind w:firstLine="720"/>
        <w:jc w:val="both"/>
        <w:rPr>
          <w:b/>
          <w:i/>
          <w:sz w:val="22"/>
          <w:szCs w:val="22"/>
          <w:shd w:val="clear" w:color="auto" w:fill="FFFFFF" w:themeFill="background1"/>
        </w:rPr>
      </w:pPr>
      <w:r w:rsidRPr="007E1224">
        <w:rPr>
          <w:b/>
          <w:i/>
          <w:sz w:val="22"/>
          <w:szCs w:val="22"/>
        </w:rPr>
        <w:t xml:space="preserve">14.12.2022 </w:t>
      </w:r>
      <w:r w:rsidRPr="007E1224">
        <w:rPr>
          <w:b/>
          <w:i/>
          <w:sz w:val="22"/>
          <w:szCs w:val="22"/>
          <w:shd w:val="clear" w:color="auto" w:fill="FFFFFF" w:themeFill="background1"/>
        </w:rPr>
        <w:t>Публичным акционерным обществом «Московская Биржа ММВБ-РТС» принято рещение об исключении привилегированных акций АКБ «Держава» ПАО (регистрационный номер выпуска ценных бумаг эмитента, которые исключены российским организатором торговли из списка ценных бумаг, допущенных к организованным торгам для заключения договоров купли-продажи, и дата его регистрации: 2-03-02738-В от 17.08.2020) и</w:t>
      </w:r>
      <w:r w:rsidR="0018292B" w:rsidRPr="007E1224">
        <w:rPr>
          <w:b/>
          <w:i/>
          <w:sz w:val="22"/>
          <w:szCs w:val="22"/>
          <w:shd w:val="clear" w:color="auto" w:fill="FFFFFF" w:themeFill="background1"/>
        </w:rPr>
        <w:t>з</w:t>
      </w:r>
      <w:r w:rsidRPr="007E1224">
        <w:rPr>
          <w:b/>
          <w:i/>
          <w:sz w:val="22"/>
          <w:szCs w:val="22"/>
          <w:shd w:val="clear" w:color="auto" w:fill="FFFFFF" w:themeFill="background1"/>
        </w:rPr>
        <w:t xml:space="preserve"> кот</w:t>
      </w:r>
      <w:r w:rsidR="00BF3076" w:rsidRPr="007E1224">
        <w:rPr>
          <w:b/>
          <w:i/>
          <w:sz w:val="22"/>
          <w:szCs w:val="22"/>
          <w:shd w:val="clear" w:color="auto" w:fill="FFFFFF" w:themeFill="background1"/>
        </w:rPr>
        <w:t>и</w:t>
      </w:r>
      <w:r w:rsidRPr="007E1224">
        <w:rPr>
          <w:b/>
          <w:i/>
          <w:sz w:val="22"/>
          <w:szCs w:val="22"/>
          <w:shd w:val="clear" w:color="auto" w:fill="FFFFFF" w:themeFill="background1"/>
        </w:rPr>
        <w:t xml:space="preserve">ровального списка </w:t>
      </w:r>
      <w:hyperlink r:id="rId36" w:history="1">
        <w:r w:rsidRPr="007E1224">
          <w:rPr>
            <w:rStyle w:val="af2"/>
            <w:b/>
            <w:i/>
            <w:color w:val="auto"/>
            <w:sz w:val="22"/>
            <w:szCs w:val="22"/>
            <w:shd w:val="clear" w:color="auto" w:fill="FFFFFF" w:themeFill="background1"/>
          </w:rPr>
          <w:t>https://www.moex.com/n53539/?nt=104</w:t>
        </w:r>
      </w:hyperlink>
      <w:r w:rsidRPr="007E1224">
        <w:rPr>
          <w:b/>
          <w:i/>
          <w:sz w:val="22"/>
          <w:szCs w:val="22"/>
          <w:shd w:val="clear" w:color="auto" w:fill="FFFFFF" w:themeFill="background1"/>
        </w:rPr>
        <w:t>.</w:t>
      </w:r>
    </w:p>
    <w:p w14:paraId="22562955" w14:textId="77777777" w:rsidR="00E332D2" w:rsidRPr="007E1224" w:rsidRDefault="00E332D2" w:rsidP="00157AB6">
      <w:pPr>
        <w:autoSpaceDE w:val="0"/>
        <w:autoSpaceDN w:val="0"/>
        <w:adjustRightInd w:val="0"/>
        <w:jc w:val="both"/>
        <w:rPr>
          <w:b/>
          <w:i/>
          <w:sz w:val="22"/>
          <w:szCs w:val="22"/>
        </w:rPr>
      </w:pPr>
    </w:p>
    <w:bookmarkEnd w:id="94"/>
    <w:p w14:paraId="5E7C690F" w14:textId="77777777" w:rsidR="00B956FC" w:rsidRPr="007E1224" w:rsidRDefault="00B956FC" w:rsidP="00157AB6">
      <w:pPr>
        <w:pStyle w:val="em-4"/>
        <w:ind w:firstLine="0"/>
      </w:pPr>
    </w:p>
    <w:p w14:paraId="65D753B7" w14:textId="77777777" w:rsidR="004A0C2F" w:rsidRPr="007E1224" w:rsidRDefault="004A0C2F" w:rsidP="00157AB6">
      <w:pPr>
        <w:pStyle w:val="em-4"/>
        <w:sectPr w:rsidR="004A0C2F" w:rsidRPr="007E1224" w:rsidSect="006711D7">
          <w:pgSz w:w="11906" w:h="16838"/>
          <w:pgMar w:top="851" w:right="567" w:bottom="851" w:left="1418" w:header="709" w:footer="709" w:gutter="0"/>
          <w:cols w:space="708"/>
          <w:docGrid w:linePitch="360"/>
        </w:sectPr>
      </w:pPr>
    </w:p>
    <w:p w14:paraId="10B38992" w14:textId="77777777" w:rsidR="00692A45" w:rsidRPr="007E1224" w:rsidRDefault="00692A45" w:rsidP="00157AB6">
      <w:pPr>
        <w:autoSpaceDE w:val="0"/>
        <w:autoSpaceDN w:val="0"/>
        <w:adjustRightInd w:val="0"/>
        <w:jc w:val="center"/>
        <w:outlineLvl w:val="0"/>
        <w:rPr>
          <w:b/>
          <w:bCs/>
        </w:rPr>
      </w:pPr>
      <w:bookmarkStart w:id="107" w:name="sub_3240"/>
      <w:bookmarkStart w:id="108" w:name="_Toc380077132"/>
      <w:bookmarkStart w:id="109" w:name="_Toc208923877"/>
      <w:r w:rsidRPr="007E1224">
        <w:rPr>
          <w:b/>
          <w:bCs/>
        </w:rPr>
        <w:t>Раздел 4. Дополнительные сведения об эмитенте и о размещенных им ценных бумагах</w:t>
      </w:r>
      <w:bookmarkEnd w:id="109"/>
    </w:p>
    <w:bookmarkEnd w:id="107"/>
    <w:p w14:paraId="52B163B4" w14:textId="77777777" w:rsidR="00692A45" w:rsidRPr="007E1224" w:rsidRDefault="00692A45" w:rsidP="00157AB6">
      <w:pPr>
        <w:autoSpaceDE w:val="0"/>
        <w:autoSpaceDN w:val="0"/>
        <w:adjustRightInd w:val="0"/>
        <w:ind w:firstLine="720"/>
        <w:jc w:val="both"/>
      </w:pPr>
    </w:p>
    <w:p w14:paraId="7A4ADD09" w14:textId="77777777" w:rsidR="00692A45" w:rsidRPr="007E1224" w:rsidRDefault="00692A45" w:rsidP="00157AB6">
      <w:pPr>
        <w:autoSpaceDE w:val="0"/>
        <w:autoSpaceDN w:val="0"/>
        <w:adjustRightInd w:val="0"/>
        <w:jc w:val="center"/>
        <w:outlineLvl w:val="0"/>
        <w:rPr>
          <w:b/>
          <w:bCs/>
        </w:rPr>
      </w:pPr>
      <w:bookmarkStart w:id="110" w:name="sub_3241"/>
      <w:bookmarkStart w:id="111" w:name="_Toc208923878"/>
      <w:r w:rsidRPr="007E1224">
        <w:rPr>
          <w:b/>
          <w:bCs/>
        </w:rPr>
        <w:t>4.1. Подконтрольные эмитенту организации, имеющие для него существенное значение</w:t>
      </w:r>
      <w:bookmarkEnd w:id="110"/>
      <w:bookmarkEnd w:id="111"/>
    </w:p>
    <w:p w14:paraId="250E8AA6" w14:textId="77777777" w:rsidR="002B435B" w:rsidRPr="007E1224" w:rsidRDefault="002B435B" w:rsidP="00157AB6">
      <w:pPr>
        <w:autoSpaceDE w:val="0"/>
        <w:autoSpaceDN w:val="0"/>
        <w:adjustRightInd w:val="0"/>
        <w:jc w:val="center"/>
        <w:outlineLvl w:val="0"/>
        <w:rPr>
          <w:bCs/>
          <w:sz w:val="22"/>
          <w:szCs w:val="22"/>
        </w:rPr>
      </w:pPr>
    </w:p>
    <w:p w14:paraId="39E9B6D5" w14:textId="77777777" w:rsidR="001A4791" w:rsidRPr="007E1224" w:rsidRDefault="001A4791" w:rsidP="00157AB6">
      <w:pPr>
        <w:autoSpaceDE w:val="0"/>
        <w:autoSpaceDN w:val="0"/>
        <w:adjustRightInd w:val="0"/>
        <w:ind w:firstLine="720"/>
        <w:jc w:val="both"/>
        <w:rPr>
          <w:b/>
          <w:i/>
          <w:sz w:val="22"/>
          <w:szCs w:val="22"/>
        </w:rPr>
      </w:pPr>
      <w:r w:rsidRPr="007E1224">
        <w:rPr>
          <w:b/>
          <w:i/>
          <w:sz w:val="22"/>
          <w:szCs w:val="22"/>
        </w:rPr>
        <w:t>П</w:t>
      </w:r>
      <w:r w:rsidR="00692A45" w:rsidRPr="007E1224">
        <w:rPr>
          <w:b/>
          <w:i/>
          <w:sz w:val="22"/>
          <w:szCs w:val="22"/>
        </w:rPr>
        <w:t>одконтрольны</w:t>
      </w:r>
      <w:r w:rsidRPr="007E1224">
        <w:rPr>
          <w:b/>
          <w:i/>
          <w:sz w:val="22"/>
          <w:szCs w:val="22"/>
        </w:rPr>
        <w:t xml:space="preserve">х </w:t>
      </w:r>
      <w:r w:rsidR="00692A45" w:rsidRPr="007E1224">
        <w:rPr>
          <w:b/>
          <w:i/>
          <w:sz w:val="22"/>
          <w:szCs w:val="22"/>
        </w:rPr>
        <w:t>эмитенту организаци</w:t>
      </w:r>
      <w:r w:rsidRPr="007E1224">
        <w:rPr>
          <w:b/>
          <w:i/>
          <w:sz w:val="22"/>
          <w:szCs w:val="22"/>
        </w:rPr>
        <w:t>й</w:t>
      </w:r>
      <w:r w:rsidR="00692A45" w:rsidRPr="007E1224">
        <w:rPr>
          <w:b/>
          <w:i/>
          <w:sz w:val="22"/>
          <w:szCs w:val="22"/>
        </w:rPr>
        <w:t>, имеющи</w:t>
      </w:r>
      <w:r w:rsidRPr="007E1224">
        <w:rPr>
          <w:b/>
          <w:i/>
          <w:sz w:val="22"/>
          <w:szCs w:val="22"/>
        </w:rPr>
        <w:t>х</w:t>
      </w:r>
      <w:r w:rsidR="00692A45" w:rsidRPr="007E1224">
        <w:rPr>
          <w:b/>
          <w:i/>
          <w:sz w:val="22"/>
          <w:szCs w:val="22"/>
        </w:rPr>
        <w:t xml:space="preserve"> для него существенное значение, </w:t>
      </w:r>
      <w:r w:rsidRPr="007E1224">
        <w:rPr>
          <w:b/>
          <w:i/>
          <w:sz w:val="22"/>
          <w:szCs w:val="22"/>
        </w:rPr>
        <w:t xml:space="preserve">не имеется. </w:t>
      </w:r>
    </w:p>
    <w:p w14:paraId="6AE6155E" w14:textId="46FB2882" w:rsidR="00330B8E" w:rsidRPr="007E1224" w:rsidRDefault="00330B8E" w:rsidP="00157AB6">
      <w:pPr>
        <w:autoSpaceDE w:val="0"/>
        <w:autoSpaceDN w:val="0"/>
        <w:adjustRightInd w:val="0"/>
        <w:ind w:firstLine="567"/>
        <w:jc w:val="both"/>
        <w:rPr>
          <w:b/>
          <w:i/>
          <w:sz w:val="22"/>
          <w:szCs w:val="22"/>
        </w:rPr>
      </w:pPr>
      <w:r w:rsidRPr="007E1224">
        <w:rPr>
          <w:b/>
          <w:i/>
          <w:sz w:val="22"/>
          <w:szCs w:val="22"/>
        </w:rPr>
        <w:t xml:space="preserve">Между отчетной датой и датой раскрытия финансовой отчетности </w:t>
      </w:r>
      <w:hyperlink r:id="rId37" w:history="1">
        <w:r w:rsidRPr="007E1224">
          <w:rPr>
            <w:rStyle w:val="af2"/>
            <w:b/>
            <w:i/>
            <w:color w:val="auto"/>
            <w:sz w:val="22"/>
            <w:szCs w:val="22"/>
          </w:rPr>
          <w:t>https://disclosure.skrin.ru/disclosure/7729003482/?DTI</w:t>
        </w:r>
      </w:hyperlink>
      <w:r w:rsidRPr="007E1224">
        <w:rPr>
          <w:b/>
          <w:i/>
          <w:sz w:val="22"/>
          <w:szCs w:val="22"/>
        </w:rPr>
        <w:t>=8 изменения в составе информации, предусмотренной пунктом 4.1,  не происходили.</w:t>
      </w:r>
    </w:p>
    <w:p w14:paraId="5617C984" w14:textId="77777777" w:rsidR="00692A45" w:rsidRPr="007E1224" w:rsidRDefault="00692A45" w:rsidP="00157AB6">
      <w:pPr>
        <w:autoSpaceDE w:val="0"/>
        <w:autoSpaceDN w:val="0"/>
        <w:adjustRightInd w:val="0"/>
        <w:ind w:firstLine="720"/>
        <w:jc w:val="both"/>
      </w:pPr>
    </w:p>
    <w:p w14:paraId="699AB95F" w14:textId="77777777" w:rsidR="00692A45" w:rsidRPr="007E1224" w:rsidRDefault="00692A45" w:rsidP="00157AB6">
      <w:pPr>
        <w:autoSpaceDE w:val="0"/>
        <w:autoSpaceDN w:val="0"/>
        <w:adjustRightInd w:val="0"/>
        <w:jc w:val="center"/>
        <w:outlineLvl w:val="0"/>
        <w:rPr>
          <w:b/>
          <w:bCs/>
        </w:rPr>
      </w:pPr>
      <w:bookmarkStart w:id="112" w:name="sub_3242"/>
      <w:bookmarkStart w:id="113" w:name="_Toc208923879"/>
      <w:r w:rsidRPr="007E1224">
        <w:rPr>
          <w:b/>
          <w:bCs/>
        </w:rPr>
        <w:t xml:space="preserve">4.2. Дополнительные сведения, раскрываемые эмитентами облигаций </w:t>
      </w:r>
      <w:r w:rsidR="00EB3A4C" w:rsidRPr="007E1224">
        <w:rPr>
          <w:b/>
          <w:bCs/>
        </w:rPr>
        <w:t>зеленых облигаций, социальных облигаций, облигаций устойчивого развития, адаптационных облигаций</w:t>
      </w:r>
      <w:bookmarkEnd w:id="113"/>
    </w:p>
    <w:bookmarkEnd w:id="112"/>
    <w:p w14:paraId="6FC66B58" w14:textId="77777777" w:rsidR="00EB3A4C" w:rsidRPr="007E1224" w:rsidRDefault="00EB3A4C" w:rsidP="00157AB6">
      <w:pPr>
        <w:autoSpaceDE w:val="0"/>
        <w:autoSpaceDN w:val="0"/>
        <w:adjustRightInd w:val="0"/>
        <w:ind w:firstLine="567"/>
        <w:jc w:val="both"/>
        <w:rPr>
          <w:b/>
          <w:i/>
          <w:sz w:val="22"/>
          <w:szCs w:val="22"/>
        </w:rPr>
      </w:pPr>
    </w:p>
    <w:p w14:paraId="2A10F626" w14:textId="77777777" w:rsidR="00EB3A4C" w:rsidRPr="007E1224" w:rsidRDefault="00EB3A4C" w:rsidP="00157AB6">
      <w:pPr>
        <w:autoSpaceDE w:val="0"/>
        <w:autoSpaceDN w:val="0"/>
        <w:adjustRightInd w:val="0"/>
        <w:ind w:firstLine="567"/>
        <w:jc w:val="both"/>
        <w:rPr>
          <w:b/>
          <w:i/>
          <w:sz w:val="22"/>
          <w:szCs w:val="22"/>
        </w:rPr>
      </w:pPr>
      <w:r w:rsidRPr="007E1224">
        <w:rPr>
          <w:b/>
          <w:i/>
          <w:sz w:val="22"/>
          <w:szCs w:val="22"/>
        </w:rPr>
        <w:t xml:space="preserve">Облигации серии 03 документарные на предъявителя с обязательным централизованным хранением со сроком погашения в 7 280-ый (Семь тысяч двести восьмидесятый) день с даты начала размещения облигаций процентные неконвертируемые с возможностью досрочного погашения по усмотрению кредитной организации – эмитента (40302738B от 20.10.2015) дополнительно не идентифицированы эмитентом </w:t>
      </w:r>
      <w:r w:rsidRPr="007E1224">
        <w:rPr>
          <w:rFonts w:eastAsiaTheme="minorEastAsia"/>
          <w:b/>
          <w:i/>
          <w:sz w:val="22"/>
          <w:szCs w:val="22"/>
        </w:rPr>
        <w:t>с использованием слов "зеленые облигации", "адаптационные облигации", "социальные облигации", "облигации устойчивого развития", "инфраструктурные облигации", "облигации, связанные с целями устойчивого развития", "облигации климатического перехода".</w:t>
      </w:r>
    </w:p>
    <w:p w14:paraId="67BFC7ED" w14:textId="77777777" w:rsidR="00692A45" w:rsidRPr="007E1224" w:rsidRDefault="00692A45" w:rsidP="00157AB6">
      <w:pPr>
        <w:autoSpaceDE w:val="0"/>
        <w:autoSpaceDN w:val="0"/>
        <w:adjustRightInd w:val="0"/>
        <w:ind w:firstLine="720"/>
        <w:jc w:val="both"/>
        <w:rPr>
          <w:sz w:val="22"/>
          <w:szCs w:val="22"/>
        </w:rPr>
      </w:pPr>
    </w:p>
    <w:p w14:paraId="4365AACF" w14:textId="77777777" w:rsidR="00187CE4" w:rsidRPr="007E1224" w:rsidRDefault="00187CE4" w:rsidP="00157AB6">
      <w:pPr>
        <w:autoSpaceDE w:val="0"/>
        <w:autoSpaceDN w:val="0"/>
        <w:adjustRightInd w:val="0"/>
        <w:jc w:val="center"/>
        <w:outlineLvl w:val="0"/>
        <w:rPr>
          <w:b/>
          <w:bCs/>
        </w:rPr>
      </w:pPr>
      <w:bookmarkStart w:id="114" w:name="_Toc208923880"/>
      <w:r w:rsidRPr="007E1224">
        <w:rPr>
          <w:b/>
          <w:bCs/>
        </w:rPr>
        <w:t>4.2.1. Информация о реализации проекта (проектов), для финансирования и (или) рефинансирования которого (которых) используются денежные средства, полученные от размещения зеленых облигаций, социальных облигаций, облигаций устойчивого развития, адаптационных облигаций</w:t>
      </w:r>
      <w:bookmarkEnd w:id="114"/>
    </w:p>
    <w:p w14:paraId="2E56ADA1" w14:textId="77777777" w:rsidR="00187CE4" w:rsidRPr="007E1224" w:rsidRDefault="00187CE4" w:rsidP="00157AB6">
      <w:pPr>
        <w:autoSpaceDE w:val="0"/>
        <w:autoSpaceDN w:val="0"/>
        <w:adjustRightInd w:val="0"/>
        <w:ind w:firstLine="720"/>
        <w:jc w:val="both"/>
      </w:pPr>
    </w:p>
    <w:p w14:paraId="4E4FB894" w14:textId="77777777" w:rsidR="00187CE4" w:rsidRPr="007E1224" w:rsidRDefault="00187CE4" w:rsidP="00157AB6">
      <w:pPr>
        <w:autoSpaceDE w:val="0"/>
        <w:autoSpaceDN w:val="0"/>
        <w:adjustRightInd w:val="0"/>
        <w:ind w:firstLine="720"/>
        <w:jc w:val="both"/>
        <w:rPr>
          <w:rFonts w:eastAsiaTheme="minorEastAsia"/>
          <w:b/>
          <w:i/>
          <w:sz w:val="22"/>
          <w:szCs w:val="22"/>
        </w:rPr>
      </w:pPr>
      <w:r w:rsidRPr="007E1224">
        <w:rPr>
          <w:rFonts w:eastAsiaTheme="minorEastAsia"/>
          <w:sz w:val="22"/>
          <w:szCs w:val="22"/>
        </w:rPr>
        <w:t xml:space="preserve">Проект (проекты), для финансирования и (или) рефинансирования которого (которых) используются денежные средства, полученные от размещения зеленых облигаций, социальных облигаций, облигаций устойчивого развития, адаптационных облигаций: </w:t>
      </w:r>
      <w:r w:rsidRPr="007E1224">
        <w:rPr>
          <w:rFonts w:eastAsiaTheme="minorEastAsia"/>
          <w:b/>
          <w:i/>
          <w:sz w:val="22"/>
          <w:szCs w:val="22"/>
        </w:rPr>
        <w:t>отсутствуют.</w:t>
      </w:r>
    </w:p>
    <w:p w14:paraId="6368DD5B" w14:textId="77777777" w:rsidR="00187CE4" w:rsidRPr="007E1224" w:rsidRDefault="00187CE4" w:rsidP="00157AB6">
      <w:pPr>
        <w:autoSpaceDE w:val="0"/>
        <w:autoSpaceDN w:val="0"/>
        <w:adjustRightInd w:val="0"/>
        <w:jc w:val="center"/>
        <w:outlineLvl w:val="0"/>
        <w:rPr>
          <w:rFonts w:eastAsiaTheme="minorEastAsia"/>
          <w:b/>
          <w:bCs/>
          <w:sz w:val="22"/>
          <w:szCs w:val="22"/>
        </w:rPr>
      </w:pPr>
    </w:p>
    <w:p w14:paraId="4900D2DC" w14:textId="77777777" w:rsidR="00187CE4" w:rsidRPr="007E1224" w:rsidRDefault="00187CE4" w:rsidP="00157AB6">
      <w:pPr>
        <w:autoSpaceDE w:val="0"/>
        <w:autoSpaceDN w:val="0"/>
        <w:adjustRightInd w:val="0"/>
        <w:jc w:val="center"/>
        <w:outlineLvl w:val="0"/>
        <w:rPr>
          <w:b/>
          <w:bCs/>
        </w:rPr>
      </w:pPr>
      <w:bookmarkStart w:id="115" w:name="_Toc208923881"/>
      <w:r w:rsidRPr="007E1224">
        <w:rPr>
          <w:b/>
          <w:bCs/>
        </w:rPr>
        <w:t>4.2.2. Описание политики эмитента по управлению денежными средствами, полученными от размещения зеленых облигаций, социальных облигаций, облигаций устойчивого развития, адаптационных облигаций</w:t>
      </w:r>
      <w:bookmarkEnd w:id="115"/>
    </w:p>
    <w:p w14:paraId="3FA623DA" w14:textId="77777777" w:rsidR="00187CE4" w:rsidRPr="007E1224" w:rsidRDefault="00187CE4" w:rsidP="00157AB6">
      <w:pPr>
        <w:autoSpaceDE w:val="0"/>
        <w:autoSpaceDN w:val="0"/>
        <w:adjustRightInd w:val="0"/>
        <w:ind w:firstLine="720"/>
        <w:jc w:val="both"/>
        <w:rPr>
          <w:sz w:val="22"/>
          <w:szCs w:val="22"/>
        </w:rPr>
      </w:pPr>
    </w:p>
    <w:p w14:paraId="63BA4B8B" w14:textId="77777777" w:rsidR="00187CE4" w:rsidRPr="007E1224" w:rsidRDefault="00187CE4" w:rsidP="00157AB6">
      <w:pPr>
        <w:autoSpaceDE w:val="0"/>
        <w:autoSpaceDN w:val="0"/>
        <w:adjustRightInd w:val="0"/>
        <w:ind w:firstLine="720"/>
        <w:jc w:val="both"/>
      </w:pPr>
      <w:r w:rsidRPr="007E1224">
        <w:rPr>
          <w:sz w:val="22"/>
          <w:szCs w:val="22"/>
        </w:rPr>
        <w:t xml:space="preserve">Политика эмитента по управлению денежными средствами, полученными от размещения зеленых облигаций, социальных облигаций, облигаций устойчивого развития, адаптационных облигаций: </w:t>
      </w:r>
      <w:r w:rsidRPr="007E1224">
        <w:rPr>
          <w:b/>
          <w:i/>
          <w:sz w:val="22"/>
          <w:szCs w:val="22"/>
        </w:rPr>
        <w:t>не утверждалась</w:t>
      </w:r>
    </w:p>
    <w:p w14:paraId="7CF0FC2B" w14:textId="77777777" w:rsidR="00187CE4" w:rsidRPr="007E1224" w:rsidRDefault="00187CE4" w:rsidP="00157AB6">
      <w:pPr>
        <w:autoSpaceDE w:val="0"/>
        <w:autoSpaceDN w:val="0"/>
        <w:adjustRightInd w:val="0"/>
        <w:ind w:firstLine="720"/>
        <w:jc w:val="both"/>
      </w:pPr>
    </w:p>
    <w:p w14:paraId="4406F44F" w14:textId="77777777" w:rsidR="00187CE4" w:rsidRPr="007E1224" w:rsidRDefault="00187CE4" w:rsidP="00157AB6">
      <w:pPr>
        <w:autoSpaceDE w:val="0"/>
        <w:autoSpaceDN w:val="0"/>
        <w:adjustRightInd w:val="0"/>
        <w:jc w:val="center"/>
        <w:outlineLvl w:val="0"/>
        <w:rPr>
          <w:b/>
          <w:bCs/>
        </w:rPr>
      </w:pPr>
      <w:bookmarkStart w:id="116" w:name="_Toc208923882"/>
      <w:r w:rsidRPr="007E1224">
        <w:rPr>
          <w:b/>
          <w:bCs/>
        </w:rPr>
        <w:t>4.2.3. Отчет об использовании денежных средств, полученных от размещения зеленых облигаций, социальных облигаций, облигаций устойчивого развития, адаптационных облигаций</w:t>
      </w:r>
      <w:bookmarkEnd w:id="116"/>
    </w:p>
    <w:p w14:paraId="59D749BF" w14:textId="77777777" w:rsidR="00187CE4" w:rsidRPr="007E1224" w:rsidRDefault="00187CE4" w:rsidP="00157AB6">
      <w:pPr>
        <w:autoSpaceDE w:val="0"/>
        <w:autoSpaceDN w:val="0"/>
        <w:adjustRightInd w:val="0"/>
        <w:ind w:firstLine="720"/>
        <w:jc w:val="both"/>
        <w:rPr>
          <w:sz w:val="22"/>
          <w:szCs w:val="22"/>
        </w:rPr>
      </w:pPr>
    </w:p>
    <w:p w14:paraId="3335166E" w14:textId="77777777" w:rsidR="00187CE4" w:rsidRPr="007E1224" w:rsidRDefault="00187CE4" w:rsidP="00157AB6">
      <w:pPr>
        <w:autoSpaceDE w:val="0"/>
        <w:autoSpaceDN w:val="0"/>
        <w:adjustRightInd w:val="0"/>
        <w:ind w:firstLine="720"/>
        <w:jc w:val="both"/>
      </w:pPr>
      <w:r w:rsidRPr="007E1224">
        <w:rPr>
          <w:sz w:val="22"/>
          <w:szCs w:val="22"/>
        </w:rPr>
        <w:t xml:space="preserve">Отчет об использовании денежных средств, полученных от размещения зеленых облигаций, социальных облигаций, облигаций устойчивого развития, адаптационных облигаций: </w:t>
      </w:r>
      <w:r w:rsidRPr="007E1224">
        <w:rPr>
          <w:b/>
          <w:i/>
          <w:sz w:val="22"/>
          <w:szCs w:val="22"/>
        </w:rPr>
        <w:t>не составлялся</w:t>
      </w:r>
    </w:p>
    <w:p w14:paraId="16AA3EF9" w14:textId="77777777" w:rsidR="00187CE4" w:rsidRPr="007E1224" w:rsidRDefault="00187CE4" w:rsidP="00157AB6">
      <w:pPr>
        <w:autoSpaceDE w:val="0"/>
        <w:autoSpaceDN w:val="0"/>
        <w:adjustRightInd w:val="0"/>
        <w:ind w:firstLine="720"/>
        <w:jc w:val="both"/>
      </w:pPr>
    </w:p>
    <w:p w14:paraId="1C3E9519" w14:textId="77777777" w:rsidR="00187CE4" w:rsidRPr="007E1224" w:rsidRDefault="00187CE4" w:rsidP="00157AB6">
      <w:pPr>
        <w:autoSpaceDE w:val="0"/>
        <w:autoSpaceDN w:val="0"/>
        <w:adjustRightInd w:val="0"/>
        <w:jc w:val="center"/>
        <w:outlineLvl w:val="0"/>
        <w:rPr>
          <w:b/>
          <w:bCs/>
        </w:rPr>
      </w:pPr>
      <w:bookmarkStart w:id="117" w:name="_Toc208923883"/>
      <w:r w:rsidRPr="007E1224">
        <w:rPr>
          <w:b/>
          <w:bCs/>
        </w:rPr>
        <w:t>4.2</w:t>
      </w:r>
      <w:r w:rsidRPr="007E1224">
        <w:rPr>
          <w:b/>
          <w:bCs/>
          <w:vertAlign w:val="superscript"/>
        </w:rPr>
        <w:t xml:space="preserve"> 1. </w:t>
      </w:r>
      <w:r w:rsidRPr="007E1224">
        <w:rPr>
          <w:b/>
          <w:bCs/>
        </w:rPr>
        <w:t>Дополнительные сведения, раскрываемые эмитентами инфраструктурных облигаций</w:t>
      </w:r>
      <w:bookmarkEnd w:id="117"/>
    </w:p>
    <w:p w14:paraId="27EAB43A" w14:textId="77777777" w:rsidR="00187CE4" w:rsidRPr="007E1224" w:rsidRDefault="00187CE4" w:rsidP="00157AB6">
      <w:pPr>
        <w:autoSpaceDE w:val="0"/>
        <w:autoSpaceDN w:val="0"/>
        <w:adjustRightInd w:val="0"/>
        <w:ind w:firstLine="720"/>
        <w:jc w:val="both"/>
        <w:rPr>
          <w:sz w:val="22"/>
          <w:szCs w:val="22"/>
        </w:rPr>
      </w:pPr>
    </w:p>
    <w:p w14:paraId="7210EE3B" w14:textId="77777777" w:rsidR="00187CE4" w:rsidRPr="007E1224" w:rsidRDefault="00187CE4" w:rsidP="00157AB6">
      <w:pPr>
        <w:autoSpaceDE w:val="0"/>
        <w:autoSpaceDN w:val="0"/>
        <w:adjustRightInd w:val="0"/>
        <w:jc w:val="center"/>
        <w:outlineLvl w:val="0"/>
        <w:rPr>
          <w:b/>
          <w:bCs/>
        </w:rPr>
      </w:pPr>
      <w:bookmarkStart w:id="118" w:name="sub_3243"/>
      <w:bookmarkStart w:id="119" w:name="_Toc208923884"/>
      <w:r w:rsidRPr="007E1224">
        <w:rPr>
          <w:b/>
          <w:bCs/>
        </w:rPr>
        <w:t>4.2</w:t>
      </w:r>
      <w:r w:rsidRPr="007E1224">
        <w:rPr>
          <w:b/>
          <w:bCs/>
          <w:vertAlign w:val="superscript"/>
        </w:rPr>
        <w:t> 1</w:t>
      </w:r>
      <w:r w:rsidRPr="007E1224">
        <w:rPr>
          <w:b/>
          <w:bCs/>
        </w:rPr>
        <w:t>.1. Информация о целевом использовании денежных средств, полученных от размещения инфраструктурных облигаций</w:t>
      </w:r>
      <w:bookmarkEnd w:id="119"/>
    </w:p>
    <w:p w14:paraId="0E90537C" w14:textId="77777777" w:rsidR="00187CE4" w:rsidRPr="007E1224" w:rsidRDefault="00187CE4" w:rsidP="00157AB6">
      <w:pPr>
        <w:autoSpaceDE w:val="0"/>
        <w:autoSpaceDN w:val="0"/>
        <w:adjustRightInd w:val="0"/>
        <w:ind w:firstLine="720"/>
        <w:jc w:val="both"/>
        <w:rPr>
          <w:b/>
        </w:rPr>
      </w:pPr>
    </w:p>
    <w:p w14:paraId="51DF6DE0" w14:textId="77777777" w:rsidR="00187CE4" w:rsidRPr="007E1224" w:rsidRDefault="00187CE4" w:rsidP="00157AB6">
      <w:pPr>
        <w:autoSpaceDE w:val="0"/>
        <w:autoSpaceDN w:val="0"/>
        <w:adjustRightInd w:val="0"/>
        <w:ind w:firstLine="567"/>
        <w:jc w:val="both"/>
        <w:rPr>
          <w:b/>
          <w:i/>
          <w:sz w:val="22"/>
          <w:szCs w:val="22"/>
        </w:rPr>
      </w:pPr>
      <w:r w:rsidRPr="007E1224">
        <w:rPr>
          <w:b/>
          <w:i/>
          <w:sz w:val="22"/>
          <w:szCs w:val="22"/>
        </w:rPr>
        <w:t xml:space="preserve">Облигации серии 03 документарные на предъявителя с обязательным централизованным хранением со сроком погашения в 7 280-ый (Семь тысяч двести восьмидесятый) день с даты начала размещения облигаций процентные неконвертируемые с возможностью досрочного погашения по усмотрению кредитной организации – эмитента (40302738B от 20.10.2015) дополнительно не идентифицированы эмитентом </w:t>
      </w:r>
      <w:r w:rsidRPr="007E1224">
        <w:rPr>
          <w:rFonts w:eastAsiaTheme="minorEastAsia"/>
          <w:b/>
          <w:i/>
          <w:sz w:val="22"/>
          <w:szCs w:val="22"/>
        </w:rPr>
        <w:t>с использованием слов "зеленые облигации", "адаптационные облигации", "социальные облигации", "облигации устойчивого развития", "инфраструктурные облигации", "облигации, связанные с целями устойчивого развития", "облигации климатического перехода".</w:t>
      </w:r>
    </w:p>
    <w:p w14:paraId="0386FC33" w14:textId="77777777" w:rsidR="00187CE4" w:rsidRPr="007E1224" w:rsidRDefault="00187CE4" w:rsidP="00157AB6">
      <w:pPr>
        <w:autoSpaceDE w:val="0"/>
        <w:autoSpaceDN w:val="0"/>
        <w:adjustRightInd w:val="0"/>
        <w:jc w:val="center"/>
        <w:outlineLvl w:val="0"/>
        <w:rPr>
          <w:b/>
          <w:bCs/>
          <w:sz w:val="22"/>
          <w:szCs w:val="22"/>
        </w:rPr>
      </w:pPr>
    </w:p>
    <w:p w14:paraId="6C85F17D" w14:textId="77777777" w:rsidR="00187CE4" w:rsidRPr="007E1224" w:rsidRDefault="00187CE4" w:rsidP="00157AB6">
      <w:pPr>
        <w:autoSpaceDE w:val="0"/>
        <w:autoSpaceDN w:val="0"/>
        <w:adjustRightInd w:val="0"/>
        <w:jc w:val="center"/>
        <w:outlineLvl w:val="0"/>
        <w:rPr>
          <w:b/>
          <w:bCs/>
        </w:rPr>
      </w:pPr>
      <w:bookmarkStart w:id="120" w:name="_Toc208923885"/>
      <w:r w:rsidRPr="007E1224">
        <w:rPr>
          <w:b/>
          <w:bCs/>
        </w:rPr>
        <w:t>4.2</w:t>
      </w:r>
      <w:r w:rsidRPr="007E1224">
        <w:rPr>
          <w:b/>
          <w:bCs/>
          <w:vertAlign w:val="superscript"/>
        </w:rPr>
        <w:t> 1</w:t>
      </w:r>
      <w:r w:rsidRPr="007E1224">
        <w:rPr>
          <w:b/>
          <w:bCs/>
        </w:rPr>
        <w:t>.2. Информация о реализации инфраструктурного проекта</w:t>
      </w:r>
      <w:bookmarkEnd w:id="120"/>
    </w:p>
    <w:p w14:paraId="698E34C1" w14:textId="77777777" w:rsidR="00187CE4" w:rsidRPr="007E1224" w:rsidRDefault="00187CE4" w:rsidP="00157AB6">
      <w:pPr>
        <w:autoSpaceDE w:val="0"/>
        <w:autoSpaceDN w:val="0"/>
        <w:adjustRightInd w:val="0"/>
        <w:ind w:firstLine="720"/>
        <w:jc w:val="both"/>
      </w:pPr>
    </w:p>
    <w:p w14:paraId="0F8AC322" w14:textId="77777777" w:rsidR="00187CE4" w:rsidRPr="007E1224" w:rsidRDefault="00187CE4" w:rsidP="00157AB6">
      <w:pPr>
        <w:autoSpaceDE w:val="0"/>
        <w:autoSpaceDN w:val="0"/>
        <w:adjustRightInd w:val="0"/>
        <w:ind w:firstLine="567"/>
        <w:jc w:val="both"/>
        <w:rPr>
          <w:b/>
          <w:i/>
          <w:sz w:val="22"/>
          <w:szCs w:val="22"/>
        </w:rPr>
      </w:pPr>
      <w:r w:rsidRPr="007E1224">
        <w:rPr>
          <w:b/>
          <w:i/>
          <w:sz w:val="22"/>
          <w:szCs w:val="22"/>
        </w:rPr>
        <w:t xml:space="preserve">Облигации серии 03 документарные на предъявителя с обязательным централизованным хранением со сроком погашения в 7 280-ый (Семь тысяч двести восьмидесятый) день с даты начала размещения облигаций процентные неконвертируемые с возможностью досрочного погашения по усмотрению кредитной организации – эмитента (40302738B от 20.10.2015) дополнительно не идентифицированы эмитентом </w:t>
      </w:r>
      <w:r w:rsidRPr="007E1224">
        <w:rPr>
          <w:rFonts w:eastAsiaTheme="minorEastAsia"/>
          <w:b/>
          <w:i/>
          <w:sz w:val="22"/>
          <w:szCs w:val="22"/>
        </w:rPr>
        <w:t>с использованием слов "зеленые облигации", "адаптационные облигации", "социальные облигации", "облигации устойчивого развития", "инфраструктурные облигации", "облигации, связанные с целями устойчивого развития", "облигации климатического перехода".</w:t>
      </w:r>
    </w:p>
    <w:p w14:paraId="596C9BDC" w14:textId="77777777" w:rsidR="00187CE4" w:rsidRPr="007E1224" w:rsidRDefault="00187CE4" w:rsidP="00157AB6">
      <w:pPr>
        <w:autoSpaceDE w:val="0"/>
        <w:autoSpaceDN w:val="0"/>
        <w:adjustRightInd w:val="0"/>
        <w:jc w:val="center"/>
        <w:outlineLvl w:val="0"/>
        <w:rPr>
          <w:b/>
          <w:bCs/>
          <w:sz w:val="22"/>
          <w:szCs w:val="22"/>
        </w:rPr>
      </w:pPr>
    </w:p>
    <w:p w14:paraId="36A41CB7" w14:textId="77777777" w:rsidR="00187CE4" w:rsidRPr="007E1224" w:rsidRDefault="00187CE4" w:rsidP="00157AB6">
      <w:pPr>
        <w:autoSpaceDE w:val="0"/>
        <w:autoSpaceDN w:val="0"/>
        <w:adjustRightInd w:val="0"/>
        <w:jc w:val="center"/>
        <w:outlineLvl w:val="0"/>
        <w:rPr>
          <w:b/>
          <w:bCs/>
        </w:rPr>
      </w:pPr>
      <w:bookmarkStart w:id="121" w:name="_Toc208923886"/>
      <w:r w:rsidRPr="007E1224">
        <w:rPr>
          <w:b/>
          <w:bCs/>
        </w:rPr>
        <w:t>4.2</w:t>
      </w:r>
      <w:r w:rsidRPr="007E1224">
        <w:rPr>
          <w:b/>
          <w:bCs/>
          <w:vertAlign w:val="superscript"/>
        </w:rPr>
        <w:t> 2</w:t>
      </w:r>
      <w:r w:rsidRPr="007E1224">
        <w:rPr>
          <w:b/>
          <w:bCs/>
        </w:rPr>
        <w:t>. Дополнительные сведения, раскрываемые эмитентами облигаций, связанных с целями устойчивого развития</w:t>
      </w:r>
      <w:bookmarkEnd w:id="121"/>
    </w:p>
    <w:p w14:paraId="50EE717F" w14:textId="77777777" w:rsidR="00187CE4" w:rsidRPr="007E1224" w:rsidRDefault="00187CE4" w:rsidP="00157AB6">
      <w:pPr>
        <w:autoSpaceDE w:val="0"/>
        <w:autoSpaceDN w:val="0"/>
        <w:adjustRightInd w:val="0"/>
        <w:ind w:firstLine="720"/>
        <w:jc w:val="both"/>
        <w:rPr>
          <w:sz w:val="22"/>
          <w:szCs w:val="22"/>
        </w:rPr>
      </w:pPr>
    </w:p>
    <w:p w14:paraId="6684E6E2" w14:textId="77777777" w:rsidR="00B52C55" w:rsidRPr="007E1224" w:rsidRDefault="00B52C55" w:rsidP="00157AB6">
      <w:pPr>
        <w:autoSpaceDE w:val="0"/>
        <w:autoSpaceDN w:val="0"/>
        <w:adjustRightInd w:val="0"/>
        <w:jc w:val="center"/>
        <w:outlineLvl w:val="0"/>
        <w:rPr>
          <w:b/>
          <w:bCs/>
        </w:rPr>
      </w:pPr>
      <w:bookmarkStart w:id="122" w:name="_Toc208923887"/>
      <w:r w:rsidRPr="007E1224">
        <w:rPr>
          <w:b/>
          <w:bCs/>
        </w:rPr>
        <w:t>4.2</w:t>
      </w:r>
      <w:r w:rsidRPr="007E1224">
        <w:rPr>
          <w:b/>
          <w:bCs/>
          <w:vertAlign w:val="superscript"/>
        </w:rPr>
        <w:t> 2</w:t>
      </w:r>
      <w:r w:rsidRPr="007E1224">
        <w:rPr>
          <w:b/>
          <w:bCs/>
        </w:rPr>
        <w:t>.1. Описание стратегии устойчивого развития эмитента</w:t>
      </w:r>
      <w:bookmarkEnd w:id="122"/>
    </w:p>
    <w:p w14:paraId="139A4C76" w14:textId="77777777" w:rsidR="00B52C55" w:rsidRPr="007E1224" w:rsidRDefault="00B52C55" w:rsidP="00157AB6">
      <w:pPr>
        <w:autoSpaceDE w:val="0"/>
        <w:autoSpaceDN w:val="0"/>
        <w:adjustRightInd w:val="0"/>
        <w:ind w:firstLine="720"/>
        <w:jc w:val="both"/>
        <w:rPr>
          <w:sz w:val="22"/>
          <w:szCs w:val="22"/>
        </w:rPr>
      </w:pPr>
    </w:p>
    <w:p w14:paraId="217414F9" w14:textId="77777777" w:rsidR="00B52C55" w:rsidRPr="007E1224" w:rsidRDefault="00B52C55" w:rsidP="00157AB6">
      <w:pPr>
        <w:autoSpaceDE w:val="0"/>
        <w:autoSpaceDN w:val="0"/>
        <w:adjustRightInd w:val="0"/>
        <w:ind w:firstLine="720"/>
        <w:jc w:val="both"/>
        <w:rPr>
          <w:rFonts w:eastAsiaTheme="minorEastAsia"/>
          <w:sz w:val="22"/>
          <w:szCs w:val="22"/>
        </w:rPr>
      </w:pPr>
      <w:r w:rsidRPr="007E1224">
        <w:rPr>
          <w:rFonts w:eastAsiaTheme="minorEastAsia"/>
          <w:sz w:val="22"/>
          <w:szCs w:val="22"/>
        </w:rPr>
        <w:t>Документ (документы), содержащий (содержащие) описание стратегии по вопросам устойчивого развития (стратегии устойчивого развития) эмитента,) на странице в сети «Интернет» не раскрывался.</w:t>
      </w:r>
    </w:p>
    <w:p w14:paraId="7D556095" w14:textId="77777777" w:rsidR="00187CE4" w:rsidRPr="007E1224" w:rsidRDefault="00187CE4" w:rsidP="00157AB6">
      <w:pPr>
        <w:autoSpaceDE w:val="0"/>
        <w:autoSpaceDN w:val="0"/>
        <w:adjustRightInd w:val="0"/>
        <w:jc w:val="center"/>
        <w:outlineLvl w:val="0"/>
        <w:rPr>
          <w:b/>
          <w:bCs/>
          <w:sz w:val="22"/>
          <w:szCs w:val="22"/>
        </w:rPr>
      </w:pPr>
    </w:p>
    <w:p w14:paraId="4F6722F2" w14:textId="77777777" w:rsidR="00B52C55" w:rsidRPr="007E1224" w:rsidRDefault="00B52C55" w:rsidP="00157AB6">
      <w:pPr>
        <w:autoSpaceDE w:val="0"/>
        <w:autoSpaceDN w:val="0"/>
        <w:adjustRightInd w:val="0"/>
        <w:jc w:val="center"/>
        <w:outlineLvl w:val="0"/>
        <w:rPr>
          <w:b/>
          <w:bCs/>
        </w:rPr>
      </w:pPr>
      <w:bookmarkStart w:id="123" w:name="_Toc208923888"/>
      <w:r w:rsidRPr="007E1224">
        <w:rPr>
          <w:b/>
          <w:bCs/>
        </w:rPr>
        <w:t>4.2</w:t>
      </w:r>
      <w:r w:rsidRPr="007E1224">
        <w:rPr>
          <w:b/>
          <w:bCs/>
          <w:vertAlign w:val="superscript"/>
        </w:rPr>
        <w:t> 2</w:t>
      </w:r>
      <w:r w:rsidRPr="007E1224">
        <w:rPr>
          <w:b/>
          <w:bCs/>
        </w:rPr>
        <w:t>.2. Информация о текущем (фактическом) значении ключевого показателя (показателей) деятельности эмитента, связанного с достижением целей устойчивого развития</w:t>
      </w:r>
      <w:bookmarkEnd w:id="123"/>
    </w:p>
    <w:p w14:paraId="42B490A1" w14:textId="77777777" w:rsidR="00B52C55" w:rsidRPr="007E1224" w:rsidRDefault="00B52C55" w:rsidP="00157AB6">
      <w:pPr>
        <w:autoSpaceDE w:val="0"/>
        <w:autoSpaceDN w:val="0"/>
        <w:adjustRightInd w:val="0"/>
        <w:ind w:firstLine="720"/>
        <w:jc w:val="both"/>
        <w:rPr>
          <w:sz w:val="22"/>
          <w:szCs w:val="22"/>
        </w:rPr>
      </w:pPr>
    </w:p>
    <w:p w14:paraId="241D4DDA" w14:textId="77777777" w:rsidR="00B52C55" w:rsidRPr="007E1224" w:rsidRDefault="00B52C55" w:rsidP="00157AB6">
      <w:pPr>
        <w:autoSpaceDE w:val="0"/>
        <w:autoSpaceDN w:val="0"/>
        <w:adjustRightInd w:val="0"/>
        <w:ind w:firstLine="567"/>
        <w:jc w:val="both"/>
        <w:rPr>
          <w:b/>
          <w:i/>
          <w:sz w:val="22"/>
          <w:szCs w:val="22"/>
        </w:rPr>
      </w:pPr>
      <w:r w:rsidRPr="007E1224">
        <w:rPr>
          <w:b/>
          <w:i/>
          <w:sz w:val="22"/>
          <w:szCs w:val="22"/>
        </w:rPr>
        <w:t xml:space="preserve">Облигации серии 03 документарные на предъявителя с обязательным централизованным хранением со сроком погашения в 7 280-ый (Семь тысяч двести восьмидесятый) день с даты начала размещения облигаций процентные неконвертируемые с возможностью досрочного погашения по усмотрению кредитной организации – эмитента (40302738B от 20.10.2015) дополнительно не идентифицированы эмитентом </w:t>
      </w:r>
      <w:r w:rsidRPr="007E1224">
        <w:rPr>
          <w:rFonts w:eastAsiaTheme="minorEastAsia"/>
          <w:b/>
          <w:i/>
          <w:sz w:val="22"/>
          <w:szCs w:val="22"/>
        </w:rPr>
        <w:t>с использованием слов "зеленые облигации", "адаптационные облигации", "социальные облигации", "облигации устойчивого развития", "инфраструктурные облигации", "облигации, связанные с целями устойчивого развития", "облигации климатического перехода".</w:t>
      </w:r>
    </w:p>
    <w:p w14:paraId="1340641D" w14:textId="77777777" w:rsidR="00187CE4" w:rsidRPr="007E1224" w:rsidRDefault="00187CE4" w:rsidP="00157AB6">
      <w:pPr>
        <w:autoSpaceDE w:val="0"/>
        <w:autoSpaceDN w:val="0"/>
        <w:adjustRightInd w:val="0"/>
        <w:jc w:val="center"/>
        <w:outlineLvl w:val="0"/>
        <w:rPr>
          <w:b/>
          <w:bCs/>
          <w:sz w:val="22"/>
          <w:szCs w:val="22"/>
        </w:rPr>
      </w:pPr>
    </w:p>
    <w:p w14:paraId="284D5DB1" w14:textId="77777777" w:rsidR="00B52C55" w:rsidRPr="007E1224" w:rsidRDefault="00B52C55" w:rsidP="00157AB6">
      <w:pPr>
        <w:autoSpaceDE w:val="0"/>
        <w:autoSpaceDN w:val="0"/>
        <w:adjustRightInd w:val="0"/>
        <w:jc w:val="center"/>
        <w:outlineLvl w:val="0"/>
        <w:rPr>
          <w:b/>
          <w:bCs/>
        </w:rPr>
      </w:pPr>
      <w:bookmarkStart w:id="124" w:name="_Toc208923889"/>
      <w:r w:rsidRPr="007E1224">
        <w:rPr>
          <w:b/>
          <w:bCs/>
        </w:rPr>
        <w:t>4.2</w:t>
      </w:r>
      <w:r w:rsidRPr="007E1224">
        <w:rPr>
          <w:b/>
          <w:bCs/>
          <w:vertAlign w:val="superscript"/>
        </w:rPr>
        <w:t> 3</w:t>
      </w:r>
      <w:r w:rsidRPr="007E1224">
        <w:rPr>
          <w:b/>
          <w:bCs/>
        </w:rPr>
        <w:t>. Дополнительные сведения, раскрываемые эмитентами облигаций климатического перехода</w:t>
      </w:r>
      <w:bookmarkEnd w:id="124"/>
    </w:p>
    <w:p w14:paraId="3B1008C5" w14:textId="77777777" w:rsidR="00B52C55" w:rsidRPr="007E1224" w:rsidRDefault="00B52C55" w:rsidP="00157AB6">
      <w:pPr>
        <w:autoSpaceDE w:val="0"/>
        <w:autoSpaceDN w:val="0"/>
        <w:adjustRightInd w:val="0"/>
        <w:jc w:val="center"/>
        <w:outlineLvl w:val="0"/>
        <w:rPr>
          <w:b/>
          <w:bCs/>
        </w:rPr>
      </w:pPr>
      <w:bookmarkStart w:id="125" w:name="_Toc208923890"/>
      <w:r w:rsidRPr="007E1224">
        <w:rPr>
          <w:b/>
          <w:bCs/>
        </w:rPr>
        <w:t>4.2</w:t>
      </w:r>
      <w:r w:rsidRPr="007E1224">
        <w:rPr>
          <w:b/>
          <w:bCs/>
          <w:vertAlign w:val="superscript"/>
        </w:rPr>
        <w:t> 3</w:t>
      </w:r>
      <w:r w:rsidRPr="007E1224">
        <w:rPr>
          <w:b/>
          <w:bCs/>
        </w:rPr>
        <w:t>.1. Описание стратегии климатического перехода эмитента</w:t>
      </w:r>
      <w:bookmarkEnd w:id="125"/>
    </w:p>
    <w:p w14:paraId="420BBFD3" w14:textId="77777777" w:rsidR="00C0080E" w:rsidRPr="007E1224" w:rsidRDefault="00C0080E" w:rsidP="00157AB6">
      <w:pPr>
        <w:autoSpaceDE w:val="0"/>
        <w:autoSpaceDN w:val="0"/>
        <w:adjustRightInd w:val="0"/>
        <w:ind w:firstLine="567"/>
        <w:jc w:val="both"/>
        <w:rPr>
          <w:b/>
          <w:i/>
          <w:sz w:val="22"/>
          <w:szCs w:val="22"/>
        </w:rPr>
      </w:pPr>
    </w:p>
    <w:p w14:paraId="712D539E" w14:textId="77777777" w:rsidR="00B52C55" w:rsidRPr="007E1224" w:rsidRDefault="00B52C55" w:rsidP="00157AB6">
      <w:pPr>
        <w:autoSpaceDE w:val="0"/>
        <w:autoSpaceDN w:val="0"/>
        <w:adjustRightInd w:val="0"/>
        <w:ind w:firstLine="567"/>
        <w:jc w:val="both"/>
        <w:rPr>
          <w:b/>
          <w:i/>
          <w:sz w:val="22"/>
          <w:szCs w:val="22"/>
        </w:rPr>
      </w:pPr>
      <w:r w:rsidRPr="007E1224">
        <w:rPr>
          <w:b/>
          <w:i/>
          <w:sz w:val="22"/>
          <w:szCs w:val="22"/>
        </w:rPr>
        <w:t xml:space="preserve">Облигации серии 03 документарные на предъявителя с обязательным централизованным хранением со сроком погашения в 7 280-ый (Семь тысяч двести восьмидесятый) день с даты начала размещения облигаций процентные неконвертируемые с возможностью досрочного погашения по усмотрению кредитной организации – эмитента (40302738B от 20.10.2015) дополнительно не идентифицированы эмитентом </w:t>
      </w:r>
      <w:r w:rsidRPr="007E1224">
        <w:rPr>
          <w:rFonts w:eastAsiaTheme="minorEastAsia"/>
          <w:b/>
          <w:i/>
          <w:sz w:val="22"/>
          <w:szCs w:val="22"/>
        </w:rPr>
        <w:t>с использованием слов "зеленые облигации", "адаптационные облигации", "социальные облигации", "облигации устойчивого развития", "инфраструктурные облигации", "облигации, связанные с целями устойчивого развития", "облигации климатического перехода".</w:t>
      </w:r>
    </w:p>
    <w:p w14:paraId="72EDBD5F" w14:textId="77777777" w:rsidR="00B52C55" w:rsidRPr="007E1224" w:rsidRDefault="00B52C55" w:rsidP="00157AB6">
      <w:pPr>
        <w:widowControl w:val="0"/>
        <w:autoSpaceDE w:val="0"/>
        <w:autoSpaceDN w:val="0"/>
        <w:adjustRightInd w:val="0"/>
        <w:ind w:firstLine="709"/>
        <w:jc w:val="both"/>
        <w:rPr>
          <w:rFonts w:eastAsiaTheme="minorEastAsia"/>
          <w:b/>
          <w:i/>
          <w:sz w:val="22"/>
          <w:szCs w:val="22"/>
        </w:rPr>
      </w:pPr>
      <w:r w:rsidRPr="007E1224">
        <w:rPr>
          <w:rFonts w:eastAsiaTheme="minorEastAsia"/>
          <w:b/>
          <w:i/>
          <w:sz w:val="22"/>
          <w:szCs w:val="22"/>
        </w:rPr>
        <w:t>Документ (документы), содержащий (содержащие) описание стратегии климатического перехода эмитента, на странице в сети «Интернет» не раскрывался.</w:t>
      </w:r>
    </w:p>
    <w:p w14:paraId="5324E459" w14:textId="77777777" w:rsidR="00B40381" w:rsidRPr="007E1224" w:rsidRDefault="00B40381" w:rsidP="00157AB6">
      <w:pPr>
        <w:autoSpaceDE w:val="0"/>
        <w:autoSpaceDN w:val="0"/>
        <w:adjustRightInd w:val="0"/>
        <w:outlineLvl w:val="0"/>
        <w:rPr>
          <w:b/>
          <w:bCs/>
        </w:rPr>
      </w:pPr>
    </w:p>
    <w:p w14:paraId="402AD1A1" w14:textId="77777777" w:rsidR="00B52C55" w:rsidRPr="007E1224" w:rsidRDefault="00B52C55" w:rsidP="00157AB6">
      <w:pPr>
        <w:autoSpaceDE w:val="0"/>
        <w:autoSpaceDN w:val="0"/>
        <w:adjustRightInd w:val="0"/>
        <w:jc w:val="center"/>
        <w:outlineLvl w:val="0"/>
        <w:rPr>
          <w:b/>
          <w:bCs/>
        </w:rPr>
      </w:pPr>
      <w:bookmarkStart w:id="126" w:name="_Toc208923891"/>
      <w:r w:rsidRPr="007E1224">
        <w:rPr>
          <w:b/>
          <w:bCs/>
        </w:rPr>
        <w:t>4.2</w:t>
      </w:r>
      <w:r w:rsidRPr="007E1224">
        <w:rPr>
          <w:b/>
          <w:bCs/>
          <w:vertAlign w:val="superscript"/>
        </w:rPr>
        <w:t> 3</w:t>
      </w:r>
      <w:r w:rsidRPr="007E1224">
        <w:rPr>
          <w:b/>
          <w:bCs/>
        </w:rPr>
        <w:t>.2. Информация о реализации стратегии климатического перехода эмитента</w:t>
      </w:r>
      <w:bookmarkEnd w:id="126"/>
    </w:p>
    <w:p w14:paraId="45B8DD83" w14:textId="77777777" w:rsidR="00B52C55" w:rsidRPr="007E1224" w:rsidRDefault="00B52C55" w:rsidP="00157AB6">
      <w:pPr>
        <w:autoSpaceDE w:val="0"/>
        <w:autoSpaceDN w:val="0"/>
        <w:adjustRightInd w:val="0"/>
        <w:ind w:firstLine="720"/>
        <w:jc w:val="both"/>
      </w:pPr>
    </w:p>
    <w:p w14:paraId="6016C421" w14:textId="77777777" w:rsidR="00B52C55" w:rsidRPr="007E1224" w:rsidRDefault="00B52C55" w:rsidP="00157AB6">
      <w:pPr>
        <w:autoSpaceDE w:val="0"/>
        <w:autoSpaceDN w:val="0"/>
        <w:adjustRightInd w:val="0"/>
        <w:ind w:firstLine="567"/>
        <w:jc w:val="both"/>
        <w:rPr>
          <w:b/>
          <w:i/>
          <w:sz w:val="22"/>
          <w:szCs w:val="22"/>
        </w:rPr>
      </w:pPr>
      <w:r w:rsidRPr="007E1224">
        <w:rPr>
          <w:b/>
          <w:i/>
          <w:sz w:val="22"/>
          <w:szCs w:val="22"/>
        </w:rPr>
        <w:t xml:space="preserve">Облигации серии 03 документарные на предъявителя с обязательным централизованным хранением со сроком погашения в 7 280-ый (Семь тысяч двести восьмидесятый) день с даты начала размещения облигаций процентные неконвертируемые с возможностью досрочного погашения по усмотрению кредитной организации – эмитента (40302738B от 20.10.2015) дополнительно не идентифицированы эмитентом </w:t>
      </w:r>
      <w:r w:rsidRPr="007E1224">
        <w:rPr>
          <w:rFonts w:eastAsiaTheme="minorEastAsia"/>
          <w:b/>
          <w:i/>
          <w:sz w:val="22"/>
          <w:szCs w:val="22"/>
        </w:rPr>
        <w:t>с использованием слов "зеленые облигации", "адаптационные облигации", "социальные облигации", "облигации устойчивого развития", "инфраструктурные облигации", "облигации, связанные с целями устойчивого развития", "облигации климатического перехода".</w:t>
      </w:r>
    </w:p>
    <w:p w14:paraId="646F0226" w14:textId="77777777" w:rsidR="00B52C55" w:rsidRPr="007E1224" w:rsidRDefault="00B52C55" w:rsidP="00157AB6">
      <w:pPr>
        <w:autoSpaceDE w:val="0"/>
        <w:autoSpaceDN w:val="0"/>
        <w:adjustRightInd w:val="0"/>
        <w:outlineLvl w:val="0"/>
        <w:rPr>
          <w:b/>
          <w:bCs/>
          <w:sz w:val="22"/>
          <w:szCs w:val="22"/>
        </w:rPr>
      </w:pPr>
    </w:p>
    <w:p w14:paraId="11B255AE" w14:textId="77777777" w:rsidR="00692A45" w:rsidRPr="007E1224" w:rsidRDefault="00692A45" w:rsidP="00157AB6">
      <w:pPr>
        <w:autoSpaceDE w:val="0"/>
        <w:autoSpaceDN w:val="0"/>
        <w:adjustRightInd w:val="0"/>
        <w:jc w:val="center"/>
        <w:outlineLvl w:val="0"/>
        <w:rPr>
          <w:b/>
          <w:bCs/>
        </w:rPr>
      </w:pPr>
      <w:bookmarkStart w:id="127" w:name="_Toc208923892"/>
      <w:r w:rsidRPr="007E1224">
        <w:rPr>
          <w:b/>
          <w:bCs/>
        </w:rPr>
        <w:t>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bookmarkEnd w:id="127"/>
    </w:p>
    <w:bookmarkEnd w:id="118"/>
    <w:p w14:paraId="018DC0F1" w14:textId="77777777" w:rsidR="00692A45" w:rsidRPr="007E1224" w:rsidRDefault="00692A45" w:rsidP="00157AB6">
      <w:pPr>
        <w:autoSpaceDE w:val="0"/>
        <w:autoSpaceDN w:val="0"/>
        <w:adjustRightInd w:val="0"/>
        <w:ind w:firstLine="720"/>
        <w:jc w:val="both"/>
      </w:pPr>
    </w:p>
    <w:p w14:paraId="362F9107" w14:textId="77777777" w:rsidR="00692A45" w:rsidRPr="007E1224" w:rsidRDefault="003263C6" w:rsidP="00157AB6">
      <w:pPr>
        <w:autoSpaceDE w:val="0"/>
        <w:autoSpaceDN w:val="0"/>
        <w:adjustRightInd w:val="0"/>
        <w:ind w:firstLine="720"/>
        <w:jc w:val="both"/>
        <w:rPr>
          <w:b/>
          <w:i/>
          <w:sz w:val="22"/>
          <w:szCs w:val="22"/>
        </w:rPr>
      </w:pPr>
      <w:r w:rsidRPr="007E1224">
        <w:rPr>
          <w:b/>
          <w:i/>
          <w:sz w:val="22"/>
          <w:szCs w:val="22"/>
        </w:rPr>
        <w:t xml:space="preserve">Факт </w:t>
      </w:r>
      <w:r w:rsidR="00692A45" w:rsidRPr="007E1224">
        <w:rPr>
          <w:b/>
          <w:i/>
          <w:sz w:val="22"/>
          <w:szCs w:val="22"/>
        </w:rPr>
        <w:t xml:space="preserve">регистрации проспекта или публичного размещения (размещения путем открытой подписки) облигаций с обеспечением, обязательства по которым не исполнены, </w:t>
      </w:r>
      <w:r w:rsidRPr="007E1224">
        <w:rPr>
          <w:b/>
          <w:i/>
          <w:sz w:val="22"/>
          <w:szCs w:val="22"/>
        </w:rPr>
        <w:t xml:space="preserve">отсутствует. </w:t>
      </w:r>
    </w:p>
    <w:p w14:paraId="59DB8B37" w14:textId="77777777" w:rsidR="003263C6" w:rsidRPr="007E1224" w:rsidRDefault="003263C6" w:rsidP="00157AB6">
      <w:pPr>
        <w:autoSpaceDE w:val="0"/>
        <w:autoSpaceDN w:val="0"/>
        <w:adjustRightInd w:val="0"/>
        <w:ind w:firstLine="720"/>
        <w:jc w:val="both"/>
        <w:rPr>
          <w:b/>
          <w:i/>
          <w:sz w:val="22"/>
          <w:szCs w:val="22"/>
        </w:rPr>
      </w:pPr>
      <w:r w:rsidRPr="007E1224">
        <w:rPr>
          <w:b/>
          <w:i/>
          <w:sz w:val="22"/>
          <w:szCs w:val="22"/>
        </w:rPr>
        <w:t xml:space="preserve">Факт </w:t>
      </w:r>
      <w:r w:rsidR="00692A45" w:rsidRPr="007E1224">
        <w:rPr>
          <w:b/>
          <w:i/>
          <w:sz w:val="22"/>
          <w:szCs w:val="22"/>
        </w:rPr>
        <w:t xml:space="preserve">регистрации проспекта или публичного размещения (размещения путем открытой подписки) облигаций, исполнение обязательств по которым обеспечивается независимой гарантией или поручительством третьего лица (лиц), </w:t>
      </w:r>
      <w:r w:rsidRPr="007E1224">
        <w:rPr>
          <w:b/>
          <w:i/>
          <w:sz w:val="22"/>
          <w:szCs w:val="22"/>
        </w:rPr>
        <w:t xml:space="preserve">отсутствует. </w:t>
      </w:r>
    </w:p>
    <w:p w14:paraId="5678A1D5" w14:textId="77777777" w:rsidR="003263C6" w:rsidRPr="007E1224" w:rsidRDefault="003263C6" w:rsidP="00157AB6">
      <w:pPr>
        <w:autoSpaceDE w:val="0"/>
        <w:autoSpaceDN w:val="0"/>
        <w:adjustRightInd w:val="0"/>
        <w:ind w:firstLine="720"/>
        <w:jc w:val="both"/>
      </w:pPr>
    </w:p>
    <w:p w14:paraId="6CE554F3" w14:textId="77777777" w:rsidR="00692A45" w:rsidRPr="007E1224" w:rsidRDefault="00692A45" w:rsidP="00157AB6">
      <w:pPr>
        <w:autoSpaceDE w:val="0"/>
        <w:autoSpaceDN w:val="0"/>
        <w:adjustRightInd w:val="0"/>
        <w:jc w:val="center"/>
        <w:outlineLvl w:val="0"/>
        <w:rPr>
          <w:b/>
          <w:bCs/>
        </w:rPr>
      </w:pPr>
      <w:bookmarkStart w:id="128" w:name="sub_32431"/>
      <w:bookmarkStart w:id="129" w:name="_Toc208923893"/>
      <w:r w:rsidRPr="007E1224">
        <w:rPr>
          <w:b/>
          <w:bCs/>
        </w:rPr>
        <w:t>4.3.1. Дополнительные сведения об ипотечном покрытии по облигациям эмитента с ипотечным покрытием</w:t>
      </w:r>
      <w:bookmarkEnd w:id="129"/>
    </w:p>
    <w:bookmarkEnd w:id="128"/>
    <w:p w14:paraId="34F8CFAF" w14:textId="77777777" w:rsidR="00692A45" w:rsidRPr="007E1224" w:rsidRDefault="00692A45" w:rsidP="00157AB6">
      <w:pPr>
        <w:autoSpaceDE w:val="0"/>
        <w:autoSpaceDN w:val="0"/>
        <w:adjustRightInd w:val="0"/>
        <w:ind w:firstLine="720"/>
        <w:jc w:val="both"/>
      </w:pPr>
    </w:p>
    <w:p w14:paraId="48444B82" w14:textId="77777777" w:rsidR="002D4668" w:rsidRPr="007E1224" w:rsidRDefault="002D4668" w:rsidP="00157AB6">
      <w:pPr>
        <w:autoSpaceDE w:val="0"/>
        <w:autoSpaceDN w:val="0"/>
        <w:adjustRightInd w:val="0"/>
        <w:ind w:firstLine="567"/>
        <w:jc w:val="both"/>
        <w:rPr>
          <w:b/>
          <w:i/>
          <w:sz w:val="22"/>
          <w:szCs w:val="22"/>
        </w:rPr>
      </w:pPr>
      <w:bookmarkStart w:id="130" w:name="sub_324311"/>
      <w:r w:rsidRPr="007E1224">
        <w:rPr>
          <w:b/>
          <w:i/>
          <w:sz w:val="22"/>
          <w:szCs w:val="22"/>
        </w:rPr>
        <w:t>Не применимо.</w:t>
      </w:r>
    </w:p>
    <w:bookmarkEnd w:id="130"/>
    <w:p w14:paraId="7F119962" w14:textId="77777777" w:rsidR="00692A45" w:rsidRPr="007E1224" w:rsidRDefault="00692A45" w:rsidP="00157AB6">
      <w:pPr>
        <w:autoSpaceDE w:val="0"/>
        <w:autoSpaceDN w:val="0"/>
        <w:adjustRightInd w:val="0"/>
        <w:jc w:val="both"/>
      </w:pPr>
    </w:p>
    <w:p w14:paraId="613638AA" w14:textId="77777777" w:rsidR="00692A45" w:rsidRPr="007E1224" w:rsidRDefault="00692A45" w:rsidP="00157AB6">
      <w:pPr>
        <w:autoSpaceDE w:val="0"/>
        <w:autoSpaceDN w:val="0"/>
        <w:adjustRightInd w:val="0"/>
        <w:jc w:val="center"/>
        <w:outlineLvl w:val="0"/>
        <w:rPr>
          <w:b/>
          <w:bCs/>
        </w:rPr>
      </w:pPr>
      <w:bookmarkStart w:id="131" w:name="sub_32432"/>
      <w:bookmarkStart w:id="132" w:name="_Toc208923894"/>
      <w:r w:rsidRPr="007E1224">
        <w:rPr>
          <w:b/>
          <w:bCs/>
        </w:rPr>
        <w:t>4.3.2. Дополнительные сведения о залоговом обеспечении денежными требованиями по облигациям эмитента с залоговым обеспечением денежными требованиями</w:t>
      </w:r>
      <w:bookmarkEnd w:id="132"/>
    </w:p>
    <w:bookmarkEnd w:id="131"/>
    <w:p w14:paraId="7828B988" w14:textId="77777777" w:rsidR="00692A45" w:rsidRPr="007E1224" w:rsidRDefault="00692A45" w:rsidP="00157AB6">
      <w:pPr>
        <w:autoSpaceDE w:val="0"/>
        <w:autoSpaceDN w:val="0"/>
        <w:adjustRightInd w:val="0"/>
        <w:ind w:firstLine="720"/>
        <w:jc w:val="both"/>
      </w:pPr>
    </w:p>
    <w:p w14:paraId="4D628633" w14:textId="77777777" w:rsidR="002D4668" w:rsidRPr="007E1224" w:rsidRDefault="002D4668" w:rsidP="00157AB6">
      <w:pPr>
        <w:autoSpaceDE w:val="0"/>
        <w:autoSpaceDN w:val="0"/>
        <w:adjustRightInd w:val="0"/>
        <w:ind w:firstLine="567"/>
        <w:jc w:val="both"/>
        <w:rPr>
          <w:b/>
          <w:i/>
          <w:sz w:val="22"/>
          <w:szCs w:val="22"/>
        </w:rPr>
      </w:pPr>
      <w:r w:rsidRPr="007E1224">
        <w:rPr>
          <w:b/>
          <w:i/>
          <w:sz w:val="22"/>
          <w:szCs w:val="22"/>
        </w:rPr>
        <w:t>Не применимо.</w:t>
      </w:r>
    </w:p>
    <w:p w14:paraId="1606BCDF" w14:textId="77777777" w:rsidR="00330B8E" w:rsidRPr="007E1224" w:rsidRDefault="00330B8E" w:rsidP="00157AB6">
      <w:pPr>
        <w:autoSpaceDE w:val="0"/>
        <w:autoSpaceDN w:val="0"/>
        <w:adjustRightInd w:val="0"/>
        <w:ind w:firstLine="567"/>
        <w:jc w:val="both"/>
        <w:rPr>
          <w:b/>
          <w:i/>
          <w:sz w:val="22"/>
          <w:szCs w:val="22"/>
        </w:rPr>
      </w:pPr>
    </w:p>
    <w:p w14:paraId="57C32CAA" w14:textId="2CD2947B" w:rsidR="00692A45" w:rsidRPr="007E1224" w:rsidRDefault="00330B8E" w:rsidP="00157AB6">
      <w:pPr>
        <w:autoSpaceDE w:val="0"/>
        <w:autoSpaceDN w:val="0"/>
        <w:adjustRightInd w:val="0"/>
        <w:ind w:firstLine="567"/>
        <w:jc w:val="both"/>
      </w:pPr>
      <w:r w:rsidRPr="007E1224">
        <w:rPr>
          <w:b/>
          <w:i/>
          <w:sz w:val="22"/>
          <w:szCs w:val="22"/>
        </w:rPr>
        <w:t xml:space="preserve">Между отчетной датой и датой раскрытия финансовой отчетности </w:t>
      </w:r>
      <w:hyperlink r:id="rId38" w:history="1">
        <w:r w:rsidRPr="007E1224">
          <w:rPr>
            <w:rStyle w:val="af2"/>
            <w:b/>
            <w:i/>
            <w:color w:val="auto"/>
            <w:sz w:val="22"/>
            <w:szCs w:val="22"/>
          </w:rPr>
          <w:t>https://disclosure.skrin.ru/disclosure/7729003482/?DTI</w:t>
        </w:r>
      </w:hyperlink>
      <w:r w:rsidRPr="007E1224">
        <w:rPr>
          <w:b/>
          <w:i/>
          <w:sz w:val="22"/>
          <w:szCs w:val="22"/>
        </w:rPr>
        <w:t>=8 изменения в составе информации, предусмотренной пунктом 4.3, не происходили</w:t>
      </w:r>
      <w:r w:rsidR="001C08F5" w:rsidRPr="007E1224">
        <w:t>.</w:t>
      </w:r>
    </w:p>
    <w:p w14:paraId="40AE17CA" w14:textId="77777777" w:rsidR="00330B8E" w:rsidRPr="007E1224" w:rsidRDefault="00330B8E" w:rsidP="00157AB6">
      <w:pPr>
        <w:autoSpaceDE w:val="0"/>
        <w:autoSpaceDN w:val="0"/>
        <w:adjustRightInd w:val="0"/>
        <w:jc w:val="both"/>
      </w:pPr>
    </w:p>
    <w:p w14:paraId="7595634D" w14:textId="77777777" w:rsidR="00692A45" w:rsidRPr="007E1224" w:rsidRDefault="00692A45" w:rsidP="00157AB6">
      <w:pPr>
        <w:autoSpaceDE w:val="0"/>
        <w:autoSpaceDN w:val="0"/>
        <w:adjustRightInd w:val="0"/>
        <w:jc w:val="center"/>
        <w:outlineLvl w:val="0"/>
        <w:rPr>
          <w:b/>
          <w:bCs/>
        </w:rPr>
      </w:pPr>
      <w:bookmarkStart w:id="133" w:name="sub_3244"/>
      <w:bookmarkStart w:id="134" w:name="_Toc208923895"/>
      <w:r w:rsidRPr="007E1224">
        <w:rPr>
          <w:b/>
          <w:bCs/>
        </w:rPr>
        <w:t>4.4. Сведения об объявленных и выплаченных дивидендах по акциям эмитента</w:t>
      </w:r>
      <w:bookmarkEnd w:id="134"/>
    </w:p>
    <w:bookmarkEnd w:id="133"/>
    <w:p w14:paraId="7F0F703D" w14:textId="77777777" w:rsidR="00692A45" w:rsidRPr="007E1224" w:rsidRDefault="00692A45" w:rsidP="00157AB6">
      <w:pPr>
        <w:autoSpaceDE w:val="0"/>
        <w:autoSpaceDN w:val="0"/>
        <w:adjustRightInd w:val="0"/>
        <w:ind w:firstLine="720"/>
        <w:jc w:val="both"/>
        <w:rPr>
          <w:strike/>
        </w:rPr>
      </w:pPr>
    </w:p>
    <w:p w14:paraId="504EE5BA" w14:textId="77777777" w:rsidR="008F507D" w:rsidRPr="007E1224" w:rsidRDefault="008F507D" w:rsidP="00157AB6">
      <w:pPr>
        <w:ind w:firstLine="540"/>
        <w:jc w:val="both"/>
        <w:rPr>
          <w:b/>
          <w:i/>
          <w:sz w:val="22"/>
          <w:szCs w:val="22"/>
        </w:rPr>
      </w:pPr>
      <w:r w:rsidRPr="007E1224">
        <w:rPr>
          <w:b/>
          <w:i/>
          <w:sz w:val="22"/>
          <w:szCs w:val="22"/>
        </w:rPr>
        <w:t xml:space="preserve">Информация, предусмотренная </w:t>
      </w:r>
      <w:hyperlink r:id="rId39" w:history="1">
        <w:r w:rsidRPr="007E1224">
          <w:rPr>
            <w:b/>
            <w:i/>
            <w:sz w:val="22"/>
            <w:szCs w:val="22"/>
          </w:rPr>
          <w:t>пунктом 4.4</w:t>
        </w:r>
      </w:hyperlink>
      <w:r w:rsidRPr="007E1224">
        <w:rPr>
          <w:b/>
          <w:i/>
          <w:sz w:val="22"/>
          <w:szCs w:val="22"/>
        </w:rPr>
        <w:t>, раскрывается эмитентами, акции которых допущены к организованным торгам.</w:t>
      </w:r>
    </w:p>
    <w:p w14:paraId="2BF348D0" w14:textId="77777777" w:rsidR="00570699" w:rsidRPr="007E1224" w:rsidRDefault="00570699" w:rsidP="00157AB6">
      <w:pPr>
        <w:autoSpaceDE w:val="0"/>
        <w:autoSpaceDN w:val="0"/>
        <w:adjustRightInd w:val="0"/>
        <w:ind w:firstLine="540"/>
        <w:jc w:val="both"/>
        <w:rPr>
          <w:b/>
          <w:i/>
          <w:sz w:val="22"/>
          <w:szCs w:val="22"/>
        </w:rPr>
      </w:pPr>
    </w:p>
    <w:p w14:paraId="2AFC1FDB" w14:textId="77777777" w:rsidR="008F507D" w:rsidRPr="007E1224" w:rsidRDefault="008F507D" w:rsidP="00157AB6">
      <w:pPr>
        <w:autoSpaceDE w:val="0"/>
        <w:autoSpaceDN w:val="0"/>
        <w:adjustRightInd w:val="0"/>
        <w:ind w:firstLine="540"/>
        <w:jc w:val="both"/>
        <w:rPr>
          <w:b/>
          <w:i/>
          <w:sz w:val="22"/>
          <w:szCs w:val="22"/>
          <w:shd w:val="clear" w:color="auto" w:fill="FFFFFF" w:themeFill="background1"/>
        </w:rPr>
      </w:pPr>
      <w:r w:rsidRPr="007E1224">
        <w:rPr>
          <w:b/>
          <w:i/>
          <w:sz w:val="22"/>
          <w:szCs w:val="22"/>
        </w:rPr>
        <w:t xml:space="preserve">14.12.2022 </w:t>
      </w:r>
      <w:r w:rsidRPr="007E1224">
        <w:rPr>
          <w:b/>
          <w:i/>
          <w:sz w:val="22"/>
          <w:szCs w:val="22"/>
          <w:shd w:val="clear" w:color="auto" w:fill="FFFFFF" w:themeFill="background1"/>
        </w:rPr>
        <w:t xml:space="preserve">Публичным акционерным обществом «Московская Биржа ММВБ-РТС» принято рещение об исключении привилегированных акций АКБ «Держава» ПАО (регистрационный номер выпуска ценных бумаг эмитента, которые исключены российским организатором торговли из списка ценных бумаг, допущенных к организованным торгам для заключения договоров купли-продажи, и дата его регистрации: 2-03-02738-В от 17.08.2020) из котировального списка </w:t>
      </w:r>
      <w:hyperlink r:id="rId40" w:history="1">
        <w:r w:rsidRPr="007E1224">
          <w:rPr>
            <w:rStyle w:val="af2"/>
            <w:b/>
            <w:i/>
            <w:color w:val="auto"/>
            <w:sz w:val="22"/>
            <w:szCs w:val="22"/>
            <w:shd w:val="clear" w:color="auto" w:fill="FFFFFF" w:themeFill="background1"/>
          </w:rPr>
          <w:t>https://www.moex.com/n53539/?nt=104</w:t>
        </w:r>
      </w:hyperlink>
      <w:r w:rsidRPr="007E1224">
        <w:rPr>
          <w:b/>
          <w:i/>
          <w:sz w:val="22"/>
          <w:szCs w:val="22"/>
          <w:shd w:val="clear" w:color="auto" w:fill="FFFFFF" w:themeFill="background1"/>
        </w:rPr>
        <w:t>.</w:t>
      </w:r>
    </w:p>
    <w:p w14:paraId="1B888491" w14:textId="77777777" w:rsidR="00330B8E" w:rsidRPr="007E1224" w:rsidRDefault="00330B8E" w:rsidP="00157AB6">
      <w:pPr>
        <w:autoSpaceDE w:val="0"/>
        <w:autoSpaceDN w:val="0"/>
        <w:adjustRightInd w:val="0"/>
        <w:ind w:firstLine="540"/>
        <w:jc w:val="both"/>
        <w:rPr>
          <w:sz w:val="22"/>
          <w:szCs w:val="22"/>
          <w:shd w:val="clear" w:color="auto" w:fill="FFFFFF" w:themeFill="background1"/>
        </w:rPr>
      </w:pPr>
    </w:p>
    <w:p w14:paraId="768963F7" w14:textId="46504E29" w:rsidR="00330B8E" w:rsidRPr="007E1224" w:rsidRDefault="00330B8E" w:rsidP="00157AB6">
      <w:pPr>
        <w:autoSpaceDE w:val="0"/>
        <w:autoSpaceDN w:val="0"/>
        <w:adjustRightInd w:val="0"/>
        <w:ind w:firstLine="567"/>
        <w:jc w:val="both"/>
        <w:rPr>
          <w:b/>
          <w:i/>
          <w:sz w:val="22"/>
          <w:szCs w:val="22"/>
        </w:rPr>
      </w:pPr>
      <w:r w:rsidRPr="007E1224">
        <w:rPr>
          <w:b/>
          <w:i/>
          <w:sz w:val="22"/>
          <w:szCs w:val="22"/>
        </w:rPr>
        <w:t xml:space="preserve">Между отчетной датой и датой раскрытия финансовой отчетности </w:t>
      </w:r>
      <w:hyperlink r:id="rId41" w:history="1">
        <w:r w:rsidRPr="007E1224">
          <w:rPr>
            <w:rStyle w:val="af2"/>
            <w:b/>
            <w:i/>
            <w:color w:val="auto"/>
            <w:sz w:val="22"/>
            <w:szCs w:val="22"/>
          </w:rPr>
          <w:t>https://disclosure.skrin.ru/disclosure/7729003482/?DTI</w:t>
        </w:r>
      </w:hyperlink>
      <w:r w:rsidRPr="007E1224">
        <w:rPr>
          <w:b/>
          <w:i/>
          <w:sz w:val="22"/>
          <w:szCs w:val="22"/>
        </w:rPr>
        <w:t>=8 изменения в составе информации, предусмотренной пунктом 4.4,  не происходили.</w:t>
      </w:r>
    </w:p>
    <w:p w14:paraId="6EC36EF3" w14:textId="77777777" w:rsidR="008F507D" w:rsidRPr="007E1224" w:rsidRDefault="008F507D" w:rsidP="00157AB6">
      <w:pPr>
        <w:jc w:val="both"/>
        <w:rPr>
          <w:sz w:val="22"/>
          <w:szCs w:val="22"/>
        </w:rPr>
      </w:pPr>
    </w:p>
    <w:p w14:paraId="24756476" w14:textId="77777777" w:rsidR="00692A45" w:rsidRPr="007E1224" w:rsidRDefault="00692A45" w:rsidP="00157AB6">
      <w:pPr>
        <w:autoSpaceDE w:val="0"/>
        <w:autoSpaceDN w:val="0"/>
        <w:adjustRightInd w:val="0"/>
        <w:jc w:val="center"/>
        <w:outlineLvl w:val="0"/>
        <w:rPr>
          <w:b/>
          <w:bCs/>
        </w:rPr>
      </w:pPr>
      <w:bookmarkStart w:id="135" w:name="sub_3245"/>
      <w:bookmarkStart w:id="136" w:name="_Toc208923896"/>
      <w:r w:rsidRPr="007E1224">
        <w:rPr>
          <w:b/>
          <w:bCs/>
        </w:rPr>
        <w:t>4.5. Сведения об организациях, осуществляющих учет прав на эмиссионные ценные бумаги эмитента</w:t>
      </w:r>
      <w:bookmarkEnd w:id="136"/>
    </w:p>
    <w:bookmarkEnd w:id="135"/>
    <w:p w14:paraId="469BDB22" w14:textId="77777777" w:rsidR="00692A45" w:rsidRPr="007E1224" w:rsidRDefault="00692A45" w:rsidP="00157AB6">
      <w:pPr>
        <w:autoSpaceDE w:val="0"/>
        <w:autoSpaceDN w:val="0"/>
        <w:adjustRightInd w:val="0"/>
        <w:ind w:firstLine="720"/>
        <w:jc w:val="both"/>
      </w:pPr>
    </w:p>
    <w:p w14:paraId="70E4AEA2" w14:textId="77777777" w:rsidR="001C08F5" w:rsidRPr="007E1224" w:rsidRDefault="001C08F5" w:rsidP="00157AB6">
      <w:pPr>
        <w:autoSpaceDE w:val="0"/>
        <w:autoSpaceDN w:val="0"/>
        <w:adjustRightInd w:val="0"/>
        <w:ind w:firstLine="720"/>
        <w:jc w:val="both"/>
      </w:pPr>
    </w:p>
    <w:p w14:paraId="100C5F63" w14:textId="77777777" w:rsidR="001C08F5" w:rsidRPr="007E1224" w:rsidRDefault="001C08F5" w:rsidP="00157AB6">
      <w:pPr>
        <w:autoSpaceDE w:val="0"/>
        <w:autoSpaceDN w:val="0"/>
        <w:adjustRightInd w:val="0"/>
        <w:ind w:firstLine="720"/>
        <w:jc w:val="both"/>
      </w:pPr>
    </w:p>
    <w:p w14:paraId="64328024" w14:textId="77777777" w:rsidR="00692A45" w:rsidRPr="007E1224" w:rsidRDefault="00692A45" w:rsidP="00157AB6">
      <w:pPr>
        <w:autoSpaceDE w:val="0"/>
        <w:autoSpaceDN w:val="0"/>
        <w:adjustRightInd w:val="0"/>
        <w:jc w:val="center"/>
        <w:outlineLvl w:val="0"/>
        <w:rPr>
          <w:b/>
          <w:bCs/>
        </w:rPr>
      </w:pPr>
      <w:bookmarkStart w:id="137" w:name="sub_32451"/>
      <w:bookmarkStart w:id="138" w:name="_Toc208923897"/>
      <w:r w:rsidRPr="007E1224">
        <w:rPr>
          <w:b/>
          <w:bCs/>
        </w:rPr>
        <w:t>4.5.1 Сведения о регистраторе, осуществляющем ведение реестра владельцев ценных бумаг эмитента</w:t>
      </w:r>
      <w:bookmarkEnd w:id="138"/>
    </w:p>
    <w:bookmarkEnd w:id="137"/>
    <w:p w14:paraId="35C9972A" w14:textId="77777777" w:rsidR="00693A07" w:rsidRPr="007E1224" w:rsidRDefault="00693A07" w:rsidP="00693A07">
      <w:pPr>
        <w:autoSpaceDE w:val="0"/>
        <w:autoSpaceDN w:val="0"/>
        <w:adjustRightInd w:val="0"/>
        <w:ind w:firstLine="720"/>
        <w:jc w:val="both"/>
        <w:rPr>
          <w:b/>
          <w:i/>
          <w:sz w:val="22"/>
          <w:szCs w:val="22"/>
        </w:rPr>
      </w:pPr>
    </w:p>
    <w:p w14:paraId="144BAA1B" w14:textId="77777777" w:rsidR="00693A07" w:rsidRPr="007E1224" w:rsidRDefault="00693A07" w:rsidP="00693A07">
      <w:pPr>
        <w:autoSpaceDE w:val="0"/>
        <w:autoSpaceDN w:val="0"/>
        <w:adjustRightInd w:val="0"/>
        <w:ind w:firstLine="567"/>
        <w:jc w:val="both"/>
        <w:rPr>
          <w:b/>
          <w:i/>
          <w:sz w:val="22"/>
          <w:szCs w:val="22"/>
        </w:rPr>
      </w:pPr>
      <w:r w:rsidRPr="007E1224">
        <w:rPr>
          <w:b/>
          <w:i/>
          <w:sz w:val="22"/>
          <w:szCs w:val="22"/>
        </w:rPr>
        <w:t>Информация не раскрывается в соответствии с абзацем 2 пункта 1 Постановления Правительства РФ от 04.07.2023 № 1102 «Об особенностях раскрытия и (или) предоставления информации, подлежащей раскрытию и (или) предоставлению в соответствии с требованиями Федерального закона «Об акционерных обществах» и Федерального закона «О рынке ценных бумаг».</w:t>
      </w:r>
    </w:p>
    <w:p w14:paraId="68F3DCD7" w14:textId="77777777" w:rsidR="008722BC" w:rsidRPr="007E1224" w:rsidRDefault="008722BC" w:rsidP="00157AB6">
      <w:pPr>
        <w:keepNext/>
        <w:keepLines/>
        <w:jc w:val="both"/>
        <w:rPr>
          <w:b/>
          <w:i/>
          <w:sz w:val="22"/>
          <w:szCs w:val="22"/>
        </w:rPr>
      </w:pPr>
    </w:p>
    <w:p w14:paraId="6E6C25E1" w14:textId="77777777" w:rsidR="00692A45" w:rsidRPr="007E1224" w:rsidRDefault="00692A45" w:rsidP="00157AB6">
      <w:pPr>
        <w:autoSpaceDE w:val="0"/>
        <w:autoSpaceDN w:val="0"/>
        <w:adjustRightInd w:val="0"/>
        <w:jc w:val="center"/>
        <w:outlineLvl w:val="0"/>
        <w:rPr>
          <w:b/>
          <w:bCs/>
        </w:rPr>
      </w:pPr>
      <w:bookmarkStart w:id="139" w:name="sub_32452"/>
      <w:bookmarkStart w:id="140" w:name="_Toc208923898"/>
      <w:r w:rsidRPr="007E1224">
        <w:rPr>
          <w:b/>
          <w:bCs/>
        </w:rPr>
        <w:t>4.5.2. Сведения о депозитарии, осуществляющем централизованный учет прав на ценные бумаги эмитента</w:t>
      </w:r>
      <w:bookmarkEnd w:id="140"/>
    </w:p>
    <w:p w14:paraId="45F619A8" w14:textId="77777777" w:rsidR="00942BCA" w:rsidRPr="007E1224" w:rsidRDefault="00942BCA" w:rsidP="00157AB6">
      <w:pPr>
        <w:autoSpaceDE w:val="0"/>
        <w:autoSpaceDN w:val="0"/>
        <w:adjustRightInd w:val="0"/>
        <w:ind w:firstLine="720"/>
        <w:jc w:val="both"/>
        <w:rPr>
          <w:sz w:val="22"/>
          <w:szCs w:val="22"/>
        </w:rPr>
      </w:pPr>
      <w:bookmarkStart w:id="141" w:name="sub_324521"/>
      <w:bookmarkEnd w:id="139"/>
    </w:p>
    <w:p w14:paraId="0D4311AF" w14:textId="77777777" w:rsidR="00942BCA" w:rsidRPr="007E1224" w:rsidRDefault="00942BCA" w:rsidP="00157AB6">
      <w:pPr>
        <w:autoSpaceDE w:val="0"/>
        <w:autoSpaceDN w:val="0"/>
        <w:adjustRightInd w:val="0"/>
        <w:ind w:firstLine="567"/>
        <w:jc w:val="both"/>
        <w:rPr>
          <w:b/>
          <w:i/>
          <w:sz w:val="22"/>
          <w:szCs w:val="22"/>
        </w:rPr>
      </w:pPr>
      <w:r w:rsidRPr="007E1224">
        <w:rPr>
          <w:b/>
          <w:i/>
          <w:sz w:val="22"/>
          <w:szCs w:val="22"/>
        </w:rPr>
        <w:t>В обращении находятся ценные бумаги эмитента с централизованным учетом прав</w:t>
      </w:r>
      <w:bookmarkEnd w:id="141"/>
      <w:r w:rsidRPr="007E1224">
        <w:rPr>
          <w:b/>
          <w:i/>
          <w:sz w:val="22"/>
          <w:szCs w:val="22"/>
        </w:rPr>
        <w:t>.</w:t>
      </w:r>
    </w:p>
    <w:p w14:paraId="610A1D45" w14:textId="77777777" w:rsidR="00D735A2" w:rsidRPr="007E1224" w:rsidRDefault="00D735A2" w:rsidP="00157AB6">
      <w:pPr>
        <w:autoSpaceDE w:val="0"/>
        <w:autoSpaceDN w:val="0"/>
        <w:adjustRightInd w:val="0"/>
        <w:ind w:firstLine="567"/>
        <w:jc w:val="both"/>
        <w:rPr>
          <w:b/>
          <w:i/>
          <w:sz w:val="22"/>
          <w:szCs w:val="22"/>
        </w:rPr>
      </w:pPr>
      <w:r w:rsidRPr="007E1224">
        <w:rPr>
          <w:b/>
          <w:i/>
          <w:sz w:val="22"/>
          <w:szCs w:val="22"/>
        </w:rPr>
        <w:t>Д</w:t>
      </w:r>
      <w:r w:rsidR="00692A45" w:rsidRPr="007E1224">
        <w:rPr>
          <w:b/>
          <w:i/>
          <w:sz w:val="22"/>
          <w:szCs w:val="22"/>
        </w:rPr>
        <w:t>епозитари</w:t>
      </w:r>
      <w:r w:rsidRPr="007E1224">
        <w:rPr>
          <w:b/>
          <w:i/>
          <w:sz w:val="22"/>
          <w:szCs w:val="22"/>
        </w:rPr>
        <w:t>й</w:t>
      </w:r>
      <w:r w:rsidR="00692A45" w:rsidRPr="007E1224">
        <w:rPr>
          <w:b/>
          <w:i/>
          <w:sz w:val="22"/>
          <w:szCs w:val="22"/>
        </w:rPr>
        <w:t>, осуществляющи</w:t>
      </w:r>
      <w:r w:rsidRPr="007E1224">
        <w:rPr>
          <w:b/>
          <w:i/>
          <w:sz w:val="22"/>
          <w:szCs w:val="22"/>
        </w:rPr>
        <w:t>й</w:t>
      </w:r>
      <w:r w:rsidR="00692A45" w:rsidRPr="007E1224">
        <w:rPr>
          <w:b/>
          <w:i/>
          <w:sz w:val="22"/>
          <w:szCs w:val="22"/>
        </w:rPr>
        <w:t xml:space="preserve"> централизованный учет прав на ценные бумаги эмитента с обязательным централизованным хранением:</w:t>
      </w:r>
    </w:p>
    <w:p w14:paraId="5C11D0D5" w14:textId="77777777" w:rsidR="00D735A2" w:rsidRPr="007E1224" w:rsidRDefault="00D735A2" w:rsidP="00157AB6">
      <w:pPr>
        <w:autoSpaceDE w:val="0"/>
        <w:autoSpaceDN w:val="0"/>
        <w:adjustRightInd w:val="0"/>
        <w:ind w:firstLine="567"/>
        <w:jc w:val="both"/>
        <w:rPr>
          <w:b/>
          <w:i/>
          <w:sz w:val="22"/>
          <w:szCs w:val="22"/>
        </w:rPr>
      </w:pPr>
      <w:r w:rsidRPr="007E1224">
        <w:rPr>
          <w:b/>
          <w:i/>
          <w:sz w:val="22"/>
          <w:szCs w:val="22"/>
        </w:rPr>
        <w:t>Небанковская кредитная организация Акционерное общество «Национальный расчетный депозита</w:t>
      </w:r>
      <w:r w:rsidR="00942BCA" w:rsidRPr="007E1224">
        <w:rPr>
          <w:b/>
          <w:i/>
          <w:sz w:val="22"/>
          <w:szCs w:val="22"/>
        </w:rPr>
        <w:t>рий» (НКО АО НРД)</w:t>
      </w:r>
    </w:p>
    <w:p w14:paraId="32856361" w14:textId="77777777" w:rsidR="00D735A2" w:rsidRPr="007E1224" w:rsidRDefault="00D735A2" w:rsidP="00157AB6">
      <w:pPr>
        <w:autoSpaceDE w:val="0"/>
        <w:autoSpaceDN w:val="0"/>
        <w:adjustRightInd w:val="0"/>
        <w:ind w:firstLine="567"/>
        <w:jc w:val="both"/>
        <w:rPr>
          <w:b/>
          <w:i/>
          <w:sz w:val="22"/>
          <w:szCs w:val="22"/>
        </w:rPr>
      </w:pPr>
      <w:r w:rsidRPr="007E1224">
        <w:rPr>
          <w:b/>
          <w:i/>
          <w:sz w:val="22"/>
          <w:szCs w:val="22"/>
        </w:rPr>
        <w:t>ИНН 7702165310</w:t>
      </w:r>
    </w:p>
    <w:p w14:paraId="42425E93" w14:textId="77777777" w:rsidR="00D735A2" w:rsidRPr="007E1224" w:rsidRDefault="00D735A2" w:rsidP="00157AB6">
      <w:pPr>
        <w:autoSpaceDE w:val="0"/>
        <w:autoSpaceDN w:val="0"/>
        <w:adjustRightInd w:val="0"/>
        <w:ind w:firstLine="567"/>
        <w:jc w:val="both"/>
        <w:rPr>
          <w:b/>
          <w:i/>
          <w:sz w:val="22"/>
          <w:szCs w:val="22"/>
        </w:rPr>
      </w:pPr>
      <w:r w:rsidRPr="007E1224">
        <w:rPr>
          <w:b/>
          <w:i/>
          <w:sz w:val="22"/>
          <w:szCs w:val="22"/>
        </w:rPr>
        <w:t>ОГРН 1027739132563</w:t>
      </w:r>
    </w:p>
    <w:p w14:paraId="0732FB2F" w14:textId="77777777" w:rsidR="00D735A2" w:rsidRPr="007E1224" w:rsidRDefault="00D735A2" w:rsidP="00157AB6">
      <w:pPr>
        <w:pStyle w:val="em-4"/>
        <w:rPr>
          <w:b/>
          <w:i/>
        </w:rPr>
      </w:pPr>
      <w:r w:rsidRPr="007E1224">
        <w:rPr>
          <w:b/>
          <w:i/>
        </w:rPr>
        <w:t>Лицензия профессионального участника рынка ценных бумаг на осуществление деятельности депозитария на рынке ценных бумаг № 045-12042-000100</w:t>
      </w:r>
      <w:r w:rsidR="003902AB" w:rsidRPr="007E1224">
        <w:rPr>
          <w:b/>
          <w:i/>
        </w:rPr>
        <w:t xml:space="preserve"> выдана ФСФР России 19.02.2009 </w:t>
      </w:r>
      <w:r w:rsidRPr="007E1224">
        <w:rPr>
          <w:b/>
          <w:i/>
        </w:rPr>
        <w:t xml:space="preserve">без ограничения срока действия. </w:t>
      </w:r>
    </w:p>
    <w:p w14:paraId="49DADC04" w14:textId="77777777" w:rsidR="00D735A2" w:rsidRPr="007E1224" w:rsidRDefault="00D735A2" w:rsidP="00157AB6">
      <w:pPr>
        <w:autoSpaceDE w:val="0"/>
        <w:autoSpaceDN w:val="0"/>
        <w:adjustRightInd w:val="0"/>
        <w:ind w:firstLine="720"/>
        <w:jc w:val="both"/>
        <w:rPr>
          <w:sz w:val="22"/>
          <w:szCs w:val="22"/>
        </w:rPr>
      </w:pPr>
    </w:p>
    <w:p w14:paraId="71D13433" w14:textId="03B0B440" w:rsidR="00330B8E" w:rsidRPr="007E1224" w:rsidRDefault="00330B8E" w:rsidP="00157AB6">
      <w:pPr>
        <w:autoSpaceDE w:val="0"/>
        <w:autoSpaceDN w:val="0"/>
        <w:adjustRightInd w:val="0"/>
        <w:ind w:firstLine="567"/>
        <w:jc w:val="both"/>
        <w:rPr>
          <w:b/>
          <w:i/>
          <w:sz w:val="22"/>
          <w:szCs w:val="22"/>
        </w:rPr>
      </w:pPr>
      <w:r w:rsidRPr="007E1224">
        <w:rPr>
          <w:b/>
          <w:i/>
          <w:sz w:val="22"/>
          <w:szCs w:val="22"/>
        </w:rPr>
        <w:t xml:space="preserve">Между отчетной датой и датой раскрытия финансовой отчетности </w:t>
      </w:r>
      <w:hyperlink r:id="rId42" w:history="1">
        <w:r w:rsidRPr="007E1224">
          <w:rPr>
            <w:rStyle w:val="af2"/>
            <w:b/>
            <w:i/>
            <w:color w:val="auto"/>
            <w:sz w:val="22"/>
            <w:szCs w:val="22"/>
          </w:rPr>
          <w:t>https://disclosure.skrin.ru/disclosure/7729003482/?DTI</w:t>
        </w:r>
      </w:hyperlink>
      <w:r w:rsidRPr="007E1224">
        <w:rPr>
          <w:b/>
          <w:i/>
          <w:sz w:val="22"/>
          <w:szCs w:val="22"/>
        </w:rPr>
        <w:t>=8 изменения в составе информации, предусмотренной пунктом 4.5,  не происходили.</w:t>
      </w:r>
    </w:p>
    <w:p w14:paraId="11D34A2C" w14:textId="77777777" w:rsidR="00330B8E" w:rsidRPr="007E1224" w:rsidRDefault="00330B8E" w:rsidP="00157AB6">
      <w:pPr>
        <w:autoSpaceDE w:val="0"/>
        <w:autoSpaceDN w:val="0"/>
        <w:adjustRightInd w:val="0"/>
        <w:ind w:firstLine="720"/>
        <w:jc w:val="both"/>
        <w:rPr>
          <w:sz w:val="22"/>
          <w:szCs w:val="22"/>
        </w:rPr>
      </w:pPr>
    </w:p>
    <w:p w14:paraId="6C376A28" w14:textId="77777777" w:rsidR="00692A45" w:rsidRPr="007E1224" w:rsidRDefault="00692A45" w:rsidP="00157AB6">
      <w:pPr>
        <w:autoSpaceDE w:val="0"/>
        <w:autoSpaceDN w:val="0"/>
        <w:adjustRightInd w:val="0"/>
        <w:jc w:val="center"/>
        <w:outlineLvl w:val="0"/>
        <w:rPr>
          <w:b/>
          <w:bCs/>
        </w:rPr>
      </w:pPr>
      <w:bookmarkStart w:id="142" w:name="sub_3246"/>
      <w:bookmarkStart w:id="143" w:name="_Toc208923899"/>
      <w:r w:rsidRPr="007E1224">
        <w:rPr>
          <w:b/>
          <w:bCs/>
        </w:rPr>
        <w:t>4.6. Информация об аудиторе эмитента</w:t>
      </w:r>
      <w:bookmarkEnd w:id="143"/>
    </w:p>
    <w:p w14:paraId="24F05F2B" w14:textId="77777777" w:rsidR="00C711EB" w:rsidRPr="007E1224" w:rsidRDefault="00C711EB" w:rsidP="00157AB6">
      <w:pPr>
        <w:autoSpaceDE w:val="0"/>
        <w:autoSpaceDN w:val="0"/>
        <w:adjustRightInd w:val="0"/>
        <w:jc w:val="center"/>
        <w:outlineLvl w:val="0"/>
        <w:rPr>
          <w:bCs/>
        </w:rPr>
      </w:pPr>
    </w:p>
    <w:bookmarkEnd w:id="142"/>
    <w:p w14:paraId="347FB7FC" w14:textId="78D902AA" w:rsidR="00C1692C" w:rsidRPr="007E1224" w:rsidRDefault="00C1692C" w:rsidP="00157AB6">
      <w:pPr>
        <w:autoSpaceDE w:val="0"/>
        <w:autoSpaceDN w:val="0"/>
        <w:adjustRightInd w:val="0"/>
        <w:ind w:firstLine="709"/>
        <w:jc w:val="both"/>
        <w:rPr>
          <w:rFonts w:eastAsia="Calibri"/>
          <w:sz w:val="22"/>
          <w:szCs w:val="22"/>
          <w:lang w:eastAsia="en-US"/>
        </w:rPr>
      </w:pPr>
      <w:r w:rsidRPr="007E1224">
        <w:rPr>
          <w:rFonts w:eastAsia="Calibri"/>
          <w:sz w:val="22"/>
          <w:szCs w:val="22"/>
          <w:lang w:eastAsia="en-US"/>
        </w:rPr>
        <w:t>Аудиторской организацией, утвержденной для проведения аудита годовой бухгалтерской (финансовой) отчетности эмитента и финансовой отчетности эмитента по МСФО за 202</w:t>
      </w:r>
      <w:r w:rsidR="00D41E1E" w:rsidRPr="007E1224">
        <w:rPr>
          <w:rFonts w:eastAsia="Calibri"/>
          <w:sz w:val="22"/>
          <w:szCs w:val="22"/>
          <w:lang w:eastAsia="en-US"/>
        </w:rPr>
        <w:t>2</w:t>
      </w:r>
      <w:r w:rsidR="00482606" w:rsidRPr="007E1224">
        <w:rPr>
          <w:rFonts w:eastAsia="Calibri"/>
          <w:sz w:val="22"/>
          <w:szCs w:val="22"/>
          <w:lang w:eastAsia="en-US"/>
        </w:rPr>
        <w:t xml:space="preserve"> - </w:t>
      </w:r>
      <w:r w:rsidRPr="007E1224">
        <w:rPr>
          <w:rFonts w:eastAsia="Calibri"/>
          <w:sz w:val="22"/>
          <w:szCs w:val="22"/>
          <w:lang w:eastAsia="en-US"/>
        </w:rPr>
        <w:t>202</w:t>
      </w:r>
      <w:r w:rsidR="00D41E1E" w:rsidRPr="007E1224">
        <w:rPr>
          <w:rFonts w:eastAsia="Calibri"/>
          <w:sz w:val="22"/>
          <w:szCs w:val="22"/>
          <w:lang w:eastAsia="en-US"/>
        </w:rPr>
        <w:t>4</w:t>
      </w:r>
      <w:r w:rsidRPr="007E1224">
        <w:rPr>
          <w:rFonts w:eastAsia="Calibri"/>
          <w:sz w:val="22"/>
          <w:szCs w:val="22"/>
          <w:lang w:eastAsia="en-US"/>
        </w:rPr>
        <w:t xml:space="preserve"> год является следующая организация:</w:t>
      </w:r>
    </w:p>
    <w:p w14:paraId="22C1FD57" w14:textId="77777777" w:rsidR="00C263EC" w:rsidRPr="007E1224" w:rsidRDefault="00C263EC" w:rsidP="00157AB6">
      <w:pPr>
        <w:rPr>
          <w:rFonts w:eastAsia="Calibri"/>
          <w:lang w:eastAsia="en-U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5499"/>
      </w:tblGrid>
      <w:tr w:rsidR="007E1224" w:rsidRPr="007E1224" w14:paraId="45AA5851" w14:textId="77777777" w:rsidTr="00EE37EA">
        <w:tc>
          <w:tcPr>
            <w:tcW w:w="3715" w:type="dxa"/>
          </w:tcPr>
          <w:p w14:paraId="0720AE54" w14:textId="77777777" w:rsidR="00C263EC" w:rsidRPr="007E1224" w:rsidRDefault="00C263EC" w:rsidP="00157AB6">
            <w:pPr>
              <w:jc w:val="both"/>
              <w:rPr>
                <w:sz w:val="20"/>
                <w:szCs w:val="20"/>
                <w:lang w:val="en-US"/>
              </w:rPr>
            </w:pPr>
            <w:r w:rsidRPr="007E1224">
              <w:rPr>
                <w:sz w:val="20"/>
                <w:szCs w:val="20"/>
              </w:rPr>
              <w:t>Полное фирменное наименование:</w:t>
            </w:r>
          </w:p>
        </w:tc>
        <w:tc>
          <w:tcPr>
            <w:tcW w:w="5499" w:type="dxa"/>
          </w:tcPr>
          <w:p w14:paraId="0BCC7714" w14:textId="77777777" w:rsidR="00D75764" w:rsidRPr="007E1224" w:rsidRDefault="00C263EC" w:rsidP="00157AB6">
            <w:pPr>
              <w:jc w:val="both"/>
              <w:rPr>
                <w:sz w:val="20"/>
                <w:szCs w:val="20"/>
              </w:rPr>
            </w:pPr>
            <w:r w:rsidRPr="007E1224">
              <w:rPr>
                <w:sz w:val="20"/>
                <w:szCs w:val="20"/>
              </w:rPr>
              <w:t xml:space="preserve">Общество с ограниченной ответственностью </w:t>
            </w:r>
          </w:p>
          <w:p w14:paraId="3E00F456" w14:textId="77777777" w:rsidR="00C263EC" w:rsidRPr="007E1224" w:rsidRDefault="00C263EC" w:rsidP="00157AB6">
            <w:pPr>
              <w:jc w:val="both"/>
              <w:rPr>
                <w:sz w:val="20"/>
                <w:szCs w:val="20"/>
              </w:rPr>
            </w:pPr>
            <w:r w:rsidRPr="007E1224">
              <w:rPr>
                <w:sz w:val="20"/>
                <w:szCs w:val="20"/>
              </w:rPr>
              <w:t>«Финансовые и бухгалтерские консультанты»</w:t>
            </w:r>
          </w:p>
        </w:tc>
      </w:tr>
      <w:tr w:rsidR="007E1224" w:rsidRPr="007E1224" w14:paraId="4CC7E149" w14:textId="77777777" w:rsidTr="00EE37EA">
        <w:tc>
          <w:tcPr>
            <w:tcW w:w="3715" w:type="dxa"/>
          </w:tcPr>
          <w:p w14:paraId="330AE36F" w14:textId="77777777" w:rsidR="00C263EC" w:rsidRPr="007E1224" w:rsidRDefault="00C263EC" w:rsidP="000143D9">
            <w:pPr>
              <w:jc w:val="both"/>
              <w:rPr>
                <w:sz w:val="20"/>
                <w:szCs w:val="20"/>
                <w:lang w:val="en-US"/>
              </w:rPr>
            </w:pPr>
            <w:r w:rsidRPr="007E1224">
              <w:rPr>
                <w:sz w:val="20"/>
                <w:szCs w:val="20"/>
              </w:rPr>
              <w:t>Сокращенное фирменное наименование:</w:t>
            </w:r>
          </w:p>
        </w:tc>
        <w:tc>
          <w:tcPr>
            <w:tcW w:w="5499" w:type="dxa"/>
          </w:tcPr>
          <w:p w14:paraId="43C3E228" w14:textId="77777777" w:rsidR="00C263EC" w:rsidRPr="007E1224" w:rsidRDefault="00C263EC" w:rsidP="000143D9">
            <w:pPr>
              <w:jc w:val="both"/>
              <w:rPr>
                <w:sz w:val="20"/>
                <w:szCs w:val="20"/>
                <w:lang w:val="en-US"/>
              </w:rPr>
            </w:pPr>
            <w:r w:rsidRPr="007E1224">
              <w:rPr>
                <w:sz w:val="20"/>
                <w:szCs w:val="20"/>
              </w:rPr>
              <w:t>ООО «ФБК»</w:t>
            </w:r>
          </w:p>
        </w:tc>
      </w:tr>
      <w:tr w:rsidR="007E1224" w:rsidRPr="007E1224" w14:paraId="53C4C139" w14:textId="77777777" w:rsidTr="00EE37EA">
        <w:tc>
          <w:tcPr>
            <w:tcW w:w="3715" w:type="dxa"/>
          </w:tcPr>
          <w:p w14:paraId="2B1A95AC" w14:textId="77777777" w:rsidR="00C263EC" w:rsidRPr="007E1224" w:rsidRDefault="00C263EC" w:rsidP="000143D9">
            <w:pPr>
              <w:jc w:val="both"/>
              <w:rPr>
                <w:sz w:val="20"/>
                <w:szCs w:val="20"/>
                <w:lang w:val="en-US"/>
              </w:rPr>
            </w:pPr>
            <w:r w:rsidRPr="007E1224">
              <w:rPr>
                <w:sz w:val="20"/>
                <w:szCs w:val="20"/>
              </w:rPr>
              <w:t>ИНН:</w:t>
            </w:r>
          </w:p>
        </w:tc>
        <w:tc>
          <w:tcPr>
            <w:tcW w:w="5499" w:type="dxa"/>
          </w:tcPr>
          <w:p w14:paraId="35ECAD65" w14:textId="77777777" w:rsidR="00C263EC" w:rsidRPr="007E1224" w:rsidRDefault="00C263EC" w:rsidP="000143D9">
            <w:pPr>
              <w:jc w:val="both"/>
              <w:rPr>
                <w:sz w:val="20"/>
                <w:szCs w:val="20"/>
              </w:rPr>
            </w:pPr>
            <w:r w:rsidRPr="007E1224">
              <w:rPr>
                <w:sz w:val="20"/>
                <w:szCs w:val="20"/>
              </w:rPr>
              <w:t>7701017140</w:t>
            </w:r>
          </w:p>
        </w:tc>
      </w:tr>
      <w:tr w:rsidR="007E1224" w:rsidRPr="007E1224" w14:paraId="2126C04F" w14:textId="77777777" w:rsidTr="00EE37EA">
        <w:tc>
          <w:tcPr>
            <w:tcW w:w="3715" w:type="dxa"/>
          </w:tcPr>
          <w:p w14:paraId="3E359720" w14:textId="77777777" w:rsidR="00C263EC" w:rsidRPr="007E1224" w:rsidRDefault="00C263EC" w:rsidP="000143D9">
            <w:pPr>
              <w:jc w:val="both"/>
              <w:rPr>
                <w:sz w:val="20"/>
                <w:szCs w:val="20"/>
                <w:lang w:val="en-US"/>
              </w:rPr>
            </w:pPr>
            <w:r w:rsidRPr="007E1224">
              <w:rPr>
                <w:sz w:val="20"/>
                <w:szCs w:val="20"/>
              </w:rPr>
              <w:t>ОГРН:</w:t>
            </w:r>
          </w:p>
        </w:tc>
        <w:tc>
          <w:tcPr>
            <w:tcW w:w="5499" w:type="dxa"/>
          </w:tcPr>
          <w:p w14:paraId="28F38449" w14:textId="77777777" w:rsidR="00C263EC" w:rsidRPr="007E1224" w:rsidRDefault="00C263EC" w:rsidP="000143D9">
            <w:pPr>
              <w:jc w:val="both"/>
              <w:rPr>
                <w:sz w:val="20"/>
                <w:szCs w:val="20"/>
              </w:rPr>
            </w:pPr>
            <w:r w:rsidRPr="007E1224">
              <w:rPr>
                <w:sz w:val="20"/>
                <w:szCs w:val="20"/>
              </w:rPr>
              <w:t>1027700058286</w:t>
            </w:r>
          </w:p>
        </w:tc>
      </w:tr>
      <w:tr w:rsidR="007E1224" w:rsidRPr="007E1224" w14:paraId="4C3AF8AB" w14:textId="77777777" w:rsidTr="00EE37EA">
        <w:tc>
          <w:tcPr>
            <w:tcW w:w="3715" w:type="dxa"/>
          </w:tcPr>
          <w:p w14:paraId="66AC5DBB" w14:textId="77777777" w:rsidR="00C263EC" w:rsidRPr="007E1224" w:rsidRDefault="00C263EC" w:rsidP="000143D9">
            <w:pPr>
              <w:jc w:val="both"/>
              <w:rPr>
                <w:sz w:val="20"/>
                <w:szCs w:val="20"/>
                <w:lang w:val="en-US"/>
              </w:rPr>
            </w:pPr>
            <w:r w:rsidRPr="007E1224">
              <w:rPr>
                <w:sz w:val="20"/>
                <w:szCs w:val="20"/>
              </w:rPr>
              <w:t>Место нахождения:</w:t>
            </w:r>
          </w:p>
        </w:tc>
        <w:tc>
          <w:tcPr>
            <w:tcW w:w="5499" w:type="dxa"/>
          </w:tcPr>
          <w:p w14:paraId="7D94B043" w14:textId="6BF8D71A" w:rsidR="00C263EC" w:rsidRPr="007E1224" w:rsidRDefault="00C263EC" w:rsidP="000143D9">
            <w:pPr>
              <w:jc w:val="both"/>
              <w:rPr>
                <w:sz w:val="20"/>
                <w:szCs w:val="20"/>
              </w:rPr>
            </w:pPr>
            <w:r w:rsidRPr="007E1224">
              <w:rPr>
                <w:sz w:val="20"/>
                <w:szCs w:val="20"/>
              </w:rPr>
              <w:t>101990, город Москва, улица Мясницкая, дом 44, строение 2</w:t>
            </w:r>
          </w:p>
        </w:tc>
      </w:tr>
      <w:tr w:rsidR="007E1224" w:rsidRPr="007E1224" w14:paraId="75BAB706" w14:textId="77777777" w:rsidTr="00EE37EA">
        <w:tc>
          <w:tcPr>
            <w:tcW w:w="3715" w:type="dxa"/>
          </w:tcPr>
          <w:p w14:paraId="0D629B8E" w14:textId="77777777" w:rsidR="00C263EC" w:rsidRPr="007E1224" w:rsidRDefault="00C263EC" w:rsidP="000143D9">
            <w:pPr>
              <w:jc w:val="both"/>
              <w:rPr>
                <w:sz w:val="20"/>
                <w:szCs w:val="20"/>
                <w:lang w:val="en-US"/>
              </w:rPr>
            </w:pPr>
            <w:r w:rsidRPr="007E1224">
              <w:rPr>
                <w:sz w:val="20"/>
                <w:szCs w:val="20"/>
              </w:rPr>
              <w:t>Номер телефона и факса:</w:t>
            </w:r>
          </w:p>
        </w:tc>
        <w:tc>
          <w:tcPr>
            <w:tcW w:w="5499" w:type="dxa"/>
          </w:tcPr>
          <w:p w14:paraId="1AF64B7D" w14:textId="77777777" w:rsidR="00C263EC" w:rsidRPr="007E1224" w:rsidRDefault="00C263EC" w:rsidP="000143D9">
            <w:pPr>
              <w:jc w:val="both"/>
              <w:rPr>
                <w:sz w:val="20"/>
                <w:szCs w:val="20"/>
                <w:lang w:val="en-US"/>
              </w:rPr>
            </w:pPr>
            <w:r w:rsidRPr="007E1224">
              <w:rPr>
                <w:sz w:val="20"/>
                <w:szCs w:val="20"/>
              </w:rPr>
              <w:t>(495) 737-53-53; (495) 737-53-47</w:t>
            </w:r>
          </w:p>
        </w:tc>
      </w:tr>
      <w:tr w:rsidR="00C263EC" w:rsidRPr="007E1224" w14:paraId="032331C6" w14:textId="77777777" w:rsidTr="00EE37EA">
        <w:tc>
          <w:tcPr>
            <w:tcW w:w="3715" w:type="dxa"/>
          </w:tcPr>
          <w:p w14:paraId="170C5F5D" w14:textId="77777777" w:rsidR="00C263EC" w:rsidRPr="007E1224" w:rsidRDefault="00C263EC" w:rsidP="000143D9">
            <w:pPr>
              <w:jc w:val="both"/>
              <w:rPr>
                <w:sz w:val="20"/>
                <w:szCs w:val="20"/>
                <w:lang w:val="en-US"/>
              </w:rPr>
            </w:pPr>
            <w:r w:rsidRPr="007E1224">
              <w:rPr>
                <w:sz w:val="20"/>
                <w:szCs w:val="20"/>
              </w:rPr>
              <w:t>Адрес электронной почты:</w:t>
            </w:r>
          </w:p>
        </w:tc>
        <w:tc>
          <w:tcPr>
            <w:tcW w:w="5499" w:type="dxa"/>
          </w:tcPr>
          <w:p w14:paraId="50B321C4" w14:textId="77777777" w:rsidR="00C263EC" w:rsidRPr="007E1224" w:rsidRDefault="007E1224" w:rsidP="000143D9">
            <w:pPr>
              <w:jc w:val="both"/>
              <w:rPr>
                <w:sz w:val="20"/>
                <w:szCs w:val="20"/>
                <w:lang w:val="en-US"/>
              </w:rPr>
            </w:pPr>
            <w:hyperlink r:id="rId43" w:history="1">
              <w:r w:rsidR="00C263EC" w:rsidRPr="007E1224">
                <w:rPr>
                  <w:rStyle w:val="af2"/>
                  <w:rFonts w:eastAsia="Calibri"/>
                  <w:color w:val="auto"/>
                  <w:sz w:val="20"/>
                  <w:szCs w:val="20"/>
                  <w:lang w:val="en-US" w:eastAsia="en-US"/>
                </w:rPr>
                <w:t>fbk</w:t>
              </w:r>
              <w:r w:rsidR="00C263EC" w:rsidRPr="007E1224">
                <w:rPr>
                  <w:rStyle w:val="af2"/>
                  <w:rFonts w:eastAsia="Calibri"/>
                  <w:color w:val="auto"/>
                  <w:sz w:val="20"/>
                  <w:szCs w:val="20"/>
                  <w:lang w:eastAsia="en-US"/>
                </w:rPr>
                <w:t>@</w:t>
              </w:r>
              <w:r w:rsidR="00C263EC" w:rsidRPr="007E1224">
                <w:rPr>
                  <w:rStyle w:val="af2"/>
                  <w:rFonts w:eastAsia="Calibri"/>
                  <w:color w:val="auto"/>
                  <w:sz w:val="20"/>
                  <w:szCs w:val="20"/>
                  <w:lang w:val="en-US" w:eastAsia="en-US"/>
                </w:rPr>
                <w:t>fbk</w:t>
              </w:r>
              <w:r w:rsidR="00C263EC" w:rsidRPr="007E1224">
                <w:rPr>
                  <w:rStyle w:val="af2"/>
                  <w:rFonts w:eastAsia="Calibri"/>
                  <w:color w:val="auto"/>
                  <w:sz w:val="20"/>
                  <w:szCs w:val="20"/>
                  <w:lang w:eastAsia="en-US"/>
                </w:rPr>
                <w:t>.</w:t>
              </w:r>
              <w:r w:rsidR="00C263EC" w:rsidRPr="007E1224">
                <w:rPr>
                  <w:rStyle w:val="af2"/>
                  <w:rFonts w:eastAsia="Calibri"/>
                  <w:color w:val="auto"/>
                  <w:sz w:val="20"/>
                  <w:szCs w:val="20"/>
                  <w:lang w:val="en-US" w:eastAsia="en-US"/>
                </w:rPr>
                <w:t>ru</w:t>
              </w:r>
            </w:hyperlink>
          </w:p>
        </w:tc>
      </w:tr>
    </w:tbl>
    <w:p w14:paraId="78393D09" w14:textId="77777777" w:rsidR="00C263EC" w:rsidRPr="007E1224" w:rsidRDefault="00C263EC" w:rsidP="000143D9">
      <w:pPr>
        <w:autoSpaceDE w:val="0"/>
        <w:autoSpaceDN w:val="0"/>
        <w:adjustRightInd w:val="0"/>
        <w:ind w:firstLine="720"/>
        <w:jc w:val="both"/>
        <w:rPr>
          <w:rFonts w:eastAsia="Calibri"/>
          <w:sz w:val="22"/>
          <w:szCs w:val="22"/>
          <w:lang w:eastAsia="en-US"/>
        </w:rPr>
      </w:pPr>
    </w:p>
    <w:p w14:paraId="46E786BF" w14:textId="55B45B8D" w:rsidR="008B055A" w:rsidRPr="007E1224" w:rsidRDefault="008B055A" w:rsidP="000143D9">
      <w:pPr>
        <w:autoSpaceDE w:val="0"/>
        <w:autoSpaceDN w:val="0"/>
        <w:adjustRightInd w:val="0"/>
        <w:ind w:firstLine="720"/>
        <w:jc w:val="both"/>
        <w:rPr>
          <w:rFonts w:eastAsia="Calibri"/>
          <w:sz w:val="22"/>
          <w:szCs w:val="22"/>
          <w:lang w:eastAsia="en-US"/>
        </w:rPr>
      </w:pPr>
      <w:r w:rsidRPr="007E1224">
        <w:rPr>
          <w:rFonts w:eastAsia="Calibri"/>
          <w:sz w:val="22"/>
          <w:szCs w:val="22"/>
          <w:lang w:eastAsia="en-US"/>
        </w:rPr>
        <w:t xml:space="preserve">Указанная аудиторская организация утверждена решением, </w:t>
      </w:r>
      <w:r w:rsidRPr="007E1224">
        <w:rPr>
          <w:bCs/>
          <w:sz w:val="22"/>
          <w:szCs w:val="22"/>
        </w:rPr>
        <w:t>единолично принятым лицом, которому принадлежат все голосующие акции «Акционерного коммерческого банка «Держава» публичное акционерное общество»,</w:t>
      </w:r>
      <w:r w:rsidR="00674CF2" w:rsidRPr="007E1224">
        <w:rPr>
          <w:rFonts w:eastAsia="Calibri"/>
          <w:sz w:val="22"/>
          <w:szCs w:val="22"/>
          <w:lang w:eastAsia="en-US"/>
        </w:rPr>
        <w:t xml:space="preserve"> от 26.06.2024 </w:t>
      </w:r>
      <w:r w:rsidR="00D41E1E" w:rsidRPr="007E1224">
        <w:rPr>
          <w:rFonts w:eastAsia="Calibri"/>
          <w:sz w:val="22"/>
          <w:szCs w:val="22"/>
          <w:lang w:eastAsia="en-US"/>
        </w:rPr>
        <w:t>(</w:t>
      </w:r>
      <w:r w:rsidR="00674CF2" w:rsidRPr="007E1224">
        <w:rPr>
          <w:rFonts w:eastAsia="Calibri"/>
          <w:sz w:val="22"/>
          <w:szCs w:val="22"/>
          <w:lang w:eastAsia="en-US"/>
        </w:rPr>
        <w:t>на 2024 год)</w:t>
      </w:r>
      <w:r w:rsidR="006E39E4" w:rsidRPr="007E1224">
        <w:rPr>
          <w:rFonts w:eastAsia="Calibri"/>
          <w:sz w:val="22"/>
          <w:szCs w:val="22"/>
          <w:lang w:eastAsia="en-US"/>
        </w:rPr>
        <w:t>, от 26.06.2025 (на 2025 год)</w:t>
      </w:r>
    </w:p>
    <w:p w14:paraId="3B291D56" w14:textId="032922A4" w:rsidR="008B055A" w:rsidRPr="007E1224" w:rsidRDefault="008B055A" w:rsidP="001C08F5">
      <w:pPr>
        <w:autoSpaceDE w:val="0"/>
        <w:autoSpaceDN w:val="0"/>
        <w:adjustRightInd w:val="0"/>
        <w:ind w:firstLine="720"/>
        <w:jc w:val="both"/>
        <w:rPr>
          <w:rFonts w:eastAsia="Calibri"/>
          <w:sz w:val="22"/>
          <w:szCs w:val="22"/>
          <w:lang w:eastAsia="en-US"/>
        </w:rPr>
      </w:pPr>
      <w:r w:rsidRPr="007E1224">
        <w:rPr>
          <w:rFonts w:eastAsia="Calibri"/>
          <w:sz w:val="22"/>
          <w:szCs w:val="22"/>
          <w:lang w:eastAsia="en-US"/>
        </w:rPr>
        <w:t>Отчетный год и (или) иной отчетный период из числа последних трех завершенных отчетных лет и текущего года, за который аудитором проводилась (будет проводиться) проверка отчетности эмитента:</w:t>
      </w:r>
      <w:r w:rsidR="008F507D" w:rsidRPr="007E1224">
        <w:rPr>
          <w:rFonts w:eastAsia="Calibri"/>
          <w:sz w:val="22"/>
          <w:szCs w:val="22"/>
          <w:lang w:eastAsia="en-US"/>
        </w:rPr>
        <w:t xml:space="preserve"> </w:t>
      </w:r>
      <w:r w:rsidR="00674CF2" w:rsidRPr="007E1224">
        <w:rPr>
          <w:rFonts w:eastAsia="Calibri"/>
          <w:sz w:val="22"/>
          <w:szCs w:val="22"/>
          <w:lang w:eastAsia="en-US"/>
        </w:rPr>
        <w:t>2022-202</w:t>
      </w:r>
      <w:r w:rsidR="006E39E4" w:rsidRPr="007E1224">
        <w:rPr>
          <w:rFonts w:eastAsia="Calibri"/>
          <w:sz w:val="22"/>
          <w:szCs w:val="22"/>
          <w:lang w:eastAsia="en-US"/>
        </w:rPr>
        <w:t>5</w:t>
      </w:r>
      <w:r w:rsidRPr="007E1224">
        <w:rPr>
          <w:rFonts w:eastAsia="Calibri"/>
          <w:sz w:val="22"/>
          <w:szCs w:val="22"/>
          <w:lang w:eastAsia="en-US"/>
        </w:rPr>
        <w:t>.</w:t>
      </w:r>
    </w:p>
    <w:p w14:paraId="33573ED0" w14:textId="5C22AF10" w:rsidR="00551269" w:rsidRPr="007E1224" w:rsidRDefault="00551269" w:rsidP="00157AB6">
      <w:pPr>
        <w:autoSpaceDE w:val="0"/>
        <w:autoSpaceDN w:val="0"/>
        <w:adjustRightInd w:val="0"/>
        <w:ind w:firstLine="720"/>
        <w:jc w:val="both"/>
        <w:rPr>
          <w:rFonts w:eastAsia="Calibri"/>
          <w:sz w:val="22"/>
          <w:szCs w:val="22"/>
          <w:lang w:eastAsia="en-US"/>
        </w:rPr>
      </w:pPr>
      <w:r w:rsidRPr="007E1224">
        <w:rPr>
          <w:rFonts w:eastAsia="Calibri"/>
          <w:sz w:val="22"/>
          <w:szCs w:val="22"/>
          <w:lang w:eastAsia="en-US"/>
        </w:rPr>
        <w:t xml:space="preserve">Вид отчетности эмитента, в отношении которой аудитором проводилась (будет проводиться) проверка (бухгалтерская (финансовая) отчетность; консолидированная финансовая отчетность или финансовая отчетность) за </w:t>
      </w:r>
      <w:r w:rsidR="0016478B" w:rsidRPr="007E1224">
        <w:rPr>
          <w:rFonts w:eastAsia="Calibri"/>
          <w:sz w:val="22"/>
          <w:szCs w:val="22"/>
          <w:lang w:eastAsia="en-US"/>
        </w:rPr>
        <w:t>202</w:t>
      </w:r>
      <w:r w:rsidR="00674CF2" w:rsidRPr="007E1224">
        <w:rPr>
          <w:rFonts w:eastAsia="Calibri"/>
          <w:sz w:val="22"/>
          <w:szCs w:val="22"/>
          <w:lang w:eastAsia="en-US"/>
        </w:rPr>
        <w:t>2</w:t>
      </w:r>
      <w:r w:rsidR="0016478B" w:rsidRPr="007E1224">
        <w:rPr>
          <w:rFonts w:eastAsia="Calibri"/>
          <w:sz w:val="22"/>
          <w:szCs w:val="22"/>
          <w:lang w:eastAsia="en-US"/>
        </w:rPr>
        <w:t>-202</w:t>
      </w:r>
      <w:r w:rsidR="006E39E4" w:rsidRPr="007E1224">
        <w:rPr>
          <w:rFonts w:eastAsia="Calibri"/>
          <w:sz w:val="22"/>
          <w:szCs w:val="22"/>
          <w:lang w:eastAsia="en-US"/>
        </w:rPr>
        <w:t>5</w:t>
      </w:r>
      <w:r w:rsidRPr="007E1224">
        <w:rPr>
          <w:rFonts w:eastAsia="Calibri"/>
          <w:sz w:val="22"/>
          <w:szCs w:val="22"/>
          <w:lang w:eastAsia="en-US"/>
        </w:rPr>
        <w:t xml:space="preserve"> годы:</w:t>
      </w:r>
    </w:p>
    <w:p w14:paraId="5B0B9201" w14:textId="5E74CA1B" w:rsidR="00D456B1" w:rsidRPr="007E1224" w:rsidRDefault="00551269" w:rsidP="00157AB6">
      <w:pPr>
        <w:autoSpaceDE w:val="0"/>
        <w:autoSpaceDN w:val="0"/>
        <w:adjustRightInd w:val="0"/>
        <w:ind w:firstLine="567"/>
        <w:jc w:val="both"/>
        <w:rPr>
          <w:rFonts w:eastAsia="Calibri"/>
          <w:b/>
          <w:i/>
          <w:sz w:val="22"/>
          <w:szCs w:val="22"/>
          <w:lang w:eastAsia="en-US"/>
        </w:rPr>
      </w:pPr>
      <w:r w:rsidRPr="007E1224">
        <w:rPr>
          <w:rFonts w:eastAsia="Calibri"/>
          <w:b/>
          <w:i/>
          <w:sz w:val="22"/>
          <w:szCs w:val="22"/>
          <w:lang w:eastAsia="en-US"/>
        </w:rPr>
        <w:t>- годовая бухгалтерская (финансовая) отчетность, подготовленная в соответствии с правилами составления бухгалтерской отчетности, установленными в Российской Федерации</w:t>
      </w:r>
      <w:r w:rsidR="00D456B1" w:rsidRPr="007E1224">
        <w:rPr>
          <w:rFonts w:eastAsia="Calibri"/>
          <w:b/>
          <w:i/>
          <w:sz w:val="22"/>
          <w:szCs w:val="22"/>
          <w:lang w:eastAsia="en-US"/>
        </w:rPr>
        <w:t>, за периоды с 01.01.2022 по 31.12.2022, с 01.01.2023 по 31.12.2023, с 01.01.2024 по 31.12.2024</w:t>
      </w:r>
      <w:r w:rsidRPr="007E1224">
        <w:rPr>
          <w:rFonts w:eastAsia="Calibri"/>
          <w:b/>
          <w:i/>
          <w:sz w:val="22"/>
          <w:szCs w:val="22"/>
          <w:lang w:eastAsia="en-US"/>
        </w:rPr>
        <w:t xml:space="preserve">; </w:t>
      </w:r>
      <w:r w:rsidR="006E39E4" w:rsidRPr="007E1224">
        <w:rPr>
          <w:rFonts w:eastAsia="Calibri"/>
          <w:b/>
          <w:i/>
          <w:sz w:val="22"/>
          <w:szCs w:val="22"/>
          <w:lang w:eastAsia="en-US"/>
        </w:rPr>
        <w:t>с 01.01.2025 по 31.12.2025;</w:t>
      </w:r>
    </w:p>
    <w:p w14:paraId="4E63839A" w14:textId="760B7C2F" w:rsidR="00801F71" w:rsidRPr="007E1224" w:rsidRDefault="00D456B1" w:rsidP="00157AB6">
      <w:pPr>
        <w:autoSpaceDE w:val="0"/>
        <w:autoSpaceDN w:val="0"/>
        <w:adjustRightInd w:val="0"/>
        <w:ind w:firstLine="567"/>
        <w:jc w:val="both"/>
        <w:rPr>
          <w:rFonts w:eastAsia="Calibri"/>
          <w:b/>
          <w:i/>
          <w:sz w:val="22"/>
          <w:szCs w:val="22"/>
          <w:lang w:eastAsia="en-US"/>
        </w:rPr>
      </w:pPr>
      <w:r w:rsidRPr="007E1224">
        <w:rPr>
          <w:rFonts w:eastAsia="Calibri"/>
          <w:b/>
          <w:i/>
          <w:sz w:val="22"/>
          <w:szCs w:val="22"/>
          <w:lang w:eastAsia="en-US"/>
        </w:rPr>
        <w:t xml:space="preserve">- </w:t>
      </w:r>
      <w:r w:rsidR="00551269" w:rsidRPr="007E1224">
        <w:rPr>
          <w:rFonts w:eastAsia="Calibri"/>
          <w:b/>
          <w:i/>
          <w:sz w:val="22"/>
          <w:szCs w:val="22"/>
          <w:lang w:eastAsia="en-US"/>
        </w:rPr>
        <w:t>годовая финансовая отчетность, подготовленная в соответствии с Международными стандартами финансовой отчетности (МСФО)</w:t>
      </w:r>
      <w:r w:rsidRPr="007E1224">
        <w:rPr>
          <w:rFonts w:eastAsia="Calibri"/>
          <w:b/>
          <w:i/>
          <w:sz w:val="22"/>
          <w:szCs w:val="22"/>
          <w:lang w:eastAsia="en-US"/>
        </w:rPr>
        <w:t>, за периоды с 01.01.2022 по 31.12.2022, с 01.01.2023 по 31.12.2023, с 01.01.2024 по 31.12.2024</w:t>
      </w:r>
      <w:r w:rsidR="00801F71" w:rsidRPr="007E1224">
        <w:rPr>
          <w:rFonts w:eastAsia="Calibri"/>
          <w:b/>
          <w:i/>
          <w:sz w:val="22"/>
          <w:szCs w:val="22"/>
          <w:lang w:eastAsia="en-US"/>
        </w:rPr>
        <w:t>;</w:t>
      </w:r>
      <w:r w:rsidR="006E39E4" w:rsidRPr="007E1224">
        <w:rPr>
          <w:rFonts w:eastAsia="Calibri"/>
          <w:b/>
          <w:i/>
          <w:sz w:val="22"/>
          <w:szCs w:val="22"/>
          <w:lang w:eastAsia="en-US"/>
        </w:rPr>
        <w:t>с 01.01.2025 по 31.12.2025;</w:t>
      </w:r>
      <w:r w:rsidR="00551269" w:rsidRPr="007E1224">
        <w:rPr>
          <w:rFonts w:eastAsia="Calibri"/>
          <w:b/>
          <w:i/>
          <w:sz w:val="22"/>
          <w:szCs w:val="22"/>
          <w:lang w:eastAsia="en-US"/>
        </w:rPr>
        <w:t xml:space="preserve"> </w:t>
      </w:r>
    </w:p>
    <w:p w14:paraId="012495F8" w14:textId="2596F346" w:rsidR="00657312" w:rsidRPr="007E1224" w:rsidRDefault="0016478B" w:rsidP="00157AB6">
      <w:pPr>
        <w:autoSpaceDE w:val="0"/>
        <w:autoSpaceDN w:val="0"/>
        <w:adjustRightInd w:val="0"/>
        <w:ind w:firstLine="567"/>
        <w:jc w:val="both"/>
        <w:rPr>
          <w:rFonts w:eastAsia="Calibri"/>
          <w:b/>
          <w:i/>
          <w:sz w:val="22"/>
          <w:szCs w:val="22"/>
          <w:lang w:eastAsia="en-US"/>
        </w:rPr>
      </w:pPr>
      <w:r w:rsidRPr="007E1224">
        <w:rPr>
          <w:rFonts w:eastAsia="Calibri"/>
          <w:b/>
          <w:i/>
          <w:sz w:val="22"/>
          <w:szCs w:val="22"/>
          <w:lang w:eastAsia="en-US"/>
        </w:rPr>
        <w:t>– обобщенная годовая бухгалтерская (финансовая) отчетность за период с</w:t>
      </w:r>
      <w:r w:rsidR="009F0C3F" w:rsidRPr="007E1224">
        <w:rPr>
          <w:rFonts w:eastAsia="Calibri"/>
          <w:b/>
          <w:i/>
          <w:sz w:val="22"/>
          <w:szCs w:val="22"/>
          <w:lang w:eastAsia="en-US"/>
        </w:rPr>
        <w:t xml:space="preserve"> 01.01.2023 по 31.12.2023</w:t>
      </w:r>
      <w:r w:rsidRPr="007E1224">
        <w:rPr>
          <w:rFonts w:eastAsia="Calibri"/>
          <w:b/>
          <w:i/>
          <w:sz w:val="22"/>
          <w:szCs w:val="22"/>
          <w:lang w:eastAsia="en-US"/>
        </w:rPr>
        <w:t>, подготовленная в соответствии с приянтыым решением Совета директоров Банка России от 26.12.2023 «О требованиях к раскрытияю кредитными организациями (головными кредитными организациями банковских групп) отчетно</w:t>
      </w:r>
      <w:r w:rsidR="00AD11A9" w:rsidRPr="007E1224">
        <w:rPr>
          <w:rFonts w:eastAsia="Calibri"/>
          <w:b/>
          <w:i/>
          <w:sz w:val="22"/>
          <w:szCs w:val="22"/>
          <w:lang w:eastAsia="en-US"/>
        </w:rPr>
        <w:t>с</w:t>
      </w:r>
      <w:r w:rsidRPr="007E1224">
        <w:rPr>
          <w:rFonts w:eastAsia="Calibri"/>
          <w:b/>
          <w:i/>
          <w:sz w:val="22"/>
          <w:szCs w:val="22"/>
          <w:lang w:eastAsia="en-US"/>
        </w:rPr>
        <w:t>ти и информации в 2024 году» и информационным письмом Банка России от 16.01.2024 № ИН-03-23/2 «О требвоаниях к раскрытию и предсталвению в Банк России отчетнсоти и информации в 2024 году»</w:t>
      </w:r>
      <w:r w:rsidR="00AD11A9" w:rsidRPr="007E1224">
        <w:rPr>
          <w:rFonts w:eastAsia="Calibri"/>
          <w:b/>
          <w:i/>
          <w:sz w:val="22"/>
          <w:szCs w:val="22"/>
          <w:lang w:eastAsia="en-US"/>
        </w:rPr>
        <w:t xml:space="preserve"> и составленная на основе проаудированной годовой бухгалтерской (финнасовой) отчетности по РСБУ за период</w:t>
      </w:r>
      <w:r w:rsidR="00702D6E" w:rsidRPr="007E1224">
        <w:rPr>
          <w:rFonts w:eastAsia="Calibri"/>
          <w:b/>
          <w:i/>
          <w:sz w:val="22"/>
          <w:szCs w:val="22"/>
          <w:lang w:eastAsia="en-US"/>
        </w:rPr>
        <w:t xml:space="preserve"> </w:t>
      </w:r>
      <w:r w:rsidR="009F0C3F" w:rsidRPr="007E1224">
        <w:rPr>
          <w:rFonts w:eastAsia="Calibri"/>
          <w:b/>
          <w:i/>
          <w:sz w:val="22"/>
          <w:szCs w:val="22"/>
          <w:lang w:eastAsia="en-US"/>
        </w:rPr>
        <w:t>с 01.01.202</w:t>
      </w:r>
      <w:r w:rsidR="00702D6E" w:rsidRPr="007E1224">
        <w:rPr>
          <w:rFonts w:eastAsia="Calibri"/>
          <w:b/>
          <w:i/>
          <w:sz w:val="22"/>
          <w:szCs w:val="22"/>
          <w:lang w:eastAsia="en-US"/>
        </w:rPr>
        <w:t>3 по 31.12.2023</w:t>
      </w:r>
      <w:r w:rsidR="009F0C3F" w:rsidRPr="007E1224">
        <w:rPr>
          <w:rFonts w:eastAsia="Calibri"/>
          <w:b/>
          <w:i/>
          <w:sz w:val="22"/>
          <w:szCs w:val="22"/>
          <w:lang w:eastAsia="en-US"/>
        </w:rPr>
        <w:t>;</w:t>
      </w:r>
    </w:p>
    <w:p w14:paraId="7F1C8CB2" w14:textId="04C8AA69" w:rsidR="009F0C3F" w:rsidRPr="007E1224" w:rsidRDefault="009F0C3F" w:rsidP="00157AB6">
      <w:pPr>
        <w:autoSpaceDE w:val="0"/>
        <w:autoSpaceDN w:val="0"/>
        <w:adjustRightInd w:val="0"/>
        <w:ind w:firstLine="567"/>
        <w:jc w:val="both"/>
        <w:rPr>
          <w:b/>
          <w:i/>
          <w:sz w:val="22"/>
          <w:szCs w:val="22"/>
        </w:rPr>
      </w:pPr>
      <w:r w:rsidRPr="007E1224">
        <w:rPr>
          <w:rFonts w:eastAsia="Calibri"/>
          <w:b/>
          <w:i/>
          <w:sz w:val="22"/>
          <w:szCs w:val="22"/>
          <w:lang w:eastAsia="en-US"/>
        </w:rPr>
        <w:t xml:space="preserve">- </w:t>
      </w:r>
      <w:r w:rsidRPr="007E1224">
        <w:rPr>
          <w:b/>
          <w:i/>
          <w:sz w:val="22"/>
          <w:szCs w:val="22"/>
        </w:rPr>
        <w:t>обобщенн</w:t>
      </w:r>
      <w:r w:rsidR="00702D6E" w:rsidRPr="007E1224">
        <w:rPr>
          <w:b/>
          <w:i/>
          <w:sz w:val="22"/>
          <w:szCs w:val="22"/>
        </w:rPr>
        <w:t>ая</w:t>
      </w:r>
      <w:r w:rsidRPr="007E1224">
        <w:rPr>
          <w:b/>
          <w:i/>
          <w:sz w:val="22"/>
          <w:szCs w:val="22"/>
        </w:rPr>
        <w:t xml:space="preserve"> годов</w:t>
      </w:r>
      <w:r w:rsidR="00702D6E" w:rsidRPr="007E1224">
        <w:rPr>
          <w:b/>
          <w:i/>
          <w:sz w:val="22"/>
          <w:szCs w:val="22"/>
        </w:rPr>
        <w:t>ая</w:t>
      </w:r>
      <w:r w:rsidRPr="007E1224">
        <w:rPr>
          <w:b/>
          <w:i/>
          <w:sz w:val="22"/>
          <w:szCs w:val="22"/>
        </w:rPr>
        <w:t xml:space="preserve"> бухгалтерск</w:t>
      </w:r>
      <w:r w:rsidR="00702D6E" w:rsidRPr="007E1224">
        <w:rPr>
          <w:b/>
          <w:i/>
          <w:sz w:val="22"/>
          <w:szCs w:val="22"/>
        </w:rPr>
        <w:t>ая</w:t>
      </w:r>
      <w:r w:rsidRPr="007E1224">
        <w:rPr>
          <w:b/>
          <w:i/>
          <w:sz w:val="22"/>
          <w:szCs w:val="22"/>
        </w:rPr>
        <w:t xml:space="preserve"> (финансов</w:t>
      </w:r>
      <w:r w:rsidR="00702D6E" w:rsidRPr="007E1224">
        <w:rPr>
          <w:b/>
          <w:i/>
          <w:sz w:val="22"/>
          <w:szCs w:val="22"/>
        </w:rPr>
        <w:t>ая</w:t>
      </w:r>
      <w:r w:rsidRPr="007E1224">
        <w:rPr>
          <w:b/>
          <w:i/>
          <w:sz w:val="22"/>
          <w:szCs w:val="22"/>
        </w:rPr>
        <w:t>) отчетност</w:t>
      </w:r>
      <w:r w:rsidR="00702D6E" w:rsidRPr="007E1224">
        <w:rPr>
          <w:b/>
          <w:i/>
          <w:sz w:val="22"/>
          <w:szCs w:val="22"/>
        </w:rPr>
        <w:t xml:space="preserve">ь </w:t>
      </w:r>
      <w:r w:rsidRPr="007E1224">
        <w:rPr>
          <w:b/>
          <w:i/>
          <w:sz w:val="22"/>
          <w:szCs w:val="22"/>
        </w:rPr>
        <w:t xml:space="preserve">а период с </w:t>
      </w:r>
      <w:r w:rsidR="00702D6E" w:rsidRPr="007E1224">
        <w:rPr>
          <w:b/>
          <w:i/>
          <w:sz w:val="22"/>
          <w:szCs w:val="22"/>
        </w:rPr>
        <w:t>01.01.2024 по 31.12.2024</w:t>
      </w:r>
      <w:r w:rsidRPr="007E1224">
        <w:rPr>
          <w:b/>
          <w:i/>
          <w:sz w:val="22"/>
          <w:szCs w:val="22"/>
        </w:rPr>
        <w:t>, подготовленн</w:t>
      </w:r>
      <w:r w:rsidR="00702D6E" w:rsidRPr="007E1224">
        <w:rPr>
          <w:b/>
          <w:i/>
          <w:sz w:val="22"/>
          <w:szCs w:val="22"/>
        </w:rPr>
        <w:t>ая</w:t>
      </w:r>
      <w:r w:rsidRPr="007E1224">
        <w:rPr>
          <w:b/>
          <w:i/>
          <w:sz w:val="22"/>
          <w:szCs w:val="22"/>
        </w:rPr>
        <w:t xml:space="preserve"> в соответствии с принятым решением Советом директоров Банка России от 24.12.2024 «О требованиях к раскрытию кредитными организациями (головными кредитными организациями банковских групп) отчетности и информации в 2025 году» и информационным письмом Банка России от 22.01.2025 № ИН-03-23/70 «О требованиях к раскрытию и представлению в Банк России отчетности и информации в 2025 году» и составленн</w:t>
      </w:r>
      <w:r w:rsidR="00702D6E" w:rsidRPr="007E1224">
        <w:rPr>
          <w:b/>
          <w:i/>
          <w:sz w:val="22"/>
          <w:szCs w:val="22"/>
        </w:rPr>
        <w:t>ая</w:t>
      </w:r>
      <w:r w:rsidRPr="007E1224">
        <w:rPr>
          <w:b/>
          <w:i/>
          <w:sz w:val="22"/>
          <w:szCs w:val="22"/>
        </w:rPr>
        <w:t xml:space="preserve"> на основе проаудированной годовой бухгалтерской (финансовой) отчетности по РСБУ за период </w:t>
      </w:r>
      <w:r w:rsidR="00702D6E" w:rsidRPr="007E1224">
        <w:rPr>
          <w:b/>
          <w:i/>
          <w:sz w:val="22"/>
          <w:szCs w:val="22"/>
        </w:rPr>
        <w:t>с 01.01.2024 по 31.12.2024</w:t>
      </w:r>
      <w:r w:rsidRPr="007E1224">
        <w:rPr>
          <w:b/>
          <w:i/>
          <w:sz w:val="22"/>
          <w:szCs w:val="22"/>
        </w:rPr>
        <w:t>;</w:t>
      </w:r>
    </w:p>
    <w:p w14:paraId="30CDCD24" w14:textId="29B58C71" w:rsidR="00062F39" w:rsidRPr="007E1224" w:rsidRDefault="00062F39" w:rsidP="00157AB6">
      <w:pPr>
        <w:autoSpaceDE w:val="0"/>
        <w:autoSpaceDN w:val="0"/>
        <w:adjustRightInd w:val="0"/>
        <w:ind w:firstLine="567"/>
        <w:jc w:val="both"/>
        <w:rPr>
          <w:b/>
          <w:i/>
          <w:sz w:val="22"/>
          <w:szCs w:val="22"/>
        </w:rPr>
      </w:pPr>
      <w:r w:rsidRPr="007E1224">
        <w:rPr>
          <w:rFonts w:eastAsia="Calibri"/>
          <w:b/>
          <w:i/>
          <w:sz w:val="22"/>
          <w:szCs w:val="22"/>
          <w:lang w:eastAsia="en-US"/>
        </w:rPr>
        <w:t xml:space="preserve">- </w:t>
      </w:r>
      <w:r w:rsidRPr="007E1224">
        <w:rPr>
          <w:b/>
          <w:i/>
          <w:sz w:val="22"/>
          <w:szCs w:val="22"/>
        </w:rPr>
        <w:t>обобщенная годовая бухгалтерская (финансовая) отчетность а период с 01.01.2025 по 31.12.2025, составленная на основе проаудированной годовой бухгалтерской (финансовой) отчетности по РСБУ за период с 01.01.2025 по 31.12.2025;</w:t>
      </w:r>
    </w:p>
    <w:p w14:paraId="4F99B0D9" w14:textId="2AFF8DF0" w:rsidR="00657312" w:rsidRPr="007E1224" w:rsidRDefault="00657312" w:rsidP="00157AB6">
      <w:pPr>
        <w:autoSpaceDE w:val="0"/>
        <w:autoSpaceDN w:val="0"/>
        <w:adjustRightInd w:val="0"/>
        <w:ind w:firstLine="567"/>
        <w:jc w:val="both"/>
        <w:rPr>
          <w:rFonts w:eastAsia="Calibri"/>
          <w:b/>
          <w:i/>
          <w:sz w:val="22"/>
          <w:szCs w:val="22"/>
          <w:lang w:eastAsia="en-US"/>
        </w:rPr>
      </w:pPr>
      <w:r w:rsidRPr="007E1224">
        <w:rPr>
          <w:rFonts w:eastAsia="Calibri"/>
          <w:b/>
          <w:i/>
          <w:sz w:val="22"/>
          <w:szCs w:val="22"/>
          <w:lang w:eastAsia="en-US"/>
        </w:rPr>
        <w:t>- обобщенная годовая финансовая отчетность за период с</w:t>
      </w:r>
      <w:r w:rsidR="00702D6E" w:rsidRPr="007E1224">
        <w:rPr>
          <w:rFonts w:eastAsia="Calibri"/>
          <w:b/>
          <w:i/>
          <w:sz w:val="22"/>
          <w:szCs w:val="22"/>
          <w:lang w:eastAsia="en-US"/>
        </w:rPr>
        <w:t xml:space="preserve"> 01.01.2024 по 31.12.2024</w:t>
      </w:r>
      <w:r w:rsidRPr="007E1224">
        <w:rPr>
          <w:rFonts w:eastAsia="Calibri"/>
          <w:b/>
          <w:i/>
          <w:sz w:val="22"/>
          <w:szCs w:val="22"/>
          <w:lang w:eastAsia="en-US"/>
        </w:rPr>
        <w:t>, подготовленн</w:t>
      </w:r>
      <w:r w:rsidR="00F40FA7" w:rsidRPr="007E1224">
        <w:rPr>
          <w:rFonts w:eastAsia="Calibri"/>
          <w:b/>
          <w:i/>
          <w:sz w:val="22"/>
          <w:szCs w:val="22"/>
          <w:lang w:eastAsia="en-US"/>
        </w:rPr>
        <w:t>ая</w:t>
      </w:r>
      <w:r w:rsidRPr="007E1224">
        <w:rPr>
          <w:rFonts w:eastAsia="Calibri"/>
          <w:b/>
          <w:i/>
          <w:sz w:val="22"/>
          <w:szCs w:val="22"/>
          <w:lang w:eastAsia="en-US"/>
        </w:rPr>
        <w:t xml:space="preserve"> в соответствии с принятым решением Советом директоров Банка России от 24.12.2024 «О требованиях к раскрытию кредитными организациями (головными кредитными организациями банковских групп) отчетности и информации в 2025 году» и информационным письмом Банка России от 22.01.2025 № ИН-03-23/70 «О требованиях к раскрытию и представлению в Банк России отчетности и информации в 2025 году» и составленн</w:t>
      </w:r>
      <w:r w:rsidR="00702D6E" w:rsidRPr="007E1224">
        <w:rPr>
          <w:rFonts w:eastAsia="Calibri"/>
          <w:b/>
          <w:i/>
          <w:sz w:val="22"/>
          <w:szCs w:val="22"/>
          <w:lang w:eastAsia="en-US"/>
        </w:rPr>
        <w:t>ая</w:t>
      </w:r>
      <w:r w:rsidRPr="007E1224">
        <w:rPr>
          <w:rFonts w:eastAsia="Calibri"/>
          <w:b/>
          <w:i/>
          <w:sz w:val="22"/>
          <w:szCs w:val="22"/>
          <w:lang w:eastAsia="en-US"/>
        </w:rPr>
        <w:t xml:space="preserve"> на основе проаудированной годовой финансовой отчетности, подготовленной в соответствии с международными стандартами финансовой отчетности </w:t>
      </w:r>
      <w:r w:rsidR="00F40FA7" w:rsidRPr="007E1224">
        <w:rPr>
          <w:rFonts w:eastAsia="Calibri"/>
          <w:b/>
          <w:i/>
          <w:sz w:val="22"/>
          <w:szCs w:val="22"/>
          <w:lang w:eastAsia="en-US"/>
        </w:rPr>
        <w:t xml:space="preserve">(МСФО) за период с </w:t>
      </w:r>
      <w:r w:rsidR="00702D6E" w:rsidRPr="007E1224">
        <w:rPr>
          <w:rFonts w:eastAsia="Calibri"/>
          <w:b/>
          <w:i/>
          <w:sz w:val="22"/>
          <w:szCs w:val="22"/>
          <w:lang w:eastAsia="en-US"/>
        </w:rPr>
        <w:t>01.01.2024 по 31.12.2024</w:t>
      </w:r>
      <w:r w:rsidR="00062F39" w:rsidRPr="007E1224">
        <w:rPr>
          <w:rFonts w:eastAsia="Calibri"/>
          <w:b/>
          <w:i/>
          <w:sz w:val="22"/>
          <w:szCs w:val="22"/>
          <w:lang w:eastAsia="en-US"/>
        </w:rPr>
        <w:t>;</w:t>
      </w:r>
    </w:p>
    <w:p w14:paraId="40CBB6D9" w14:textId="28F4EAEF" w:rsidR="00062F39" w:rsidRPr="007E1224" w:rsidRDefault="00062F39" w:rsidP="00157AB6">
      <w:pPr>
        <w:autoSpaceDE w:val="0"/>
        <w:autoSpaceDN w:val="0"/>
        <w:adjustRightInd w:val="0"/>
        <w:ind w:firstLine="567"/>
        <w:jc w:val="both"/>
        <w:rPr>
          <w:rFonts w:eastAsia="Calibri"/>
          <w:b/>
          <w:i/>
          <w:sz w:val="22"/>
          <w:szCs w:val="22"/>
          <w:lang w:eastAsia="en-US"/>
        </w:rPr>
      </w:pPr>
      <w:r w:rsidRPr="007E1224">
        <w:rPr>
          <w:rFonts w:eastAsia="Calibri"/>
          <w:b/>
          <w:i/>
          <w:sz w:val="22"/>
          <w:szCs w:val="22"/>
          <w:lang w:eastAsia="en-US"/>
        </w:rPr>
        <w:t xml:space="preserve">- обобщенная годовая финансовая отчетность за период с 01.01.2025 по 31.12.2025, </w:t>
      </w:r>
      <w:r w:rsidR="00A94E84" w:rsidRPr="007E1224">
        <w:rPr>
          <w:rFonts w:eastAsia="Calibri"/>
          <w:b/>
          <w:i/>
          <w:sz w:val="22"/>
          <w:szCs w:val="22"/>
          <w:lang w:eastAsia="en-US"/>
        </w:rPr>
        <w:t xml:space="preserve"> </w:t>
      </w:r>
      <w:r w:rsidRPr="007E1224">
        <w:rPr>
          <w:rFonts w:eastAsia="Calibri"/>
          <w:b/>
          <w:i/>
          <w:sz w:val="22"/>
          <w:szCs w:val="22"/>
          <w:lang w:eastAsia="en-US"/>
        </w:rPr>
        <w:t>составленная на основе проаудированной годовой финансовой отчетности, подготовленной в соответствии с международными стандартами финансовой отчетности (МСФО) за период с 01.01.202</w:t>
      </w:r>
      <w:r w:rsidR="00A94E84" w:rsidRPr="007E1224">
        <w:rPr>
          <w:rFonts w:eastAsia="Calibri"/>
          <w:b/>
          <w:i/>
          <w:sz w:val="22"/>
          <w:szCs w:val="22"/>
          <w:lang w:eastAsia="en-US"/>
        </w:rPr>
        <w:t>5</w:t>
      </w:r>
      <w:r w:rsidRPr="007E1224">
        <w:rPr>
          <w:rFonts w:eastAsia="Calibri"/>
          <w:b/>
          <w:i/>
          <w:sz w:val="22"/>
          <w:szCs w:val="22"/>
          <w:lang w:eastAsia="en-US"/>
        </w:rPr>
        <w:t xml:space="preserve"> по 31.12.202</w:t>
      </w:r>
      <w:r w:rsidR="00A94E84" w:rsidRPr="007E1224">
        <w:rPr>
          <w:rFonts w:eastAsia="Calibri"/>
          <w:b/>
          <w:i/>
          <w:sz w:val="22"/>
          <w:szCs w:val="22"/>
          <w:lang w:eastAsia="en-US"/>
        </w:rPr>
        <w:t>5</w:t>
      </w:r>
      <w:r w:rsidR="00137809" w:rsidRPr="007E1224">
        <w:rPr>
          <w:rFonts w:eastAsia="Calibri"/>
          <w:b/>
          <w:i/>
          <w:sz w:val="22"/>
          <w:szCs w:val="22"/>
          <w:lang w:eastAsia="en-US"/>
        </w:rPr>
        <w:t>;</w:t>
      </w:r>
    </w:p>
    <w:p w14:paraId="07CB79EB" w14:textId="40B3EEBF" w:rsidR="00137809" w:rsidRPr="007E1224" w:rsidRDefault="00137809" w:rsidP="00157AB6">
      <w:pPr>
        <w:autoSpaceDE w:val="0"/>
        <w:autoSpaceDN w:val="0"/>
        <w:adjustRightInd w:val="0"/>
        <w:ind w:firstLine="567"/>
        <w:jc w:val="both"/>
        <w:rPr>
          <w:rFonts w:eastAsia="Calibri"/>
          <w:b/>
          <w:i/>
          <w:sz w:val="22"/>
          <w:szCs w:val="22"/>
          <w:lang w:eastAsia="en-US"/>
        </w:rPr>
      </w:pPr>
      <w:r w:rsidRPr="007E1224">
        <w:rPr>
          <w:rFonts w:eastAsia="Calibri"/>
          <w:b/>
          <w:i/>
          <w:sz w:val="22"/>
          <w:szCs w:val="22"/>
          <w:lang w:eastAsia="en-US"/>
        </w:rPr>
        <w:t>- промежуточная сокращенная финансовая отчетность эмитента, подготовленная в соответствии с МСФО, за периоды с 01.01.2022 по 30.06.2022, с 01.01.2023 по 30.06.2025, с 01.01.2024 по 30.06.2024, с 01.01.2025 по 30.06.2025 (проводится обзорная проверка).</w:t>
      </w:r>
    </w:p>
    <w:p w14:paraId="5B422DF3" w14:textId="77777777" w:rsidR="0016478B" w:rsidRPr="007E1224" w:rsidRDefault="0016478B" w:rsidP="00157AB6">
      <w:pPr>
        <w:autoSpaceDE w:val="0"/>
        <w:autoSpaceDN w:val="0"/>
        <w:adjustRightInd w:val="0"/>
        <w:ind w:firstLine="720"/>
        <w:jc w:val="both"/>
        <w:rPr>
          <w:rFonts w:eastAsia="Calibri"/>
          <w:sz w:val="22"/>
          <w:szCs w:val="22"/>
          <w:lang w:eastAsia="en-US"/>
        </w:rPr>
      </w:pPr>
    </w:p>
    <w:p w14:paraId="05069E59" w14:textId="77777777" w:rsidR="004E5A22" w:rsidRPr="007E1224" w:rsidRDefault="004E5A22" w:rsidP="00157AB6">
      <w:pPr>
        <w:autoSpaceDE w:val="0"/>
        <w:autoSpaceDN w:val="0"/>
        <w:adjustRightInd w:val="0"/>
        <w:ind w:firstLine="720"/>
        <w:jc w:val="both"/>
        <w:rPr>
          <w:rFonts w:eastAsia="Calibri"/>
          <w:b/>
          <w:i/>
          <w:sz w:val="22"/>
          <w:szCs w:val="22"/>
          <w:lang w:eastAsia="en-US"/>
        </w:rPr>
      </w:pPr>
      <w:r w:rsidRPr="007E1224">
        <w:rPr>
          <w:rFonts w:eastAsia="Calibri"/>
          <w:sz w:val="22"/>
          <w:szCs w:val="22"/>
          <w:lang w:eastAsia="en-US"/>
        </w:rPr>
        <w:t xml:space="preserve">Сопутствующие аудиту и прочие связанные с аудиторской деятельностью услуги, которые оказывались (будут оказываться) эмитенту в течение последних трех завершенных отчетных лет и текущего года аудитором: </w:t>
      </w:r>
      <w:r w:rsidRPr="007E1224">
        <w:rPr>
          <w:rFonts w:eastAsia="Calibri"/>
          <w:b/>
          <w:i/>
          <w:sz w:val="22"/>
          <w:szCs w:val="22"/>
          <w:lang w:eastAsia="en-US"/>
        </w:rPr>
        <w:t>сопутствующие аудиту и прочие связанные с аудиторской деятельностью услуги, в течение последних трех завершенных отчетных лет  аудитором не оказывались.</w:t>
      </w:r>
    </w:p>
    <w:p w14:paraId="69F55E1F" w14:textId="77777777" w:rsidR="00C263EC" w:rsidRPr="007E1224" w:rsidRDefault="00C263EC" w:rsidP="00157AB6">
      <w:pPr>
        <w:autoSpaceDE w:val="0"/>
        <w:autoSpaceDN w:val="0"/>
        <w:adjustRightInd w:val="0"/>
        <w:jc w:val="both"/>
        <w:rPr>
          <w:rFonts w:eastAsia="Calibri"/>
          <w:sz w:val="22"/>
          <w:szCs w:val="22"/>
          <w:lang w:eastAsia="en-US"/>
        </w:rPr>
      </w:pPr>
    </w:p>
    <w:p w14:paraId="0528C865" w14:textId="77777777" w:rsidR="00C263EC" w:rsidRPr="007E1224" w:rsidRDefault="00C263EC" w:rsidP="00157AB6">
      <w:pPr>
        <w:autoSpaceDE w:val="0"/>
        <w:autoSpaceDN w:val="0"/>
        <w:adjustRightInd w:val="0"/>
        <w:ind w:firstLine="567"/>
        <w:jc w:val="both"/>
        <w:rPr>
          <w:sz w:val="22"/>
          <w:szCs w:val="22"/>
        </w:rPr>
      </w:pPr>
      <w:r w:rsidRPr="007E1224">
        <w:rPr>
          <w:sz w:val="22"/>
          <w:szCs w:val="22"/>
        </w:rPr>
        <w:t>Факторы, которые могут оказать влияние на независимость аудитора, в том числе сведения о наличии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w:t>
      </w:r>
    </w:p>
    <w:p w14:paraId="089C8B35" w14:textId="77777777" w:rsidR="00C263EC" w:rsidRPr="007E1224" w:rsidRDefault="00C263EC" w:rsidP="00157AB6">
      <w:pPr>
        <w:autoSpaceDE w:val="0"/>
        <w:autoSpaceDN w:val="0"/>
        <w:adjustRightInd w:val="0"/>
        <w:ind w:firstLine="720"/>
        <w:jc w:val="both"/>
        <w:rPr>
          <w:rFonts w:eastAsia="Calibri"/>
          <w:sz w:val="22"/>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0"/>
        <w:gridCol w:w="4616"/>
      </w:tblGrid>
      <w:tr w:rsidR="007E1224" w:rsidRPr="007E1224" w14:paraId="031CCDCD" w14:textId="77777777" w:rsidTr="00D6753E">
        <w:tc>
          <w:tcPr>
            <w:tcW w:w="4680" w:type="dxa"/>
          </w:tcPr>
          <w:p w14:paraId="789532C9" w14:textId="77777777" w:rsidR="00C263EC" w:rsidRPr="007E1224" w:rsidRDefault="00C263EC" w:rsidP="00157AB6">
            <w:pPr>
              <w:jc w:val="both"/>
              <w:rPr>
                <w:sz w:val="20"/>
                <w:szCs w:val="20"/>
              </w:rPr>
            </w:pPr>
            <w:r w:rsidRPr="007E1224">
              <w:rPr>
                <w:sz w:val="20"/>
                <w:szCs w:val="20"/>
              </w:rPr>
              <w:t>Наличие долей участия аудитора (лиц, занимающих должности в органах управления и органах контроля за финансово-хозяйственной деятельностью аудиторской организации) в уставном капитале кредитной организации-эмитента</w:t>
            </w:r>
          </w:p>
        </w:tc>
        <w:tc>
          <w:tcPr>
            <w:tcW w:w="4676" w:type="dxa"/>
          </w:tcPr>
          <w:p w14:paraId="0ECA549D" w14:textId="77777777" w:rsidR="00C263EC" w:rsidRPr="007E1224" w:rsidRDefault="00C263EC" w:rsidP="00157AB6">
            <w:pPr>
              <w:jc w:val="both"/>
              <w:rPr>
                <w:sz w:val="20"/>
                <w:szCs w:val="20"/>
              </w:rPr>
            </w:pPr>
            <w:r w:rsidRPr="007E1224">
              <w:rPr>
                <w:sz w:val="20"/>
                <w:szCs w:val="20"/>
              </w:rPr>
              <w:t>Доли участия аудитора (лиц, занимающих должности в органах управления и органах контроля за финансово-хозяйственной деятельностью аудиторской организации) в уставном капитале кредитной организации-эмитента отсутствуют</w:t>
            </w:r>
          </w:p>
        </w:tc>
      </w:tr>
      <w:tr w:rsidR="007E1224" w:rsidRPr="007E1224" w14:paraId="255C4C86" w14:textId="77777777" w:rsidTr="00D6753E">
        <w:tc>
          <w:tcPr>
            <w:tcW w:w="4680" w:type="dxa"/>
          </w:tcPr>
          <w:p w14:paraId="030FDEE2" w14:textId="77777777" w:rsidR="00C263EC" w:rsidRPr="007E1224" w:rsidRDefault="00C263EC" w:rsidP="000143D9">
            <w:pPr>
              <w:jc w:val="both"/>
              <w:rPr>
                <w:sz w:val="20"/>
                <w:szCs w:val="20"/>
              </w:rPr>
            </w:pPr>
            <w:r w:rsidRPr="007E1224">
              <w:rPr>
                <w:rFonts w:eastAsia="Calibri"/>
                <w:sz w:val="20"/>
                <w:szCs w:val="20"/>
                <w:lang w:eastAsia="en-US"/>
              </w:rPr>
              <w:t>Предоставление кредитной организацией-эмитентом заемных средств аудитору (лицам, занимающим должности в органах управления и органах контроля за финансово-хозяйственной деятельностью аудиторской организации)</w:t>
            </w:r>
          </w:p>
        </w:tc>
        <w:tc>
          <w:tcPr>
            <w:tcW w:w="4676" w:type="dxa"/>
          </w:tcPr>
          <w:p w14:paraId="12E63A6E" w14:textId="77777777" w:rsidR="00C263EC" w:rsidRPr="007E1224" w:rsidRDefault="00C263EC" w:rsidP="000143D9">
            <w:pPr>
              <w:jc w:val="both"/>
              <w:rPr>
                <w:sz w:val="20"/>
                <w:szCs w:val="20"/>
              </w:rPr>
            </w:pPr>
            <w:r w:rsidRPr="007E1224">
              <w:rPr>
                <w:sz w:val="20"/>
                <w:szCs w:val="20"/>
              </w:rPr>
              <w:t xml:space="preserve">Заемные средства аудитору </w:t>
            </w:r>
            <w:r w:rsidRPr="007E1224">
              <w:rPr>
                <w:rFonts w:eastAsia="Calibri"/>
                <w:sz w:val="20"/>
                <w:szCs w:val="20"/>
                <w:lang w:eastAsia="en-US"/>
              </w:rPr>
              <w:t>(лицам, занимающим должности в органах управления и органах контроля за финансово-хозяйственной деятельностью аудиторской организации)</w:t>
            </w:r>
            <w:r w:rsidRPr="007E1224">
              <w:rPr>
                <w:sz w:val="20"/>
                <w:szCs w:val="20"/>
              </w:rPr>
              <w:t xml:space="preserve"> кредитной организацией - эмитентом не предоставлялись</w:t>
            </w:r>
          </w:p>
        </w:tc>
      </w:tr>
      <w:tr w:rsidR="007E1224" w:rsidRPr="007E1224" w14:paraId="5A374A6F" w14:textId="77777777" w:rsidTr="00D6753E">
        <w:tc>
          <w:tcPr>
            <w:tcW w:w="4680" w:type="dxa"/>
          </w:tcPr>
          <w:p w14:paraId="60F0763B" w14:textId="77777777" w:rsidR="00C263EC" w:rsidRPr="007E1224" w:rsidRDefault="00C263EC" w:rsidP="000143D9">
            <w:pPr>
              <w:jc w:val="both"/>
              <w:rPr>
                <w:sz w:val="20"/>
                <w:szCs w:val="20"/>
              </w:rPr>
            </w:pPr>
            <w:r w:rsidRPr="007E1224">
              <w:rPr>
                <w:sz w:val="20"/>
                <w:szCs w:val="20"/>
              </w:rPr>
              <w:t>Наличие тесных деловых взаимоотношений (участие в продвижении услуг кредитной организации - эмитента, участие в совместной предпринимательской деятельности и т.д.), а также родственных связей</w:t>
            </w:r>
          </w:p>
        </w:tc>
        <w:tc>
          <w:tcPr>
            <w:tcW w:w="4676" w:type="dxa"/>
          </w:tcPr>
          <w:p w14:paraId="03F49CFD" w14:textId="77777777" w:rsidR="00C263EC" w:rsidRPr="007E1224" w:rsidRDefault="00C263EC" w:rsidP="000143D9">
            <w:pPr>
              <w:jc w:val="both"/>
              <w:rPr>
                <w:sz w:val="20"/>
                <w:szCs w:val="20"/>
              </w:rPr>
            </w:pPr>
            <w:r w:rsidRPr="007E1224">
              <w:rPr>
                <w:sz w:val="20"/>
                <w:szCs w:val="20"/>
              </w:rPr>
              <w:t>Тесные деловые взаимоотношения (участие в продвижении (услуг) кредитной организации -эмитента, участие в совместной предпринимательской деятельности и т.д.), а также родственные связи отсутствуют</w:t>
            </w:r>
          </w:p>
        </w:tc>
      </w:tr>
      <w:tr w:rsidR="00C263EC" w:rsidRPr="007E1224" w14:paraId="195C6560" w14:textId="77777777" w:rsidTr="00D6753E">
        <w:tc>
          <w:tcPr>
            <w:tcW w:w="4680" w:type="dxa"/>
          </w:tcPr>
          <w:p w14:paraId="162F6AD4" w14:textId="77777777" w:rsidR="00C263EC" w:rsidRPr="007E1224" w:rsidRDefault="00C263EC" w:rsidP="000143D9">
            <w:pPr>
              <w:jc w:val="both"/>
              <w:rPr>
                <w:sz w:val="20"/>
                <w:szCs w:val="20"/>
              </w:rPr>
            </w:pPr>
            <w:r w:rsidRPr="007E1224">
              <w:rPr>
                <w:sz w:val="20"/>
                <w:szCs w:val="20"/>
              </w:rPr>
              <w:t>Сведения о лицах, занимающих должности в органах управления и (или) органах контроля за финансово-хозяйственной деятельностью эмитента, которые одновременно занимают должности в органах управления и (или) органах контроля за финансово-хозяйственной деятельностью аудиторской организации</w:t>
            </w:r>
          </w:p>
        </w:tc>
        <w:tc>
          <w:tcPr>
            <w:tcW w:w="4676" w:type="dxa"/>
          </w:tcPr>
          <w:p w14:paraId="34220D13" w14:textId="77777777" w:rsidR="00C263EC" w:rsidRPr="007E1224" w:rsidRDefault="00C263EC" w:rsidP="000143D9">
            <w:pPr>
              <w:jc w:val="both"/>
              <w:rPr>
                <w:sz w:val="20"/>
                <w:szCs w:val="20"/>
              </w:rPr>
            </w:pPr>
            <w:r w:rsidRPr="007E1224">
              <w:rPr>
                <w:sz w:val="20"/>
                <w:szCs w:val="20"/>
              </w:rPr>
              <w:t>Лица, занимающие должности в органах управления и (или) органах контроля за финансово-хозяйственной деятельностью кредитной организации -эмитента, которые одновременно занимают должности в органах управления и (или) органах контроля за финансово-хозяйственной деятельностью аудиторской организации, отсутствуют.</w:t>
            </w:r>
          </w:p>
        </w:tc>
      </w:tr>
    </w:tbl>
    <w:p w14:paraId="08A9D4B1" w14:textId="77777777" w:rsidR="00C263EC" w:rsidRPr="007E1224" w:rsidRDefault="00C263EC" w:rsidP="000143D9">
      <w:pPr>
        <w:autoSpaceDE w:val="0"/>
        <w:autoSpaceDN w:val="0"/>
        <w:adjustRightInd w:val="0"/>
        <w:ind w:firstLine="720"/>
        <w:jc w:val="both"/>
        <w:rPr>
          <w:rFonts w:eastAsia="Calibri"/>
          <w:sz w:val="22"/>
          <w:szCs w:val="22"/>
          <w:lang w:eastAsia="en-US"/>
        </w:rPr>
      </w:pPr>
    </w:p>
    <w:p w14:paraId="76514258" w14:textId="77777777" w:rsidR="00C263EC" w:rsidRPr="007E1224" w:rsidRDefault="00C263EC" w:rsidP="000143D9">
      <w:pPr>
        <w:autoSpaceDE w:val="0"/>
        <w:autoSpaceDN w:val="0"/>
        <w:adjustRightInd w:val="0"/>
        <w:ind w:firstLine="567"/>
        <w:jc w:val="both"/>
        <w:rPr>
          <w:b/>
          <w:i/>
          <w:sz w:val="22"/>
          <w:szCs w:val="22"/>
        </w:rPr>
      </w:pPr>
      <w:r w:rsidRPr="007E1224">
        <w:rPr>
          <w:sz w:val="22"/>
          <w:szCs w:val="22"/>
        </w:rPr>
        <w:t>Меры, предпринятые эмитентом и аудитором эмитента для снижения влияния факторов, которые могут оказать влияние на независимость аудитора</w:t>
      </w:r>
      <w:r w:rsidR="005029C2" w:rsidRPr="007E1224">
        <w:rPr>
          <w:sz w:val="22"/>
          <w:szCs w:val="22"/>
        </w:rPr>
        <w:t xml:space="preserve">: </w:t>
      </w:r>
      <w:r w:rsidRPr="007E1224">
        <w:rPr>
          <w:rFonts w:eastAsia="Calibri"/>
          <w:b/>
          <w:i/>
          <w:sz w:val="22"/>
          <w:szCs w:val="22"/>
          <w:lang w:eastAsia="en-US"/>
        </w:rPr>
        <w:t>п</w:t>
      </w:r>
      <w:r w:rsidRPr="007E1224">
        <w:rPr>
          <w:b/>
          <w:i/>
          <w:sz w:val="22"/>
          <w:szCs w:val="22"/>
        </w:rPr>
        <w:t>ринятия мер не требовалось ввиду отсутствия указанных выше факторов. Аудиторская организация является полностью независимой от органов управления кредитной организации - эмитента в соответствии с требованиями пункта 1 статьи 8 и статьи 12 Федерального закона «Об аудиторской деятельности».</w:t>
      </w:r>
    </w:p>
    <w:p w14:paraId="266B2514" w14:textId="77777777" w:rsidR="00C263EC" w:rsidRPr="007E1224" w:rsidRDefault="00C263EC" w:rsidP="001C08F5">
      <w:pPr>
        <w:autoSpaceDE w:val="0"/>
        <w:autoSpaceDN w:val="0"/>
        <w:adjustRightInd w:val="0"/>
        <w:ind w:firstLine="720"/>
        <w:jc w:val="both"/>
        <w:rPr>
          <w:sz w:val="22"/>
          <w:szCs w:val="22"/>
        </w:rPr>
      </w:pPr>
    </w:p>
    <w:p w14:paraId="38B23F1D" w14:textId="787E1702" w:rsidR="00567F6D" w:rsidRPr="007E1224" w:rsidRDefault="00A075AD" w:rsidP="00157AB6">
      <w:pPr>
        <w:autoSpaceDE w:val="0"/>
        <w:autoSpaceDN w:val="0"/>
        <w:adjustRightInd w:val="0"/>
        <w:ind w:firstLine="720"/>
        <w:jc w:val="both"/>
        <w:rPr>
          <w:rFonts w:eastAsia="Calibri"/>
          <w:b/>
          <w:i/>
          <w:sz w:val="22"/>
          <w:szCs w:val="22"/>
          <w:lang w:eastAsia="en-US"/>
        </w:rPr>
      </w:pPr>
      <w:r w:rsidRPr="007E1224">
        <w:rPr>
          <w:rFonts w:eastAsia="Calibri"/>
          <w:sz w:val="22"/>
          <w:szCs w:val="22"/>
          <w:lang w:eastAsia="en-US"/>
        </w:rPr>
        <w:t xml:space="preserve">Информация о фактическом размере вознаграждения, выплаченного эмитентом аудиторской организации </w:t>
      </w:r>
      <w:r w:rsidR="00156F4E" w:rsidRPr="007E1224">
        <w:rPr>
          <w:rFonts w:eastAsia="Calibri"/>
          <w:sz w:val="22"/>
          <w:szCs w:val="22"/>
          <w:lang w:eastAsia="en-US"/>
        </w:rPr>
        <w:t xml:space="preserve"> за </w:t>
      </w:r>
      <w:r w:rsidRPr="007E1224">
        <w:rPr>
          <w:rFonts w:eastAsia="Calibri"/>
          <w:sz w:val="22"/>
          <w:szCs w:val="22"/>
          <w:lang w:eastAsia="en-US"/>
        </w:rPr>
        <w:t>последн</w:t>
      </w:r>
      <w:r w:rsidR="00156F4E" w:rsidRPr="007E1224">
        <w:rPr>
          <w:rFonts w:eastAsia="Calibri"/>
          <w:sz w:val="22"/>
          <w:szCs w:val="22"/>
          <w:lang w:eastAsia="en-US"/>
        </w:rPr>
        <w:t xml:space="preserve">ий </w:t>
      </w:r>
      <w:r w:rsidRPr="007E1224">
        <w:rPr>
          <w:rFonts w:eastAsia="Calibri"/>
          <w:sz w:val="22"/>
          <w:szCs w:val="22"/>
          <w:lang w:eastAsia="en-US"/>
        </w:rPr>
        <w:t xml:space="preserve"> завершенн</w:t>
      </w:r>
      <w:r w:rsidR="00156F4E" w:rsidRPr="007E1224">
        <w:rPr>
          <w:rFonts w:eastAsia="Calibri"/>
          <w:sz w:val="22"/>
          <w:szCs w:val="22"/>
          <w:lang w:eastAsia="en-US"/>
        </w:rPr>
        <w:t>ый</w:t>
      </w:r>
      <w:r w:rsidRPr="007E1224">
        <w:rPr>
          <w:rFonts w:eastAsia="Calibri"/>
          <w:sz w:val="22"/>
          <w:szCs w:val="22"/>
          <w:lang w:eastAsia="en-US"/>
        </w:rPr>
        <w:t xml:space="preserve"> отчетн</w:t>
      </w:r>
      <w:r w:rsidR="00156F4E" w:rsidRPr="007E1224">
        <w:rPr>
          <w:rFonts w:eastAsia="Calibri"/>
          <w:sz w:val="22"/>
          <w:szCs w:val="22"/>
          <w:lang w:eastAsia="en-US"/>
        </w:rPr>
        <w:t>ый</w:t>
      </w:r>
      <w:r w:rsidRPr="007E1224">
        <w:rPr>
          <w:rFonts w:eastAsia="Calibri"/>
          <w:sz w:val="22"/>
          <w:szCs w:val="22"/>
          <w:lang w:eastAsia="en-US"/>
        </w:rPr>
        <w:t> год (202</w:t>
      </w:r>
      <w:r w:rsidR="00567F6D" w:rsidRPr="007E1224">
        <w:rPr>
          <w:rFonts w:eastAsia="Calibri"/>
          <w:sz w:val="22"/>
          <w:szCs w:val="22"/>
          <w:lang w:eastAsia="en-US"/>
        </w:rPr>
        <w:t>4</w:t>
      </w:r>
      <w:r w:rsidRPr="007E1224">
        <w:rPr>
          <w:rFonts w:eastAsia="Calibri"/>
          <w:sz w:val="22"/>
          <w:szCs w:val="22"/>
          <w:lang w:eastAsia="en-US"/>
        </w:rPr>
        <w:t xml:space="preserve"> год)</w:t>
      </w:r>
      <w:r w:rsidR="00567F6D" w:rsidRPr="007E1224">
        <w:rPr>
          <w:rFonts w:eastAsia="Calibri"/>
          <w:sz w:val="22"/>
          <w:szCs w:val="22"/>
          <w:lang w:eastAsia="en-US"/>
        </w:rPr>
        <w:t>:</w:t>
      </w:r>
      <w:r w:rsidR="00C428A3" w:rsidRPr="007E1224">
        <w:rPr>
          <w:rFonts w:eastAsia="Calibri"/>
          <w:sz w:val="22"/>
          <w:szCs w:val="22"/>
          <w:lang w:eastAsia="en-US"/>
        </w:rPr>
        <w:t xml:space="preserve"> </w:t>
      </w:r>
      <w:r w:rsidR="000B1AC7" w:rsidRPr="007E1224">
        <w:rPr>
          <w:rFonts w:eastAsia="Calibri"/>
          <w:b/>
          <w:i/>
          <w:sz w:val="22"/>
          <w:szCs w:val="22"/>
          <w:lang w:eastAsia="en-US"/>
        </w:rPr>
        <w:t xml:space="preserve">3 460 000 </w:t>
      </w:r>
      <w:r w:rsidR="00C428A3" w:rsidRPr="007E1224">
        <w:rPr>
          <w:rFonts w:eastAsia="Calibri"/>
          <w:b/>
          <w:i/>
          <w:sz w:val="22"/>
          <w:szCs w:val="22"/>
          <w:lang w:eastAsia="en-US"/>
        </w:rPr>
        <w:t xml:space="preserve"> </w:t>
      </w:r>
      <w:r w:rsidR="00567F6D" w:rsidRPr="007E1224">
        <w:rPr>
          <w:rFonts w:eastAsia="Calibri"/>
          <w:b/>
          <w:i/>
          <w:sz w:val="22"/>
          <w:szCs w:val="22"/>
          <w:lang w:eastAsia="en-US"/>
        </w:rPr>
        <w:t xml:space="preserve">рублей, в том числе НДС </w:t>
      </w:r>
      <w:r w:rsidR="000B1AC7" w:rsidRPr="007E1224">
        <w:rPr>
          <w:rFonts w:eastAsia="Calibri"/>
          <w:b/>
          <w:i/>
          <w:sz w:val="22"/>
          <w:szCs w:val="22"/>
          <w:lang w:eastAsia="en-US"/>
        </w:rPr>
        <w:t>576 666, 67</w:t>
      </w:r>
      <w:r w:rsidR="00567F6D" w:rsidRPr="007E1224">
        <w:rPr>
          <w:rFonts w:eastAsia="Calibri"/>
          <w:b/>
          <w:i/>
          <w:sz w:val="22"/>
          <w:szCs w:val="22"/>
          <w:lang w:eastAsia="en-US"/>
        </w:rPr>
        <w:t xml:space="preserve"> рубл</w:t>
      </w:r>
      <w:r w:rsidR="000B1AC7" w:rsidRPr="007E1224">
        <w:rPr>
          <w:rFonts w:eastAsia="Calibri"/>
          <w:b/>
          <w:i/>
          <w:sz w:val="22"/>
          <w:szCs w:val="22"/>
          <w:lang w:eastAsia="en-US"/>
        </w:rPr>
        <w:t>ей</w:t>
      </w:r>
      <w:r w:rsidR="00567F6D" w:rsidRPr="007E1224">
        <w:rPr>
          <w:rFonts w:eastAsia="Calibri"/>
          <w:b/>
          <w:i/>
          <w:sz w:val="22"/>
          <w:szCs w:val="22"/>
          <w:lang w:eastAsia="en-US"/>
        </w:rPr>
        <w:t xml:space="preserve">. </w:t>
      </w:r>
    </w:p>
    <w:p w14:paraId="4D786C4F" w14:textId="77777777" w:rsidR="005812F0" w:rsidRPr="007E1224" w:rsidRDefault="005812F0" w:rsidP="00157AB6">
      <w:pPr>
        <w:autoSpaceDE w:val="0"/>
        <w:autoSpaceDN w:val="0"/>
        <w:adjustRightInd w:val="0"/>
        <w:ind w:firstLine="567"/>
        <w:jc w:val="both"/>
        <w:rPr>
          <w:sz w:val="22"/>
          <w:szCs w:val="22"/>
        </w:rPr>
      </w:pPr>
      <w:r w:rsidRPr="007E1224">
        <w:rPr>
          <w:rFonts w:eastAsia="Calibri"/>
          <w:sz w:val="22"/>
          <w:szCs w:val="22"/>
          <w:lang w:eastAsia="en-US"/>
        </w:rPr>
        <w:t xml:space="preserve">Сопутствующие аудиту </w:t>
      </w:r>
      <w:r w:rsidRPr="007E1224">
        <w:rPr>
          <w:sz w:val="22"/>
          <w:szCs w:val="22"/>
        </w:rPr>
        <w:t>и прочие связанные с аудиторской деятельностью услуги, аудитором не оказывались.</w:t>
      </w:r>
    </w:p>
    <w:p w14:paraId="5BB846F2" w14:textId="77777777" w:rsidR="00137809" w:rsidRPr="007E1224" w:rsidRDefault="00137809" w:rsidP="00157AB6">
      <w:pPr>
        <w:autoSpaceDE w:val="0"/>
        <w:autoSpaceDN w:val="0"/>
        <w:adjustRightInd w:val="0"/>
        <w:jc w:val="both"/>
        <w:rPr>
          <w:rFonts w:eastAsia="Calibri"/>
          <w:sz w:val="22"/>
          <w:szCs w:val="22"/>
          <w:lang w:eastAsia="en-US"/>
        </w:rPr>
      </w:pPr>
    </w:p>
    <w:p w14:paraId="57E24B79" w14:textId="61599350" w:rsidR="00C263EC" w:rsidRPr="007E1224" w:rsidRDefault="00C263EC" w:rsidP="00157AB6">
      <w:pPr>
        <w:autoSpaceDE w:val="0"/>
        <w:autoSpaceDN w:val="0"/>
        <w:adjustRightInd w:val="0"/>
        <w:ind w:firstLine="567"/>
        <w:jc w:val="both"/>
        <w:rPr>
          <w:b/>
          <w:i/>
          <w:sz w:val="22"/>
          <w:szCs w:val="22"/>
        </w:rPr>
      </w:pPr>
      <w:r w:rsidRPr="007E1224">
        <w:rPr>
          <w:sz w:val="22"/>
          <w:szCs w:val="22"/>
        </w:rPr>
        <w:t>Размер вознаграждения за оказанные аудитором эмитента услуги, выплата которого отложена или просрочена эмитентом</w:t>
      </w:r>
      <w:r w:rsidR="005029C2" w:rsidRPr="007E1224">
        <w:rPr>
          <w:sz w:val="22"/>
          <w:szCs w:val="22"/>
        </w:rPr>
        <w:t xml:space="preserve">: </w:t>
      </w:r>
      <w:r w:rsidR="005029C2" w:rsidRPr="007E1224">
        <w:rPr>
          <w:b/>
          <w:i/>
          <w:sz w:val="22"/>
          <w:szCs w:val="22"/>
        </w:rPr>
        <w:t>п</w:t>
      </w:r>
      <w:r w:rsidRPr="007E1224">
        <w:rPr>
          <w:rFonts w:eastAsia="Calibri"/>
          <w:b/>
          <w:i/>
          <w:sz w:val="22"/>
          <w:szCs w:val="22"/>
          <w:lang w:eastAsia="en-US"/>
        </w:rPr>
        <w:t>росроченных и отложенных платежей аудиторской организации за оказанные услуги нет, оплата услуг аудит</w:t>
      </w:r>
      <w:r w:rsidR="008204F5" w:rsidRPr="007E1224">
        <w:rPr>
          <w:rFonts w:eastAsia="Calibri"/>
          <w:b/>
          <w:i/>
          <w:sz w:val="22"/>
          <w:szCs w:val="22"/>
          <w:lang w:eastAsia="en-US"/>
        </w:rPr>
        <w:t>о</w:t>
      </w:r>
      <w:r w:rsidRPr="007E1224">
        <w:rPr>
          <w:rFonts w:eastAsia="Calibri"/>
          <w:b/>
          <w:i/>
          <w:sz w:val="22"/>
          <w:szCs w:val="22"/>
          <w:lang w:eastAsia="en-US"/>
        </w:rPr>
        <w:t>ра осуществляется поэтапно по мере выполнения определенных договором работ, в установленные договором сроки.</w:t>
      </w:r>
    </w:p>
    <w:p w14:paraId="1F763541" w14:textId="77777777" w:rsidR="00C263EC" w:rsidRPr="007E1224" w:rsidRDefault="00C263EC" w:rsidP="00157AB6">
      <w:pPr>
        <w:autoSpaceDE w:val="0"/>
        <w:autoSpaceDN w:val="0"/>
        <w:adjustRightInd w:val="0"/>
        <w:ind w:firstLine="567"/>
        <w:jc w:val="both"/>
        <w:rPr>
          <w:sz w:val="22"/>
          <w:szCs w:val="22"/>
        </w:rPr>
      </w:pPr>
    </w:p>
    <w:p w14:paraId="14E5BF5B" w14:textId="77777777" w:rsidR="00C263EC" w:rsidRPr="007E1224" w:rsidRDefault="00C263EC" w:rsidP="00157AB6">
      <w:pPr>
        <w:autoSpaceDE w:val="0"/>
        <w:autoSpaceDN w:val="0"/>
        <w:adjustRightInd w:val="0"/>
        <w:ind w:firstLine="567"/>
        <w:jc w:val="both"/>
        <w:rPr>
          <w:rFonts w:eastAsia="Calibri"/>
          <w:sz w:val="22"/>
          <w:szCs w:val="22"/>
          <w:lang w:eastAsia="en-US"/>
        </w:rPr>
      </w:pPr>
      <w:r w:rsidRPr="007E1224">
        <w:rPr>
          <w:rFonts w:eastAsia="Calibri"/>
          <w:sz w:val="22"/>
          <w:szCs w:val="22"/>
          <w:lang w:eastAsia="en-US"/>
        </w:rPr>
        <w:t>Порядок выбора аудиторской организации эмитента:</w:t>
      </w:r>
    </w:p>
    <w:p w14:paraId="4CEAB723" w14:textId="77777777" w:rsidR="00C263EC" w:rsidRPr="007E1224" w:rsidRDefault="00C263EC" w:rsidP="00157AB6">
      <w:pPr>
        <w:autoSpaceDE w:val="0"/>
        <w:autoSpaceDN w:val="0"/>
        <w:adjustRightInd w:val="0"/>
        <w:ind w:firstLine="567"/>
        <w:jc w:val="both"/>
        <w:rPr>
          <w:rFonts w:eastAsia="Calibri"/>
          <w:sz w:val="22"/>
          <w:szCs w:val="22"/>
          <w:lang w:eastAsia="en-US"/>
        </w:rPr>
      </w:pPr>
      <w:r w:rsidRPr="007E1224">
        <w:rPr>
          <w:rFonts w:eastAsia="Calibri"/>
          <w:sz w:val="22"/>
          <w:szCs w:val="22"/>
          <w:lang w:eastAsia="en-US"/>
        </w:rPr>
        <w:t>- процедура тендера, связанного с выбором аудитора (аудиторской организации), и его основные условия: тендер на выбор аудиторской организации не проводится.</w:t>
      </w:r>
    </w:p>
    <w:p w14:paraId="63809294" w14:textId="77777777" w:rsidR="00C263EC" w:rsidRPr="007E1224" w:rsidRDefault="00C263EC" w:rsidP="00157AB6">
      <w:pPr>
        <w:autoSpaceDE w:val="0"/>
        <w:autoSpaceDN w:val="0"/>
        <w:adjustRightInd w:val="0"/>
        <w:ind w:firstLine="567"/>
        <w:jc w:val="both"/>
        <w:rPr>
          <w:rFonts w:eastAsia="Calibri"/>
          <w:sz w:val="22"/>
          <w:szCs w:val="22"/>
          <w:lang w:eastAsia="en-US"/>
        </w:rPr>
      </w:pPr>
      <w:r w:rsidRPr="007E1224">
        <w:rPr>
          <w:rFonts w:eastAsia="Calibri"/>
          <w:sz w:val="22"/>
          <w:szCs w:val="22"/>
          <w:lang w:eastAsia="en-US"/>
        </w:rPr>
        <w:t>- процедура выдвижения кандидатуры аудиторской организации для утверждения общим собранием акционеров, в том числе орган управления, принимающий соответствующее решение: утверждение аудиторской организации осуществляется Общим собранием акционеров кредитной организации-эмитента.</w:t>
      </w:r>
    </w:p>
    <w:p w14:paraId="568421F0" w14:textId="77777777" w:rsidR="00692A45" w:rsidRPr="007E1224" w:rsidRDefault="00C263EC" w:rsidP="00157AB6">
      <w:pPr>
        <w:pStyle w:val="em-4"/>
      </w:pPr>
      <w:r w:rsidRPr="007E1224">
        <w:t>Выбор аудиторской организации проводится кредитной организац</w:t>
      </w:r>
      <w:r w:rsidR="005029C2" w:rsidRPr="007E1224">
        <w:t xml:space="preserve">ией - эмитентом по результатам </w:t>
      </w:r>
      <w:r w:rsidRPr="007E1224">
        <w:t>рассмотрения предлагаемых аудиторских услуг р</w:t>
      </w:r>
      <w:r w:rsidR="000C1EF6" w:rsidRPr="007E1224">
        <w:t>азличными аудиторскими фирмами.</w:t>
      </w:r>
    </w:p>
    <w:bookmarkEnd w:id="108"/>
    <w:p w14:paraId="2616DCCA" w14:textId="77777777" w:rsidR="00A00045" w:rsidRPr="007E1224" w:rsidRDefault="00A00045" w:rsidP="00157AB6">
      <w:pPr>
        <w:jc w:val="both"/>
        <w:rPr>
          <w:sz w:val="22"/>
          <w:szCs w:val="22"/>
        </w:rPr>
      </w:pPr>
    </w:p>
    <w:p w14:paraId="5395AC35" w14:textId="4838D60B" w:rsidR="00330B8E" w:rsidRPr="007E1224" w:rsidRDefault="00330B8E" w:rsidP="00157AB6">
      <w:pPr>
        <w:autoSpaceDE w:val="0"/>
        <w:autoSpaceDN w:val="0"/>
        <w:adjustRightInd w:val="0"/>
        <w:ind w:firstLine="567"/>
        <w:jc w:val="both"/>
        <w:rPr>
          <w:b/>
          <w:i/>
          <w:sz w:val="22"/>
          <w:szCs w:val="22"/>
        </w:rPr>
      </w:pPr>
      <w:r w:rsidRPr="007E1224">
        <w:rPr>
          <w:b/>
          <w:i/>
          <w:sz w:val="22"/>
          <w:szCs w:val="22"/>
        </w:rPr>
        <w:t xml:space="preserve">Между отчетной датой и датой раскрытия финансовой отчетности </w:t>
      </w:r>
      <w:hyperlink r:id="rId44" w:history="1">
        <w:r w:rsidRPr="007E1224">
          <w:rPr>
            <w:rStyle w:val="af2"/>
            <w:b/>
            <w:i/>
            <w:color w:val="auto"/>
            <w:sz w:val="22"/>
            <w:szCs w:val="22"/>
          </w:rPr>
          <w:t>https://disclosure.skrin.ru/disclosure/7729003482/?DTI</w:t>
        </w:r>
      </w:hyperlink>
      <w:r w:rsidRPr="007E1224">
        <w:rPr>
          <w:b/>
          <w:i/>
          <w:sz w:val="22"/>
          <w:szCs w:val="22"/>
        </w:rPr>
        <w:t>=8 изменения в составе информации, предусмотренной пунктом 4.6, не происходили.</w:t>
      </w:r>
    </w:p>
    <w:p w14:paraId="2CFFB120" w14:textId="77777777" w:rsidR="00330B8E" w:rsidRPr="007E1224" w:rsidRDefault="00330B8E" w:rsidP="00157AB6">
      <w:pPr>
        <w:jc w:val="both"/>
        <w:rPr>
          <w:sz w:val="22"/>
          <w:szCs w:val="22"/>
        </w:rPr>
      </w:pPr>
    </w:p>
    <w:p w14:paraId="683AE31A" w14:textId="77777777" w:rsidR="00330B8E" w:rsidRPr="007E1224" w:rsidRDefault="00330B8E" w:rsidP="00157AB6">
      <w:pPr>
        <w:jc w:val="both"/>
        <w:rPr>
          <w:sz w:val="22"/>
          <w:szCs w:val="22"/>
        </w:rPr>
        <w:sectPr w:rsidR="00330B8E" w:rsidRPr="007E1224" w:rsidSect="00760A0C">
          <w:pgSz w:w="11906" w:h="16838"/>
          <w:pgMar w:top="851" w:right="851" w:bottom="851" w:left="1701" w:header="709" w:footer="709" w:gutter="0"/>
          <w:cols w:space="708"/>
          <w:docGrid w:linePitch="360"/>
        </w:sectPr>
      </w:pPr>
    </w:p>
    <w:p w14:paraId="5620FABD" w14:textId="77777777" w:rsidR="007B62E0" w:rsidRPr="007E1224" w:rsidRDefault="007B62E0" w:rsidP="00157AB6">
      <w:pPr>
        <w:autoSpaceDE w:val="0"/>
        <w:autoSpaceDN w:val="0"/>
        <w:adjustRightInd w:val="0"/>
        <w:jc w:val="center"/>
        <w:outlineLvl w:val="0"/>
        <w:rPr>
          <w:b/>
          <w:bCs/>
        </w:rPr>
      </w:pPr>
      <w:bookmarkStart w:id="144" w:name="sub_3250"/>
      <w:bookmarkStart w:id="145" w:name="_Toc380077135"/>
      <w:bookmarkStart w:id="146" w:name="_Toc208923900"/>
      <w:r w:rsidRPr="007E1224">
        <w:rPr>
          <w:b/>
          <w:bCs/>
        </w:rPr>
        <w:t>Раздел 5. Консолидированная финансовая отчетность (финансовая отчетность), бухгалтерская (финансовая) отчетность эмитента</w:t>
      </w:r>
      <w:bookmarkEnd w:id="146"/>
    </w:p>
    <w:bookmarkEnd w:id="144"/>
    <w:p w14:paraId="4A3FF7D5" w14:textId="77777777" w:rsidR="007B62E0" w:rsidRPr="007E1224" w:rsidRDefault="007B62E0" w:rsidP="00157AB6">
      <w:pPr>
        <w:autoSpaceDE w:val="0"/>
        <w:autoSpaceDN w:val="0"/>
        <w:adjustRightInd w:val="0"/>
        <w:ind w:firstLine="720"/>
        <w:jc w:val="both"/>
      </w:pPr>
    </w:p>
    <w:p w14:paraId="131371AF" w14:textId="77777777" w:rsidR="007B62E0" w:rsidRPr="007E1224" w:rsidRDefault="007B62E0" w:rsidP="00157AB6">
      <w:pPr>
        <w:autoSpaceDE w:val="0"/>
        <w:autoSpaceDN w:val="0"/>
        <w:adjustRightInd w:val="0"/>
        <w:jc w:val="center"/>
        <w:outlineLvl w:val="0"/>
        <w:rPr>
          <w:b/>
          <w:bCs/>
        </w:rPr>
      </w:pPr>
      <w:bookmarkStart w:id="147" w:name="sub_3251"/>
      <w:bookmarkStart w:id="148" w:name="_Toc208923901"/>
      <w:r w:rsidRPr="007E1224">
        <w:rPr>
          <w:b/>
          <w:bCs/>
        </w:rPr>
        <w:t>5.1. Консолидированная финансовая отчетность (финансовая отчетность) эмитента</w:t>
      </w:r>
      <w:bookmarkEnd w:id="148"/>
    </w:p>
    <w:bookmarkEnd w:id="147"/>
    <w:p w14:paraId="6BFD0F1A" w14:textId="77777777" w:rsidR="007B62E0" w:rsidRPr="007E1224" w:rsidRDefault="007B62E0" w:rsidP="00157AB6">
      <w:pPr>
        <w:autoSpaceDE w:val="0"/>
        <w:autoSpaceDN w:val="0"/>
        <w:adjustRightInd w:val="0"/>
        <w:ind w:firstLine="720"/>
        <w:jc w:val="both"/>
        <w:rPr>
          <w:sz w:val="18"/>
          <w:szCs w:val="18"/>
        </w:rPr>
      </w:pPr>
    </w:p>
    <w:p w14:paraId="6639520D" w14:textId="77777777" w:rsidR="007B62E0" w:rsidRPr="007E1224" w:rsidRDefault="007B62E0" w:rsidP="00157AB6">
      <w:pPr>
        <w:autoSpaceDE w:val="0"/>
        <w:autoSpaceDN w:val="0"/>
        <w:adjustRightInd w:val="0"/>
        <w:ind w:firstLine="567"/>
        <w:jc w:val="both"/>
        <w:rPr>
          <w:b/>
          <w:i/>
          <w:sz w:val="22"/>
          <w:szCs w:val="22"/>
        </w:rPr>
      </w:pPr>
      <w:r w:rsidRPr="007E1224">
        <w:rPr>
          <w:b/>
          <w:i/>
          <w:sz w:val="22"/>
          <w:szCs w:val="22"/>
        </w:rPr>
        <w:t>Эмитент</w:t>
      </w:r>
      <w:r w:rsidR="005F42C8" w:rsidRPr="007E1224">
        <w:rPr>
          <w:b/>
          <w:i/>
          <w:sz w:val="22"/>
          <w:szCs w:val="22"/>
        </w:rPr>
        <w:t xml:space="preserve"> не </w:t>
      </w:r>
      <w:r w:rsidRPr="007E1224">
        <w:rPr>
          <w:b/>
          <w:i/>
          <w:sz w:val="22"/>
          <w:szCs w:val="22"/>
        </w:rPr>
        <w:t>составля</w:t>
      </w:r>
      <w:r w:rsidR="005F42C8" w:rsidRPr="007E1224">
        <w:rPr>
          <w:b/>
          <w:i/>
          <w:sz w:val="22"/>
          <w:szCs w:val="22"/>
        </w:rPr>
        <w:t xml:space="preserve">ет и не </w:t>
      </w:r>
      <w:r w:rsidRPr="007E1224">
        <w:rPr>
          <w:b/>
          <w:i/>
          <w:sz w:val="22"/>
          <w:szCs w:val="22"/>
        </w:rPr>
        <w:t>раскрыва</w:t>
      </w:r>
      <w:r w:rsidR="00906390" w:rsidRPr="007E1224">
        <w:rPr>
          <w:b/>
          <w:i/>
          <w:sz w:val="22"/>
          <w:szCs w:val="22"/>
        </w:rPr>
        <w:t>е</w:t>
      </w:r>
      <w:r w:rsidRPr="007E1224">
        <w:rPr>
          <w:b/>
          <w:i/>
          <w:sz w:val="22"/>
          <w:szCs w:val="22"/>
        </w:rPr>
        <w:t>т консолид</w:t>
      </w:r>
      <w:r w:rsidR="00C21334" w:rsidRPr="007E1224">
        <w:rPr>
          <w:b/>
          <w:i/>
          <w:sz w:val="22"/>
          <w:szCs w:val="22"/>
        </w:rPr>
        <w:t xml:space="preserve">ированную финансовую отчетность, поскольку не является участником </w:t>
      </w:r>
      <w:r w:rsidR="002B43E5" w:rsidRPr="007E1224">
        <w:rPr>
          <w:b/>
          <w:i/>
          <w:sz w:val="22"/>
          <w:szCs w:val="22"/>
        </w:rPr>
        <w:t xml:space="preserve">банковской </w:t>
      </w:r>
      <w:r w:rsidR="00C21334" w:rsidRPr="007E1224">
        <w:rPr>
          <w:b/>
          <w:i/>
          <w:sz w:val="22"/>
          <w:szCs w:val="22"/>
        </w:rPr>
        <w:t>группы с 29.09.2020.</w:t>
      </w:r>
    </w:p>
    <w:p w14:paraId="35B613D1" w14:textId="77777777" w:rsidR="0000683A" w:rsidRPr="007E1224" w:rsidRDefault="0000683A" w:rsidP="00157AB6">
      <w:pPr>
        <w:autoSpaceDE w:val="0"/>
        <w:autoSpaceDN w:val="0"/>
        <w:ind w:firstLine="567"/>
        <w:jc w:val="both"/>
        <w:rPr>
          <w:b/>
          <w:i/>
          <w:sz w:val="18"/>
          <w:szCs w:val="18"/>
        </w:rPr>
      </w:pPr>
    </w:p>
    <w:p w14:paraId="0552E576" w14:textId="77777777" w:rsidR="007A4A78" w:rsidRPr="007E1224" w:rsidRDefault="007A4A78" w:rsidP="00157AB6">
      <w:pPr>
        <w:autoSpaceDE w:val="0"/>
        <w:autoSpaceDN w:val="0"/>
        <w:ind w:firstLine="567"/>
        <w:jc w:val="both"/>
        <w:rPr>
          <w:b/>
          <w:i/>
          <w:sz w:val="22"/>
          <w:szCs w:val="22"/>
        </w:rPr>
      </w:pPr>
      <w:r w:rsidRPr="007E1224">
        <w:rPr>
          <w:b/>
          <w:i/>
          <w:sz w:val="22"/>
          <w:szCs w:val="22"/>
        </w:rPr>
        <w:t xml:space="preserve">В соответствии с правом, предоставленным Постановлением Правительства РФ от 04.07.2023 № 1102 </w:t>
      </w:r>
      <w:r w:rsidRPr="007E1224">
        <w:rPr>
          <w:b/>
          <w:bCs/>
          <w:i/>
          <w:sz w:val="22"/>
          <w:szCs w:val="22"/>
        </w:rPr>
        <w:t>«Об особенностях раскрытия и (или) предоставления информации, подлежащей раскрытию и (или) предоставлению в соответствии с требованиями Федерального закона «Об акционерных обществах» и Федерального закона «О рынке ценных бумаг»</w:t>
      </w:r>
      <w:r w:rsidRPr="007E1224">
        <w:rPr>
          <w:b/>
          <w:i/>
          <w:sz w:val="22"/>
          <w:szCs w:val="22"/>
        </w:rPr>
        <w:t xml:space="preserve">, и Решением Совета директоров Банка России от 24.12.2024 «О требованиях к раскрытию кредитными организациями (головными кредитными организациями банковских групп) отчетности и информации в 2025 году», </w:t>
      </w:r>
    </w:p>
    <w:p w14:paraId="5E3A5790" w14:textId="77777777" w:rsidR="007A4A78" w:rsidRPr="007E1224" w:rsidRDefault="007A4A78" w:rsidP="00157AB6">
      <w:pPr>
        <w:autoSpaceDE w:val="0"/>
        <w:autoSpaceDN w:val="0"/>
        <w:ind w:firstLine="567"/>
        <w:jc w:val="both"/>
        <w:rPr>
          <w:b/>
          <w:i/>
          <w:sz w:val="22"/>
          <w:szCs w:val="22"/>
        </w:rPr>
      </w:pPr>
      <w:r w:rsidRPr="007E1224">
        <w:rPr>
          <w:b/>
          <w:i/>
          <w:sz w:val="22"/>
          <w:szCs w:val="22"/>
        </w:rPr>
        <w:t xml:space="preserve">в связи с тем, что </w:t>
      </w:r>
      <w:r w:rsidRPr="007E1224">
        <w:rPr>
          <w:b/>
          <w:bCs/>
          <w:i/>
          <w:sz w:val="22"/>
          <w:szCs w:val="22"/>
        </w:rPr>
        <w:t>в отношении кредитной организации (эмитента) действуют ограничительные меры (</w:t>
      </w:r>
      <w:r w:rsidRPr="007E1224">
        <w:rPr>
          <w:b/>
          <w:i/>
          <w:sz w:val="22"/>
          <w:szCs w:val="22"/>
        </w:rPr>
        <w:t xml:space="preserve">Правила о санкциях в отношении вредоносной иностранной деятельности Правительства России 31 CFR часть 587 Министерства финансов (Казначейства) Соединенных Штатов Америки от 21.11.2024, </w:t>
      </w:r>
      <w:hyperlink r:id="rId45" w:history="1">
        <w:r w:rsidRPr="007E1224">
          <w:rPr>
            <w:rStyle w:val="af2"/>
            <w:b/>
            <w:i/>
            <w:color w:val="auto"/>
            <w:sz w:val="22"/>
            <w:szCs w:val="22"/>
          </w:rPr>
          <w:t>https://ofac.treasury.gov/recent-actions/20241121</w:t>
        </w:r>
      </w:hyperlink>
      <w:r w:rsidRPr="007E1224">
        <w:rPr>
          <w:b/>
          <w:i/>
          <w:sz w:val="22"/>
          <w:szCs w:val="22"/>
        </w:rPr>
        <w:t>),</w:t>
      </w:r>
    </w:p>
    <w:p w14:paraId="4A41A74E" w14:textId="02DDA92A" w:rsidR="009176E6" w:rsidRPr="007E1224" w:rsidRDefault="007A4A78" w:rsidP="00157AB6">
      <w:pPr>
        <w:autoSpaceDE w:val="0"/>
        <w:autoSpaceDN w:val="0"/>
        <w:ind w:firstLine="567"/>
        <w:jc w:val="both"/>
        <w:rPr>
          <w:b/>
          <w:i/>
          <w:sz w:val="22"/>
          <w:szCs w:val="22"/>
        </w:rPr>
      </w:pPr>
      <w:r w:rsidRPr="007E1224">
        <w:rPr>
          <w:b/>
          <w:i/>
          <w:iCs/>
          <w:sz w:val="22"/>
          <w:szCs w:val="22"/>
        </w:rPr>
        <w:t>приказом Председателя Правления АКБ «Держава» ПАО № 02/29/04/25 от 29.04.2025 принято решение о</w:t>
      </w:r>
      <w:r w:rsidRPr="007E1224">
        <w:rPr>
          <w:b/>
          <w:i/>
          <w:sz w:val="22"/>
          <w:szCs w:val="22"/>
        </w:rPr>
        <w:t xml:space="preserve">существлять раскрытие на сайте АКБ «Держава» ПАО (далее - Банк) </w:t>
      </w:r>
      <w:hyperlink r:id="rId46" w:history="1">
        <w:r w:rsidRPr="007E1224">
          <w:rPr>
            <w:b/>
            <w:i/>
            <w:sz w:val="22"/>
            <w:szCs w:val="22"/>
            <w:u w:val="single"/>
            <w:lang w:val="en-US"/>
          </w:rPr>
          <w:t>www</w:t>
        </w:r>
        <w:r w:rsidRPr="007E1224">
          <w:rPr>
            <w:b/>
            <w:i/>
            <w:sz w:val="22"/>
            <w:szCs w:val="22"/>
            <w:u w:val="single"/>
          </w:rPr>
          <w:t>.</w:t>
        </w:r>
        <w:r w:rsidRPr="007E1224">
          <w:rPr>
            <w:b/>
            <w:i/>
            <w:sz w:val="22"/>
            <w:szCs w:val="22"/>
            <w:u w:val="single"/>
            <w:lang w:val="en-US"/>
          </w:rPr>
          <w:t>derzhava</w:t>
        </w:r>
        <w:r w:rsidRPr="007E1224">
          <w:rPr>
            <w:b/>
            <w:i/>
            <w:sz w:val="22"/>
            <w:szCs w:val="22"/>
            <w:u w:val="single"/>
          </w:rPr>
          <w:t>.</w:t>
        </w:r>
        <w:r w:rsidRPr="007E1224">
          <w:rPr>
            <w:b/>
            <w:i/>
            <w:sz w:val="22"/>
            <w:szCs w:val="22"/>
            <w:u w:val="single"/>
            <w:lang w:val="en-US"/>
          </w:rPr>
          <w:t>ru</w:t>
        </w:r>
      </w:hyperlink>
      <w:r w:rsidRPr="007E1224">
        <w:rPr>
          <w:b/>
          <w:i/>
          <w:sz w:val="22"/>
          <w:szCs w:val="22"/>
        </w:rPr>
        <w:t xml:space="preserve"> и на странице Банка на сайте информационного агентства </w:t>
      </w:r>
      <w:hyperlink r:id="rId47" w:history="1">
        <w:r w:rsidRPr="007E1224">
          <w:rPr>
            <w:b/>
            <w:i/>
            <w:sz w:val="22"/>
            <w:szCs w:val="22"/>
            <w:u w:val="single"/>
          </w:rPr>
          <w:t>https://disclosure.skrin.ru/disclosure/7729003482</w:t>
        </w:r>
      </w:hyperlink>
      <w:r w:rsidRPr="007E1224">
        <w:rPr>
          <w:b/>
          <w:i/>
          <w:sz w:val="22"/>
          <w:szCs w:val="22"/>
        </w:rPr>
        <w:t xml:space="preserve"> </w:t>
      </w:r>
      <w:r w:rsidR="0000683A" w:rsidRPr="007E1224">
        <w:rPr>
          <w:b/>
          <w:i/>
          <w:sz w:val="22"/>
          <w:szCs w:val="22"/>
        </w:rPr>
        <w:t>Г</w:t>
      </w:r>
      <w:r w:rsidRPr="007E1224">
        <w:rPr>
          <w:b/>
          <w:i/>
          <w:sz w:val="22"/>
          <w:szCs w:val="22"/>
        </w:rPr>
        <w:t>одовой (промежуточной) финансовой отчетности за 2024 год, подготовленной в соответствии с Международными стандартами финансовой отчетности, начиная с отчетности за 2024 год и заканчивая отчетностью по состоянию на 01 июля 2025 года, и аудиторского заключения по ней, в ограниченном составе и (или) объеме, установленном Решением от 24.12.2024.</w:t>
      </w:r>
    </w:p>
    <w:p w14:paraId="0CAF7319" w14:textId="77777777" w:rsidR="009F0C53" w:rsidRPr="007E1224" w:rsidRDefault="009F0C53" w:rsidP="00157AB6">
      <w:pPr>
        <w:autoSpaceDE w:val="0"/>
        <w:autoSpaceDN w:val="0"/>
        <w:ind w:firstLine="567"/>
        <w:jc w:val="both"/>
        <w:rPr>
          <w:b/>
          <w:i/>
          <w:sz w:val="18"/>
          <w:szCs w:val="18"/>
        </w:rPr>
      </w:pPr>
    </w:p>
    <w:p w14:paraId="28506CBD" w14:textId="591DB0DA" w:rsidR="009F0C53" w:rsidRPr="007E1224" w:rsidRDefault="009F0C53" w:rsidP="00157AB6">
      <w:pPr>
        <w:autoSpaceDE w:val="0"/>
        <w:autoSpaceDN w:val="0"/>
        <w:adjustRightInd w:val="0"/>
        <w:ind w:firstLine="567"/>
        <w:jc w:val="both"/>
        <w:rPr>
          <w:b/>
          <w:bCs/>
          <w:i/>
          <w:iCs/>
          <w:sz w:val="22"/>
          <w:szCs w:val="22"/>
        </w:rPr>
      </w:pPr>
      <w:r w:rsidRPr="007E1224">
        <w:rPr>
          <w:b/>
          <w:bCs/>
          <w:i/>
          <w:iCs/>
          <w:sz w:val="22"/>
          <w:szCs w:val="22"/>
        </w:rPr>
        <w:t>Ссылка на страницу в сети "Интернет" и на сайт кредитной организации в сети "Интернет", на которой опубликована указанная отчетность эмитента:</w:t>
      </w:r>
    </w:p>
    <w:p w14:paraId="6316872A" w14:textId="5B0E17EB" w:rsidR="009F0C53" w:rsidRPr="007E1224" w:rsidRDefault="007E1224" w:rsidP="00157AB6">
      <w:pPr>
        <w:autoSpaceDE w:val="0"/>
        <w:autoSpaceDN w:val="0"/>
        <w:adjustRightInd w:val="0"/>
        <w:ind w:firstLine="567"/>
        <w:jc w:val="both"/>
        <w:rPr>
          <w:b/>
          <w:bCs/>
          <w:i/>
          <w:iCs/>
          <w:sz w:val="22"/>
          <w:szCs w:val="22"/>
        </w:rPr>
      </w:pPr>
      <w:hyperlink r:id="rId48" w:history="1">
        <w:r w:rsidR="009F0C53" w:rsidRPr="007E1224">
          <w:rPr>
            <w:rStyle w:val="af2"/>
            <w:b/>
            <w:bCs/>
            <w:i/>
            <w:iCs/>
            <w:color w:val="auto"/>
            <w:sz w:val="22"/>
            <w:szCs w:val="22"/>
          </w:rPr>
          <w:t>https://disclosure.skrin.ru/disclosure/7729003482</w:t>
        </w:r>
      </w:hyperlink>
      <w:r w:rsidR="009F0C53" w:rsidRPr="007E1224">
        <w:rPr>
          <w:b/>
          <w:bCs/>
          <w:i/>
          <w:iCs/>
          <w:sz w:val="22"/>
          <w:szCs w:val="22"/>
        </w:rPr>
        <w:t xml:space="preserve">, </w:t>
      </w:r>
      <w:hyperlink r:id="rId49" w:history="1">
        <w:r w:rsidR="009F0C53" w:rsidRPr="007E1224">
          <w:rPr>
            <w:rStyle w:val="af2"/>
            <w:b/>
            <w:bCs/>
            <w:i/>
            <w:iCs/>
            <w:color w:val="auto"/>
            <w:sz w:val="22"/>
            <w:szCs w:val="22"/>
          </w:rPr>
          <w:t>https://derzhava.ru/</w:t>
        </w:r>
      </w:hyperlink>
    </w:p>
    <w:p w14:paraId="628E336F" w14:textId="77777777" w:rsidR="009F0C53" w:rsidRPr="007E1224" w:rsidRDefault="009F0C53" w:rsidP="00157AB6">
      <w:pPr>
        <w:autoSpaceDE w:val="0"/>
        <w:autoSpaceDN w:val="0"/>
        <w:adjustRightInd w:val="0"/>
        <w:ind w:firstLine="567"/>
        <w:jc w:val="both"/>
        <w:rPr>
          <w:b/>
          <w:bCs/>
          <w:i/>
          <w:iCs/>
          <w:sz w:val="18"/>
          <w:szCs w:val="18"/>
        </w:rPr>
      </w:pPr>
    </w:p>
    <w:p w14:paraId="1535B920" w14:textId="77777777" w:rsidR="00EE6A3E" w:rsidRPr="007E1224" w:rsidRDefault="00EE6A3E" w:rsidP="00157AB6">
      <w:pPr>
        <w:autoSpaceDE w:val="0"/>
        <w:autoSpaceDN w:val="0"/>
        <w:adjustRightInd w:val="0"/>
        <w:jc w:val="center"/>
        <w:outlineLvl w:val="0"/>
        <w:rPr>
          <w:b/>
          <w:bCs/>
        </w:rPr>
      </w:pPr>
      <w:bookmarkStart w:id="149" w:name="_Toc208923902"/>
      <w:r w:rsidRPr="007E1224">
        <w:rPr>
          <w:b/>
          <w:bCs/>
        </w:rPr>
        <w:t>5.2. Бухгалтерская (финансовая) отчетность</w:t>
      </w:r>
      <w:bookmarkEnd w:id="149"/>
    </w:p>
    <w:p w14:paraId="782D60E5" w14:textId="77777777" w:rsidR="007A4A78" w:rsidRPr="007E1224" w:rsidRDefault="007A4A78" w:rsidP="00157AB6">
      <w:pPr>
        <w:autoSpaceDE w:val="0"/>
        <w:autoSpaceDN w:val="0"/>
        <w:jc w:val="both"/>
        <w:rPr>
          <w:b/>
          <w:i/>
          <w:sz w:val="22"/>
          <w:szCs w:val="22"/>
        </w:rPr>
      </w:pPr>
    </w:p>
    <w:p w14:paraId="5C3588A2" w14:textId="77777777" w:rsidR="007A4A78" w:rsidRPr="007E1224" w:rsidRDefault="007A4A78" w:rsidP="00157AB6">
      <w:pPr>
        <w:autoSpaceDE w:val="0"/>
        <w:autoSpaceDN w:val="0"/>
        <w:ind w:firstLine="567"/>
        <w:jc w:val="both"/>
        <w:rPr>
          <w:b/>
          <w:i/>
          <w:sz w:val="22"/>
          <w:szCs w:val="22"/>
        </w:rPr>
      </w:pPr>
      <w:r w:rsidRPr="007E1224">
        <w:rPr>
          <w:b/>
          <w:i/>
          <w:sz w:val="22"/>
          <w:szCs w:val="22"/>
        </w:rPr>
        <w:t xml:space="preserve">В соответствии с правом, предоставленным Постановлением Правительства РФ от 04.07.2023 № 1102 </w:t>
      </w:r>
      <w:r w:rsidRPr="007E1224">
        <w:rPr>
          <w:b/>
          <w:bCs/>
          <w:i/>
          <w:sz w:val="22"/>
          <w:szCs w:val="22"/>
        </w:rPr>
        <w:t>«Об особенностях раскрытия и (или) предоставления информации, подлежащей раскрытию и (или) предоставлению в соответствии с требованиями Федерального закона «Об акционерных обществах» и Федерального закона «О рынке ценных бумаг»</w:t>
      </w:r>
      <w:r w:rsidRPr="007E1224">
        <w:rPr>
          <w:b/>
          <w:i/>
          <w:sz w:val="22"/>
          <w:szCs w:val="22"/>
        </w:rPr>
        <w:t xml:space="preserve">, и Решением Совета директоров Банка России от 24.12.2024 «О требованиях к раскрытию кредитными организациями (головными кредитными организациями банковских групп) отчетности и информации в 2025 году», </w:t>
      </w:r>
    </w:p>
    <w:p w14:paraId="6614EE16" w14:textId="77777777" w:rsidR="007A4A78" w:rsidRPr="007E1224" w:rsidRDefault="007A4A78" w:rsidP="00157AB6">
      <w:pPr>
        <w:autoSpaceDE w:val="0"/>
        <w:autoSpaceDN w:val="0"/>
        <w:ind w:firstLine="567"/>
        <w:jc w:val="both"/>
        <w:rPr>
          <w:b/>
          <w:i/>
          <w:sz w:val="22"/>
          <w:szCs w:val="22"/>
        </w:rPr>
      </w:pPr>
      <w:r w:rsidRPr="007E1224">
        <w:rPr>
          <w:b/>
          <w:i/>
          <w:sz w:val="22"/>
          <w:szCs w:val="22"/>
        </w:rPr>
        <w:t xml:space="preserve">в связи с тем, что </w:t>
      </w:r>
      <w:r w:rsidRPr="007E1224">
        <w:rPr>
          <w:b/>
          <w:bCs/>
          <w:i/>
          <w:sz w:val="22"/>
          <w:szCs w:val="22"/>
        </w:rPr>
        <w:t>в отношении кредитной организации (эмитента) действуют ограничительные меры (</w:t>
      </w:r>
      <w:r w:rsidRPr="007E1224">
        <w:rPr>
          <w:b/>
          <w:i/>
          <w:sz w:val="22"/>
          <w:szCs w:val="22"/>
        </w:rPr>
        <w:t xml:space="preserve">Правила о санкциях в отношении вредоносной иностранной деятельности Правительства России 31 CFR часть 587 Министерства финансов (Казначейства) Соединенных Штатов Америки от 21.11.2024, </w:t>
      </w:r>
      <w:hyperlink r:id="rId50" w:history="1">
        <w:r w:rsidRPr="007E1224">
          <w:rPr>
            <w:rStyle w:val="af2"/>
            <w:b/>
            <w:i/>
            <w:color w:val="auto"/>
            <w:sz w:val="22"/>
            <w:szCs w:val="22"/>
          </w:rPr>
          <w:t>https://ofac.treasury.gov/recent-actions/20241121</w:t>
        </w:r>
      </w:hyperlink>
      <w:r w:rsidRPr="007E1224">
        <w:rPr>
          <w:b/>
          <w:i/>
          <w:sz w:val="22"/>
          <w:szCs w:val="22"/>
        </w:rPr>
        <w:t xml:space="preserve">), </w:t>
      </w:r>
    </w:p>
    <w:p w14:paraId="36D733F5" w14:textId="52B10412" w:rsidR="00EE6A3E" w:rsidRPr="007E1224" w:rsidRDefault="007A4A78" w:rsidP="00157AB6">
      <w:pPr>
        <w:autoSpaceDE w:val="0"/>
        <w:autoSpaceDN w:val="0"/>
        <w:ind w:firstLine="567"/>
        <w:jc w:val="both"/>
        <w:rPr>
          <w:b/>
          <w:i/>
          <w:sz w:val="22"/>
          <w:szCs w:val="22"/>
        </w:rPr>
      </w:pPr>
      <w:r w:rsidRPr="007E1224">
        <w:rPr>
          <w:b/>
          <w:i/>
          <w:iCs/>
          <w:sz w:val="22"/>
          <w:szCs w:val="22"/>
        </w:rPr>
        <w:t>приказом Председателя Правления АКБ «Держава» ПАО № 01/10/01/25 от 10.01.2025, принято решение о</w:t>
      </w:r>
      <w:r w:rsidRPr="007E1224">
        <w:rPr>
          <w:b/>
          <w:i/>
          <w:sz w:val="22"/>
          <w:szCs w:val="22"/>
        </w:rPr>
        <w:t xml:space="preserve">существлять раскрытие на сайте АКБ «Держава» ПАО (далее - Банк) </w:t>
      </w:r>
      <w:hyperlink r:id="rId51" w:history="1">
        <w:r w:rsidRPr="007E1224">
          <w:rPr>
            <w:b/>
            <w:i/>
            <w:sz w:val="22"/>
            <w:szCs w:val="22"/>
            <w:u w:val="single"/>
            <w:lang w:val="en-US"/>
          </w:rPr>
          <w:t>www</w:t>
        </w:r>
        <w:r w:rsidRPr="007E1224">
          <w:rPr>
            <w:b/>
            <w:i/>
            <w:sz w:val="22"/>
            <w:szCs w:val="22"/>
            <w:u w:val="single"/>
          </w:rPr>
          <w:t>.</w:t>
        </w:r>
        <w:r w:rsidRPr="007E1224">
          <w:rPr>
            <w:b/>
            <w:i/>
            <w:sz w:val="22"/>
            <w:szCs w:val="22"/>
            <w:u w:val="single"/>
            <w:lang w:val="en-US"/>
          </w:rPr>
          <w:t>derzhava</w:t>
        </w:r>
        <w:r w:rsidRPr="007E1224">
          <w:rPr>
            <w:b/>
            <w:i/>
            <w:sz w:val="22"/>
            <w:szCs w:val="22"/>
            <w:u w:val="single"/>
          </w:rPr>
          <w:t>.</w:t>
        </w:r>
        <w:r w:rsidRPr="007E1224">
          <w:rPr>
            <w:b/>
            <w:i/>
            <w:sz w:val="22"/>
            <w:szCs w:val="22"/>
            <w:u w:val="single"/>
            <w:lang w:val="en-US"/>
          </w:rPr>
          <w:t>ru</w:t>
        </w:r>
      </w:hyperlink>
      <w:r w:rsidRPr="007E1224">
        <w:rPr>
          <w:b/>
          <w:i/>
          <w:sz w:val="22"/>
          <w:szCs w:val="22"/>
        </w:rPr>
        <w:t xml:space="preserve"> и на странице Банка на сайте информационного агентства </w:t>
      </w:r>
      <w:hyperlink r:id="rId52" w:history="1">
        <w:r w:rsidRPr="007E1224">
          <w:rPr>
            <w:b/>
            <w:i/>
            <w:sz w:val="22"/>
            <w:szCs w:val="22"/>
            <w:u w:val="single"/>
          </w:rPr>
          <w:t>https://disclosure.skrin.ru/disclosure/7729003482</w:t>
        </w:r>
      </w:hyperlink>
      <w:r w:rsidRPr="007E1224">
        <w:rPr>
          <w:b/>
          <w:i/>
          <w:sz w:val="22"/>
          <w:szCs w:val="22"/>
        </w:rPr>
        <w:t xml:space="preserve"> Годовой (промежуточной) бухгалтерской (финансовой) отчетности, начиная с отчетности за 2024 год и заканчивая отчетностью по состоянию на 01 октября 2025 года, в ограниченном составе и (или) объеме, установленном Решением от 24.12.2024.</w:t>
      </w:r>
      <w:bookmarkEnd w:id="145"/>
    </w:p>
    <w:p w14:paraId="2013FAE8" w14:textId="77777777" w:rsidR="00210E2D" w:rsidRPr="007E1224" w:rsidRDefault="00210E2D" w:rsidP="00157AB6">
      <w:pPr>
        <w:autoSpaceDE w:val="0"/>
        <w:autoSpaceDN w:val="0"/>
        <w:adjustRightInd w:val="0"/>
        <w:ind w:firstLine="567"/>
        <w:jc w:val="both"/>
        <w:rPr>
          <w:b/>
          <w:bCs/>
          <w:i/>
          <w:iCs/>
          <w:sz w:val="18"/>
          <w:szCs w:val="18"/>
        </w:rPr>
      </w:pPr>
    </w:p>
    <w:p w14:paraId="62106B51" w14:textId="77777777" w:rsidR="00210E2D" w:rsidRPr="007E1224" w:rsidRDefault="00210E2D" w:rsidP="00157AB6">
      <w:pPr>
        <w:autoSpaceDE w:val="0"/>
        <w:autoSpaceDN w:val="0"/>
        <w:adjustRightInd w:val="0"/>
        <w:ind w:firstLine="567"/>
        <w:jc w:val="both"/>
        <w:rPr>
          <w:b/>
          <w:bCs/>
          <w:i/>
          <w:iCs/>
          <w:sz w:val="22"/>
          <w:szCs w:val="22"/>
        </w:rPr>
      </w:pPr>
      <w:r w:rsidRPr="007E1224">
        <w:rPr>
          <w:b/>
          <w:bCs/>
          <w:i/>
          <w:iCs/>
          <w:sz w:val="22"/>
          <w:szCs w:val="22"/>
        </w:rPr>
        <w:t>Ссылка на страницу в сети "Интернет" и на сайт кредитной организации в сети "Интернет", на которой опубликована указанная отчетность эмитента:</w:t>
      </w:r>
    </w:p>
    <w:p w14:paraId="194AB50D" w14:textId="1CDBDA71" w:rsidR="00210E2D" w:rsidRPr="007E1224" w:rsidRDefault="007E1224" w:rsidP="00157AB6">
      <w:pPr>
        <w:autoSpaceDE w:val="0"/>
        <w:autoSpaceDN w:val="0"/>
        <w:adjustRightInd w:val="0"/>
        <w:ind w:firstLine="567"/>
        <w:jc w:val="both"/>
        <w:rPr>
          <w:b/>
          <w:bCs/>
          <w:i/>
          <w:iCs/>
          <w:sz w:val="22"/>
          <w:szCs w:val="22"/>
        </w:rPr>
      </w:pPr>
      <w:hyperlink r:id="rId53" w:history="1">
        <w:r w:rsidR="00210E2D" w:rsidRPr="007E1224">
          <w:rPr>
            <w:rStyle w:val="af2"/>
            <w:b/>
            <w:bCs/>
            <w:i/>
            <w:iCs/>
            <w:color w:val="auto"/>
            <w:sz w:val="22"/>
            <w:szCs w:val="22"/>
          </w:rPr>
          <w:t>https://disclosure.skrin.ru/disclosure/7729003482</w:t>
        </w:r>
      </w:hyperlink>
      <w:r w:rsidR="00210E2D" w:rsidRPr="007E1224">
        <w:rPr>
          <w:b/>
          <w:bCs/>
          <w:i/>
          <w:iCs/>
          <w:sz w:val="22"/>
          <w:szCs w:val="22"/>
        </w:rPr>
        <w:t xml:space="preserve">, </w:t>
      </w:r>
      <w:hyperlink r:id="rId54" w:history="1">
        <w:r w:rsidR="00210E2D" w:rsidRPr="007E1224">
          <w:rPr>
            <w:rStyle w:val="af2"/>
            <w:b/>
            <w:bCs/>
            <w:i/>
            <w:iCs/>
            <w:color w:val="auto"/>
            <w:sz w:val="22"/>
            <w:szCs w:val="22"/>
          </w:rPr>
          <w:t>https://derzhava.ru/</w:t>
        </w:r>
      </w:hyperlink>
    </w:p>
    <w:sectPr w:rsidR="00210E2D" w:rsidRPr="007E1224" w:rsidSect="005C278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6E4968" w14:textId="77777777" w:rsidR="00680C35" w:rsidRDefault="00680C35">
      <w:r>
        <w:separator/>
      </w:r>
    </w:p>
  </w:endnote>
  <w:endnote w:type="continuationSeparator" w:id="0">
    <w:p w14:paraId="38B51FE1" w14:textId="77777777" w:rsidR="00680C35" w:rsidRDefault="00680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GothicBook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PetersburgC">
    <w:altName w:val="Courier New"/>
    <w:panose1 w:val="00000000000000000000"/>
    <w:charset w:val="00"/>
    <w:family w:val="decorative"/>
    <w:notTrueType/>
    <w:pitch w:val="variable"/>
    <w:sig w:usb0="00000203" w:usb1="00000000" w:usb2="00000000" w:usb3="00000000" w:csb0="00000005" w:csb1="00000000"/>
  </w:font>
  <w:font w:name="Futuris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Stem Text">
    <w:altName w:val="Times New Roman"/>
    <w:charset w:val="00"/>
    <w:family w:val="auto"/>
    <w:pitch w:val="default"/>
    <w:sig w:usb0="00000003" w:usb1="00000000" w:usb2="00000000" w:usb3="00000000" w:csb0="00000001" w:csb1="00000000"/>
  </w:font>
  <w:font w:name="Times-Roman">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55557" w14:textId="77777777" w:rsidR="00680C35" w:rsidRDefault="00680C3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144</w:t>
    </w:r>
    <w:r>
      <w:rPr>
        <w:rStyle w:val="a5"/>
      </w:rPr>
      <w:fldChar w:fldCharType="end"/>
    </w:r>
  </w:p>
  <w:p w14:paraId="2D07CF29" w14:textId="77777777" w:rsidR="00680C35" w:rsidRDefault="00680C35">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91ABF" w14:textId="77777777" w:rsidR="00680C35" w:rsidRDefault="00680C35">
    <w:pPr>
      <w:pStyle w:val="a3"/>
      <w:jc w:val="right"/>
    </w:pPr>
    <w:r>
      <w:fldChar w:fldCharType="begin"/>
    </w:r>
    <w:r>
      <w:instrText xml:space="preserve"> PAGE   \* MERGEFORMAT </w:instrText>
    </w:r>
    <w:r>
      <w:fldChar w:fldCharType="separate"/>
    </w:r>
    <w:r w:rsidR="007E1224">
      <w:rPr>
        <w:noProof/>
      </w:rPr>
      <w:t>52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F3BA39" w14:textId="77777777" w:rsidR="00680C35" w:rsidRDefault="00680C35">
      <w:r>
        <w:separator/>
      </w:r>
    </w:p>
  </w:footnote>
  <w:footnote w:type="continuationSeparator" w:id="0">
    <w:p w14:paraId="09D67F6E" w14:textId="77777777" w:rsidR="00680C35" w:rsidRDefault="00680C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6C62342"/>
    <w:lvl w:ilvl="0">
      <w:start w:val="1"/>
      <w:numFmt w:val="bullet"/>
      <w:pStyle w:val="provod"/>
      <w:lvlText w:val=""/>
      <w:lvlJc w:val="left"/>
      <w:pPr>
        <w:tabs>
          <w:tab w:val="num" w:pos="360"/>
        </w:tabs>
        <w:ind w:left="360" w:hanging="360"/>
      </w:pPr>
      <w:rPr>
        <w:rFonts w:ascii="Symbol" w:hAnsi="Symbol" w:hint="default"/>
      </w:rPr>
    </w:lvl>
  </w:abstractNum>
  <w:abstractNum w:abstractNumId="1" w15:restartNumberingAfterBreak="0">
    <w:nsid w:val="03655BB3"/>
    <w:multiLevelType w:val="hybridMultilevel"/>
    <w:tmpl w:val="76A4D302"/>
    <w:lvl w:ilvl="0" w:tplc="3758A2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A2601"/>
    <w:multiLevelType w:val="hybridMultilevel"/>
    <w:tmpl w:val="7A80F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8713BF"/>
    <w:multiLevelType w:val="hybridMultilevel"/>
    <w:tmpl w:val="337A56D2"/>
    <w:lvl w:ilvl="0" w:tplc="4AE6C6A0">
      <w:numFmt w:val="bullet"/>
      <w:pStyle w:val="-"/>
      <w:lvlText w:val="-"/>
      <w:lvlJc w:val="left"/>
      <w:pPr>
        <w:tabs>
          <w:tab w:val="num" w:pos="1245"/>
        </w:tabs>
        <w:ind w:left="1245" w:hanging="705"/>
      </w:pPr>
      <w:rPr>
        <w:rFonts w:ascii="Times New Roman" w:eastAsia="Times New Roman" w:hAnsi="Times New Roman" w:cs="Times New Roman"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decimal"/>
      <w:lvlText w:val="%4."/>
      <w:lvlJc w:val="left"/>
      <w:pPr>
        <w:tabs>
          <w:tab w:val="num" w:pos="2340"/>
        </w:tabs>
        <w:ind w:left="2340" w:hanging="360"/>
      </w:pPr>
    </w:lvl>
    <w:lvl w:ilvl="4" w:tplc="04190003">
      <w:start w:val="1"/>
      <w:numFmt w:val="decimal"/>
      <w:lvlText w:val="%5."/>
      <w:lvlJc w:val="left"/>
      <w:pPr>
        <w:tabs>
          <w:tab w:val="num" w:pos="3060"/>
        </w:tabs>
        <w:ind w:left="3060" w:hanging="360"/>
      </w:pPr>
    </w:lvl>
    <w:lvl w:ilvl="5" w:tplc="04190005">
      <w:start w:val="1"/>
      <w:numFmt w:val="decimal"/>
      <w:lvlText w:val="%6."/>
      <w:lvlJc w:val="left"/>
      <w:pPr>
        <w:tabs>
          <w:tab w:val="num" w:pos="3780"/>
        </w:tabs>
        <w:ind w:left="3780" w:hanging="360"/>
      </w:pPr>
    </w:lvl>
    <w:lvl w:ilvl="6" w:tplc="04190001">
      <w:start w:val="1"/>
      <w:numFmt w:val="decimal"/>
      <w:lvlText w:val="%7."/>
      <w:lvlJc w:val="left"/>
      <w:pPr>
        <w:tabs>
          <w:tab w:val="num" w:pos="4500"/>
        </w:tabs>
        <w:ind w:left="4500" w:hanging="360"/>
      </w:pPr>
    </w:lvl>
    <w:lvl w:ilvl="7" w:tplc="04190003">
      <w:start w:val="1"/>
      <w:numFmt w:val="decimal"/>
      <w:lvlText w:val="%8."/>
      <w:lvlJc w:val="left"/>
      <w:pPr>
        <w:tabs>
          <w:tab w:val="num" w:pos="5220"/>
        </w:tabs>
        <w:ind w:left="5220" w:hanging="360"/>
      </w:pPr>
    </w:lvl>
    <w:lvl w:ilvl="8" w:tplc="04190005">
      <w:start w:val="1"/>
      <w:numFmt w:val="decimal"/>
      <w:lvlText w:val="%9."/>
      <w:lvlJc w:val="left"/>
      <w:pPr>
        <w:tabs>
          <w:tab w:val="num" w:pos="5940"/>
        </w:tabs>
        <w:ind w:left="5940" w:hanging="360"/>
      </w:pPr>
    </w:lvl>
  </w:abstractNum>
  <w:abstractNum w:abstractNumId="4" w15:restartNumberingAfterBreak="0">
    <w:nsid w:val="11337EA6"/>
    <w:multiLevelType w:val="hybridMultilevel"/>
    <w:tmpl w:val="0820102A"/>
    <w:lvl w:ilvl="0" w:tplc="04190011">
      <w:start w:val="1"/>
      <w:numFmt w:val="decimal"/>
      <w:lvlText w:val="%1)"/>
      <w:lvlJc w:val="left"/>
      <w:pPr>
        <w:ind w:left="720" w:hanging="360"/>
      </w:pPr>
    </w:lvl>
    <w:lvl w:ilvl="1" w:tplc="79A4F334">
      <w:start w:val="1"/>
      <w:numFmt w:val="bullet"/>
      <w:lvlText w:val="•"/>
      <w:lvlJc w:val="left"/>
      <w:pPr>
        <w:ind w:left="1785" w:hanging="705"/>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2843B4"/>
    <w:multiLevelType w:val="hybridMultilevel"/>
    <w:tmpl w:val="151061B4"/>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D16609"/>
    <w:multiLevelType w:val="hybridMultilevel"/>
    <w:tmpl w:val="0FA20FBA"/>
    <w:lvl w:ilvl="0" w:tplc="2B66322E">
      <w:start w:val="1"/>
      <w:numFmt w:val="bullet"/>
      <w:lvlText w:val=""/>
      <w:lvlJc w:val="left"/>
      <w:pPr>
        <w:ind w:left="720" w:hanging="360"/>
      </w:pPr>
      <w:rPr>
        <w:rFonts w:ascii="Symbol" w:hAnsi="Symbol" w:hint="default"/>
      </w:rPr>
    </w:lvl>
    <w:lvl w:ilvl="1" w:tplc="BF082D34">
      <w:numFmt w:val="bullet"/>
      <w:lvlText w:val="•"/>
      <w:lvlJc w:val="left"/>
      <w:pPr>
        <w:ind w:left="1785" w:hanging="705"/>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5477FC"/>
    <w:multiLevelType w:val="hybridMultilevel"/>
    <w:tmpl w:val="9A1CAA60"/>
    <w:lvl w:ilvl="0" w:tplc="3758A2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F42E9E"/>
    <w:multiLevelType w:val="hybridMultilevel"/>
    <w:tmpl w:val="3894DCAE"/>
    <w:lvl w:ilvl="0" w:tplc="04190001">
      <w:start w:val="1"/>
      <w:numFmt w:val="bullet"/>
      <w:lvlText w:val=""/>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9" w15:restartNumberingAfterBreak="0">
    <w:nsid w:val="3277384C"/>
    <w:multiLevelType w:val="hybridMultilevel"/>
    <w:tmpl w:val="1338965A"/>
    <w:lvl w:ilvl="0" w:tplc="3758A2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E4B4E8F"/>
    <w:multiLevelType w:val="hybridMultilevel"/>
    <w:tmpl w:val="F2A2FB46"/>
    <w:lvl w:ilvl="0" w:tplc="E88C099C">
      <w:start w:val="1"/>
      <w:numFmt w:val="bullet"/>
      <w:lvlText w:val=""/>
      <w:lvlJc w:val="left"/>
      <w:pPr>
        <w:ind w:left="720" w:hanging="360"/>
      </w:pPr>
      <w:rPr>
        <w:rFonts w:ascii="Symbol" w:hAnsi="Symbol" w:hint="default"/>
      </w:rPr>
    </w:lvl>
    <w:lvl w:ilvl="1" w:tplc="F7AE8558">
      <w:start w:val="1"/>
      <w:numFmt w:val="bullet"/>
      <w:lvlText w:val=""/>
      <w:lvlJc w:val="left"/>
      <w:pPr>
        <w:ind w:left="1440" w:hanging="360"/>
      </w:pPr>
      <w:rPr>
        <w:rFonts w:ascii="Symbol" w:hAnsi="Symbol" w:hint="default"/>
      </w:rPr>
    </w:lvl>
    <w:lvl w:ilvl="2" w:tplc="26B07288" w:tentative="1">
      <w:start w:val="1"/>
      <w:numFmt w:val="bullet"/>
      <w:lvlText w:val=""/>
      <w:lvlJc w:val="left"/>
      <w:pPr>
        <w:ind w:left="2160" w:hanging="360"/>
      </w:pPr>
      <w:rPr>
        <w:rFonts w:ascii="Wingdings" w:hAnsi="Wingdings" w:hint="default"/>
      </w:rPr>
    </w:lvl>
    <w:lvl w:ilvl="3" w:tplc="273C6BC6" w:tentative="1">
      <w:start w:val="1"/>
      <w:numFmt w:val="bullet"/>
      <w:lvlText w:val=""/>
      <w:lvlJc w:val="left"/>
      <w:pPr>
        <w:ind w:left="2880" w:hanging="360"/>
      </w:pPr>
      <w:rPr>
        <w:rFonts w:ascii="Symbol" w:hAnsi="Symbol" w:hint="default"/>
      </w:rPr>
    </w:lvl>
    <w:lvl w:ilvl="4" w:tplc="F9EEDD28" w:tentative="1">
      <w:start w:val="1"/>
      <w:numFmt w:val="bullet"/>
      <w:lvlText w:val="o"/>
      <w:lvlJc w:val="left"/>
      <w:pPr>
        <w:ind w:left="3600" w:hanging="360"/>
      </w:pPr>
      <w:rPr>
        <w:rFonts w:ascii="Courier New" w:hAnsi="Courier New" w:cs="Courier New" w:hint="default"/>
      </w:rPr>
    </w:lvl>
    <w:lvl w:ilvl="5" w:tplc="D4FC4296" w:tentative="1">
      <w:start w:val="1"/>
      <w:numFmt w:val="bullet"/>
      <w:lvlText w:val=""/>
      <w:lvlJc w:val="left"/>
      <w:pPr>
        <w:ind w:left="4320" w:hanging="360"/>
      </w:pPr>
      <w:rPr>
        <w:rFonts w:ascii="Wingdings" w:hAnsi="Wingdings" w:hint="default"/>
      </w:rPr>
    </w:lvl>
    <w:lvl w:ilvl="6" w:tplc="0752254C" w:tentative="1">
      <w:start w:val="1"/>
      <w:numFmt w:val="bullet"/>
      <w:lvlText w:val=""/>
      <w:lvlJc w:val="left"/>
      <w:pPr>
        <w:ind w:left="5040" w:hanging="360"/>
      </w:pPr>
      <w:rPr>
        <w:rFonts w:ascii="Symbol" w:hAnsi="Symbol" w:hint="default"/>
      </w:rPr>
    </w:lvl>
    <w:lvl w:ilvl="7" w:tplc="487E94F0" w:tentative="1">
      <w:start w:val="1"/>
      <w:numFmt w:val="bullet"/>
      <w:lvlText w:val="o"/>
      <w:lvlJc w:val="left"/>
      <w:pPr>
        <w:ind w:left="5760" w:hanging="360"/>
      </w:pPr>
      <w:rPr>
        <w:rFonts w:ascii="Courier New" w:hAnsi="Courier New" w:cs="Courier New" w:hint="default"/>
      </w:rPr>
    </w:lvl>
    <w:lvl w:ilvl="8" w:tplc="369694EE" w:tentative="1">
      <w:start w:val="1"/>
      <w:numFmt w:val="bullet"/>
      <w:lvlText w:val=""/>
      <w:lvlJc w:val="left"/>
      <w:pPr>
        <w:ind w:left="6480" w:hanging="360"/>
      </w:pPr>
      <w:rPr>
        <w:rFonts w:ascii="Wingdings" w:hAnsi="Wingdings" w:hint="default"/>
      </w:rPr>
    </w:lvl>
  </w:abstractNum>
  <w:abstractNum w:abstractNumId="11" w15:restartNumberingAfterBreak="0">
    <w:nsid w:val="56193E08"/>
    <w:multiLevelType w:val="hybridMultilevel"/>
    <w:tmpl w:val="0F42C15A"/>
    <w:lvl w:ilvl="0" w:tplc="7788FE62">
      <w:start w:val="1"/>
      <w:numFmt w:val="bullet"/>
      <w:lvlText w:val=""/>
      <w:lvlJc w:val="left"/>
      <w:pPr>
        <w:ind w:left="720" w:hanging="360"/>
      </w:pPr>
      <w:rPr>
        <w:rFonts w:ascii="Symbol" w:hAnsi="Symbol" w:hint="default"/>
      </w:rPr>
    </w:lvl>
    <w:lvl w:ilvl="1" w:tplc="81C61DEC" w:tentative="1">
      <w:start w:val="1"/>
      <w:numFmt w:val="bullet"/>
      <w:lvlText w:val="o"/>
      <w:lvlJc w:val="left"/>
      <w:pPr>
        <w:ind w:left="1440" w:hanging="360"/>
      </w:pPr>
      <w:rPr>
        <w:rFonts w:ascii="Courier New" w:hAnsi="Courier New" w:cs="Courier New" w:hint="default"/>
      </w:rPr>
    </w:lvl>
    <w:lvl w:ilvl="2" w:tplc="48020714" w:tentative="1">
      <w:start w:val="1"/>
      <w:numFmt w:val="bullet"/>
      <w:lvlText w:val=""/>
      <w:lvlJc w:val="left"/>
      <w:pPr>
        <w:ind w:left="2160" w:hanging="360"/>
      </w:pPr>
      <w:rPr>
        <w:rFonts w:ascii="Wingdings" w:hAnsi="Wingdings" w:hint="default"/>
      </w:rPr>
    </w:lvl>
    <w:lvl w:ilvl="3" w:tplc="FEB06E6C" w:tentative="1">
      <w:start w:val="1"/>
      <w:numFmt w:val="bullet"/>
      <w:lvlText w:val=""/>
      <w:lvlJc w:val="left"/>
      <w:pPr>
        <w:ind w:left="2880" w:hanging="360"/>
      </w:pPr>
      <w:rPr>
        <w:rFonts w:ascii="Symbol" w:hAnsi="Symbol" w:hint="default"/>
      </w:rPr>
    </w:lvl>
    <w:lvl w:ilvl="4" w:tplc="A2B20C10" w:tentative="1">
      <w:start w:val="1"/>
      <w:numFmt w:val="bullet"/>
      <w:lvlText w:val="o"/>
      <w:lvlJc w:val="left"/>
      <w:pPr>
        <w:ind w:left="3600" w:hanging="360"/>
      </w:pPr>
      <w:rPr>
        <w:rFonts w:ascii="Courier New" w:hAnsi="Courier New" w:cs="Courier New" w:hint="default"/>
      </w:rPr>
    </w:lvl>
    <w:lvl w:ilvl="5" w:tplc="FEA494B4" w:tentative="1">
      <w:start w:val="1"/>
      <w:numFmt w:val="bullet"/>
      <w:lvlText w:val=""/>
      <w:lvlJc w:val="left"/>
      <w:pPr>
        <w:ind w:left="4320" w:hanging="360"/>
      </w:pPr>
      <w:rPr>
        <w:rFonts w:ascii="Wingdings" w:hAnsi="Wingdings" w:hint="default"/>
      </w:rPr>
    </w:lvl>
    <w:lvl w:ilvl="6" w:tplc="2FFAEE52" w:tentative="1">
      <w:start w:val="1"/>
      <w:numFmt w:val="bullet"/>
      <w:lvlText w:val=""/>
      <w:lvlJc w:val="left"/>
      <w:pPr>
        <w:ind w:left="5040" w:hanging="360"/>
      </w:pPr>
      <w:rPr>
        <w:rFonts w:ascii="Symbol" w:hAnsi="Symbol" w:hint="default"/>
      </w:rPr>
    </w:lvl>
    <w:lvl w:ilvl="7" w:tplc="88AA77BE" w:tentative="1">
      <w:start w:val="1"/>
      <w:numFmt w:val="bullet"/>
      <w:lvlText w:val="o"/>
      <w:lvlJc w:val="left"/>
      <w:pPr>
        <w:ind w:left="5760" w:hanging="360"/>
      </w:pPr>
      <w:rPr>
        <w:rFonts w:ascii="Courier New" w:hAnsi="Courier New" w:cs="Courier New" w:hint="default"/>
      </w:rPr>
    </w:lvl>
    <w:lvl w:ilvl="8" w:tplc="31A29F62" w:tentative="1">
      <w:start w:val="1"/>
      <w:numFmt w:val="bullet"/>
      <w:lvlText w:val=""/>
      <w:lvlJc w:val="left"/>
      <w:pPr>
        <w:ind w:left="6480" w:hanging="360"/>
      </w:pPr>
      <w:rPr>
        <w:rFonts w:ascii="Wingdings" w:hAnsi="Wingdings" w:hint="default"/>
      </w:rPr>
    </w:lvl>
  </w:abstractNum>
  <w:abstractNum w:abstractNumId="12" w15:restartNumberingAfterBreak="0">
    <w:nsid w:val="56C3477F"/>
    <w:multiLevelType w:val="hybridMultilevel"/>
    <w:tmpl w:val="C798BA6E"/>
    <w:lvl w:ilvl="0" w:tplc="ABAA3DF2">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3" w15:restartNumberingAfterBreak="0">
    <w:nsid w:val="63005296"/>
    <w:multiLevelType w:val="hybridMultilevel"/>
    <w:tmpl w:val="0AC0A6D4"/>
    <w:lvl w:ilvl="0" w:tplc="6E30BF0A">
      <w:start w:val="1"/>
      <w:numFmt w:val="bullet"/>
      <w:lvlText w:val=""/>
      <w:lvlJc w:val="left"/>
      <w:pPr>
        <w:ind w:left="720" w:hanging="360"/>
      </w:pPr>
      <w:rPr>
        <w:rFonts w:ascii="Symbol" w:hAnsi="Symbol" w:hint="default"/>
      </w:rPr>
    </w:lvl>
    <w:lvl w:ilvl="1" w:tplc="80885932" w:tentative="1">
      <w:start w:val="1"/>
      <w:numFmt w:val="bullet"/>
      <w:lvlText w:val="o"/>
      <w:lvlJc w:val="left"/>
      <w:pPr>
        <w:ind w:left="1440" w:hanging="360"/>
      </w:pPr>
      <w:rPr>
        <w:rFonts w:ascii="Courier New" w:hAnsi="Courier New" w:cs="Courier New" w:hint="default"/>
      </w:rPr>
    </w:lvl>
    <w:lvl w:ilvl="2" w:tplc="64465F84" w:tentative="1">
      <w:start w:val="1"/>
      <w:numFmt w:val="bullet"/>
      <w:lvlText w:val=""/>
      <w:lvlJc w:val="left"/>
      <w:pPr>
        <w:ind w:left="2160" w:hanging="360"/>
      </w:pPr>
      <w:rPr>
        <w:rFonts w:ascii="Wingdings" w:hAnsi="Wingdings" w:hint="default"/>
      </w:rPr>
    </w:lvl>
    <w:lvl w:ilvl="3" w:tplc="C54217F6" w:tentative="1">
      <w:start w:val="1"/>
      <w:numFmt w:val="bullet"/>
      <w:lvlText w:val=""/>
      <w:lvlJc w:val="left"/>
      <w:pPr>
        <w:ind w:left="2880" w:hanging="360"/>
      </w:pPr>
      <w:rPr>
        <w:rFonts w:ascii="Symbol" w:hAnsi="Symbol" w:hint="default"/>
      </w:rPr>
    </w:lvl>
    <w:lvl w:ilvl="4" w:tplc="89447D5E" w:tentative="1">
      <w:start w:val="1"/>
      <w:numFmt w:val="bullet"/>
      <w:lvlText w:val="o"/>
      <w:lvlJc w:val="left"/>
      <w:pPr>
        <w:ind w:left="3600" w:hanging="360"/>
      </w:pPr>
      <w:rPr>
        <w:rFonts w:ascii="Courier New" w:hAnsi="Courier New" w:cs="Courier New" w:hint="default"/>
      </w:rPr>
    </w:lvl>
    <w:lvl w:ilvl="5" w:tplc="277C282A" w:tentative="1">
      <w:start w:val="1"/>
      <w:numFmt w:val="bullet"/>
      <w:lvlText w:val=""/>
      <w:lvlJc w:val="left"/>
      <w:pPr>
        <w:ind w:left="4320" w:hanging="360"/>
      </w:pPr>
      <w:rPr>
        <w:rFonts w:ascii="Wingdings" w:hAnsi="Wingdings" w:hint="default"/>
      </w:rPr>
    </w:lvl>
    <w:lvl w:ilvl="6" w:tplc="38184C5E" w:tentative="1">
      <w:start w:val="1"/>
      <w:numFmt w:val="bullet"/>
      <w:lvlText w:val=""/>
      <w:lvlJc w:val="left"/>
      <w:pPr>
        <w:ind w:left="5040" w:hanging="360"/>
      </w:pPr>
      <w:rPr>
        <w:rFonts w:ascii="Symbol" w:hAnsi="Symbol" w:hint="default"/>
      </w:rPr>
    </w:lvl>
    <w:lvl w:ilvl="7" w:tplc="47503EAC" w:tentative="1">
      <w:start w:val="1"/>
      <w:numFmt w:val="bullet"/>
      <w:lvlText w:val="o"/>
      <w:lvlJc w:val="left"/>
      <w:pPr>
        <w:ind w:left="5760" w:hanging="360"/>
      </w:pPr>
      <w:rPr>
        <w:rFonts w:ascii="Courier New" w:hAnsi="Courier New" w:cs="Courier New" w:hint="default"/>
      </w:rPr>
    </w:lvl>
    <w:lvl w:ilvl="8" w:tplc="9F68C25E" w:tentative="1">
      <w:start w:val="1"/>
      <w:numFmt w:val="bullet"/>
      <w:lvlText w:val=""/>
      <w:lvlJc w:val="left"/>
      <w:pPr>
        <w:ind w:left="6480" w:hanging="360"/>
      </w:pPr>
      <w:rPr>
        <w:rFonts w:ascii="Wingdings" w:hAnsi="Wingdings" w:hint="default"/>
      </w:rPr>
    </w:lvl>
  </w:abstractNum>
  <w:abstractNum w:abstractNumId="14" w15:restartNumberingAfterBreak="0">
    <w:nsid w:val="6E3F3B5B"/>
    <w:multiLevelType w:val="hybridMultilevel"/>
    <w:tmpl w:val="B478E6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46B07C5"/>
    <w:multiLevelType w:val="multilevel"/>
    <w:tmpl w:val="D8FCD92A"/>
    <w:lvl w:ilvl="0">
      <w:start w:val="1"/>
      <w:numFmt w:val="decimal"/>
      <w:pStyle w:val="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0"/>
  </w:num>
  <w:num w:numId="4">
    <w:abstractNumId w:val="8"/>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4"/>
  </w:num>
  <w:num w:numId="16">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9"/>
  <w:hideSpellingErrors/>
  <w:hideGrammaticalErrors/>
  <w:activeWritingStyle w:appName="MSWord" w:lang="ru-RU" w:vendorID="64" w:dllVersion="131078" w:nlCheck="1" w:checkStyle="0"/>
  <w:activeWritingStyle w:appName="MSWord" w:lang="en-US" w:vendorID="64" w:dllVersion="131078" w:nlCheck="1"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120"/>
  <w:displayHorizontalDrawingGridEvery w:val="2"/>
  <w:characterSpacingControl w:val="doNotCompress"/>
  <w:hdrShapeDefaults>
    <o:shapedefaults v:ext="edit" spidmax="190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D90"/>
    <w:rsid w:val="00000DE0"/>
    <w:rsid w:val="00000DEE"/>
    <w:rsid w:val="00001696"/>
    <w:rsid w:val="00001758"/>
    <w:rsid w:val="000018B0"/>
    <w:rsid w:val="00001CF3"/>
    <w:rsid w:val="00002817"/>
    <w:rsid w:val="00002925"/>
    <w:rsid w:val="00003167"/>
    <w:rsid w:val="000034DC"/>
    <w:rsid w:val="00003A1D"/>
    <w:rsid w:val="00003FC3"/>
    <w:rsid w:val="00004104"/>
    <w:rsid w:val="000042FB"/>
    <w:rsid w:val="000043DC"/>
    <w:rsid w:val="000046BA"/>
    <w:rsid w:val="00004CC3"/>
    <w:rsid w:val="00005651"/>
    <w:rsid w:val="00005B16"/>
    <w:rsid w:val="00005B35"/>
    <w:rsid w:val="00005B9D"/>
    <w:rsid w:val="0000606E"/>
    <w:rsid w:val="0000631C"/>
    <w:rsid w:val="0000667A"/>
    <w:rsid w:val="00006701"/>
    <w:rsid w:val="0000683A"/>
    <w:rsid w:val="00006C84"/>
    <w:rsid w:val="00006EAF"/>
    <w:rsid w:val="00007205"/>
    <w:rsid w:val="0000776B"/>
    <w:rsid w:val="00007855"/>
    <w:rsid w:val="00007999"/>
    <w:rsid w:val="0001018D"/>
    <w:rsid w:val="000103F1"/>
    <w:rsid w:val="00010506"/>
    <w:rsid w:val="00010998"/>
    <w:rsid w:val="000110F6"/>
    <w:rsid w:val="000112BD"/>
    <w:rsid w:val="000115AA"/>
    <w:rsid w:val="00011661"/>
    <w:rsid w:val="00012004"/>
    <w:rsid w:val="00012857"/>
    <w:rsid w:val="00012A7E"/>
    <w:rsid w:val="00012B78"/>
    <w:rsid w:val="00012D3A"/>
    <w:rsid w:val="000140A4"/>
    <w:rsid w:val="00014195"/>
    <w:rsid w:val="000143D9"/>
    <w:rsid w:val="00014497"/>
    <w:rsid w:val="0001487C"/>
    <w:rsid w:val="00014FDF"/>
    <w:rsid w:val="00015AB8"/>
    <w:rsid w:val="000161B9"/>
    <w:rsid w:val="000161C3"/>
    <w:rsid w:val="000162AC"/>
    <w:rsid w:val="00016BE9"/>
    <w:rsid w:val="0001744D"/>
    <w:rsid w:val="000175BB"/>
    <w:rsid w:val="00017616"/>
    <w:rsid w:val="000177B0"/>
    <w:rsid w:val="0001788D"/>
    <w:rsid w:val="00017A18"/>
    <w:rsid w:val="00017C07"/>
    <w:rsid w:val="0002060E"/>
    <w:rsid w:val="0002074F"/>
    <w:rsid w:val="00020848"/>
    <w:rsid w:val="000209A7"/>
    <w:rsid w:val="00020A0E"/>
    <w:rsid w:val="0002125C"/>
    <w:rsid w:val="00021304"/>
    <w:rsid w:val="00021732"/>
    <w:rsid w:val="00021997"/>
    <w:rsid w:val="000222B4"/>
    <w:rsid w:val="000222BE"/>
    <w:rsid w:val="00022406"/>
    <w:rsid w:val="0002291E"/>
    <w:rsid w:val="000229D1"/>
    <w:rsid w:val="00022C85"/>
    <w:rsid w:val="00022D15"/>
    <w:rsid w:val="00023201"/>
    <w:rsid w:val="00023AD1"/>
    <w:rsid w:val="0002412A"/>
    <w:rsid w:val="0002419A"/>
    <w:rsid w:val="00024278"/>
    <w:rsid w:val="00024455"/>
    <w:rsid w:val="00024458"/>
    <w:rsid w:val="00024465"/>
    <w:rsid w:val="0002485E"/>
    <w:rsid w:val="000249B4"/>
    <w:rsid w:val="00024B91"/>
    <w:rsid w:val="00024BC2"/>
    <w:rsid w:val="00024C90"/>
    <w:rsid w:val="00025384"/>
    <w:rsid w:val="00025DF5"/>
    <w:rsid w:val="00025F39"/>
    <w:rsid w:val="00025FDA"/>
    <w:rsid w:val="00026062"/>
    <w:rsid w:val="000262F8"/>
    <w:rsid w:val="0002650A"/>
    <w:rsid w:val="000268D9"/>
    <w:rsid w:val="00026904"/>
    <w:rsid w:val="00026B70"/>
    <w:rsid w:val="00026B83"/>
    <w:rsid w:val="00026C94"/>
    <w:rsid w:val="00026E74"/>
    <w:rsid w:val="00026F16"/>
    <w:rsid w:val="00026FD0"/>
    <w:rsid w:val="00027BA3"/>
    <w:rsid w:val="00027CF1"/>
    <w:rsid w:val="00027E44"/>
    <w:rsid w:val="000305A2"/>
    <w:rsid w:val="000306C5"/>
    <w:rsid w:val="00030780"/>
    <w:rsid w:val="000309DC"/>
    <w:rsid w:val="00030BA0"/>
    <w:rsid w:val="00030CD6"/>
    <w:rsid w:val="00030EF9"/>
    <w:rsid w:val="000310E7"/>
    <w:rsid w:val="000313E6"/>
    <w:rsid w:val="000314DB"/>
    <w:rsid w:val="000319D2"/>
    <w:rsid w:val="00031B48"/>
    <w:rsid w:val="00031E7A"/>
    <w:rsid w:val="00032560"/>
    <w:rsid w:val="00032AF4"/>
    <w:rsid w:val="00032D7D"/>
    <w:rsid w:val="00033FC2"/>
    <w:rsid w:val="0003408B"/>
    <w:rsid w:val="00034647"/>
    <w:rsid w:val="0003469F"/>
    <w:rsid w:val="00034D6F"/>
    <w:rsid w:val="00034EC3"/>
    <w:rsid w:val="00035044"/>
    <w:rsid w:val="0003537F"/>
    <w:rsid w:val="000356B8"/>
    <w:rsid w:val="000356E3"/>
    <w:rsid w:val="000357D1"/>
    <w:rsid w:val="0003580B"/>
    <w:rsid w:val="0003582E"/>
    <w:rsid w:val="00035BFA"/>
    <w:rsid w:val="00037060"/>
    <w:rsid w:val="0003775A"/>
    <w:rsid w:val="00037AE1"/>
    <w:rsid w:val="00037C74"/>
    <w:rsid w:val="00040192"/>
    <w:rsid w:val="00040352"/>
    <w:rsid w:val="000403B2"/>
    <w:rsid w:val="000407CD"/>
    <w:rsid w:val="00040A53"/>
    <w:rsid w:val="00040C5C"/>
    <w:rsid w:val="00040F87"/>
    <w:rsid w:val="00041310"/>
    <w:rsid w:val="00041510"/>
    <w:rsid w:val="000419E1"/>
    <w:rsid w:val="00041B41"/>
    <w:rsid w:val="00041F3D"/>
    <w:rsid w:val="000421BA"/>
    <w:rsid w:val="000423CD"/>
    <w:rsid w:val="0004263D"/>
    <w:rsid w:val="00042642"/>
    <w:rsid w:val="000429DF"/>
    <w:rsid w:val="00042B09"/>
    <w:rsid w:val="00042C19"/>
    <w:rsid w:val="000434FB"/>
    <w:rsid w:val="00043754"/>
    <w:rsid w:val="00043999"/>
    <w:rsid w:val="00043C64"/>
    <w:rsid w:val="00043F29"/>
    <w:rsid w:val="000440BC"/>
    <w:rsid w:val="000441C0"/>
    <w:rsid w:val="0004473A"/>
    <w:rsid w:val="00044D06"/>
    <w:rsid w:val="000453E1"/>
    <w:rsid w:val="00045442"/>
    <w:rsid w:val="00046000"/>
    <w:rsid w:val="000464AE"/>
    <w:rsid w:val="00046EAA"/>
    <w:rsid w:val="0004705D"/>
    <w:rsid w:val="00047101"/>
    <w:rsid w:val="00047BCA"/>
    <w:rsid w:val="00047CE7"/>
    <w:rsid w:val="00047E36"/>
    <w:rsid w:val="00050174"/>
    <w:rsid w:val="00050DE2"/>
    <w:rsid w:val="000510A1"/>
    <w:rsid w:val="00051262"/>
    <w:rsid w:val="0005155B"/>
    <w:rsid w:val="00051BEE"/>
    <w:rsid w:val="00051FA2"/>
    <w:rsid w:val="00052353"/>
    <w:rsid w:val="00052625"/>
    <w:rsid w:val="00052A29"/>
    <w:rsid w:val="00052AC1"/>
    <w:rsid w:val="00053AFC"/>
    <w:rsid w:val="00053C01"/>
    <w:rsid w:val="00053F78"/>
    <w:rsid w:val="000541BC"/>
    <w:rsid w:val="000543D2"/>
    <w:rsid w:val="000548DD"/>
    <w:rsid w:val="00054A65"/>
    <w:rsid w:val="00054CFC"/>
    <w:rsid w:val="0005516F"/>
    <w:rsid w:val="000553A3"/>
    <w:rsid w:val="000553B1"/>
    <w:rsid w:val="00055E93"/>
    <w:rsid w:val="0005601A"/>
    <w:rsid w:val="000564CE"/>
    <w:rsid w:val="0005661A"/>
    <w:rsid w:val="00056A80"/>
    <w:rsid w:val="0005706D"/>
    <w:rsid w:val="00057542"/>
    <w:rsid w:val="000577BA"/>
    <w:rsid w:val="000578CF"/>
    <w:rsid w:val="00057BDB"/>
    <w:rsid w:val="00057C89"/>
    <w:rsid w:val="00057E06"/>
    <w:rsid w:val="00057F9F"/>
    <w:rsid w:val="00060195"/>
    <w:rsid w:val="000602D9"/>
    <w:rsid w:val="00060477"/>
    <w:rsid w:val="0006055D"/>
    <w:rsid w:val="00060B74"/>
    <w:rsid w:val="00060E26"/>
    <w:rsid w:val="0006115F"/>
    <w:rsid w:val="0006141C"/>
    <w:rsid w:val="00061A7B"/>
    <w:rsid w:val="00061FD8"/>
    <w:rsid w:val="0006228D"/>
    <w:rsid w:val="000629C5"/>
    <w:rsid w:val="000629EF"/>
    <w:rsid w:val="00062D62"/>
    <w:rsid w:val="00062F39"/>
    <w:rsid w:val="00062FC0"/>
    <w:rsid w:val="000631C8"/>
    <w:rsid w:val="00063262"/>
    <w:rsid w:val="000634AB"/>
    <w:rsid w:val="00063964"/>
    <w:rsid w:val="00063A9B"/>
    <w:rsid w:val="0006420C"/>
    <w:rsid w:val="00064AFB"/>
    <w:rsid w:val="00064B92"/>
    <w:rsid w:val="00065209"/>
    <w:rsid w:val="0006565B"/>
    <w:rsid w:val="00065C15"/>
    <w:rsid w:val="00065E47"/>
    <w:rsid w:val="00066900"/>
    <w:rsid w:val="00067379"/>
    <w:rsid w:val="0006764E"/>
    <w:rsid w:val="0006775D"/>
    <w:rsid w:val="00067CDA"/>
    <w:rsid w:val="00070710"/>
    <w:rsid w:val="0007105D"/>
    <w:rsid w:val="00071161"/>
    <w:rsid w:val="000711A7"/>
    <w:rsid w:val="00071271"/>
    <w:rsid w:val="0007165C"/>
    <w:rsid w:val="000718D2"/>
    <w:rsid w:val="0007198B"/>
    <w:rsid w:val="00071A32"/>
    <w:rsid w:val="00071A5B"/>
    <w:rsid w:val="00071B15"/>
    <w:rsid w:val="00071C67"/>
    <w:rsid w:val="00071D7E"/>
    <w:rsid w:val="0007201F"/>
    <w:rsid w:val="000720FD"/>
    <w:rsid w:val="000723CF"/>
    <w:rsid w:val="0007267E"/>
    <w:rsid w:val="0007280A"/>
    <w:rsid w:val="000728E9"/>
    <w:rsid w:val="00072A3A"/>
    <w:rsid w:val="00072AD2"/>
    <w:rsid w:val="00073B2E"/>
    <w:rsid w:val="00073E4E"/>
    <w:rsid w:val="00074304"/>
    <w:rsid w:val="00074691"/>
    <w:rsid w:val="000747A5"/>
    <w:rsid w:val="000748CC"/>
    <w:rsid w:val="000749B7"/>
    <w:rsid w:val="00074B0A"/>
    <w:rsid w:val="00074B1A"/>
    <w:rsid w:val="00074DC4"/>
    <w:rsid w:val="000759B4"/>
    <w:rsid w:val="00075D2C"/>
    <w:rsid w:val="00076695"/>
    <w:rsid w:val="000779F8"/>
    <w:rsid w:val="00077E18"/>
    <w:rsid w:val="00077EBD"/>
    <w:rsid w:val="00077FBC"/>
    <w:rsid w:val="0008042A"/>
    <w:rsid w:val="00080825"/>
    <w:rsid w:val="00080BC3"/>
    <w:rsid w:val="00081076"/>
    <w:rsid w:val="000818F4"/>
    <w:rsid w:val="00081930"/>
    <w:rsid w:val="00081B68"/>
    <w:rsid w:val="000820BA"/>
    <w:rsid w:val="000822AD"/>
    <w:rsid w:val="00082464"/>
    <w:rsid w:val="00082892"/>
    <w:rsid w:val="00082BAB"/>
    <w:rsid w:val="0008315C"/>
    <w:rsid w:val="0008317A"/>
    <w:rsid w:val="0008332F"/>
    <w:rsid w:val="0008339F"/>
    <w:rsid w:val="000835D4"/>
    <w:rsid w:val="0008402C"/>
    <w:rsid w:val="00084082"/>
    <w:rsid w:val="000842D3"/>
    <w:rsid w:val="000843E8"/>
    <w:rsid w:val="00084D21"/>
    <w:rsid w:val="0008536C"/>
    <w:rsid w:val="0008581C"/>
    <w:rsid w:val="00085B1E"/>
    <w:rsid w:val="00085BA3"/>
    <w:rsid w:val="00085D1F"/>
    <w:rsid w:val="00085EF6"/>
    <w:rsid w:val="00086224"/>
    <w:rsid w:val="00086225"/>
    <w:rsid w:val="00086629"/>
    <w:rsid w:val="0008688E"/>
    <w:rsid w:val="0008689C"/>
    <w:rsid w:val="00086933"/>
    <w:rsid w:val="00087419"/>
    <w:rsid w:val="0008767D"/>
    <w:rsid w:val="00087D59"/>
    <w:rsid w:val="00087E14"/>
    <w:rsid w:val="00090056"/>
    <w:rsid w:val="0009016A"/>
    <w:rsid w:val="000903D7"/>
    <w:rsid w:val="000906B9"/>
    <w:rsid w:val="000908AC"/>
    <w:rsid w:val="00090A55"/>
    <w:rsid w:val="00090DCC"/>
    <w:rsid w:val="00090FA7"/>
    <w:rsid w:val="0009119D"/>
    <w:rsid w:val="00091577"/>
    <w:rsid w:val="00091B67"/>
    <w:rsid w:val="00091D17"/>
    <w:rsid w:val="00091D7A"/>
    <w:rsid w:val="00091EA6"/>
    <w:rsid w:val="000924AB"/>
    <w:rsid w:val="0009289A"/>
    <w:rsid w:val="000929F4"/>
    <w:rsid w:val="00092A2F"/>
    <w:rsid w:val="00092B42"/>
    <w:rsid w:val="00092C81"/>
    <w:rsid w:val="0009326A"/>
    <w:rsid w:val="00093C4B"/>
    <w:rsid w:val="00093E75"/>
    <w:rsid w:val="00094255"/>
    <w:rsid w:val="0009430B"/>
    <w:rsid w:val="00094878"/>
    <w:rsid w:val="000949E6"/>
    <w:rsid w:val="00094B88"/>
    <w:rsid w:val="0009520E"/>
    <w:rsid w:val="00095250"/>
    <w:rsid w:val="000956F0"/>
    <w:rsid w:val="0009581A"/>
    <w:rsid w:val="0009588A"/>
    <w:rsid w:val="000959B1"/>
    <w:rsid w:val="00095BDC"/>
    <w:rsid w:val="00096460"/>
    <w:rsid w:val="00096BE1"/>
    <w:rsid w:val="00096C42"/>
    <w:rsid w:val="00097055"/>
    <w:rsid w:val="00097B98"/>
    <w:rsid w:val="000A00FA"/>
    <w:rsid w:val="000A0831"/>
    <w:rsid w:val="000A0A3D"/>
    <w:rsid w:val="000A0C32"/>
    <w:rsid w:val="000A0EF8"/>
    <w:rsid w:val="000A10EF"/>
    <w:rsid w:val="000A11C4"/>
    <w:rsid w:val="000A120D"/>
    <w:rsid w:val="000A1675"/>
    <w:rsid w:val="000A1779"/>
    <w:rsid w:val="000A1808"/>
    <w:rsid w:val="000A1B31"/>
    <w:rsid w:val="000A1C3C"/>
    <w:rsid w:val="000A2557"/>
    <w:rsid w:val="000A25BB"/>
    <w:rsid w:val="000A2746"/>
    <w:rsid w:val="000A2893"/>
    <w:rsid w:val="000A2F37"/>
    <w:rsid w:val="000A2FE3"/>
    <w:rsid w:val="000A3341"/>
    <w:rsid w:val="000A355B"/>
    <w:rsid w:val="000A3827"/>
    <w:rsid w:val="000A39C5"/>
    <w:rsid w:val="000A39DA"/>
    <w:rsid w:val="000A3A92"/>
    <w:rsid w:val="000A4010"/>
    <w:rsid w:val="000A40A7"/>
    <w:rsid w:val="000A41BA"/>
    <w:rsid w:val="000A41CC"/>
    <w:rsid w:val="000A43D2"/>
    <w:rsid w:val="000A4AB9"/>
    <w:rsid w:val="000A4B9C"/>
    <w:rsid w:val="000A5072"/>
    <w:rsid w:val="000A572F"/>
    <w:rsid w:val="000A5CE0"/>
    <w:rsid w:val="000A5E54"/>
    <w:rsid w:val="000A6AD2"/>
    <w:rsid w:val="000A7471"/>
    <w:rsid w:val="000A74A0"/>
    <w:rsid w:val="000A75E9"/>
    <w:rsid w:val="000A7629"/>
    <w:rsid w:val="000A785A"/>
    <w:rsid w:val="000A78DF"/>
    <w:rsid w:val="000A7C20"/>
    <w:rsid w:val="000B06AE"/>
    <w:rsid w:val="000B16BC"/>
    <w:rsid w:val="000B1AC7"/>
    <w:rsid w:val="000B22FE"/>
    <w:rsid w:val="000B333E"/>
    <w:rsid w:val="000B367E"/>
    <w:rsid w:val="000B397D"/>
    <w:rsid w:val="000B39FD"/>
    <w:rsid w:val="000B3CE7"/>
    <w:rsid w:val="000B409C"/>
    <w:rsid w:val="000B4555"/>
    <w:rsid w:val="000B4556"/>
    <w:rsid w:val="000B49AA"/>
    <w:rsid w:val="000B4B15"/>
    <w:rsid w:val="000B4B86"/>
    <w:rsid w:val="000B4D97"/>
    <w:rsid w:val="000B5275"/>
    <w:rsid w:val="000B52F6"/>
    <w:rsid w:val="000B5878"/>
    <w:rsid w:val="000B5BEC"/>
    <w:rsid w:val="000B62A8"/>
    <w:rsid w:val="000B6796"/>
    <w:rsid w:val="000B6EF3"/>
    <w:rsid w:val="000B7208"/>
    <w:rsid w:val="000B72FC"/>
    <w:rsid w:val="000B7692"/>
    <w:rsid w:val="000B7BB1"/>
    <w:rsid w:val="000B7F2E"/>
    <w:rsid w:val="000C0513"/>
    <w:rsid w:val="000C087F"/>
    <w:rsid w:val="000C0A14"/>
    <w:rsid w:val="000C0BA3"/>
    <w:rsid w:val="000C130B"/>
    <w:rsid w:val="000C151E"/>
    <w:rsid w:val="000C169A"/>
    <w:rsid w:val="000C1BC0"/>
    <w:rsid w:val="000C1D31"/>
    <w:rsid w:val="000C1EF6"/>
    <w:rsid w:val="000C20BB"/>
    <w:rsid w:val="000C2445"/>
    <w:rsid w:val="000C2555"/>
    <w:rsid w:val="000C2A90"/>
    <w:rsid w:val="000C2CDE"/>
    <w:rsid w:val="000C32B3"/>
    <w:rsid w:val="000C3476"/>
    <w:rsid w:val="000C35E6"/>
    <w:rsid w:val="000C37D0"/>
    <w:rsid w:val="000C38A5"/>
    <w:rsid w:val="000C3C51"/>
    <w:rsid w:val="000C3CBD"/>
    <w:rsid w:val="000C3DA5"/>
    <w:rsid w:val="000C3FD8"/>
    <w:rsid w:val="000C4171"/>
    <w:rsid w:val="000C4755"/>
    <w:rsid w:val="000C4875"/>
    <w:rsid w:val="000C4C72"/>
    <w:rsid w:val="000C52D6"/>
    <w:rsid w:val="000C5397"/>
    <w:rsid w:val="000C5421"/>
    <w:rsid w:val="000C5A7B"/>
    <w:rsid w:val="000C5D9E"/>
    <w:rsid w:val="000C5FA6"/>
    <w:rsid w:val="000C616F"/>
    <w:rsid w:val="000C63B0"/>
    <w:rsid w:val="000C6458"/>
    <w:rsid w:val="000C6521"/>
    <w:rsid w:val="000C6552"/>
    <w:rsid w:val="000C66F4"/>
    <w:rsid w:val="000C68B9"/>
    <w:rsid w:val="000C698D"/>
    <w:rsid w:val="000C6CD0"/>
    <w:rsid w:val="000C7231"/>
    <w:rsid w:val="000C7A1E"/>
    <w:rsid w:val="000C7D7C"/>
    <w:rsid w:val="000C7D9E"/>
    <w:rsid w:val="000D0016"/>
    <w:rsid w:val="000D07D9"/>
    <w:rsid w:val="000D08E5"/>
    <w:rsid w:val="000D09D0"/>
    <w:rsid w:val="000D0CA7"/>
    <w:rsid w:val="000D10B1"/>
    <w:rsid w:val="000D16C9"/>
    <w:rsid w:val="000D2427"/>
    <w:rsid w:val="000D242B"/>
    <w:rsid w:val="000D26B5"/>
    <w:rsid w:val="000D272A"/>
    <w:rsid w:val="000D2977"/>
    <w:rsid w:val="000D3164"/>
    <w:rsid w:val="000D335A"/>
    <w:rsid w:val="000D3405"/>
    <w:rsid w:val="000D34DB"/>
    <w:rsid w:val="000D35E2"/>
    <w:rsid w:val="000D38E1"/>
    <w:rsid w:val="000D3A60"/>
    <w:rsid w:val="000D494E"/>
    <w:rsid w:val="000D4FC9"/>
    <w:rsid w:val="000D5A29"/>
    <w:rsid w:val="000D5AFD"/>
    <w:rsid w:val="000D5B22"/>
    <w:rsid w:val="000D5C59"/>
    <w:rsid w:val="000D5D01"/>
    <w:rsid w:val="000D5DB2"/>
    <w:rsid w:val="000D6075"/>
    <w:rsid w:val="000D67A5"/>
    <w:rsid w:val="000D6997"/>
    <w:rsid w:val="000D6F2F"/>
    <w:rsid w:val="000D7029"/>
    <w:rsid w:val="000D716A"/>
    <w:rsid w:val="000D7595"/>
    <w:rsid w:val="000D77E2"/>
    <w:rsid w:val="000D7B64"/>
    <w:rsid w:val="000D7CFD"/>
    <w:rsid w:val="000E02A5"/>
    <w:rsid w:val="000E046A"/>
    <w:rsid w:val="000E078C"/>
    <w:rsid w:val="000E10A1"/>
    <w:rsid w:val="000E1246"/>
    <w:rsid w:val="000E19EB"/>
    <w:rsid w:val="000E1ECC"/>
    <w:rsid w:val="000E1F2C"/>
    <w:rsid w:val="000E207B"/>
    <w:rsid w:val="000E21B7"/>
    <w:rsid w:val="000E23B7"/>
    <w:rsid w:val="000E26AB"/>
    <w:rsid w:val="000E27D3"/>
    <w:rsid w:val="000E2816"/>
    <w:rsid w:val="000E295E"/>
    <w:rsid w:val="000E2F47"/>
    <w:rsid w:val="000E30D3"/>
    <w:rsid w:val="000E33B5"/>
    <w:rsid w:val="000E3BC4"/>
    <w:rsid w:val="000E3EB0"/>
    <w:rsid w:val="000E41DD"/>
    <w:rsid w:val="000E449B"/>
    <w:rsid w:val="000E4688"/>
    <w:rsid w:val="000E48DA"/>
    <w:rsid w:val="000E4B79"/>
    <w:rsid w:val="000E4BB0"/>
    <w:rsid w:val="000E4F47"/>
    <w:rsid w:val="000E51F6"/>
    <w:rsid w:val="000E5437"/>
    <w:rsid w:val="000E56B3"/>
    <w:rsid w:val="000E5878"/>
    <w:rsid w:val="000E6157"/>
    <w:rsid w:val="000E646A"/>
    <w:rsid w:val="000E6523"/>
    <w:rsid w:val="000E680A"/>
    <w:rsid w:val="000E68DC"/>
    <w:rsid w:val="000E6BBD"/>
    <w:rsid w:val="000E6FCB"/>
    <w:rsid w:val="000E724E"/>
    <w:rsid w:val="000E72E9"/>
    <w:rsid w:val="000E7492"/>
    <w:rsid w:val="000E7881"/>
    <w:rsid w:val="000E7935"/>
    <w:rsid w:val="000E7BF2"/>
    <w:rsid w:val="000E7C22"/>
    <w:rsid w:val="000E7E84"/>
    <w:rsid w:val="000E7EBE"/>
    <w:rsid w:val="000F0017"/>
    <w:rsid w:val="000F0352"/>
    <w:rsid w:val="000F041B"/>
    <w:rsid w:val="000F0D73"/>
    <w:rsid w:val="000F142E"/>
    <w:rsid w:val="000F142F"/>
    <w:rsid w:val="000F1703"/>
    <w:rsid w:val="000F1946"/>
    <w:rsid w:val="000F1CCD"/>
    <w:rsid w:val="000F1E11"/>
    <w:rsid w:val="000F20DE"/>
    <w:rsid w:val="000F20E0"/>
    <w:rsid w:val="000F219C"/>
    <w:rsid w:val="000F22C2"/>
    <w:rsid w:val="000F2CAD"/>
    <w:rsid w:val="000F2CFC"/>
    <w:rsid w:val="000F2E5C"/>
    <w:rsid w:val="000F3B77"/>
    <w:rsid w:val="000F4569"/>
    <w:rsid w:val="000F4C9D"/>
    <w:rsid w:val="000F4D20"/>
    <w:rsid w:val="000F4FE5"/>
    <w:rsid w:val="000F601A"/>
    <w:rsid w:val="000F6579"/>
    <w:rsid w:val="000F6650"/>
    <w:rsid w:val="000F6D74"/>
    <w:rsid w:val="000F710D"/>
    <w:rsid w:val="000F7333"/>
    <w:rsid w:val="000F774A"/>
    <w:rsid w:val="000F784D"/>
    <w:rsid w:val="000F7950"/>
    <w:rsid w:val="000F7EC8"/>
    <w:rsid w:val="0010064A"/>
    <w:rsid w:val="00100A24"/>
    <w:rsid w:val="00100B7F"/>
    <w:rsid w:val="00100FAD"/>
    <w:rsid w:val="00101411"/>
    <w:rsid w:val="00101821"/>
    <w:rsid w:val="00101B17"/>
    <w:rsid w:val="00101EED"/>
    <w:rsid w:val="00102933"/>
    <w:rsid w:val="00102D08"/>
    <w:rsid w:val="001031AA"/>
    <w:rsid w:val="001037C6"/>
    <w:rsid w:val="00103E5A"/>
    <w:rsid w:val="00104307"/>
    <w:rsid w:val="001043E9"/>
    <w:rsid w:val="00104ADA"/>
    <w:rsid w:val="00104DE4"/>
    <w:rsid w:val="00104E07"/>
    <w:rsid w:val="00105178"/>
    <w:rsid w:val="00105A8A"/>
    <w:rsid w:val="00105B58"/>
    <w:rsid w:val="00105D80"/>
    <w:rsid w:val="00105F5D"/>
    <w:rsid w:val="001062B0"/>
    <w:rsid w:val="00106D18"/>
    <w:rsid w:val="00107AA6"/>
    <w:rsid w:val="00107BE3"/>
    <w:rsid w:val="00107D17"/>
    <w:rsid w:val="0011000D"/>
    <w:rsid w:val="001108A5"/>
    <w:rsid w:val="00110A88"/>
    <w:rsid w:val="00110CD9"/>
    <w:rsid w:val="00110D3A"/>
    <w:rsid w:val="001111A0"/>
    <w:rsid w:val="001119EA"/>
    <w:rsid w:val="00111B6A"/>
    <w:rsid w:val="0011236D"/>
    <w:rsid w:val="0011283C"/>
    <w:rsid w:val="00112BE8"/>
    <w:rsid w:val="00112E7E"/>
    <w:rsid w:val="00112EE7"/>
    <w:rsid w:val="001130C3"/>
    <w:rsid w:val="00113397"/>
    <w:rsid w:val="00113AA1"/>
    <w:rsid w:val="00113D3A"/>
    <w:rsid w:val="001146DD"/>
    <w:rsid w:val="00114726"/>
    <w:rsid w:val="001148E3"/>
    <w:rsid w:val="00114A8D"/>
    <w:rsid w:val="00114BDB"/>
    <w:rsid w:val="00114BE4"/>
    <w:rsid w:val="0011514A"/>
    <w:rsid w:val="00115FEF"/>
    <w:rsid w:val="001160C4"/>
    <w:rsid w:val="001164E2"/>
    <w:rsid w:val="00116592"/>
    <w:rsid w:val="0011665F"/>
    <w:rsid w:val="001169EC"/>
    <w:rsid w:val="00116A16"/>
    <w:rsid w:val="00116E31"/>
    <w:rsid w:val="00117694"/>
    <w:rsid w:val="00117CE0"/>
    <w:rsid w:val="00117E02"/>
    <w:rsid w:val="0012015A"/>
    <w:rsid w:val="001203D1"/>
    <w:rsid w:val="0012047A"/>
    <w:rsid w:val="001205F1"/>
    <w:rsid w:val="00120661"/>
    <w:rsid w:val="00120939"/>
    <w:rsid w:val="00120989"/>
    <w:rsid w:val="00120AB9"/>
    <w:rsid w:val="00121213"/>
    <w:rsid w:val="001215E5"/>
    <w:rsid w:val="00121692"/>
    <w:rsid w:val="0012187A"/>
    <w:rsid w:val="00121F02"/>
    <w:rsid w:val="00121F3A"/>
    <w:rsid w:val="00122078"/>
    <w:rsid w:val="00122387"/>
    <w:rsid w:val="0012246A"/>
    <w:rsid w:val="001225CB"/>
    <w:rsid w:val="00122CF5"/>
    <w:rsid w:val="00123601"/>
    <w:rsid w:val="00123621"/>
    <w:rsid w:val="00123725"/>
    <w:rsid w:val="00124316"/>
    <w:rsid w:val="00124937"/>
    <w:rsid w:val="00124D7A"/>
    <w:rsid w:val="0012519C"/>
    <w:rsid w:val="00125C67"/>
    <w:rsid w:val="00125C76"/>
    <w:rsid w:val="0012629D"/>
    <w:rsid w:val="00126549"/>
    <w:rsid w:val="00126A18"/>
    <w:rsid w:val="0012752C"/>
    <w:rsid w:val="00127746"/>
    <w:rsid w:val="00127747"/>
    <w:rsid w:val="00127767"/>
    <w:rsid w:val="0012778B"/>
    <w:rsid w:val="00127898"/>
    <w:rsid w:val="0012794C"/>
    <w:rsid w:val="00127DB4"/>
    <w:rsid w:val="00127DC7"/>
    <w:rsid w:val="00130D0E"/>
    <w:rsid w:val="00131857"/>
    <w:rsid w:val="00131BA0"/>
    <w:rsid w:val="00131C8C"/>
    <w:rsid w:val="00131D10"/>
    <w:rsid w:val="00131D34"/>
    <w:rsid w:val="00131DEA"/>
    <w:rsid w:val="0013266F"/>
    <w:rsid w:val="001328E0"/>
    <w:rsid w:val="00132DD0"/>
    <w:rsid w:val="00132EA5"/>
    <w:rsid w:val="00132F1A"/>
    <w:rsid w:val="001330FF"/>
    <w:rsid w:val="00133353"/>
    <w:rsid w:val="00133479"/>
    <w:rsid w:val="00133E40"/>
    <w:rsid w:val="00134162"/>
    <w:rsid w:val="00134378"/>
    <w:rsid w:val="00134663"/>
    <w:rsid w:val="00134C67"/>
    <w:rsid w:val="00134E33"/>
    <w:rsid w:val="00135229"/>
    <w:rsid w:val="0013551E"/>
    <w:rsid w:val="0013556E"/>
    <w:rsid w:val="00135674"/>
    <w:rsid w:val="001356D6"/>
    <w:rsid w:val="00135DEB"/>
    <w:rsid w:val="00136293"/>
    <w:rsid w:val="0013691B"/>
    <w:rsid w:val="00136C7C"/>
    <w:rsid w:val="00136C8F"/>
    <w:rsid w:val="00136E20"/>
    <w:rsid w:val="00136FA4"/>
    <w:rsid w:val="00137321"/>
    <w:rsid w:val="00137781"/>
    <w:rsid w:val="00137809"/>
    <w:rsid w:val="00137ABF"/>
    <w:rsid w:val="00137F7C"/>
    <w:rsid w:val="00140495"/>
    <w:rsid w:val="0014108C"/>
    <w:rsid w:val="00141312"/>
    <w:rsid w:val="0014140A"/>
    <w:rsid w:val="001415E0"/>
    <w:rsid w:val="00141865"/>
    <w:rsid w:val="00141A62"/>
    <w:rsid w:val="00142C09"/>
    <w:rsid w:val="00142C41"/>
    <w:rsid w:val="00142D5F"/>
    <w:rsid w:val="00142F20"/>
    <w:rsid w:val="00142F27"/>
    <w:rsid w:val="00142F60"/>
    <w:rsid w:val="00143736"/>
    <w:rsid w:val="0014379D"/>
    <w:rsid w:val="001437D1"/>
    <w:rsid w:val="001438CA"/>
    <w:rsid w:val="001439A4"/>
    <w:rsid w:val="00143A91"/>
    <w:rsid w:val="00143F92"/>
    <w:rsid w:val="00144031"/>
    <w:rsid w:val="00144195"/>
    <w:rsid w:val="001441D0"/>
    <w:rsid w:val="00144393"/>
    <w:rsid w:val="00144444"/>
    <w:rsid w:val="00144C10"/>
    <w:rsid w:val="0014554B"/>
    <w:rsid w:val="00145675"/>
    <w:rsid w:val="00145984"/>
    <w:rsid w:val="00145AA4"/>
    <w:rsid w:val="00145C2E"/>
    <w:rsid w:val="00145FE0"/>
    <w:rsid w:val="00145FFA"/>
    <w:rsid w:val="001466C6"/>
    <w:rsid w:val="0014681D"/>
    <w:rsid w:val="00146AB4"/>
    <w:rsid w:val="00146AFB"/>
    <w:rsid w:val="00147176"/>
    <w:rsid w:val="001471E7"/>
    <w:rsid w:val="0014770E"/>
    <w:rsid w:val="001477E3"/>
    <w:rsid w:val="00147B13"/>
    <w:rsid w:val="00147BB9"/>
    <w:rsid w:val="00147C0D"/>
    <w:rsid w:val="00147E12"/>
    <w:rsid w:val="001504E9"/>
    <w:rsid w:val="001507F8"/>
    <w:rsid w:val="00150CE4"/>
    <w:rsid w:val="00151297"/>
    <w:rsid w:val="00151307"/>
    <w:rsid w:val="001513B5"/>
    <w:rsid w:val="001514DA"/>
    <w:rsid w:val="0015196A"/>
    <w:rsid w:val="001519BF"/>
    <w:rsid w:val="00152205"/>
    <w:rsid w:val="001522F3"/>
    <w:rsid w:val="00152915"/>
    <w:rsid w:val="00152B0D"/>
    <w:rsid w:val="00152C3B"/>
    <w:rsid w:val="001530AA"/>
    <w:rsid w:val="00153411"/>
    <w:rsid w:val="001534AD"/>
    <w:rsid w:val="00153652"/>
    <w:rsid w:val="001537BA"/>
    <w:rsid w:val="00153C0A"/>
    <w:rsid w:val="00153DAE"/>
    <w:rsid w:val="00153E0C"/>
    <w:rsid w:val="00153EB3"/>
    <w:rsid w:val="00153ED0"/>
    <w:rsid w:val="00154253"/>
    <w:rsid w:val="00154361"/>
    <w:rsid w:val="0015496E"/>
    <w:rsid w:val="0015499E"/>
    <w:rsid w:val="00154A07"/>
    <w:rsid w:val="00154CE9"/>
    <w:rsid w:val="0015597B"/>
    <w:rsid w:val="00156435"/>
    <w:rsid w:val="0015696B"/>
    <w:rsid w:val="00156B7D"/>
    <w:rsid w:val="00156BC3"/>
    <w:rsid w:val="00156D13"/>
    <w:rsid w:val="00156DFF"/>
    <w:rsid w:val="00156F4E"/>
    <w:rsid w:val="00157136"/>
    <w:rsid w:val="0015734E"/>
    <w:rsid w:val="001574EA"/>
    <w:rsid w:val="00157529"/>
    <w:rsid w:val="00157603"/>
    <w:rsid w:val="00157AB6"/>
    <w:rsid w:val="00160015"/>
    <w:rsid w:val="00160052"/>
    <w:rsid w:val="00160A7C"/>
    <w:rsid w:val="001612A7"/>
    <w:rsid w:val="001612F8"/>
    <w:rsid w:val="00161757"/>
    <w:rsid w:val="00162125"/>
    <w:rsid w:val="00162178"/>
    <w:rsid w:val="00162F03"/>
    <w:rsid w:val="00163241"/>
    <w:rsid w:val="00163458"/>
    <w:rsid w:val="00163BD9"/>
    <w:rsid w:val="00163CC9"/>
    <w:rsid w:val="00163DA5"/>
    <w:rsid w:val="00163F4F"/>
    <w:rsid w:val="00164374"/>
    <w:rsid w:val="001645DB"/>
    <w:rsid w:val="0016478B"/>
    <w:rsid w:val="0016492E"/>
    <w:rsid w:val="00164E72"/>
    <w:rsid w:val="001657E0"/>
    <w:rsid w:val="00165E78"/>
    <w:rsid w:val="00166902"/>
    <w:rsid w:val="001669B6"/>
    <w:rsid w:val="00166E31"/>
    <w:rsid w:val="00166F8D"/>
    <w:rsid w:val="00167072"/>
    <w:rsid w:val="00167D40"/>
    <w:rsid w:val="001701D9"/>
    <w:rsid w:val="001702C0"/>
    <w:rsid w:val="00170588"/>
    <w:rsid w:val="001707D3"/>
    <w:rsid w:val="0017087F"/>
    <w:rsid w:val="00170C36"/>
    <w:rsid w:val="00170C4E"/>
    <w:rsid w:val="00170FCD"/>
    <w:rsid w:val="001711BE"/>
    <w:rsid w:val="001711FF"/>
    <w:rsid w:val="001716ED"/>
    <w:rsid w:val="00171734"/>
    <w:rsid w:val="001719DD"/>
    <w:rsid w:val="00171CB4"/>
    <w:rsid w:val="001721E6"/>
    <w:rsid w:val="00172535"/>
    <w:rsid w:val="001728BB"/>
    <w:rsid w:val="00172A3D"/>
    <w:rsid w:val="00172B54"/>
    <w:rsid w:val="00172F4D"/>
    <w:rsid w:val="001738B0"/>
    <w:rsid w:val="00174642"/>
    <w:rsid w:val="00174834"/>
    <w:rsid w:val="001749C2"/>
    <w:rsid w:val="00174B69"/>
    <w:rsid w:val="0017509C"/>
    <w:rsid w:val="0017528B"/>
    <w:rsid w:val="001753F1"/>
    <w:rsid w:val="00175B4C"/>
    <w:rsid w:val="00175CAE"/>
    <w:rsid w:val="00175E64"/>
    <w:rsid w:val="00176252"/>
    <w:rsid w:val="001766B6"/>
    <w:rsid w:val="001766F7"/>
    <w:rsid w:val="00176ADE"/>
    <w:rsid w:val="00176E89"/>
    <w:rsid w:val="00176FF2"/>
    <w:rsid w:val="00177A24"/>
    <w:rsid w:val="00177EA5"/>
    <w:rsid w:val="00177ED5"/>
    <w:rsid w:val="001800CC"/>
    <w:rsid w:val="00180832"/>
    <w:rsid w:val="001809E8"/>
    <w:rsid w:val="001809ED"/>
    <w:rsid w:val="00181031"/>
    <w:rsid w:val="00181161"/>
    <w:rsid w:val="001811A5"/>
    <w:rsid w:val="00181658"/>
    <w:rsid w:val="001817BB"/>
    <w:rsid w:val="00181BFB"/>
    <w:rsid w:val="00181F0E"/>
    <w:rsid w:val="0018292B"/>
    <w:rsid w:val="001829F1"/>
    <w:rsid w:val="00182A8E"/>
    <w:rsid w:val="001833E0"/>
    <w:rsid w:val="00183B5A"/>
    <w:rsid w:val="00183BFF"/>
    <w:rsid w:val="00183F8B"/>
    <w:rsid w:val="001840BB"/>
    <w:rsid w:val="001841E9"/>
    <w:rsid w:val="001844C9"/>
    <w:rsid w:val="001847E7"/>
    <w:rsid w:val="00184A82"/>
    <w:rsid w:val="00184AFB"/>
    <w:rsid w:val="00184CC4"/>
    <w:rsid w:val="00185616"/>
    <w:rsid w:val="0018561A"/>
    <w:rsid w:val="00185721"/>
    <w:rsid w:val="00185D09"/>
    <w:rsid w:val="0018607D"/>
    <w:rsid w:val="00186174"/>
    <w:rsid w:val="001863D6"/>
    <w:rsid w:val="00186D0E"/>
    <w:rsid w:val="00186D0F"/>
    <w:rsid w:val="001870D2"/>
    <w:rsid w:val="00187114"/>
    <w:rsid w:val="0018722B"/>
    <w:rsid w:val="00187968"/>
    <w:rsid w:val="00187CE4"/>
    <w:rsid w:val="001901E5"/>
    <w:rsid w:val="001902C3"/>
    <w:rsid w:val="001907F9"/>
    <w:rsid w:val="00190FC8"/>
    <w:rsid w:val="00191135"/>
    <w:rsid w:val="00191846"/>
    <w:rsid w:val="00191E59"/>
    <w:rsid w:val="00191ECC"/>
    <w:rsid w:val="001920BD"/>
    <w:rsid w:val="00192131"/>
    <w:rsid w:val="0019242E"/>
    <w:rsid w:val="00192AC8"/>
    <w:rsid w:val="00192B0B"/>
    <w:rsid w:val="00192FF1"/>
    <w:rsid w:val="001932C4"/>
    <w:rsid w:val="00193617"/>
    <w:rsid w:val="0019371E"/>
    <w:rsid w:val="0019378B"/>
    <w:rsid w:val="00194573"/>
    <w:rsid w:val="001945A5"/>
    <w:rsid w:val="001945CC"/>
    <w:rsid w:val="0019535F"/>
    <w:rsid w:val="0019558D"/>
    <w:rsid w:val="00195853"/>
    <w:rsid w:val="00195AF5"/>
    <w:rsid w:val="0019664B"/>
    <w:rsid w:val="001967F6"/>
    <w:rsid w:val="00196B1C"/>
    <w:rsid w:val="00196C4A"/>
    <w:rsid w:val="00196CDF"/>
    <w:rsid w:val="00196DC7"/>
    <w:rsid w:val="00197021"/>
    <w:rsid w:val="00197304"/>
    <w:rsid w:val="001975CF"/>
    <w:rsid w:val="00197A77"/>
    <w:rsid w:val="00197B9A"/>
    <w:rsid w:val="00197F42"/>
    <w:rsid w:val="001A0026"/>
    <w:rsid w:val="001A01BF"/>
    <w:rsid w:val="001A0332"/>
    <w:rsid w:val="001A100F"/>
    <w:rsid w:val="001A1897"/>
    <w:rsid w:val="001A1E9D"/>
    <w:rsid w:val="001A262D"/>
    <w:rsid w:val="001A27D6"/>
    <w:rsid w:val="001A2AAD"/>
    <w:rsid w:val="001A32DB"/>
    <w:rsid w:val="001A363B"/>
    <w:rsid w:val="001A3CE1"/>
    <w:rsid w:val="001A3EB5"/>
    <w:rsid w:val="001A3F38"/>
    <w:rsid w:val="001A4791"/>
    <w:rsid w:val="001A4933"/>
    <w:rsid w:val="001A4A3B"/>
    <w:rsid w:val="001A5100"/>
    <w:rsid w:val="001A5263"/>
    <w:rsid w:val="001A54F9"/>
    <w:rsid w:val="001A55C5"/>
    <w:rsid w:val="001A55F1"/>
    <w:rsid w:val="001A56B0"/>
    <w:rsid w:val="001A570F"/>
    <w:rsid w:val="001A5C7C"/>
    <w:rsid w:val="001A5F29"/>
    <w:rsid w:val="001A5F62"/>
    <w:rsid w:val="001A6168"/>
    <w:rsid w:val="001A62AE"/>
    <w:rsid w:val="001A6424"/>
    <w:rsid w:val="001A6668"/>
    <w:rsid w:val="001A690D"/>
    <w:rsid w:val="001A6A3A"/>
    <w:rsid w:val="001A6B5C"/>
    <w:rsid w:val="001A6E09"/>
    <w:rsid w:val="001A7300"/>
    <w:rsid w:val="001A7397"/>
    <w:rsid w:val="001A78F1"/>
    <w:rsid w:val="001A7CB9"/>
    <w:rsid w:val="001A7DD5"/>
    <w:rsid w:val="001B0A88"/>
    <w:rsid w:val="001B0C52"/>
    <w:rsid w:val="001B109D"/>
    <w:rsid w:val="001B13C4"/>
    <w:rsid w:val="001B1BDA"/>
    <w:rsid w:val="001B2152"/>
    <w:rsid w:val="001B21A2"/>
    <w:rsid w:val="001B21B8"/>
    <w:rsid w:val="001B2261"/>
    <w:rsid w:val="001B248E"/>
    <w:rsid w:val="001B339D"/>
    <w:rsid w:val="001B42F1"/>
    <w:rsid w:val="001B47A9"/>
    <w:rsid w:val="001B4DC5"/>
    <w:rsid w:val="001B4FD6"/>
    <w:rsid w:val="001B5268"/>
    <w:rsid w:val="001B55BF"/>
    <w:rsid w:val="001B5A08"/>
    <w:rsid w:val="001B5A40"/>
    <w:rsid w:val="001B6533"/>
    <w:rsid w:val="001B6768"/>
    <w:rsid w:val="001B6E83"/>
    <w:rsid w:val="001B70B4"/>
    <w:rsid w:val="001B71EC"/>
    <w:rsid w:val="001B7704"/>
    <w:rsid w:val="001B7C9F"/>
    <w:rsid w:val="001B7D57"/>
    <w:rsid w:val="001C037D"/>
    <w:rsid w:val="001C0459"/>
    <w:rsid w:val="001C05FD"/>
    <w:rsid w:val="001C08F5"/>
    <w:rsid w:val="001C0938"/>
    <w:rsid w:val="001C0B84"/>
    <w:rsid w:val="001C0BDA"/>
    <w:rsid w:val="001C0D69"/>
    <w:rsid w:val="001C1C20"/>
    <w:rsid w:val="001C1D3A"/>
    <w:rsid w:val="001C1E9B"/>
    <w:rsid w:val="001C1FC8"/>
    <w:rsid w:val="001C22FB"/>
    <w:rsid w:val="001C2F54"/>
    <w:rsid w:val="001C359D"/>
    <w:rsid w:val="001C3932"/>
    <w:rsid w:val="001C491A"/>
    <w:rsid w:val="001C5551"/>
    <w:rsid w:val="001C55B1"/>
    <w:rsid w:val="001C571E"/>
    <w:rsid w:val="001C58EC"/>
    <w:rsid w:val="001C5D14"/>
    <w:rsid w:val="001C62E3"/>
    <w:rsid w:val="001C673E"/>
    <w:rsid w:val="001C68D8"/>
    <w:rsid w:val="001C6932"/>
    <w:rsid w:val="001C7585"/>
    <w:rsid w:val="001C7A88"/>
    <w:rsid w:val="001D0362"/>
    <w:rsid w:val="001D03E5"/>
    <w:rsid w:val="001D044A"/>
    <w:rsid w:val="001D061D"/>
    <w:rsid w:val="001D069C"/>
    <w:rsid w:val="001D0743"/>
    <w:rsid w:val="001D0911"/>
    <w:rsid w:val="001D0DE2"/>
    <w:rsid w:val="001D13AA"/>
    <w:rsid w:val="001D141B"/>
    <w:rsid w:val="001D2677"/>
    <w:rsid w:val="001D29DC"/>
    <w:rsid w:val="001D2B0A"/>
    <w:rsid w:val="001D36BE"/>
    <w:rsid w:val="001D37BE"/>
    <w:rsid w:val="001D39D9"/>
    <w:rsid w:val="001D4B5B"/>
    <w:rsid w:val="001D4E6A"/>
    <w:rsid w:val="001D51DD"/>
    <w:rsid w:val="001D5399"/>
    <w:rsid w:val="001D56E3"/>
    <w:rsid w:val="001D56FC"/>
    <w:rsid w:val="001D595B"/>
    <w:rsid w:val="001D5A72"/>
    <w:rsid w:val="001D5E4C"/>
    <w:rsid w:val="001D5F5F"/>
    <w:rsid w:val="001D611D"/>
    <w:rsid w:val="001D6232"/>
    <w:rsid w:val="001D6816"/>
    <w:rsid w:val="001D6869"/>
    <w:rsid w:val="001D6E46"/>
    <w:rsid w:val="001D6EF1"/>
    <w:rsid w:val="001D727F"/>
    <w:rsid w:val="001D73F7"/>
    <w:rsid w:val="001D7567"/>
    <w:rsid w:val="001D7721"/>
    <w:rsid w:val="001D77FD"/>
    <w:rsid w:val="001D7A5D"/>
    <w:rsid w:val="001E0185"/>
    <w:rsid w:val="001E038E"/>
    <w:rsid w:val="001E045A"/>
    <w:rsid w:val="001E054D"/>
    <w:rsid w:val="001E0719"/>
    <w:rsid w:val="001E0A34"/>
    <w:rsid w:val="001E0D14"/>
    <w:rsid w:val="001E0D48"/>
    <w:rsid w:val="001E1583"/>
    <w:rsid w:val="001E1595"/>
    <w:rsid w:val="001E19B4"/>
    <w:rsid w:val="001E19BA"/>
    <w:rsid w:val="001E19F3"/>
    <w:rsid w:val="001E1C15"/>
    <w:rsid w:val="001E1D1A"/>
    <w:rsid w:val="001E1DAD"/>
    <w:rsid w:val="001E207C"/>
    <w:rsid w:val="001E213B"/>
    <w:rsid w:val="001E24E5"/>
    <w:rsid w:val="001E26E4"/>
    <w:rsid w:val="001E26FB"/>
    <w:rsid w:val="001E277F"/>
    <w:rsid w:val="001E284C"/>
    <w:rsid w:val="001E2AF7"/>
    <w:rsid w:val="001E3156"/>
    <w:rsid w:val="001E31BA"/>
    <w:rsid w:val="001E359D"/>
    <w:rsid w:val="001E3735"/>
    <w:rsid w:val="001E38E6"/>
    <w:rsid w:val="001E404B"/>
    <w:rsid w:val="001E4241"/>
    <w:rsid w:val="001E4CB6"/>
    <w:rsid w:val="001E55AA"/>
    <w:rsid w:val="001E55AD"/>
    <w:rsid w:val="001E584D"/>
    <w:rsid w:val="001E59BD"/>
    <w:rsid w:val="001E5C7B"/>
    <w:rsid w:val="001E6180"/>
    <w:rsid w:val="001E6B76"/>
    <w:rsid w:val="001E6EDE"/>
    <w:rsid w:val="001E6F76"/>
    <w:rsid w:val="001E75DD"/>
    <w:rsid w:val="001E773B"/>
    <w:rsid w:val="001E7DA5"/>
    <w:rsid w:val="001F0AFB"/>
    <w:rsid w:val="001F0F30"/>
    <w:rsid w:val="001F1225"/>
    <w:rsid w:val="001F12CA"/>
    <w:rsid w:val="001F1744"/>
    <w:rsid w:val="001F1DCA"/>
    <w:rsid w:val="001F2C53"/>
    <w:rsid w:val="001F2C68"/>
    <w:rsid w:val="001F2D95"/>
    <w:rsid w:val="001F34EE"/>
    <w:rsid w:val="001F3950"/>
    <w:rsid w:val="001F46CA"/>
    <w:rsid w:val="001F46E8"/>
    <w:rsid w:val="001F478A"/>
    <w:rsid w:val="001F5559"/>
    <w:rsid w:val="001F58C2"/>
    <w:rsid w:val="001F5924"/>
    <w:rsid w:val="001F5D39"/>
    <w:rsid w:val="001F5E37"/>
    <w:rsid w:val="001F66CE"/>
    <w:rsid w:val="001F6940"/>
    <w:rsid w:val="001F6B1F"/>
    <w:rsid w:val="001F707C"/>
    <w:rsid w:val="001F7227"/>
    <w:rsid w:val="001F754F"/>
    <w:rsid w:val="001F79E8"/>
    <w:rsid w:val="001F7BDB"/>
    <w:rsid w:val="001F7C9C"/>
    <w:rsid w:val="001F7D9B"/>
    <w:rsid w:val="001F7DCD"/>
    <w:rsid w:val="0020023C"/>
    <w:rsid w:val="002005F5"/>
    <w:rsid w:val="0020118C"/>
    <w:rsid w:val="002011B0"/>
    <w:rsid w:val="002012D4"/>
    <w:rsid w:val="002013EE"/>
    <w:rsid w:val="0020181A"/>
    <w:rsid w:val="00201C5F"/>
    <w:rsid w:val="00201E93"/>
    <w:rsid w:val="002021CC"/>
    <w:rsid w:val="00202644"/>
    <w:rsid w:val="0020289C"/>
    <w:rsid w:val="00202F55"/>
    <w:rsid w:val="0020335D"/>
    <w:rsid w:val="0020367F"/>
    <w:rsid w:val="00203760"/>
    <w:rsid w:val="002039B0"/>
    <w:rsid w:val="00203DF0"/>
    <w:rsid w:val="002040AF"/>
    <w:rsid w:val="0020433B"/>
    <w:rsid w:val="00204349"/>
    <w:rsid w:val="00204570"/>
    <w:rsid w:val="00204715"/>
    <w:rsid w:val="00204957"/>
    <w:rsid w:val="00204A99"/>
    <w:rsid w:val="00204BFC"/>
    <w:rsid w:val="00204DEA"/>
    <w:rsid w:val="002053D4"/>
    <w:rsid w:val="00205672"/>
    <w:rsid w:val="002057AA"/>
    <w:rsid w:val="002068F0"/>
    <w:rsid w:val="00207859"/>
    <w:rsid w:val="00207C46"/>
    <w:rsid w:val="00207D36"/>
    <w:rsid w:val="00210744"/>
    <w:rsid w:val="00210A18"/>
    <w:rsid w:val="00210C9D"/>
    <w:rsid w:val="00210DFE"/>
    <w:rsid w:val="00210E2D"/>
    <w:rsid w:val="0021123A"/>
    <w:rsid w:val="00211329"/>
    <w:rsid w:val="00211338"/>
    <w:rsid w:val="0021193D"/>
    <w:rsid w:val="00211F8F"/>
    <w:rsid w:val="002123BD"/>
    <w:rsid w:val="0021240C"/>
    <w:rsid w:val="00212613"/>
    <w:rsid w:val="00212B80"/>
    <w:rsid w:val="0021374B"/>
    <w:rsid w:val="0021380B"/>
    <w:rsid w:val="00213EF5"/>
    <w:rsid w:val="00214559"/>
    <w:rsid w:val="002145DB"/>
    <w:rsid w:val="002146C1"/>
    <w:rsid w:val="00214757"/>
    <w:rsid w:val="002149C1"/>
    <w:rsid w:val="00214CAE"/>
    <w:rsid w:val="00214DC0"/>
    <w:rsid w:val="00214DF8"/>
    <w:rsid w:val="00214E77"/>
    <w:rsid w:val="00215B3F"/>
    <w:rsid w:val="00215C73"/>
    <w:rsid w:val="00215D03"/>
    <w:rsid w:val="002163DE"/>
    <w:rsid w:val="00216ADE"/>
    <w:rsid w:val="00216CD1"/>
    <w:rsid w:val="00216D26"/>
    <w:rsid w:val="0021725B"/>
    <w:rsid w:val="002172B0"/>
    <w:rsid w:val="00217800"/>
    <w:rsid w:val="00217AC8"/>
    <w:rsid w:val="002200FB"/>
    <w:rsid w:val="00220935"/>
    <w:rsid w:val="00220A4A"/>
    <w:rsid w:val="00221605"/>
    <w:rsid w:val="00221E8E"/>
    <w:rsid w:val="002223FB"/>
    <w:rsid w:val="00222567"/>
    <w:rsid w:val="0022333C"/>
    <w:rsid w:val="00223744"/>
    <w:rsid w:val="00223D97"/>
    <w:rsid w:val="00223D9C"/>
    <w:rsid w:val="002241B5"/>
    <w:rsid w:val="00224483"/>
    <w:rsid w:val="00224B8E"/>
    <w:rsid w:val="00224D57"/>
    <w:rsid w:val="00224DF8"/>
    <w:rsid w:val="00224E7A"/>
    <w:rsid w:val="0022505B"/>
    <w:rsid w:val="002257F0"/>
    <w:rsid w:val="00225ABE"/>
    <w:rsid w:val="00225CAD"/>
    <w:rsid w:val="00225CBD"/>
    <w:rsid w:val="0022613F"/>
    <w:rsid w:val="00226602"/>
    <w:rsid w:val="002267D1"/>
    <w:rsid w:val="002272BE"/>
    <w:rsid w:val="0022783D"/>
    <w:rsid w:val="00227E02"/>
    <w:rsid w:val="00227E75"/>
    <w:rsid w:val="00227F87"/>
    <w:rsid w:val="002300DD"/>
    <w:rsid w:val="0023024B"/>
    <w:rsid w:val="002304A2"/>
    <w:rsid w:val="00230668"/>
    <w:rsid w:val="002310FE"/>
    <w:rsid w:val="002315DE"/>
    <w:rsid w:val="00231819"/>
    <w:rsid w:val="002318D9"/>
    <w:rsid w:val="0023215C"/>
    <w:rsid w:val="002327BD"/>
    <w:rsid w:val="002328D8"/>
    <w:rsid w:val="002334DA"/>
    <w:rsid w:val="0023354A"/>
    <w:rsid w:val="00233602"/>
    <w:rsid w:val="002338C0"/>
    <w:rsid w:val="00233A31"/>
    <w:rsid w:val="00233DDB"/>
    <w:rsid w:val="00234385"/>
    <w:rsid w:val="0023512B"/>
    <w:rsid w:val="0023535B"/>
    <w:rsid w:val="002354D7"/>
    <w:rsid w:val="00235509"/>
    <w:rsid w:val="00235560"/>
    <w:rsid w:val="0023580D"/>
    <w:rsid w:val="00235ACA"/>
    <w:rsid w:val="00235D34"/>
    <w:rsid w:val="0023610E"/>
    <w:rsid w:val="00236148"/>
    <w:rsid w:val="002361D7"/>
    <w:rsid w:val="0023646C"/>
    <w:rsid w:val="00236597"/>
    <w:rsid w:val="002365DE"/>
    <w:rsid w:val="00236949"/>
    <w:rsid w:val="00236C7B"/>
    <w:rsid w:val="00236D98"/>
    <w:rsid w:val="00237042"/>
    <w:rsid w:val="002373C3"/>
    <w:rsid w:val="0023767B"/>
    <w:rsid w:val="00237D6E"/>
    <w:rsid w:val="00237FAE"/>
    <w:rsid w:val="0024015A"/>
    <w:rsid w:val="00240499"/>
    <w:rsid w:val="002408C5"/>
    <w:rsid w:val="00240990"/>
    <w:rsid w:val="00240C09"/>
    <w:rsid w:val="00240EF3"/>
    <w:rsid w:val="00240FEE"/>
    <w:rsid w:val="00241374"/>
    <w:rsid w:val="002414CF"/>
    <w:rsid w:val="00241589"/>
    <w:rsid w:val="002415A5"/>
    <w:rsid w:val="00241D29"/>
    <w:rsid w:val="00241D49"/>
    <w:rsid w:val="0024253B"/>
    <w:rsid w:val="0024271F"/>
    <w:rsid w:val="002427AE"/>
    <w:rsid w:val="00242B03"/>
    <w:rsid w:val="00242D3C"/>
    <w:rsid w:val="00242DA2"/>
    <w:rsid w:val="00243101"/>
    <w:rsid w:val="00243247"/>
    <w:rsid w:val="00243D05"/>
    <w:rsid w:val="002443CE"/>
    <w:rsid w:val="002446C3"/>
    <w:rsid w:val="002447E1"/>
    <w:rsid w:val="00244A92"/>
    <w:rsid w:val="00245060"/>
    <w:rsid w:val="00245CAD"/>
    <w:rsid w:val="00246D1C"/>
    <w:rsid w:val="00246EF0"/>
    <w:rsid w:val="002470AA"/>
    <w:rsid w:val="00247B41"/>
    <w:rsid w:val="00247C83"/>
    <w:rsid w:val="00250557"/>
    <w:rsid w:val="002508BE"/>
    <w:rsid w:val="00250ABD"/>
    <w:rsid w:val="00250B2D"/>
    <w:rsid w:val="00251212"/>
    <w:rsid w:val="00251283"/>
    <w:rsid w:val="00251515"/>
    <w:rsid w:val="0025159D"/>
    <w:rsid w:val="00251A0D"/>
    <w:rsid w:val="00251B18"/>
    <w:rsid w:val="00251FBC"/>
    <w:rsid w:val="002521D0"/>
    <w:rsid w:val="00252300"/>
    <w:rsid w:val="0025282F"/>
    <w:rsid w:val="00252B07"/>
    <w:rsid w:val="0025387A"/>
    <w:rsid w:val="00253A7C"/>
    <w:rsid w:val="00253C53"/>
    <w:rsid w:val="00253C59"/>
    <w:rsid w:val="00254042"/>
    <w:rsid w:val="0025408B"/>
    <w:rsid w:val="0025433D"/>
    <w:rsid w:val="002543FC"/>
    <w:rsid w:val="0025450D"/>
    <w:rsid w:val="002545F5"/>
    <w:rsid w:val="00254989"/>
    <w:rsid w:val="00254C63"/>
    <w:rsid w:val="00254CAD"/>
    <w:rsid w:val="00254E39"/>
    <w:rsid w:val="002550DC"/>
    <w:rsid w:val="00255E78"/>
    <w:rsid w:val="00255EA8"/>
    <w:rsid w:val="00255F79"/>
    <w:rsid w:val="0025603E"/>
    <w:rsid w:val="002569C7"/>
    <w:rsid w:val="00256AB5"/>
    <w:rsid w:val="00257068"/>
    <w:rsid w:val="002570EB"/>
    <w:rsid w:val="00257309"/>
    <w:rsid w:val="0025755D"/>
    <w:rsid w:val="00257594"/>
    <w:rsid w:val="002576B1"/>
    <w:rsid w:val="00257730"/>
    <w:rsid w:val="00257810"/>
    <w:rsid w:val="00257969"/>
    <w:rsid w:val="002607E7"/>
    <w:rsid w:val="002608B0"/>
    <w:rsid w:val="00260944"/>
    <w:rsid w:val="00260BE1"/>
    <w:rsid w:val="00260D87"/>
    <w:rsid w:val="00261247"/>
    <w:rsid w:val="002612E7"/>
    <w:rsid w:val="00261357"/>
    <w:rsid w:val="0026262F"/>
    <w:rsid w:val="00262C07"/>
    <w:rsid w:val="0026347A"/>
    <w:rsid w:val="00264545"/>
    <w:rsid w:val="00264636"/>
    <w:rsid w:val="00264C92"/>
    <w:rsid w:val="00265011"/>
    <w:rsid w:val="00265413"/>
    <w:rsid w:val="00265679"/>
    <w:rsid w:val="00265F02"/>
    <w:rsid w:val="00266088"/>
    <w:rsid w:val="0026632F"/>
    <w:rsid w:val="00266582"/>
    <w:rsid w:val="00266678"/>
    <w:rsid w:val="00267AC1"/>
    <w:rsid w:val="00270BB4"/>
    <w:rsid w:val="00270F2A"/>
    <w:rsid w:val="002710A9"/>
    <w:rsid w:val="002714B0"/>
    <w:rsid w:val="00271622"/>
    <w:rsid w:val="00271872"/>
    <w:rsid w:val="00271FDF"/>
    <w:rsid w:val="002720BC"/>
    <w:rsid w:val="002723F6"/>
    <w:rsid w:val="00272556"/>
    <w:rsid w:val="0027293E"/>
    <w:rsid w:val="00272ED9"/>
    <w:rsid w:val="002730BC"/>
    <w:rsid w:val="002739FA"/>
    <w:rsid w:val="00273B5F"/>
    <w:rsid w:val="00273F1F"/>
    <w:rsid w:val="00273F74"/>
    <w:rsid w:val="00274167"/>
    <w:rsid w:val="00274224"/>
    <w:rsid w:val="00274C16"/>
    <w:rsid w:val="00274FB8"/>
    <w:rsid w:val="00275080"/>
    <w:rsid w:val="00275151"/>
    <w:rsid w:val="002752DC"/>
    <w:rsid w:val="00275326"/>
    <w:rsid w:val="00275343"/>
    <w:rsid w:val="00275A19"/>
    <w:rsid w:val="002762D0"/>
    <w:rsid w:val="00276655"/>
    <w:rsid w:val="002766F9"/>
    <w:rsid w:val="00276AF4"/>
    <w:rsid w:val="00276F53"/>
    <w:rsid w:val="00277287"/>
    <w:rsid w:val="0027739F"/>
    <w:rsid w:val="0027763C"/>
    <w:rsid w:val="00277786"/>
    <w:rsid w:val="00277869"/>
    <w:rsid w:val="00277C94"/>
    <w:rsid w:val="00277DD4"/>
    <w:rsid w:val="00280165"/>
    <w:rsid w:val="0028029D"/>
    <w:rsid w:val="002804C5"/>
    <w:rsid w:val="002808A0"/>
    <w:rsid w:val="00280CE0"/>
    <w:rsid w:val="00280E31"/>
    <w:rsid w:val="0028108C"/>
    <w:rsid w:val="002811EA"/>
    <w:rsid w:val="00281E60"/>
    <w:rsid w:val="00281EDA"/>
    <w:rsid w:val="00282153"/>
    <w:rsid w:val="002825E3"/>
    <w:rsid w:val="002829E2"/>
    <w:rsid w:val="00282A15"/>
    <w:rsid w:val="00282C04"/>
    <w:rsid w:val="00282C4C"/>
    <w:rsid w:val="00282CD9"/>
    <w:rsid w:val="00282D05"/>
    <w:rsid w:val="002832DA"/>
    <w:rsid w:val="00283429"/>
    <w:rsid w:val="00283A57"/>
    <w:rsid w:val="00283BDA"/>
    <w:rsid w:val="00283F13"/>
    <w:rsid w:val="0028431B"/>
    <w:rsid w:val="00284B27"/>
    <w:rsid w:val="00284B29"/>
    <w:rsid w:val="00284D66"/>
    <w:rsid w:val="00284E73"/>
    <w:rsid w:val="00285650"/>
    <w:rsid w:val="002857EB"/>
    <w:rsid w:val="0028585A"/>
    <w:rsid w:val="00285E98"/>
    <w:rsid w:val="00286639"/>
    <w:rsid w:val="00287080"/>
    <w:rsid w:val="00287265"/>
    <w:rsid w:val="00287659"/>
    <w:rsid w:val="0028777A"/>
    <w:rsid w:val="002877EA"/>
    <w:rsid w:val="00287FF0"/>
    <w:rsid w:val="00290018"/>
    <w:rsid w:val="00290023"/>
    <w:rsid w:val="00290B6B"/>
    <w:rsid w:val="0029117B"/>
    <w:rsid w:val="002914AE"/>
    <w:rsid w:val="00291BC0"/>
    <w:rsid w:val="00291DAE"/>
    <w:rsid w:val="002920BB"/>
    <w:rsid w:val="00292157"/>
    <w:rsid w:val="002929BA"/>
    <w:rsid w:val="00292C14"/>
    <w:rsid w:val="00292EC9"/>
    <w:rsid w:val="00293252"/>
    <w:rsid w:val="0029349E"/>
    <w:rsid w:val="0029392E"/>
    <w:rsid w:val="00293990"/>
    <w:rsid w:val="002939FA"/>
    <w:rsid w:val="00293C55"/>
    <w:rsid w:val="00293D4E"/>
    <w:rsid w:val="00293E43"/>
    <w:rsid w:val="00293F2A"/>
    <w:rsid w:val="002943B4"/>
    <w:rsid w:val="0029458D"/>
    <w:rsid w:val="00294AAF"/>
    <w:rsid w:val="0029536B"/>
    <w:rsid w:val="0029555B"/>
    <w:rsid w:val="0029595E"/>
    <w:rsid w:val="00295981"/>
    <w:rsid w:val="002959F7"/>
    <w:rsid w:val="00295CFB"/>
    <w:rsid w:val="002961A0"/>
    <w:rsid w:val="002961E7"/>
    <w:rsid w:val="00296663"/>
    <w:rsid w:val="0029666A"/>
    <w:rsid w:val="002967AE"/>
    <w:rsid w:val="00297474"/>
    <w:rsid w:val="00297763"/>
    <w:rsid w:val="00297BBE"/>
    <w:rsid w:val="002A04C1"/>
    <w:rsid w:val="002A0555"/>
    <w:rsid w:val="002A154B"/>
    <w:rsid w:val="002A15D3"/>
    <w:rsid w:val="002A1910"/>
    <w:rsid w:val="002A1A81"/>
    <w:rsid w:val="002A1E88"/>
    <w:rsid w:val="002A2409"/>
    <w:rsid w:val="002A26CE"/>
    <w:rsid w:val="002A29F0"/>
    <w:rsid w:val="002A2A47"/>
    <w:rsid w:val="002A2F81"/>
    <w:rsid w:val="002A3B48"/>
    <w:rsid w:val="002A3C00"/>
    <w:rsid w:val="002A3E85"/>
    <w:rsid w:val="002A4097"/>
    <w:rsid w:val="002A409C"/>
    <w:rsid w:val="002A4281"/>
    <w:rsid w:val="002A43E2"/>
    <w:rsid w:val="002A45C8"/>
    <w:rsid w:val="002A46F3"/>
    <w:rsid w:val="002A4F93"/>
    <w:rsid w:val="002A525D"/>
    <w:rsid w:val="002A531E"/>
    <w:rsid w:val="002A5637"/>
    <w:rsid w:val="002A56CB"/>
    <w:rsid w:val="002A5BBF"/>
    <w:rsid w:val="002A5C83"/>
    <w:rsid w:val="002A5EC9"/>
    <w:rsid w:val="002A5F52"/>
    <w:rsid w:val="002A5FC4"/>
    <w:rsid w:val="002A606D"/>
    <w:rsid w:val="002A6155"/>
    <w:rsid w:val="002A63BE"/>
    <w:rsid w:val="002A70A2"/>
    <w:rsid w:val="002A70FF"/>
    <w:rsid w:val="002A77CC"/>
    <w:rsid w:val="002A7917"/>
    <w:rsid w:val="002A7C63"/>
    <w:rsid w:val="002B0816"/>
    <w:rsid w:val="002B14D2"/>
    <w:rsid w:val="002B2AA4"/>
    <w:rsid w:val="002B2D8F"/>
    <w:rsid w:val="002B423D"/>
    <w:rsid w:val="002B435B"/>
    <w:rsid w:val="002B43E5"/>
    <w:rsid w:val="002B455A"/>
    <w:rsid w:val="002B45E9"/>
    <w:rsid w:val="002B484E"/>
    <w:rsid w:val="002B522E"/>
    <w:rsid w:val="002B5759"/>
    <w:rsid w:val="002B5AC1"/>
    <w:rsid w:val="002B5B86"/>
    <w:rsid w:val="002B6942"/>
    <w:rsid w:val="002B7380"/>
    <w:rsid w:val="002B75CC"/>
    <w:rsid w:val="002B78FC"/>
    <w:rsid w:val="002B7B06"/>
    <w:rsid w:val="002B7DDA"/>
    <w:rsid w:val="002B7E6B"/>
    <w:rsid w:val="002C0019"/>
    <w:rsid w:val="002C0037"/>
    <w:rsid w:val="002C00EB"/>
    <w:rsid w:val="002C1136"/>
    <w:rsid w:val="002C11C0"/>
    <w:rsid w:val="002C17D2"/>
    <w:rsid w:val="002C1800"/>
    <w:rsid w:val="002C1C2D"/>
    <w:rsid w:val="002C1C58"/>
    <w:rsid w:val="002C1E4B"/>
    <w:rsid w:val="002C1E6F"/>
    <w:rsid w:val="002C234C"/>
    <w:rsid w:val="002C2525"/>
    <w:rsid w:val="002C27F4"/>
    <w:rsid w:val="002C2843"/>
    <w:rsid w:val="002C28BF"/>
    <w:rsid w:val="002C2E8F"/>
    <w:rsid w:val="002C2FE2"/>
    <w:rsid w:val="002C35A4"/>
    <w:rsid w:val="002C3792"/>
    <w:rsid w:val="002C3ACF"/>
    <w:rsid w:val="002C4092"/>
    <w:rsid w:val="002C4473"/>
    <w:rsid w:val="002C472E"/>
    <w:rsid w:val="002C47F5"/>
    <w:rsid w:val="002C49B8"/>
    <w:rsid w:val="002C4B68"/>
    <w:rsid w:val="002C4B71"/>
    <w:rsid w:val="002C4CF6"/>
    <w:rsid w:val="002C5051"/>
    <w:rsid w:val="002C5142"/>
    <w:rsid w:val="002C5204"/>
    <w:rsid w:val="002C5317"/>
    <w:rsid w:val="002C56D6"/>
    <w:rsid w:val="002C574B"/>
    <w:rsid w:val="002C5757"/>
    <w:rsid w:val="002C5DD0"/>
    <w:rsid w:val="002C5E0F"/>
    <w:rsid w:val="002C5FEC"/>
    <w:rsid w:val="002C6433"/>
    <w:rsid w:val="002C6B64"/>
    <w:rsid w:val="002C71E4"/>
    <w:rsid w:val="002C72C7"/>
    <w:rsid w:val="002C7724"/>
    <w:rsid w:val="002C7CEF"/>
    <w:rsid w:val="002C7CF7"/>
    <w:rsid w:val="002D0054"/>
    <w:rsid w:val="002D01EE"/>
    <w:rsid w:val="002D0C20"/>
    <w:rsid w:val="002D110C"/>
    <w:rsid w:val="002D12E2"/>
    <w:rsid w:val="002D1478"/>
    <w:rsid w:val="002D16EB"/>
    <w:rsid w:val="002D18E1"/>
    <w:rsid w:val="002D1B98"/>
    <w:rsid w:val="002D1BD6"/>
    <w:rsid w:val="002D1EE7"/>
    <w:rsid w:val="002D23A3"/>
    <w:rsid w:val="002D24E1"/>
    <w:rsid w:val="002D29D4"/>
    <w:rsid w:val="002D2BAA"/>
    <w:rsid w:val="002D2F24"/>
    <w:rsid w:val="002D2FC1"/>
    <w:rsid w:val="002D3298"/>
    <w:rsid w:val="002D3581"/>
    <w:rsid w:val="002D37F3"/>
    <w:rsid w:val="002D391E"/>
    <w:rsid w:val="002D3BD4"/>
    <w:rsid w:val="002D3D63"/>
    <w:rsid w:val="002D422D"/>
    <w:rsid w:val="002D4387"/>
    <w:rsid w:val="002D4668"/>
    <w:rsid w:val="002D4684"/>
    <w:rsid w:val="002D4788"/>
    <w:rsid w:val="002D4853"/>
    <w:rsid w:val="002D4997"/>
    <w:rsid w:val="002D4CD3"/>
    <w:rsid w:val="002D5708"/>
    <w:rsid w:val="002D5737"/>
    <w:rsid w:val="002D599C"/>
    <w:rsid w:val="002D5AC1"/>
    <w:rsid w:val="002D5C5B"/>
    <w:rsid w:val="002D6187"/>
    <w:rsid w:val="002D62FD"/>
    <w:rsid w:val="002D6358"/>
    <w:rsid w:val="002D71B4"/>
    <w:rsid w:val="002D72B0"/>
    <w:rsid w:val="002D72F8"/>
    <w:rsid w:val="002D7E41"/>
    <w:rsid w:val="002D7EF3"/>
    <w:rsid w:val="002D7FBA"/>
    <w:rsid w:val="002E0040"/>
    <w:rsid w:val="002E019D"/>
    <w:rsid w:val="002E027A"/>
    <w:rsid w:val="002E0A45"/>
    <w:rsid w:val="002E0B3C"/>
    <w:rsid w:val="002E1014"/>
    <w:rsid w:val="002E1333"/>
    <w:rsid w:val="002E1426"/>
    <w:rsid w:val="002E17C2"/>
    <w:rsid w:val="002E1C6A"/>
    <w:rsid w:val="002E1D05"/>
    <w:rsid w:val="002E1EB8"/>
    <w:rsid w:val="002E209D"/>
    <w:rsid w:val="002E20DD"/>
    <w:rsid w:val="002E21D4"/>
    <w:rsid w:val="002E280A"/>
    <w:rsid w:val="002E2964"/>
    <w:rsid w:val="002E2981"/>
    <w:rsid w:val="002E2A06"/>
    <w:rsid w:val="002E346A"/>
    <w:rsid w:val="002E3486"/>
    <w:rsid w:val="002E3582"/>
    <w:rsid w:val="002E3605"/>
    <w:rsid w:val="002E3DB3"/>
    <w:rsid w:val="002E45B1"/>
    <w:rsid w:val="002E4763"/>
    <w:rsid w:val="002E4C9F"/>
    <w:rsid w:val="002E4CEE"/>
    <w:rsid w:val="002E4F1F"/>
    <w:rsid w:val="002E4F7D"/>
    <w:rsid w:val="002E4FE9"/>
    <w:rsid w:val="002E5022"/>
    <w:rsid w:val="002E510A"/>
    <w:rsid w:val="002E5153"/>
    <w:rsid w:val="002E516F"/>
    <w:rsid w:val="002E5181"/>
    <w:rsid w:val="002E51A9"/>
    <w:rsid w:val="002E521C"/>
    <w:rsid w:val="002E53DF"/>
    <w:rsid w:val="002E5710"/>
    <w:rsid w:val="002E59F1"/>
    <w:rsid w:val="002E5C40"/>
    <w:rsid w:val="002E5FFB"/>
    <w:rsid w:val="002E620E"/>
    <w:rsid w:val="002E646A"/>
    <w:rsid w:val="002E66A3"/>
    <w:rsid w:val="002E69D7"/>
    <w:rsid w:val="002E6DFC"/>
    <w:rsid w:val="002E791C"/>
    <w:rsid w:val="002E7EE8"/>
    <w:rsid w:val="002F045E"/>
    <w:rsid w:val="002F0A02"/>
    <w:rsid w:val="002F0D54"/>
    <w:rsid w:val="002F0F2D"/>
    <w:rsid w:val="002F1029"/>
    <w:rsid w:val="002F1393"/>
    <w:rsid w:val="002F143C"/>
    <w:rsid w:val="002F145C"/>
    <w:rsid w:val="002F14C3"/>
    <w:rsid w:val="002F1FB4"/>
    <w:rsid w:val="002F2396"/>
    <w:rsid w:val="002F2A2D"/>
    <w:rsid w:val="002F2D83"/>
    <w:rsid w:val="002F2F29"/>
    <w:rsid w:val="002F3246"/>
    <w:rsid w:val="002F330C"/>
    <w:rsid w:val="002F38EF"/>
    <w:rsid w:val="002F3CC4"/>
    <w:rsid w:val="002F45C0"/>
    <w:rsid w:val="002F49EA"/>
    <w:rsid w:val="002F4BEA"/>
    <w:rsid w:val="002F4FDC"/>
    <w:rsid w:val="002F536F"/>
    <w:rsid w:val="002F5642"/>
    <w:rsid w:val="002F5724"/>
    <w:rsid w:val="002F5B86"/>
    <w:rsid w:val="002F5C9F"/>
    <w:rsid w:val="002F62E9"/>
    <w:rsid w:val="002F635F"/>
    <w:rsid w:val="002F66BF"/>
    <w:rsid w:val="002F74AF"/>
    <w:rsid w:val="002F762C"/>
    <w:rsid w:val="002F76DD"/>
    <w:rsid w:val="002F770D"/>
    <w:rsid w:val="002F7CAB"/>
    <w:rsid w:val="003000AF"/>
    <w:rsid w:val="003000D6"/>
    <w:rsid w:val="003001A1"/>
    <w:rsid w:val="003001DE"/>
    <w:rsid w:val="00300453"/>
    <w:rsid w:val="0030062A"/>
    <w:rsid w:val="00300EE3"/>
    <w:rsid w:val="00300FA7"/>
    <w:rsid w:val="00301019"/>
    <w:rsid w:val="00301234"/>
    <w:rsid w:val="00301432"/>
    <w:rsid w:val="0030186F"/>
    <w:rsid w:val="00301BF8"/>
    <w:rsid w:val="00301CF8"/>
    <w:rsid w:val="0030215C"/>
    <w:rsid w:val="003024AE"/>
    <w:rsid w:val="00302AB6"/>
    <w:rsid w:val="00302C79"/>
    <w:rsid w:val="00302CBF"/>
    <w:rsid w:val="00302ECA"/>
    <w:rsid w:val="0030366B"/>
    <w:rsid w:val="00303934"/>
    <w:rsid w:val="00303998"/>
    <w:rsid w:val="0030480D"/>
    <w:rsid w:val="00304994"/>
    <w:rsid w:val="00304D18"/>
    <w:rsid w:val="00304F3D"/>
    <w:rsid w:val="0030597C"/>
    <w:rsid w:val="00305BB9"/>
    <w:rsid w:val="00305E94"/>
    <w:rsid w:val="00306809"/>
    <w:rsid w:val="003068A8"/>
    <w:rsid w:val="00306A91"/>
    <w:rsid w:val="00306D77"/>
    <w:rsid w:val="00306DA4"/>
    <w:rsid w:val="003072DE"/>
    <w:rsid w:val="0030747A"/>
    <w:rsid w:val="00307D5F"/>
    <w:rsid w:val="0031017A"/>
    <w:rsid w:val="00310353"/>
    <w:rsid w:val="003106BB"/>
    <w:rsid w:val="0031079F"/>
    <w:rsid w:val="00310901"/>
    <w:rsid w:val="00310A39"/>
    <w:rsid w:val="00310E3E"/>
    <w:rsid w:val="00310E69"/>
    <w:rsid w:val="0031101E"/>
    <w:rsid w:val="00311033"/>
    <w:rsid w:val="003120E8"/>
    <w:rsid w:val="003123AB"/>
    <w:rsid w:val="0031255B"/>
    <w:rsid w:val="00312AA7"/>
    <w:rsid w:val="00312B41"/>
    <w:rsid w:val="00312D66"/>
    <w:rsid w:val="00312FA4"/>
    <w:rsid w:val="00313376"/>
    <w:rsid w:val="003141A4"/>
    <w:rsid w:val="003144CE"/>
    <w:rsid w:val="0031476C"/>
    <w:rsid w:val="003148F3"/>
    <w:rsid w:val="00314AE4"/>
    <w:rsid w:val="00315289"/>
    <w:rsid w:val="00315866"/>
    <w:rsid w:val="00315893"/>
    <w:rsid w:val="00315DF2"/>
    <w:rsid w:val="003160E2"/>
    <w:rsid w:val="00316605"/>
    <w:rsid w:val="00316788"/>
    <w:rsid w:val="003168FB"/>
    <w:rsid w:val="00316DCB"/>
    <w:rsid w:val="003173B0"/>
    <w:rsid w:val="0031742D"/>
    <w:rsid w:val="003178D9"/>
    <w:rsid w:val="00317EFC"/>
    <w:rsid w:val="00320233"/>
    <w:rsid w:val="00320E86"/>
    <w:rsid w:val="003211C5"/>
    <w:rsid w:val="00321D14"/>
    <w:rsid w:val="00321D6A"/>
    <w:rsid w:val="003220E8"/>
    <w:rsid w:val="0032274D"/>
    <w:rsid w:val="003227B5"/>
    <w:rsid w:val="0032280C"/>
    <w:rsid w:val="0032285F"/>
    <w:rsid w:val="00322B7C"/>
    <w:rsid w:val="0032346C"/>
    <w:rsid w:val="003234BF"/>
    <w:rsid w:val="00323525"/>
    <w:rsid w:val="00323833"/>
    <w:rsid w:val="003239EE"/>
    <w:rsid w:val="00324B7F"/>
    <w:rsid w:val="0032559B"/>
    <w:rsid w:val="00325605"/>
    <w:rsid w:val="003257DD"/>
    <w:rsid w:val="003258F0"/>
    <w:rsid w:val="0032596C"/>
    <w:rsid w:val="00325B28"/>
    <w:rsid w:val="00325D17"/>
    <w:rsid w:val="00326111"/>
    <w:rsid w:val="00326230"/>
    <w:rsid w:val="003262E0"/>
    <w:rsid w:val="003263C4"/>
    <w:rsid w:val="003263C6"/>
    <w:rsid w:val="00326924"/>
    <w:rsid w:val="00326AA0"/>
    <w:rsid w:val="00327815"/>
    <w:rsid w:val="00327865"/>
    <w:rsid w:val="0032786C"/>
    <w:rsid w:val="00327917"/>
    <w:rsid w:val="00327A27"/>
    <w:rsid w:val="00327AC1"/>
    <w:rsid w:val="00327ACA"/>
    <w:rsid w:val="00327E0D"/>
    <w:rsid w:val="00330032"/>
    <w:rsid w:val="00330588"/>
    <w:rsid w:val="003305B2"/>
    <w:rsid w:val="003308D7"/>
    <w:rsid w:val="00330B8E"/>
    <w:rsid w:val="00330E4C"/>
    <w:rsid w:val="00331154"/>
    <w:rsid w:val="003319D7"/>
    <w:rsid w:val="00331FEA"/>
    <w:rsid w:val="00332BAE"/>
    <w:rsid w:val="003330FC"/>
    <w:rsid w:val="00333603"/>
    <w:rsid w:val="003337EB"/>
    <w:rsid w:val="00333E0E"/>
    <w:rsid w:val="00334195"/>
    <w:rsid w:val="0033419A"/>
    <w:rsid w:val="003349A5"/>
    <w:rsid w:val="00335540"/>
    <w:rsid w:val="003356E5"/>
    <w:rsid w:val="00335BFC"/>
    <w:rsid w:val="003365F4"/>
    <w:rsid w:val="00336664"/>
    <w:rsid w:val="003368CA"/>
    <w:rsid w:val="003368EE"/>
    <w:rsid w:val="003372E2"/>
    <w:rsid w:val="003375DB"/>
    <w:rsid w:val="00337C39"/>
    <w:rsid w:val="00337EE1"/>
    <w:rsid w:val="00340481"/>
    <w:rsid w:val="00340782"/>
    <w:rsid w:val="0034091F"/>
    <w:rsid w:val="00340A59"/>
    <w:rsid w:val="00341444"/>
    <w:rsid w:val="00341ECE"/>
    <w:rsid w:val="00341FC6"/>
    <w:rsid w:val="00342278"/>
    <w:rsid w:val="00343090"/>
    <w:rsid w:val="003433E0"/>
    <w:rsid w:val="003434D6"/>
    <w:rsid w:val="003439BB"/>
    <w:rsid w:val="00343B81"/>
    <w:rsid w:val="00343ECA"/>
    <w:rsid w:val="00343EDF"/>
    <w:rsid w:val="00344976"/>
    <w:rsid w:val="00344AAA"/>
    <w:rsid w:val="00344B74"/>
    <w:rsid w:val="00344BAF"/>
    <w:rsid w:val="00344DC4"/>
    <w:rsid w:val="00344E3B"/>
    <w:rsid w:val="00344F3E"/>
    <w:rsid w:val="0034509C"/>
    <w:rsid w:val="00345480"/>
    <w:rsid w:val="003455AE"/>
    <w:rsid w:val="00345626"/>
    <w:rsid w:val="0034577D"/>
    <w:rsid w:val="00345848"/>
    <w:rsid w:val="00345B13"/>
    <w:rsid w:val="0034614B"/>
    <w:rsid w:val="00346554"/>
    <w:rsid w:val="00346676"/>
    <w:rsid w:val="003466EE"/>
    <w:rsid w:val="00346B8D"/>
    <w:rsid w:val="003471B5"/>
    <w:rsid w:val="00347333"/>
    <w:rsid w:val="003479FC"/>
    <w:rsid w:val="00347A2A"/>
    <w:rsid w:val="00347E3E"/>
    <w:rsid w:val="003503D0"/>
    <w:rsid w:val="003507F7"/>
    <w:rsid w:val="003509C3"/>
    <w:rsid w:val="003514CB"/>
    <w:rsid w:val="00351639"/>
    <w:rsid w:val="00351796"/>
    <w:rsid w:val="00351C65"/>
    <w:rsid w:val="00351C6E"/>
    <w:rsid w:val="00351E8A"/>
    <w:rsid w:val="0035206D"/>
    <w:rsid w:val="00352224"/>
    <w:rsid w:val="00352257"/>
    <w:rsid w:val="003524F8"/>
    <w:rsid w:val="0035278E"/>
    <w:rsid w:val="00352903"/>
    <w:rsid w:val="00352A47"/>
    <w:rsid w:val="00352FA8"/>
    <w:rsid w:val="0035363A"/>
    <w:rsid w:val="00353675"/>
    <w:rsid w:val="0035373D"/>
    <w:rsid w:val="0035389B"/>
    <w:rsid w:val="00353A2D"/>
    <w:rsid w:val="00353D6F"/>
    <w:rsid w:val="00353E3C"/>
    <w:rsid w:val="00354299"/>
    <w:rsid w:val="0035495E"/>
    <w:rsid w:val="00354DFB"/>
    <w:rsid w:val="00355291"/>
    <w:rsid w:val="003552F0"/>
    <w:rsid w:val="003554C7"/>
    <w:rsid w:val="003554DD"/>
    <w:rsid w:val="00355E65"/>
    <w:rsid w:val="0035634D"/>
    <w:rsid w:val="003569AC"/>
    <w:rsid w:val="00356DCA"/>
    <w:rsid w:val="00357025"/>
    <w:rsid w:val="0035723F"/>
    <w:rsid w:val="003576D8"/>
    <w:rsid w:val="003600A0"/>
    <w:rsid w:val="0036037B"/>
    <w:rsid w:val="00360947"/>
    <w:rsid w:val="00360BA7"/>
    <w:rsid w:val="00360C78"/>
    <w:rsid w:val="00360D75"/>
    <w:rsid w:val="0036109F"/>
    <w:rsid w:val="003610DA"/>
    <w:rsid w:val="00361129"/>
    <w:rsid w:val="00361617"/>
    <w:rsid w:val="0036227E"/>
    <w:rsid w:val="003623C1"/>
    <w:rsid w:val="003628C7"/>
    <w:rsid w:val="00362A7E"/>
    <w:rsid w:val="00362C80"/>
    <w:rsid w:val="00362D7A"/>
    <w:rsid w:val="0036331D"/>
    <w:rsid w:val="00363ADD"/>
    <w:rsid w:val="00363E11"/>
    <w:rsid w:val="00364461"/>
    <w:rsid w:val="00364E87"/>
    <w:rsid w:val="00365424"/>
    <w:rsid w:val="00365847"/>
    <w:rsid w:val="00365CE1"/>
    <w:rsid w:val="00365D5B"/>
    <w:rsid w:val="00366615"/>
    <w:rsid w:val="00366BCB"/>
    <w:rsid w:val="00366C9A"/>
    <w:rsid w:val="00367A25"/>
    <w:rsid w:val="00367C3F"/>
    <w:rsid w:val="00367E2B"/>
    <w:rsid w:val="00367F9F"/>
    <w:rsid w:val="00370461"/>
    <w:rsid w:val="00370BEC"/>
    <w:rsid w:val="00370EAB"/>
    <w:rsid w:val="003725BC"/>
    <w:rsid w:val="00372912"/>
    <w:rsid w:val="00372B7B"/>
    <w:rsid w:val="003731D3"/>
    <w:rsid w:val="0037355E"/>
    <w:rsid w:val="00373768"/>
    <w:rsid w:val="00373A1B"/>
    <w:rsid w:val="00373E8D"/>
    <w:rsid w:val="00374242"/>
    <w:rsid w:val="00374390"/>
    <w:rsid w:val="00375517"/>
    <w:rsid w:val="003757D9"/>
    <w:rsid w:val="003758AC"/>
    <w:rsid w:val="00375BB3"/>
    <w:rsid w:val="00375ECD"/>
    <w:rsid w:val="00375F03"/>
    <w:rsid w:val="00375F56"/>
    <w:rsid w:val="00375FE5"/>
    <w:rsid w:val="003761F9"/>
    <w:rsid w:val="00376915"/>
    <w:rsid w:val="00376971"/>
    <w:rsid w:val="003769BB"/>
    <w:rsid w:val="00376CA3"/>
    <w:rsid w:val="0037715E"/>
    <w:rsid w:val="003771A0"/>
    <w:rsid w:val="0037746D"/>
    <w:rsid w:val="0037762E"/>
    <w:rsid w:val="003776F0"/>
    <w:rsid w:val="00377C1A"/>
    <w:rsid w:val="00377D50"/>
    <w:rsid w:val="00380090"/>
    <w:rsid w:val="003800C4"/>
    <w:rsid w:val="00380164"/>
    <w:rsid w:val="00380396"/>
    <w:rsid w:val="00380478"/>
    <w:rsid w:val="00380AE8"/>
    <w:rsid w:val="00380C94"/>
    <w:rsid w:val="00380CE8"/>
    <w:rsid w:val="00380D21"/>
    <w:rsid w:val="00380D94"/>
    <w:rsid w:val="00380F1F"/>
    <w:rsid w:val="00381085"/>
    <w:rsid w:val="00381296"/>
    <w:rsid w:val="00381338"/>
    <w:rsid w:val="00381C78"/>
    <w:rsid w:val="00381DC0"/>
    <w:rsid w:val="00381F71"/>
    <w:rsid w:val="00382111"/>
    <w:rsid w:val="003824C7"/>
    <w:rsid w:val="00382D42"/>
    <w:rsid w:val="00382EEA"/>
    <w:rsid w:val="00383130"/>
    <w:rsid w:val="0038334C"/>
    <w:rsid w:val="003833E4"/>
    <w:rsid w:val="00383AC7"/>
    <w:rsid w:val="00383B87"/>
    <w:rsid w:val="00383CDF"/>
    <w:rsid w:val="00383DEA"/>
    <w:rsid w:val="003844EA"/>
    <w:rsid w:val="0038469F"/>
    <w:rsid w:val="00384932"/>
    <w:rsid w:val="00384BBC"/>
    <w:rsid w:val="00384F81"/>
    <w:rsid w:val="0038509D"/>
    <w:rsid w:val="003855C7"/>
    <w:rsid w:val="00385883"/>
    <w:rsid w:val="003859BA"/>
    <w:rsid w:val="00385CBF"/>
    <w:rsid w:val="00386144"/>
    <w:rsid w:val="003861B6"/>
    <w:rsid w:val="0038666C"/>
    <w:rsid w:val="00386DD1"/>
    <w:rsid w:val="00387147"/>
    <w:rsid w:val="003873C7"/>
    <w:rsid w:val="00387411"/>
    <w:rsid w:val="003878C5"/>
    <w:rsid w:val="00387AE6"/>
    <w:rsid w:val="00387F96"/>
    <w:rsid w:val="00387F9E"/>
    <w:rsid w:val="003902AB"/>
    <w:rsid w:val="003905FD"/>
    <w:rsid w:val="003908CA"/>
    <w:rsid w:val="003909F2"/>
    <w:rsid w:val="00390A1B"/>
    <w:rsid w:val="003910A5"/>
    <w:rsid w:val="00391369"/>
    <w:rsid w:val="0039145F"/>
    <w:rsid w:val="0039157B"/>
    <w:rsid w:val="003915E1"/>
    <w:rsid w:val="003917BF"/>
    <w:rsid w:val="00391F93"/>
    <w:rsid w:val="0039214C"/>
    <w:rsid w:val="0039218F"/>
    <w:rsid w:val="003924FC"/>
    <w:rsid w:val="0039250C"/>
    <w:rsid w:val="0039294D"/>
    <w:rsid w:val="00392AC4"/>
    <w:rsid w:val="0039324E"/>
    <w:rsid w:val="003933F1"/>
    <w:rsid w:val="00393D5C"/>
    <w:rsid w:val="003940CB"/>
    <w:rsid w:val="00394C30"/>
    <w:rsid w:val="00395377"/>
    <w:rsid w:val="003953A8"/>
    <w:rsid w:val="00395870"/>
    <w:rsid w:val="00395993"/>
    <w:rsid w:val="00396090"/>
    <w:rsid w:val="00396EB9"/>
    <w:rsid w:val="00396F10"/>
    <w:rsid w:val="003970E3"/>
    <w:rsid w:val="003971A2"/>
    <w:rsid w:val="00397560"/>
    <w:rsid w:val="00397C73"/>
    <w:rsid w:val="00397D4C"/>
    <w:rsid w:val="00397D81"/>
    <w:rsid w:val="00397EC9"/>
    <w:rsid w:val="003A0415"/>
    <w:rsid w:val="003A08C5"/>
    <w:rsid w:val="003A0EC2"/>
    <w:rsid w:val="003A1827"/>
    <w:rsid w:val="003A1BE8"/>
    <w:rsid w:val="003A1DB9"/>
    <w:rsid w:val="003A22C7"/>
    <w:rsid w:val="003A2368"/>
    <w:rsid w:val="003A24CB"/>
    <w:rsid w:val="003A2F19"/>
    <w:rsid w:val="003A33C2"/>
    <w:rsid w:val="003A3489"/>
    <w:rsid w:val="003A355E"/>
    <w:rsid w:val="003A3649"/>
    <w:rsid w:val="003A39C0"/>
    <w:rsid w:val="003A3D7A"/>
    <w:rsid w:val="003A3E0B"/>
    <w:rsid w:val="003A3FD9"/>
    <w:rsid w:val="003A40F0"/>
    <w:rsid w:val="003A4509"/>
    <w:rsid w:val="003A4D4A"/>
    <w:rsid w:val="003A566B"/>
    <w:rsid w:val="003A5AFE"/>
    <w:rsid w:val="003A5C90"/>
    <w:rsid w:val="003A5CE0"/>
    <w:rsid w:val="003A5FC5"/>
    <w:rsid w:val="003A60CB"/>
    <w:rsid w:val="003A62C1"/>
    <w:rsid w:val="003A6308"/>
    <w:rsid w:val="003A6A4E"/>
    <w:rsid w:val="003A6D14"/>
    <w:rsid w:val="003A70E4"/>
    <w:rsid w:val="003A730A"/>
    <w:rsid w:val="003A7505"/>
    <w:rsid w:val="003A7A5C"/>
    <w:rsid w:val="003A7E57"/>
    <w:rsid w:val="003B00C7"/>
    <w:rsid w:val="003B019A"/>
    <w:rsid w:val="003B0470"/>
    <w:rsid w:val="003B06DE"/>
    <w:rsid w:val="003B08DE"/>
    <w:rsid w:val="003B09C1"/>
    <w:rsid w:val="003B0B3B"/>
    <w:rsid w:val="003B0C57"/>
    <w:rsid w:val="003B120A"/>
    <w:rsid w:val="003B166C"/>
    <w:rsid w:val="003B169B"/>
    <w:rsid w:val="003B16E3"/>
    <w:rsid w:val="003B1EAF"/>
    <w:rsid w:val="003B21ED"/>
    <w:rsid w:val="003B22D6"/>
    <w:rsid w:val="003B25BD"/>
    <w:rsid w:val="003B29A4"/>
    <w:rsid w:val="003B2EBE"/>
    <w:rsid w:val="003B3B75"/>
    <w:rsid w:val="003B3C56"/>
    <w:rsid w:val="003B3D70"/>
    <w:rsid w:val="003B49F7"/>
    <w:rsid w:val="003B4A48"/>
    <w:rsid w:val="003B5045"/>
    <w:rsid w:val="003B51A3"/>
    <w:rsid w:val="003B5774"/>
    <w:rsid w:val="003B58F0"/>
    <w:rsid w:val="003B5AD4"/>
    <w:rsid w:val="003B5CDF"/>
    <w:rsid w:val="003B5EDD"/>
    <w:rsid w:val="003B606E"/>
    <w:rsid w:val="003B653C"/>
    <w:rsid w:val="003B66E8"/>
    <w:rsid w:val="003B75EC"/>
    <w:rsid w:val="003B75F0"/>
    <w:rsid w:val="003B763B"/>
    <w:rsid w:val="003C0485"/>
    <w:rsid w:val="003C05A8"/>
    <w:rsid w:val="003C0C07"/>
    <w:rsid w:val="003C0CFB"/>
    <w:rsid w:val="003C0FFA"/>
    <w:rsid w:val="003C141A"/>
    <w:rsid w:val="003C1ADC"/>
    <w:rsid w:val="003C1D47"/>
    <w:rsid w:val="003C1EC8"/>
    <w:rsid w:val="003C21E7"/>
    <w:rsid w:val="003C2780"/>
    <w:rsid w:val="003C2BD5"/>
    <w:rsid w:val="003C2CAA"/>
    <w:rsid w:val="003C31F5"/>
    <w:rsid w:val="003C382D"/>
    <w:rsid w:val="003C3B07"/>
    <w:rsid w:val="003C3B9E"/>
    <w:rsid w:val="003C3C7D"/>
    <w:rsid w:val="003C3F41"/>
    <w:rsid w:val="003C449E"/>
    <w:rsid w:val="003C469B"/>
    <w:rsid w:val="003C4BB9"/>
    <w:rsid w:val="003C4D02"/>
    <w:rsid w:val="003C5128"/>
    <w:rsid w:val="003C5C0D"/>
    <w:rsid w:val="003C5C67"/>
    <w:rsid w:val="003C5FC1"/>
    <w:rsid w:val="003C6068"/>
    <w:rsid w:val="003C657D"/>
    <w:rsid w:val="003C6A86"/>
    <w:rsid w:val="003C6C2C"/>
    <w:rsid w:val="003C757E"/>
    <w:rsid w:val="003C781B"/>
    <w:rsid w:val="003C7A63"/>
    <w:rsid w:val="003C7D03"/>
    <w:rsid w:val="003C7DFA"/>
    <w:rsid w:val="003D0082"/>
    <w:rsid w:val="003D05A2"/>
    <w:rsid w:val="003D065A"/>
    <w:rsid w:val="003D0778"/>
    <w:rsid w:val="003D0A2D"/>
    <w:rsid w:val="003D0D41"/>
    <w:rsid w:val="003D1168"/>
    <w:rsid w:val="003D11D5"/>
    <w:rsid w:val="003D1317"/>
    <w:rsid w:val="003D1322"/>
    <w:rsid w:val="003D1685"/>
    <w:rsid w:val="003D18AD"/>
    <w:rsid w:val="003D19F9"/>
    <w:rsid w:val="003D1B85"/>
    <w:rsid w:val="003D2176"/>
    <w:rsid w:val="003D345D"/>
    <w:rsid w:val="003D378E"/>
    <w:rsid w:val="003D38A3"/>
    <w:rsid w:val="003D3933"/>
    <w:rsid w:val="003D3945"/>
    <w:rsid w:val="003D40AA"/>
    <w:rsid w:val="003D4657"/>
    <w:rsid w:val="003D472C"/>
    <w:rsid w:val="003D4899"/>
    <w:rsid w:val="003D4C74"/>
    <w:rsid w:val="003D4DED"/>
    <w:rsid w:val="003D4E0F"/>
    <w:rsid w:val="003D524C"/>
    <w:rsid w:val="003D52A9"/>
    <w:rsid w:val="003D53BD"/>
    <w:rsid w:val="003D53F0"/>
    <w:rsid w:val="003D576A"/>
    <w:rsid w:val="003D5992"/>
    <w:rsid w:val="003D6A85"/>
    <w:rsid w:val="003D6B53"/>
    <w:rsid w:val="003D6B8A"/>
    <w:rsid w:val="003D6CC1"/>
    <w:rsid w:val="003D735B"/>
    <w:rsid w:val="003D771D"/>
    <w:rsid w:val="003D78B0"/>
    <w:rsid w:val="003D7B94"/>
    <w:rsid w:val="003D7CE2"/>
    <w:rsid w:val="003E0004"/>
    <w:rsid w:val="003E033A"/>
    <w:rsid w:val="003E03B5"/>
    <w:rsid w:val="003E0536"/>
    <w:rsid w:val="003E0898"/>
    <w:rsid w:val="003E0931"/>
    <w:rsid w:val="003E0997"/>
    <w:rsid w:val="003E0C63"/>
    <w:rsid w:val="003E0F49"/>
    <w:rsid w:val="003E0F4E"/>
    <w:rsid w:val="003E1622"/>
    <w:rsid w:val="003E191B"/>
    <w:rsid w:val="003E1977"/>
    <w:rsid w:val="003E1EF5"/>
    <w:rsid w:val="003E20CA"/>
    <w:rsid w:val="003E21D3"/>
    <w:rsid w:val="003E2208"/>
    <w:rsid w:val="003E260E"/>
    <w:rsid w:val="003E283F"/>
    <w:rsid w:val="003E2A55"/>
    <w:rsid w:val="003E2D08"/>
    <w:rsid w:val="003E2E08"/>
    <w:rsid w:val="003E35E3"/>
    <w:rsid w:val="003E4541"/>
    <w:rsid w:val="003E4D4D"/>
    <w:rsid w:val="003E56B2"/>
    <w:rsid w:val="003E57CE"/>
    <w:rsid w:val="003E5AAA"/>
    <w:rsid w:val="003E5D90"/>
    <w:rsid w:val="003E67BF"/>
    <w:rsid w:val="003E72B4"/>
    <w:rsid w:val="003E731B"/>
    <w:rsid w:val="003E7632"/>
    <w:rsid w:val="003E79F7"/>
    <w:rsid w:val="003E7C16"/>
    <w:rsid w:val="003E7EBB"/>
    <w:rsid w:val="003E7FC6"/>
    <w:rsid w:val="003F036C"/>
    <w:rsid w:val="003F0808"/>
    <w:rsid w:val="003F084B"/>
    <w:rsid w:val="003F0AA2"/>
    <w:rsid w:val="003F152A"/>
    <w:rsid w:val="003F163B"/>
    <w:rsid w:val="003F1877"/>
    <w:rsid w:val="003F1E4C"/>
    <w:rsid w:val="003F1F4B"/>
    <w:rsid w:val="003F2129"/>
    <w:rsid w:val="003F2357"/>
    <w:rsid w:val="003F2653"/>
    <w:rsid w:val="003F294D"/>
    <w:rsid w:val="003F2950"/>
    <w:rsid w:val="003F2C1C"/>
    <w:rsid w:val="003F2E15"/>
    <w:rsid w:val="003F2FC7"/>
    <w:rsid w:val="003F33D8"/>
    <w:rsid w:val="003F3561"/>
    <w:rsid w:val="003F3BED"/>
    <w:rsid w:val="003F3E0E"/>
    <w:rsid w:val="003F4128"/>
    <w:rsid w:val="003F41E5"/>
    <w:rsid w:val="003F4857"/>
    <w:rsid w:val="003F49DA"/>
    <w:rsid w:val="003F4A21"/>
    <w:rsid w:val="003F4B27"/>
    <w:rsid w:val="003F4CA8"/>
    <w:rsid w:val="003F5267"/>
    <w:rsid w:val="003F531E"/>
    <w:rsid w:val="003F5409"/>
    <w:rsid w:val="003F56AE"/>
    <w:rsid w:val="003F5729"/>
    <w:rsid w:val="003F5DD1"/>
    <w:rsid w:val="003F5E71"/>
    <w:rsid w:val="003F6308"/>
    <w:rsid w:val="003F64E9"/>
    <w:rsid w:val="003F65AB"/>
    <w:rsid w:val="003F6D7C"/>
    <w:rsid w:val="003F73AA"/>
    <w:rsid w:val="003F7552"/>
    <w:rsid w:val="003F756F"/>
    <w:rsid w:val="003F76AA"/>
    <w:rsid w:val="003F778F"/>
    <w:rsid w:val="003F7AA5"/>
    <w:rsid w:val="003F7C69"/>
    <w:rsid w:val="0040012B"/>
    <w:rsid w:val="00400210"/>
    <w:rsid w:val="00400294"/>
    <w:rsid w:val="004003D9"/>
    <w:rsid w:val="004009C6"/>
    <w:rsid w:val="00400BD2"/>
    <w:rsid w:val="004012C9"/>
    <w:rsid w:val="00401511"/>
    <w:rsid w:val="00401955"/>
    <w:rsid w:val="00401F40"/>
    <w:rsid w:val="00401F82"/>
    <w:rsid w:val="00402137"/>
    <w:rsid w:val="004024FA"/>
    <w:rsid w:val="00402D28"/>
    <w:rsid w:val="00402EBD"/>
    <w:rsid w:val="00402EC7"/>
    <w:rsid w:val="00403301"/>
    <w:rsid w:val="004033F9"/>
    <w:rsid w:val="00403A48"/>
    <w:rsid w:val="00403CF2"/>
    <w:rsid w:val="004041C2"/>
    <w:rsid w:val="0040426A"/>
    <w:rsid w:val="0040453A"/>
    <w:rsid w:val="004045A3"/>
    <w:rsid w:val="00404986"/>
    <w:rsid w:val="00404C05"/>
    <w:rsid w:val="00405188"/>
    <w:rsid w:val="00405471"/>
    <w:rsid w:val="004054B7"/>
    <w:rsid w:val="004055B6"/>
    <w:rsid w:val="00405B0B"/>
    <w:rsid w:val="00405C37"/>
    <w:rsid w:val="00405F2A"/>
    <w:rsid w:val="00406599"/>
    <w:rsid w:val="00406B27"/>
    <w:rsid w:val="004077F2"/>
    <w:rsid w:val="00407E3B"/>
    <w:rsid w:val="00410218"/>
    <w:rsid w:val="004102C1"/>
    <w:rsid w:val="00410506"/>
    <w:rsid w:val="0041089E"/>
    <w:rsid w:val="00410BDE"/>
    <w:rsid w:val="004111A0"/>
    <w:rsid w:val="004111C8"/>
    <w:rsid w:val="0041136D"/>
    <w:rsid w:val="00411B76"/>
    <w:rsid w:val="00411DBA"/>
    <w:rsid w:val="004121CE"/>
    <w:rsid w:val="004125F8"/>
    <w:rsid w:val="004127CE"/>
    <w:rsid w:val="004128E1"/>
    <w:rsid w:val="00412D3C"/>
    <w:rsid w:val="00412D83"/>
    <w:rsid w:val="00412F24"/>
    <w:rsid w:val="00413084"/>
    <w:rsid w:val="00413430"/>
    <w:rsid w:val="00413659"/>
    <w:rsid w:val="00413763"/>
    <w:rsid w:val="00413922"/>
    <w:rsid w:val="00413BF8"/>
    <w:rsid w:val="00413F30"/>
    <w:rsid w:val="004141C4"/>
    <w:rsid w:val="00414272"/>
    <w:rsid w:val="004142C0"/>
    <w:rsid w:val="00414B8A"/>
    <w:rsid w:val="00414BFD"/>
    <w:rsid w:val="004151C0"/>
    <w:rsid w:val="0041522F"/>
    <w:rsid w:val="0041605A"/>
    <w:rsid w:val="00416346"/>
    <w:rsid w:val="00416499"/>
    <w:rsid w:val="00416C18"/>
    <w:rsid w:val="00416DDD"/>
    <w:rsid w:val="004171AB"/>
    <w:rsid w:val="00420466"/>
    <w:rsid w:val="00420596"/>
    <w:rsid w:val="00420FF4"/>
    <w:rsid w:val="0042146D"/>
    <w:rsid w:val="00421699"/>
    <w:rsid w:val="0042174B"/>
    <w:rsid w:val="004219DF"/>
    <w:rsid w:val="00421BDA"/>
    <w:rsid w:val="004221EE"/>
    <w:rsid w:val="004224D0"/>
    <w:rsid w:val="0042279D"/>
    <w:rsid w:val="00422AD1"/>
    <w:rsid w:val="00422F4B"/>
    <w:rsid w:val="0042366E"/>
    <w:rsid w:val="0042374C"/>
    <w:rsid w:val="004238A5"/>
    <w:rsid w:val="00423B02"/>
    <w:rsid w:val="00423CC6"/>
    <w:rsid w:val="00423FCC"/>
    <w:rsid w:val="00424029"/>
    <w:rsid w:val="00424136"/>
    <w:rsid w:val="004242D5"/>
    <w:rsid w:val="004242F8"/>
    <w:rsid w:val="004244DC"/>
    <w:rsid w:val="0042480B"/>
    <w:rsid w:val="00424D23"/>
    <w:rsid w:val="00424FB7"/>
    <w:rsid w:val="004251AF"/>
    <w:rsid w:val="00425502"/>
    <w:rsid w:val="004257DE"/>
    <w:rsid w:val="00425878"/>
    <w:rsid w:val="00425910"/>
    <w:rsid w:val="00426740"/>
    <w:rsid w:val="004267F1"/>
    <w:rsid w:val="00426948"/>
    <w:rsid w:val="0042694B"/>
    <w:rsid w:val="0042695B"/>
    <w:rsid w:val="00426A67"/>
    <w:rsid w:val="00426E97"/>
    <w:rsid w:val="00426FB9"/>
    <w:rsid w:val="004270D3"/>
    <w:rsid w:val="004274E6"/>
    <w:rsid w:val="004275CE"/>
    <w:rsid w:val="0042765A"/>
    <w:rsid w:val="00427BDB"/>
    <w:rsid w:val="00427DA4"/>
    <w:rsid w:val="00427FB2"/>
    <w:rsid w:val="00430179"/>
    <w:rsid w:val="00430AC2"/>
    <w:rsid w:val="00431555"/>
    <w:rsid w:val="004317AD"/>
    <w:rsid w:val="0043187A"/>
    <w:rsid w:val="00431CB1"/>
    <w:rsid w:val="00431DB4"/>
    <w:rsid w:val="00431E89"/>
    <w:rsid w:val="00432171"/>
    <w:rsid w:val="004325DD"/>
    <w:rsid w:val="004328EF"/>
    <w:rsid w:val="00432B09"/>
    <w:rsid w:val="00432DE4"/>
    <w:rsid w:val="00432F2A"/>
    <w:rsid w:val="0043331B"/>
    <w:rsid w:val="004336A7"/>
    <w:rsid w:val="0043377E"/>
    <w:rsid w:val="004338FC"/>
    <w:rsid w:val="004341D0"/>
    <w:rsid w:val="00434211"/>
    <w:rsid w:val="00434383"/>
    <w:rsid w:val="00434519"/>
    <w:rsid w:val="00434750"/>
    <w:rsid w:val="00434B13"/>
    <w:rsid w:val="0043519A"/>
    <w:rsid w:val="00435344"/>
    <w:rsid w:val="0043586D"/>
    <w:rsid w:val="00435AF1"/>
    <w:rsid w:val="00435B21"/>
    <w:rsid w:val="00435BF2"/>
    <w:rsid w:val="00435DEE"/>
    <w:rsid w:val="00435F9A"/>
    <w:rsid w:val="00435FC8"/>
    <w:rsid w:val="0043623C"/>
    <w:rsid w:val="0043629B"/>
    <w:rsid w:val="0043637C"/>
    <w:rsid w:val="0043661A"/>
    <w:rsid w:val="004368DA"/>
    <w:rsid w:val="00437049"/>
    <w:rsid w:val="00437158"/>
    <w:rsid w:val="004373B3"/>
    <w:rsid w:val="00437BE4"/>
    <w:rsid w:val="00437F02"/>
    <w:rsid w:val="0044000B"/>
    <w:rsid w:val="0044020E"/>
    <w:rsid w:val="00440451"/>
    <w:rsid w:val="004405D3"/>
    <w:rsid w:val="00440850"/>
    <w:rsid w:val="00440E1F"/>
    <w:rsid w:val="0044108B"/>
    <w:rsid w:val="0044125B"/>
    <w:rsid w:val="004416EE"/>
    <w:rsid w:val="00441A6F"/>
    <w:rsid w:val="00441F3B"/>
    <w:rsid w:val="004422CB"/>
    <w:rsid w:val="0044230F"/>
    <w:rsid w:val="004425A5"/>
    <w:rsid w:val="00442D93"/>
    <w:rsid w:val="004431EB"/>
    <w:rsid w:val="004432BC"/>
    <w:rsid w:val="004432C2"/>
    <w:rsid w:val="00443967"/>
    <w:rsid w:val="004441E2"/>
    <w:rsid w:val="00444518"/>
    <w:rsid w:val="0044466B"/>
    <w:rsid w:val="00444C5B"/>
    <w:rsid w:val="00444E73"/>
    <w:rsid w:val="00445346"/>
    <w:rsid w:val="00445871"/>
    <w:rsid w:val="00445CB5"/>
    <w:rsid w:val="00445D60"/>
    <w:rsid w:val="00445DC4"/>
    <w:rsid w:val="0044606D"/>
    <w:rsid w:val="004462B8"/>
    <w:rsid w:val="004462EE"/>
    <w:rsid w:val="00446666"/>
    <w:rsid w:val="004466C9"/>
    <w:rsid w:val="00446F79"/>
    <w:rsid w:val="00446FDD"/>
    <w:rsid w:val="004470C5"/>
    <w:rsid w:val="00447165"/>
    <w:rsid w:val="00450374"/>
    <w:rsid w:val="00450415"/>
    <w:rsid w:val="0045066E"/>
    <w:rsid w:val="00450720"/>
    <w:rsid w:val="00450860"/>
    <w:rsid w:val="00450B6B"/>
    <w:rsid w:val="00450CF2"/>
    <w:rsid w:val="0045147D"/>
    <w:rsid w:val="00451553"/>
    <w:rsid w:val="00451730"/>
    <w:rsid w:val="004517B6"/>
    <w:rsid w:val="00452756"/>
    <w:rsid w:val="00452CEC"/>
    <w:rsid w:val="00452F7A"/>
    <w:rsid w:val="00453B66"/>
    <w:rsid w:val="0045433A"/>
    <w:rsid w:val="00454454"/>
    <w:rsid w:val="004547C0"/>
    <w:rsid w:val="0045525D"/>
    <w:rsid w:val="0045528B"/>
    <w:rsid w:val="004555AC"/>
    <w:rsid w:val="00455A7A"/>
    <w:rsid w:val="00455D23"/>
    <w:rsid w:val="00455F01"/>
    <w:rsid w:val="004561F6"/>
    <w:rsid w:val="0045634B"/>
    <w:rsid w:val="0045691D"/>
    <w:rsid w:val="00456B11"/>
    <w:rsid w:val="00456E7A"/>
    <w:rsid w:val="0045725E"/>
    <w:rsid w:val="00457790"/>
    <w:rsid w:val="00460025"/>
    <w:rsid w:val="00460118"/>
    <w:rsid w:val="004603BE"/>
    <w:rsid w:val="00460A1B"/>
    <w:rsid w:val="00460A98"/>
    <w:rsid w:val="00461613"/>
    <w:rsid w:val="004618EB"/>
    <w:rsid w:val="004623FF"/>
    <w:rsid w:val="00462C06"/>
    <w:rsid w:val="004632A3"/>
    <w:rsid w:val="00463588"/>
    <w:rsid w:val="00463820"/>
    <w:rsid w:val="00463949"/>
    <w:rsid w:val="00463B03"/>
    <w:rsid w:val="00463D27"/>
    <w:rsid w:val="00463E81"/>
    <w:rsid w:val="00463E85"/>
    <w:rsid w:val="0046401F"/>
    <w:rsid w:val="0046407F"/>
    <w:rsid w:val="0046412C"/>
    <w:rsid w:val="004645FA"/>
    <w:rsid w:val="00464B1B"/>
    <w:rsid w:val="00464CA2"/>
    <w:rsid w:val="00465851"/>
    <w:rsid w:val="00465CD7"/>
    <w:rsid w:val="00465E87"/>
    <w:rsid w:val="00465ECC"/>
    <w:rsid w:val="00466AF5"/>
    <w:rsid w:val="004674FC"/>
    <w:rsid w:val="00467649"/>
    <w:rsid w:val="004676D5"/>
    <w:rsid w:val="0046779B"/>
    <w:rsid w:val="00467CC4"/>
    <w:rsid w:val="004705F4"/>
    <w:rsid w:val="00470649"/>
    <w:rsid w:val="004708B6"/>
    <w:rsid w:val="004711C7"/>
    <w:rsid w:val="00471496"/>
    <w:rsid w:val="004715A0"/>
    <w:rsid w:val="004716B3"/>
    <w:rsid w:val="004717D3"/>
    <w:rsid w:val="00472214"/>
    <w:rsid w:val="00472555"/>
    <w:rsid w:val="0047264C"/>
    <w:rsid w:val="00472664"/>
    <w:rsid w:val="0047276F"/>
    <w:rsid w:val="00472996"/>
    <w:rsid w:val="004729DE"/>
    <w:rsid w:val="00472F48"/>
    <w:rsid w:val="004730A7"/>
    <w:rsid w:val="00473336"/>
    <w:rsid w:val="004734F3"/>
    <w:rsid w:val="00473528"/>
    <w:rsid w:val="00473BC9"/>
    <w:rsid w:val="00473C47"/>
    <w:rsid w:val="00473C80"/>
    <w:rsid w:val="00473D35"/>
    <w:rsid w:val="00473E5C"/>
    <w:rsid w:val="00473EBD"/>
    <w:rsid w:val="00474367"/>
    <w:rsid w:val="004745BE"/>
    <w:rsid w:val="00475064"/>
    <w:rsid w:val="00475173"/>
    <w:rsid w:val="00475595"/>
    <w:rsid w:val="0047568F"/>
    <w:rsid w:val="004767A7"/>
    <w:rsid w:val="004767AC"/>
    <w:rsid w:val="00476F51"/>
    <w:rsid w:val="0047714B"/>
    <w:rsid w:val="0047730C"/>
    <w:rsid w:val="004773AC"/>
    <w:rsid w:val="00477614"/>
    <w:rsid w:val="00477CEA"/>
    <w:rsid w:val="00480980"/>
    <w:rsid w:val="00480A57"/>
    <w:rsid w:val="00480BFF"/>
    <w:rsid w:val="00480D42"/>
    <w:rsid w:val="00480DA7"/>
    <w:rsid w:val="00480EB2"/>
    <w:rsid w:val="004811A6"/>
    <w:rsid w:val="004814EC"/>
    <w:rsid w:val="00481542"/>
    <w:rsid w:val="0048172C"/>
    <w:rsid w:val="00481CBA"/>
    <w:rsid w:val="00481CD2"/>
    <w:rsid w:val="00481F4A"/>
    <w:rsid w:val="0048237C"/>
    <w:rsid w:val="0048256B"/>
    <w:rsid w:val="00482597"/>
    <w:rsid w:val="00482606"/>
    <w:rsid w:val="00482AB9"/>
    <w:rsid w:val="00482DB8"/>
    <w:rsid w:val="00483673"/>
    <w:rsid w:val="004846AC"/>
    <w:rsid w:val="004846F3"/>
    <w:rsid w:val="00484A6C"/>
    <w:rsid w:val="00484CAA"/>
    <w:rsid w:val="00484D72"/>
    <w:rsid w:val="00484EAE"/>
    <w:rsid w:val="00485037"/>
    <w:rsid w:val="0048509A"/>
    <w:rsid w:val="0048515A"/>
    <w:rsid w:val="00485251"/>
    <w:rsid w:val="004857BF"/>
    <w:rsid w:val="00485BE3"/>
    <w:rsid w:val="00485C83"/>
    <w:rsid w:val="00485CD0"/>
    <w:rsid w:val="0048631C"/>
    <w:rsid w:val="00486951"/>
    <w:rsid w:val="00486B7B"/>
    <w:rsid w:val="00486C8E"/>
    <w:rsid w:val="00486CC9"/>
    <w:rsid w:val="0048715D"/>
    <w:rsid w:val="0048782D"/>
    <w:rsid w:val="00487B4A"/>
    <w:rsid w:val="004900D8"/>
    <w:rsid w:val="004905C8"/>
    <w:rsid w:val="00490741"/>
    <w:rsid w:val="0049099A"/>
    <w:rsid w:val="004909B9"/>
    <w:rsid w:val="00490ABA"/>
    <w:rsid w:val="00490D94"/>
    <w:rsid w:val="00490F23"/>
    <w:rsid w:val="00491322"/>
    <w:rsid w:val="004915B0"/>
    <w:rsid w:val="00491621"/>
    <w:rsid w:val="004919F4"/>
    <w:rsid w:val="00491B63"/>
    <w:rsid w:val="00492034"/>
    <w:rsid w:val="00492145"/>
    <w:rsid w:val="00492150"/>
    <w:rsid w:val="00492200"/>
    <w:rsid w:val="004922DF"/>
    <w:rsid w:val="004925AE"/>
    <w:rsid w:val="004925B7"/>
    <w:rsid w:val="004929A1"/>
    <w:rsid w:val="00492BB8"/>
    <w:rsid w:val="00492EC4"/>
    <w:rsid w:val="00492F44"/>
    <w:rsid w:val="0049304A"/>
    <w:rsid w:val="00493056"/>
    <w:rsid w:val="00493273"/>
    <w:rsid w:val="00493317"/>
    <w:rsid w:val="004936E5"/>
    <w:rsid w:val="00493FC8"/>
    <w:rsid w:val="00494385"/>
    <w:rsid w:val="004944BE"/>
    <w:rsid w:val="004945B9"/>
    <w:rsid w:val="0049487C"/>
    <w:rsid w:val="00494BDE"/>
    <w:rsid w:val="00494EF3"/>
    <w:rsid w:val="00495144"/>
    <w:rsid w:val="0049570C"/>
    <w:rsid w:val="00495860"/>
    <w:rsid w:val="00495B51"/>
    <w:rsid w:val="00495C84"/>
    <w:rsid w:val="00495DDB"/>
    <w:rsid w:val="00495EB2"/>
    <w:rsid w:val="00495F28"/>
    <w:rsid w:val="004962A8"/>
    <w:rsid w:val="00496821"/>
    <w:rsid w:val="0049699B"/>
    <w:rsid w:val="00497059"/>
    <w:rsid w:val="00497157"/>
    <w:rsid w:val="00497481"/>
    <w:rsid w:val="00497944"/>
    <w:rsid w:val="004A007C"/>
    <w:rsid w:val="004A02C0"/>
    <w:rsid w:val="004A08F0"/>
    <w:rsid w:val="004A0C2F"/>
    <w:rsid w:val="004A190E"/>
    <w:rsid w:val="004A19D8"/>
    <w:rsid w:val="004A1B1D"/>
    <w:rsid w:val="004A22F4"/>
    <w:rsid w:val="004A2357"/>
    <w:rsid w:val="004A23F1"/>
    <w:rsid w:val="004A2B38"/>
    <w:rsid w:val="004A2B7A"/>
    <w:rsid w:val="004A3A6A"/>
    <w:rsid w:val="004A3B57"/>
    <w:rsid w:val="004A3CE7"/>
    <w:rsid w:val="004A3FC4"/>
    <w:rsid w:val="004A45BC"/>
    <w:rsid w:val="004A4F09"/>
    <w:rsid w:val="004A5144"/>
    <w:rsid w:val="004A5574"/>
    <w:rsid w:val="004A56D2"/>
    <w:rsid w:val="004A594C"/>
    <w:rsid w:val="004A5A14"/>
    <w:rsid w:val="004A5A52"/>
    <w:rsid w:val="004A5E3D"/>
    <w:rsid w:val="004A6A58"/>
    <w:rsid w:val="004A6BB6"/>
    <w:rsid w:val="004A6D48"/>
    <w:rsid w:val="004A6FE1"/>
    <w:rsid w:val="004A7035"/>
    <w:rsid w:val="004A7400"/>
    <w:rsid w:val="004A7632"/>
    <w:rsid w:val="004A7799"/>
    <w:rsid w:val="004A7A72"/>
    <w:rsid w:val="004A7B6F"/>
    <w:rsid w:val="004A7B92"/>
    <w:rsid w:val="004A7BE3"/>
    <w:rsid w:val="004A7D0D"/>
    <w:rsid w:val="004B0B56"/>
    <w:rsid w:val="004B0CC0"/>
    <w:rsid w:val="004B0E78"/>
    <w:rsid w:val="004B1291"/>
    <w:rsid w:val="004B14BB"/>
    <w:rsid w:val="004B1967"/>
    <w:rsid w:val="004B247C"/>
    <w:rsid w:val="004B25EB"/>
    <w:rsid w:val="004B28F4"/>
    <w:rsid w:val="004B2A3F"/>
    <w:rsid w:val="004B3E5A"/>
    <w:rsid w:val="004B3F1E"/>
    <w:rsid w:val="004B42B4"/>
    <w:rsid w:val="004B46FA"/>
    <w:rsid w:val="004B4963"/>
    <w:rsid w:val="004B4EC6"/>
    <w:rsid w:val="004B5322"/>
    <w:rsid w:val="004B5EE3"/>
    <w:rsid w:val="004B5F0B"/>
    <w:rsid w:val="004B6149"/>
    <w:rsid w:val="004B6581"/>
    <w:rsid w:val="004B66BF"/>
    <w:rsid w:val="004B686F"/>
    <w:rsid w:val="004B71CD"/>
    <w:rsid w:val="004B745D"/>
    <w:rsid w:val="004B7568"/>
    <w:rsid w:val="004B7948"/>
    <w:rsid w:val="004B7F41"/>
    <w:rsid w:val="004C0043"/>
    <w:rsid w:val="004C00B3"/>
    <w:rsid w:val="004C0FA3"/>
    <w:rsid w:val="004C1784"/>
    <w:rsid w:val="004C1802"/>
    <w:rsid w:val="004C1ADE"/>
    <w:rsid w:val="004C1C3E"/>
    <w:rsid w:val="004C1F90"/>
    <w:rsid w:val="004C2011"/>
    <w:rsid w:val="004C205A"/>
    <w:rsid w:val="004C2654"/>
    <w:rsid w:val="004C2AD6"/>
    <w:rsid w:val="004C2D59"/>
    <w:rsid w:val="004C2F4E"/>
    <w:rsid w:val="004C3587"/>
    <w:rsid w:val="004C36B6"/>
    <w:rsid w:val="004C39D2"/>
    <w:rsid w:val="004C3A38"/>
    <w:rsid w:val="004C3CC6"/>
    <w:rsid w:val="004C405F"/>
    <w:rsid w:val="004C4088"/>
    <w:rsid w:val="004C4147"/>
    <w:rsid w:val="004C41A8"/>
    <w:rsid w:val="004C4426"/>
    <w:rsid w:val="004C4A24"/>
    <w:rsid w:val="004C4F0A"/>
    <w:rsid w:val="004C5422"/>
    <w:rsid w:val="004C568D"/>
    <w:rsid w:val="004C63B9"/>
    <w:rsid w:val="004C6627"/>
    <w:rsid w:val="004C713E"/>
    <w:rsid w:val="004C72F2"/>
    <w:rsid w:val="004C740A"/>
    <w:rsid w:val="004C75B8"/>
    <w:rsid w:val="004C76D8"/>
    <w:rsid w:val="004C7C8A"/>
    <w:rsid w:val="004C7FC8"/>
    <w:rsid w:val="004D012F"/>
    <w:rsid w:val="004D0168"/>
    <w:rsid w:val="004D0327"/>
    <w:rsid w:val="004D1193"/>
    <w:rsid w:val="004D12A9"/>
    <w:rsid w:val="004D13E7"/>
    <w:rsid w:val="004D1B5F"/>
    <w:rsid w:val="004D1D05"/>
    <w:rsid w:val="004D251A"/>
    <w:rsid w:val="004D27C2"/>
    <w:rsid w:val="004D28FD"/>
    <w:rsid w:val="004D2FAC"/>
    <w:rsid w:val="004D3105"/>
    <w:rsid w:val="004D328D"/>
    <w:rsid w:val="004D34F1"/>
    <w:rsid w:val="004D3F0C"/>
    <w:rsid w:val="004D4215"/>
    <w:rsid w:val="004D42EA"/>
    <w:rsid w:val="004D47B5"/>
    <w:rsid w:val="004D4A48"/>
    <w:rsid w:val="004D512F"/>
    <w:rsid w:val="004D573A"/>
    <w:rsid w:val="004D59D9"/>
    <w:rsid w:val="004D5AF3"/>
    <w:rsid w:val="004D5F39"/>
    <w:rsid w:val="004D6253"/>
    <w:rsid w:val="004D6278"/>
    <w:rsid w:val="004D6DB7"/>
    <w:rsid w:val="004D70BF"/>
    <w:rsid w:val="004D76C0"/>
    <w:rsid w:val="004D76C2"/>
    <w:rsid w:val="004D7A41"/>
    <w:rsid w:val="004D7B54"/>
    <w:rsid w:val="004E07A2"/>
    <w:rsid w:val="004E091A"/>
    <w:rsid w:val="004E0AFE"/>
    <w:rsid w:val="004E1442"/>
    <w:rsid w:val="004E188F"/>
    <w:rsid w:val="004E19C3"/>
    <w:rsid w:val="004E1AA5"/>
    <w:rsid w:val="004E1B68"/>
    <w:rsid w:val="004E1CA3"/>
    <w:rsid w:val="004E1D34"/>
    <w:rsid w:val="004E1EB3"/>
    <w:rsid w:val="004E2525"/>
    <w:rsid w:val="004E27A8"/>
    <w:rsid w:val="004E2AFA"/>
    <w:rsid w:val="004E2D3D"/>
    <w:rsid w:val="004E2DDD"/>
    <w:rsid w:val="004E3209"/>
    <w:rsid w:val="004E3299"/>
    <w:rsid w:val="004E32E0"/>
    <w:rsid w:val="004E355C"/>
    <w:rsid w:val="004E3A09"/>
    <w:rsid w:val="004E3AD8"/>
    <w:rsid w:val="004E3FF8"/>
    <w:rsid w:val="004E406F"/>
    <w:rsid w:val="004E4448"/>
    <w:rsid w:val="004E4A1F"/>
    <w:rsid w:val="004E4DF6"/>
    <w:rsid w:val="004E4FFC"/>
    <w:rsid w:val="004E53C7"/>
    <w:rsid w:val="004E5A22"/>
    <w:rsid w:val="004E5F0F"/>
    <w:rsid w:val="004E5FA5"/>
    <w:rsid w:val="004E60C0"/>
    <w:rsid w:val="004E6406"/>
    <w:rsid w:val="004E67F7"/>
    <w:rsid w:val="004E6A85"/>
    <w:rsid w:val="004E70B8"/>
    <w:rsid w:val="004E7185"/>
    <w:rsid w:val="004E77F3"/>
    <w:rsid w:val="004E7914"/>
    <w:rsid w:val="004E7AAB"/>
    <w:rsid w:val="004F0390"/>
    <w:rsid w:val="004F06F8"/>
    <w:rsid w:val="004F2058"/>
    <w:rsid w:val="004F2080"/>
    <w:rsid w:val="004F2466"/>
    <w:rsid w:val="004F2532"/>
    <w:rsid w:val="004F254D"/>
    <w:rsid w:val="004F2A99"/>
    <w:rsid w:val="004F2F61"/>
    <w:rsid w:val="004F3012"/>
    <w:rsid w:val="004F3159"/>
    <w:rsid w:val="004F3289"/>
    <w:rsid w:val="004F35E7"/>
    <w:rsid w:val="004F3D46"/>
    <w:rsid w:val="004F40CA"/>
    <w:rsid w:val="004F41FA"/>
    <w:rsid w:val="004F458D"/>
    <w:rsid w:val="004F4B91"/>
    <w:rsid w:val="004F4BBC"/>
    <w:rsid w:val="004F4CB7"/>
    <w:rsid w:val="004F4EC5"/>
    <w:rsid w:val="004F5168"/>
    <w:rsid w:val="004F5EFF"/>
    <w:rsid w:val="004F608E"/>
    <w:rsid w:val="004F617D"/>
    <w:rsid w:val="004F61ED"/>
    <w:rsid w:val="004F63DC"/>
    <w:rsid w:val="004F6AAD"/>
    <w:rsid w:val="004F704C"/>
    <w:rsid w:val="004F72F1"/>
    <w:rsid w:val="004F7373"/>
    <w:rsid w:val="004F75B1"/>
    <w:rsid w:val="004F77D7"/>
    <w:rsid w:val="004F7B36"/>
    <w:rsid w:val="0050049A"/>
    <w:rsid w:val="005009C4"/>
    <w:rsid w:val="005009D4"/>
    <w:rsid w:val="00500A05"/>
    <w:rsid w:val="00500D0A"/>
    <w:rsid w:val="00500DED"/>
    <w:rsid w:val="00500E81"/>
    <w:rsid w:val="00501203"/>
    <w:rsid w:val="005012D0"/>
    <w:rsid w:val="005015B6"/>
    <w:rsid w:val="005019CC"/>
    <w:rsid w:val="00501BBF"/>
    <w:rsid w:val="00501C82"/>
    <w:rsid w:val="00501F82"/>
    <w:rsid w:val="005020A9"/>
    <w:rsid w:val="00502860"/>
    <w:rsid w:val="005029C2"/>
    <w:rsid w:val="00502DC3"/>
    <w:rsid w:val="00502DD1"/>
    <w:rsid w:val="00503399"/>
    <w:rsid w:val="00503E50"/>
    <w:rsid w:val="005041F4"/>
    <w:rsid w:val="00504360"/>
    <w:rsid w:val="005043AC"/>
    <w:rsid w:val="00504A00"/>
    <w:rsid w:val="00504BF7"/>
    <w:rsid w:val="00504CD9"/>
    <w:rsid w:val="0050507B"/>
    <w:rsid w:val="00505263"/>
    <w:rsid w:val="00505892"/>
    <w:rsid w:val="0050633C"/>
    <w:rsid w:val="005065D8"/>
    <w:rsid w:val="0050681C"/>
    <w:rsid w:val="00506D92"/>
    <w:rsid w:val="0050711B"/>
    <w:rsid w:val="00507453"/>
    <w:rsid w:val="005076BE"/>
    <w:rsid w:val="00507810"/>
    <w:rsid w:val="00507A4D"/>
    <w:rsid w:val="00507B31"/>
    <w:rsid w:val="00507B74"/>
    <w:rsid w:val="00507E18"/>
    <w:rsid w:val="005109B3"/>
    <w:rsid w:val="00510AC9"/>
    <w:rsid w:val="005110FE"/>
    <w:rsid w:val="0051111F"/>
    <w:rsid w:val="00511283"/>
    <w:rsid w:val="00511328"/>
    <w:rsid w:val="0051140C"/>
    <w:rsid w:val="00511634"/>
    <w:rsid w:val="00511762"/>
    <w:rsid w:val="00511D0A"/>
    <w:rsid w:val="00511EDC"/>
    <w:rsid w:val="00512042"/>
    <w:rsid w:val="00512074"/>
    <w:rsid w:val="005125F1"/>
    <w:rsid w:val="0051324B"/>
    <w:rsid w:val="005137BF"/>
    <w:rsid w:val="005137FF"/>
    <w:rsid w:val="00514B1F"/>
    <w:rsid w:val="00514CA4"/>
    <w:rsid w:val="00514F96"/>
    <w:rsid w:val="005151A0"/>
    <w:rsid w:val="005153C6"/>
    <w:rsid w:val="0051555A"/>
    <w:rsid w:val="00515917"/>
    <w:rsid w:val="00515E1C"/>
    <w:rsid w:val="0051609D"/>
    <w:rsid w:val="005160B6"/>
    <w:rsid w:val="005166DF"/>
    <w:rsid w:val="005168B3"/>
    <w:rsid w:val="005172E4"/>
    <w:rsid w:val="0051743A"/>
    <w:rsid w:val="00517559"/>
    <w:rsid w:val="00517A52"/>
    <w:rsid w:val="00517C25"/>
    <w:rsid w:val="00517F30"/>
    <w:rsid w:val="00521217"/>
    <w:rsid w:val="00521268"/>
    <w:rsid w:val="005219FD"/>
    <w:rsid w:val="00522143"/>
    <w:rsid w:val="00522AE6"/>
    <w:rsid w:val="00522C3C"/>
    <w:rsid w:val="005231F8"/>
    <w:rsid w:val="005236BE"/>
    <w:rsid w:val="00523767"/>
    <w:rsid w:val="005238B4"/>
    <w:rsid w:val="00523933"/>
    <w:rsid w:val="00523C47"/>
    <w:rsid w:val="00524A3B"/>
    <w:rsid w:val="00524C58"/>
    <w:rsid w:val="00524FA0"/>
    <w:rsid w:val="00524FDA"/>
    <w:rsid w:val="0052508D"/>
    <w:rsid w:val="00525221"/>
    <w:rsid w:val="005256F5"/>
    <w:rsid w:val="005258C0"/>
    <w:rsid w:val="005258E0"/>
    <w:rsid w:val="00525CBF"/>
    <w:rsid w:val="0052691A"/>
    <w:rsid w:val="00526A54"/>
    <w:rsid w:val="00526CAF"/>
    <w:rsid w:val="00527425"/>
    <w:rsid w:val="00527501"/>
    <w:rsid w:val="00527527"/>
    <w:rsid w:val="0052760E"/>
    <w:rsid w:val="0052767E"/>
    <w:rsid w:val="00527930"/>
    <w:rsid w:val="00527EE1"/>
    <w:rsid w:val="005306AD"/>
    <w:rsid w:val="00530BE4"/>
    <w:rsid w:val="0053146E"/>
    <w:rsid w:val="00531543"/>
    <w:rsid w:val="005318C5"/>
    <w:rsid w:val="0053198E"/>
    <w:rsid w:val="00531A3C"/>
    <w:rsid w:val="00532346"/>
    <w:rsid w:val="00532438"/>
    <w:rsid w:val="00532602"/>
    <w:rsid w:val="00532ADB"/>
    <w:rsid w:val="005330B7"/>
    <w:rsid w:val="005343D1"/>
    <w:rsid w:val="005346E0"/>
    <w:rsid w:val="00534841"/>
    <w:rsid w:val="005348A9"/>
    <w:rsid w:val="00534A77"/>
    <w:rsid w:val="00534B6E"/>
    <w:rsid w:val="00534FF1"/>
    <w:rsid w:val="00535187"/>
    <w:rsid w:val="0053531A"/>
    <w:rsid w:val="00535491"/>
    <w:rsid w:val="005356E4"/>
    <w:rsid w:val="00535CAF"/>
    <w:rsid w:val="00536176"/>
    <w:rsid w:val="005362FA"/>
    <w:rsid w:val="005365CC"/>
    <w:rsid w:val="00536C52"/>
    <w:rsid w:val="00536CFD"/>
    <w:rsid w:val="00537159"/>
    <w:rsid w:val="00537462"/>
    <w:rsid w:val="005375BB"/>
    <w:rsid w:val="0053767E"/>
    <w:rsid w:val="005376DC"/>
    <w:rsid w:val="00537875"/>
    <w:rsid w:val="00537917"/>
    <w:rsid w:val="005379AB"/>
    <w:rsid w:val="00540307"/>
    <w:rsid w:val="005405A5"/>
    <w:rsid w:val="005405F1"/>
    <w:rsid w:val="005408B7"/>
    <w:rsid w:val="00540DBF"/>
    <w:rsid w:val="00540EF7"/>
    <w:rsid w:val="005418C9"/>
    <w:rsid w:val="00541CD1"/>
    <w:rsid w:val="005421A7"/>
    <w:rsid w:val="00542245"/>
    <w:rsid w:val="0054248F"/>
    <w:rsid w:val="005431CF"/>
    <w:rsid w:val="005435FF"/>
    <w:rsid w:val="005436E4"/>
    <w:rsid w:val="005438F1"/>
    <w:rsid w:val="00543A0A"/>
    <w:rsid w:val="00543A1A"/>
    <w:rsid w:val="00543D43"/>
    <w:rsid w:val="00543EFD"/>
    <w:rsid w:val="00544292"/>
    <w:rsid w:val="00544711"/>
    <w:rsid w:val="0054488A"/>
    <w:rsid w:val="00544892"/>
    <w:rsid w:val="00545196"/>
    <w:rsid w:val="005455BC"/>
    <w:rsid w:val="00545AF6"/>
    <w:rsid w:val="00545C90"/>
    <w:rsid w:val="00546BF7"/>
    <w:rsid w:val="00546D08"/>
    <w:rsid w:val="00546D1C"/>
    <w:rsid w:val="00547080"/>
    <w:rsid w:val="005473DC"/>
    <w:rsid w:val="00547914"/>
    <w:rsid w:val="00547D07"/>
    <w:rsid w:val="00550317"/>
    <w:rsid w:val="00550649"/>
    <w:rsid w:val="00551267"/>
    <w:rsid w:val="00551269"/>
    <w:rsid w:val="00552101"/>
    <w:rsid w:val="00552589"/>
    <w:rsid w:val="005528AB"/>
    <w:rsid w:val="00552C2A"/>
    <w:rsid w:val="00552C5B"/>
    <w:rsid w:val="00552CC9"/>
    <w:rsid w:val="00552D6B"/>
    <w:rsid w:val="0055334D"/>
    <w:rsid w:val="0055342C"/>
    <w:rsid w:val="00553891"/>
    <w:rsid w:val="00553961"/>
    <w:rsid w:val="00553F6F"/>
    <w:rsid w:val="0055402F"/>
    <w:rsid w:val="0055413B"/>
    <w:rsid w:val="00554180"/>
    <w:rsid w:val="005541E4"/>
    <w:rsid w:val="0055424D"/>
    <w:rsid w:val="00554412"/>
    <w:rsid w:val="00555126"/>
    <w:rsid w:val="005551B1"/>
    <w:rsid w:val="0055551D"/>
    <w:rsid w:val="005555ED"/>
    <w:rsid w:val="005559B1"/>
    <w:rsid w:val="005559F5"/>
    <w:rsid w:val="00555AEB"/>
    <w:rsid w:val="005561A0"/>
    <w:rsid w:val="00556276"/>
    <w:rsid w:val="00556330"/>
    <w:rsid w:val="0055666D"/>
    <w:rsid w:val="0055684D"/>
    <w:rsid w:val="0055699C"/>
    <w:rsid w:val="00556C7A"/>
    <w:rsid w:val="00556D26"/>
    <w:rsid w:val="00557168"/>
    <w:rsid w:val="0055734A"/>
    <w:rsid w:val="0055747E"/>
    <w:rsid w:val="0055779A"/>
    <w:rsid w:val="005577A2"/>
    <w:rsid w:val="00557A9B"/>
    <w:rsid w:val="0056001C"/>
    <w:rsid w:val="0056036D"/>
    <w:rsid w:val="00560E21"/>
    <w:rsid w:val="00561296"/>
    <w:rsid w:val="005613CB"/>
    <w:rsid w:val="005616C4"/>
    <w:rsid w:val="00561896"/>
    <w:rsid w:val="00561AD7"/>
    <w:rsid w:val="00561DE9"/>
    <w:rsid w:val="00562371"/>
    <w:rsid w:val="0056260E"/>
    <w:rsid w:val="005626D7"/>
    <w:rsid w:val="005633C6"/>
    <w:rsid w:val="005634BC"/>
    <w:rsid w:val="00563924"/>
    <w:rsid w:val="00563EE2"/>
    <w:rsid w:val="005640CB"/>
    <w:rsid w:val="0056417E"/>
    <w:rsid w:val="00564619"/>
    <w:rsid w:val="00564916"/>
    <w:rsid w:val="00564A51"/>
    <w:rsid w:val="00564B94"/>
    <w:rsid w:val="005653E0"/>
    <w:rsid w:val="00565803"/>
    <w:rsid w:val="00565BCD"/>
    <w:rsid w:val="00566064"/>
    <w:rsid w:val="005661AF"/>
    <w:rsid w:val="00566A1D"/>
    <w:rsid w:val="00566D78"/>
    <w:rsid w:val="00566EA4"/>
    <w:rsid w:val="005671E7"/>
    <w:rsid w:val="005674DD"/>
    <w:rsid w:val="00567620"/>
    <w:rsid w:val="00567876"/>
    <w:rsid w:val="00567CDE"/>
    <w:rsid w:val="00567DB2"/>
    <w:rsid w:val="00567F6D"/>
    <w:rsid w:val="00570447"/>
    <w:rsid w:val="00570499"/>
    <w:rsid w:val="005704C9"/>
    <w:rsid w:val="00570699"/>
    <w:rsid w:val="00570707"/>
    <w:rsid w:val="00570AF2"/>
    <w:rsid w:val="00570BA9"/>
    <w:rsid w:val="0057134C"/>
    <w:rsid w:val="0057157C"/>
    <w:rsid w:val="005717F2"/>
    <w:rsid w:val="00571AC7"/>
    <w:rsid w:val="00571DFC"/>
    <w:rsid w:val="00572578"/>
    <w:rsid w:val="00572647"/>
    <w:rsid w:val="00572829"/>
    <w:rsid w:val="00573228"/>
    <w:rsid w:val="005738BC"/>
    <w:rsid w:val="00573D6D"/>
    <w:rsid w:val="00573E57"/>
    <w:rsid w:val="00573E9B"/>
    <w:rsid w:val="00573F50"/>
    <w:rsid w:val="005740C9"/>
    <w:rsid w:val="005742A2"/>
    <w:rsid w:val="00574380"/>
    <w:rsid w:val="005746FA"/>
    <w:rsid w:val="005747B7"/>
    <w:rsid w:val="00574D6B"/>
    <w:rsid w:val="005750D5"/>
    <w:rsid w:val="005753A3"/>
    <w:rsid w:val="005754E8"/>
    <w:rsid w:val="0057552A"/>
    <w:rsid w:val="0057555B"/>
    <w:rsid w:val="0057598E"/>
    <w:rsid w:val="00576192"/>
    <w:rsid w:val="0057689D"/>
    <w:rsid w:val="005769DF"/>
    <w:rsid w:val="005774F4"/>
    <w:rsid w:val="00577742"/>
    <w:rsid w:val="00577C0B"/>
    <w:rsid w:val="00577EF9"/>
    <w:rsid w:val="0058069F"/>
    <w:rsid w:val="005806CE"/>
    <w:rsid w:val="005807F4"/>
    <w:rsid w:val="005812F0"/>
    <w:rsid w:val="0058145A"/>
    <w:rsid w:val="0058149A"/>
    <w:rsid w:val="005815A0"/>
    <w:rsid w:val="00581649"/>
    <w:rsid w:val="00581A19"/>
    <w:rsid w:val="00581B42"/>
    <w:rsid w:val="00581D8C"/>
    <w:rsid w:val="00581DD6"/>
    <w:rsid w:val="00582639"/>
    <w:rsid w:val="00582659"/>
    <w:rsid w:val="00583D4D"/>
    <w:rsid w:val="00584361"/>
    <w:rsid w:val="005843DD"/>
    <w:rsid w:val="005845DD"/>
    <w:rsid w:val="005848E4"/>
    <w:rsid w:val="005848F8"/>
    <w:rsid w:val="00584C3A"/>
    <w:rsid w:val="0058525B"/>
    <w:rsid w:val="00585A2E"/>
    <w:rsid w:val="00585CA8"/>
    <w:rsid w:val="00585CD4"/>
    <w:rsid w:val="00585E0E"/>
    <w:rsid w:val="0058620D"/>
    <w:rsid w:val="0058686F"/>
    <w:rsid w:val="0058699F"/>
    <w:rsid w:val="00586BD1"/>
    <w:rsid w:val="005871C5"/>
    <w:rsid w:val="00587397"/>
    <w:rsid w:val="0058747E"/>
    <w:rsid w:val="00587A13"/>
    <w:rsid w:val="00590326"/>
    <w:rsid w:val="0059050E"/>
    <w:rsid w:val="0059069C"/>
    <w:rsid w:val="0059091E"/>
    <w:rsid w:val="00590B0D"/>
    <w:rsid w:val="00590BE3"/>
    <w:rsid w:val="00591839"/>
    <w:rsid w:val="005918BF"/>
    <w:rsid w:val="00591B67"/>
    <w:rsid w:val="00591EAD"/>
    <w:rsid w:val="0059227B"/>
    <w:rsid w:val="005926EF"/>
    <w:rsid w:val="0059285B"/>
    <w:rsid w:val="00592AE9"/>
    <w:rsid w:val="00592E72"/>
    <w:rsid w:val="00593A29"/>
    <w:rsid w:val="00593ADF"/>
    <w:rsid w:val="00593C60"/>
    <w:rsid w:val="00594667"/>
    <w:rsid w:val="005947D7"/>
    <w:rsid w:val="0059481F"/>
    <w:rsid w:val="00594C95"/>
    <w:rsid w:val="005951D7"/>
    <w:rsid w:val="005956D5"/>
    <w:rsid w:val="00595A1D"/>
    <w:rsid w:val="005963C6"/>
    <w:rsid w:val="00596476"/>
    <w:rsid w:val="00596515"/>
    <w:rsid w:val="00596549"/>
    <w:rsid w:val="00596714"/>
    <w:rsid w:val="005970D2"/>
    <w:rsid w:val="0059743F"/>
    <w:rsid w:val="005975D4"/>
    <w:rsid w:val="00597D7E"/>
    <w:rsid w:val="005A0388"/>
    <w:rsid w:val="005A05F4"/>
    <w:rsid w:val="005A08D1"/>
    <w:rsid w:val="005A0A8F"/>
    <w:rsid w:val="005A0B84"/>
    <w:rsid w:val="005A0DBC"/>
    <w:rsid w:val="005A0FB7"/>
    <w:rsid w:val="005A107D"/>
    <w:rsid w:val="005A109D"/>
    <w:rsid w:val="005A11D6"/>
    <w:rsid w:val="005A1580"/>
    <w:rsid w:val="005A1588"/>
    <w:rsid w:val="005A1995"/>
    <w:rsid w:val="005A1C39"/>
    <w:rsid w:val="005A2852"/>
    <w:rsid w:val="005A2A6C"/>
    <w:rsid w:val="005A2AD3"/>
    <w:rsid w:val="005A3243"/>
    <w:rsid w:val="005A33D6"/>
    <w:rsid w:val="005A345B"/>
    <w:rsid w:val="005A3D4C"/>
    <w:rsid w:val="005A3E01"/>
    <w:rsid w:val="005A3F07"/>
    <w:rsid w:val="005A4B97"/>
    <w:rsid w:val="005A51C2"/>
    <w:rsid w:val="005A5746"/>
    <w:rsid w:val="005A5D4E"/>
    <w:rsid w:val="005A5D96"/>
    <w:rsid w:val="005A5FAC"/>
    <w:rsid w:val="005A5FC3"/>
    <w:rsid w:val="005A63D8"/>
    <w:rsid w:val="005A653D"/>
    <w:rsid w:val="005A698A"/>
    <w:rsid w:val="005A6D41"/>
    <w:rsid w:val="005A6F52"/>
    <w:rsid w:val="005A7121"/>
    <w:rsid w:val="005A730A"/>
    <w:rsid w:val="005A73CD"/>
    <w:rsid w:val="005A7435"/>
    <w:rsid w:val="005A7B01"/>
    <w:rsid w:val="005A7EA4"/>
    <w:rsid w:val="005B0498"/>
    <w:rsid w:val="005B0752"/>
    <w:rsid w:val="005B0C65"/>
    <w:rsid w:val="005B12CD"/>
    <w:rsid w:val="005B15E5"/>
    <w:rsid w:val="005B169B"/>
    <w:rsid w:val="005B1874"/>
    <w:rsid w:val="005B1C46"/>
    <w:rsid w:val="005B1C4C"/>
    <w:rsid w:val="005B1EA0"/>
    <w:rsid w:val="005B1F29"/>
    <w:rsid w:val="005B2048"/>
    <w:rsid w:val="005B259C"/>
    <w:rsid w:val="005B25D2"/>
    <w:rsid w:val="005B2AD1"/>
    <w:rsid w:val="005B2C7B"/>
    <w:rsid w:val="005B2D0C"/>
    <w:rsid w:val="005B3154"/>
    <w:rsid w:val="005B3600"/>
    <w:rsid w:val="005B3831"/>
    <w:rsid w:val="005B38C0"/>
    <w:rsid w:val="005B441F"/>
    <w:rsid w:val="005B4894"/>
    <w:rsid w:val="005B4933"/>
    <w:rsid w:val="005B5181"/>
    <w:rsid w:val="005B584C"/>
    <w:rsid w:val="005B5A84"/>
    <w:rsid w:val="005B5B21"/>
    <w:rsid w:val="005B5EB7"/>
    <w:rsid w:val="005B610C"/>
    <w:rsid w:val="005B61C9"/>
    <w:rsid w:val="005B65DE"/>
    <w:rsid w:val="005B6868"/>
    <w:rsid w:val="005B68D1"/>
    <w:rsid w:val="005B6974"/>
    <w:rsid w:val="005B6E7E"/>
    <w:rsid w:val="005B79AF"/>
    <w:rsid w:val="005B79D2"/>
    <w:rsid w:val="005B7D63"/>
    <w:rsid w:val="005C045F"/>
    <w:rsid w:val="005C060D"/>
    <w:rsid w:val="005C0A7B"/>
    <w:rsid w:val="005C0B4D"/>
    <w:rsid w:val="005C0BDA"/>
    <w:rsid w:val="005C0C76"/>
    <w:rsid w:val="005C0EC9"/>
    <w:rsid w:val="005C0ECB"/>
    <w:rsid w:val="005C11FA"/>
    <w:rsid w:val="005C16F5"/>
    <w:rsid w:val="005C1B51"/>
    <w:rsid w:val="005C1BAB"/>
    <w:rsid w:val="005C1C44"/>
    <w:rsid w:val="005C1EE9"/>
    <w:rsid w:val="005C232F"/>
    <w:rsid w:val="005C2585"/>
    <w:rsid w:val="005C25CA"/>
    <w:rsid w:val="005C2788"/>
    <w:rsid w:val="005C2FA7"/>
    <w:rsid w:val="005C3287"/>
    <w:rsid w:val="005C377E"/>
    <w:rsid w:val="005C394B"/>
    <w:rsid w:val="005C3B77"/>
    <w:rsid w:val="005C3C2C"/>
    <w:rsid w:val="005C406B"/>
    <w:rsid w:val="005C426D"/>
    <w:rsid w:val="005C48A3"/>
    <w:rsid w:val="005C4FFC"/>
    <w:rsid w:val="005C5603"/>
    <w:rsid w:val="005C5669"/>
    <w:rsid w:val="005C57EA"/>
    <w:rsid w:val="005C59FD"/>
    <w:rsid w:val="005C5B94"/>
    <w:rsid w:val="005C5CB4"/>
    <w:rsid w:val="005C5E03"/>
    <w:rsid w:val="005C6173"/>
    <w:rsid w:val="005C62BE"/>
    <w:rsid w:val="005C62BF"/>
    <w:rsid w:val="005C6365"/>
    <w:rsid w:val="005C6473"/>
    <w:rsid w:val="005C64BE"/>
    <w:rsid w:val="005C6BA1"/>
    <w:rsid w:val="005C6C51"/>
    <w:rsid w:val="005C6FBB"/>
    <w:rsid w:val="005C7275"/>
    <w:rsid w:val="005C7CCB"/>
    <w:rsid w:val="005D0129"/>
    <w:rsid w:val="005D03FE"/>
    <w:rsid w:val="005D0849"/>
    <w:rsid w:val="005D0BFD"/>
    <w:rsid w:val="005D0DA7"/>
    <w:rsid w:val="005D0F06"/>
    <w:rsid w:val="005D0F1C"/>
    <w:rsid w:val="005D1559"/>
    <w:rsid w:val="005D1730"/>
    <w:rsid w:val="005D1C6F"/>
    <w:rsid w:val="005D1E77"/>
    <w:rsid w:val="005D1F7C"/>
    <w:rsid w:val="005D203B"/>
    <w:rsid w:val="005D2535"/>
    <w:rsid w:val="005D2987"/>
    <w:rsid w:val="005D2F46"/>
    <w:rsid w:val="005D39C5"/>
    <w:rsid w:val="005D401D"/>
    <w:rsid w:val="005D430B"/>
    <w:rsid w:val="005D472D"/>
    <w:rsid w:val="005D48C2"/>
    <w:rsid w:val="005D498A"/>
    <w:rsid w:val="005D4D27"/>
    <w:rsid w:val="005D539E"/>
    <w:rsid w:val="005D5A6E"/>
    <w:rsid w:val="005D5FD9"/>
    <w:rsid w:val="005D6391"/>
    <w:rsid w:val="005D64A8"/>
    <w:rsid w:val="005D6602"/>
    <w:rsid w:val="005D69E4"/>
    <w:rsid w:val="005D6D24"/>
    <w:rsid w:val="005D6DFF"/>
    <w:rsid w:val="005D74B4"/>
    <w:rsid w:val="005D78B5"/>
    <w:rsid w:val="005D7C99"/>
    <w:rsid w:val="005D7DAB"/>
    <w:rsid w:val="005D7DB3"/>
    <w:rsid w:val="005D7FF1"/>
    <w:rsid w:val="005E048C"/>
    <w:rsid w:val="005E0788"/>
    <w:rsid w:val="005E0966"/>
    <w:rsid w:val="005E0BC8"/>
    <w:rsid w:val="005E0C4E"/>
    <w:rsid w:val="005E0F94"/>
    <w:rsid w:val="005E1110"/>
    <w:rsid w:val="005E1875"/>
    <w:rsid w:val="005E1BDA"/>
    <w:rsid w:val="005E2913"/>
    <w:rsid w:val="005E2E72"/>
    <w:rsid w:val="005E3383"/>
    <w:rsid w:val="005E3733"/>
    <w:rsid w:val="005E3F58"/>
    <w:rsid w:val="005E43F5"/>
    <w:rsid w:val="005E470C"/>
    <w:rsid w:val="005E4B96"/>
    <w:rsid w:val="005E546F"/>
    <w:rsid w:val="005E54BE"/>
    <w:rsid w:val="005E5B63"/>
    <w:rsid w:val="005E5BC8"/>
    <w:rsid w:val="005E5BE2"/>
    <w:rsid w:val="005E5BE7"/>
    <w:rsid w:val="005E5D0E"/>
    <w:rsid w:val="005E5D28"/>
    <w:rsid w:val="005E5DA0"/>
    <w:rsid w:val="005E6376"/>
    <w:rsid w:val="005E63A5"/>
    <w:rsid w:val="005E66CE"/>
    <w:rsid w:val="005E69F0"/>
    <w:rsid w:val="005E6B76"/>
    <w:rsid w:val="005E6C56"/>
    <w:rsid w:val="005E743B"/>
    <w:rsid w:val="005E78A8"/>
    <w:rsid w:val="005E7A08"/>
    <w:rsid w:val="005E7A50"/>
    <w:rsid w:val="005F06F6"/>
    <w:rsid w:val="005F089A"/>
    <w:rsid w:val="005F09DD"/>
    <w:rsid w:val="005F0D6C"/>
    <w:rsid w:val="005F0F16"/>
    <w:rsid w:val="005F1271"/>
    <w:rsid w:val="005F162E"/>
    <w:rsid w:val="005F17B0"/>
    <w:rsid w:val="005F2193"/>
    <w:rsid w:val="005F21BB"/>
    <w:rsid w:val="005F24B0"/>
    <w:rsid w:val="005F263C"/>
    <w:rsid w:val="005F2981"/>
    <w:rsid w:val="005F2A45"/>
    <w:rsid w:val="005F33F9"/>
    <w:rsid w:val="005F3F77"/>
    <w:rsid w:val="005F40DA"/>
    <w:rsid w:val="005F42C8"/>
    <w:rsid w:val="005F4392"/>
    <w:rsid w:val="005F4C96"/>
    <w:rsid w:val="005F4E2B"/>
    <w:rsid w:val="005F4E61"/>
    <w:rsid w:val="005F4EAF"/>
    <w:rsid w:val="005F5365"/>
    <w:rsid w:val="005F5555"/>
    <w:rsid w:val="005F573A"/>
    <w:rsid w:val="005F5B0B"/>
    <w:rsid w:val="005F5D0B"/>
    <w:rsid w:val="005F634D"/>
    <w:rsid w:val="005F63B8"/>
    <w:rsid w:val="005F646C"/>
    <w:rsid w:val="005F68ED"/>
    <w:rsid w:val="005F6FB3"/>
    <w:rsid w:val="005F7268"/>
    <w:rsid w:val="005F72BC"/>
    <w:rsid w:val="005F76E5"/>
    <w:rsid w:val="005F7A27"/>
    <w:rsid w:val="005F7CEA"/>
    <w:rsid w:val="005F7E96"/>
    <w:rsid w:val="00600178"/>
    <w:rsid w:val="0060023F"/>
    <w:rsid w:val="0060037D"/>
    <w:rsid w:val="006010AB"/>
    <w:rsid w:val="00601CF2"/>
    <w:rsid w:val="00601FA3"/>
    <w:rsid w:val="006022F3"/>
    <w:rsid w:val="00602420"/>
    <w:rsid w:val="0060253C"/>
    <w:rsid w:val="0060287F"/>
    <w:rsid w:val="00602909"/>
    <w:rsid w:val="00602A99"/>
    <w:rsid w:val="00603022"/>
    <w:rsid w:val="00603634"/>
    <w:rsid w:val="00603C00"/>
    <w:rsid w:val="00603E9A"/>
    <w:rsid w:val="00604037"/>
    <w:rsid w:val="006049F6"/>
    <w:rsid w:val="00605071"/>
    <w:rsid w:val="00605281"/>
    <w:rsid w:val="00605443"/>
    <w:rsid w:val="00605491"/>
    <w:rsid w:val="00605551"/>
    <w:rsid w:val="00605867"/>
    <w:rsid w:val="00605CC3"/>
    <w:rsid w:val="00605D3D"/>
    <w:rsid w:val="00605DAC"/>
    <w:rsid w:val="00605FE0"/>
    <w:rsid w:val="00606146"/>
    <w:rsid w:val="0060619E"/>
    <w:rsid w:val="0060643E"/>
    <w:rsid w:val="0060649E"/>
    <w:rsid w:val="0060693E"/>
    <w:rsid w:val="0060695F"/>
    <w:rsid w:val="00606B36"/>
    <w:rsid w:val="00606D29"/>
    <w:rsid w:val="00606FDF"/>
    <w:rsid w:val="0060705B"/>
    <w:rsid w:val="006072C7"/>
    <w:rsid w:val="006078D7"/>
    <w:rsid w:val="00607BE9"/>
    <w:rsid w:val="00610334"/>
    <w:rsid w:val="006106E1"/>
    <w:rsid w:val="00610D1A"/>
    <w:rsid w:val="00611234"/>
    <w:rsid w:val="0061197F"/>
    <w:rsid w:val="00611D9D"/>
    <w:rsid w:val="00611EC2"/>
    <w:rsid w:val="00612018"/>
    <w:rsid w:val="0061208C"/>
    <w:rsid w:val="0061234E"/>
    <w:rsid w:val="006123D7"/>
    <w:rsid w:val="006130DF"/>
    <w:rsid w:val="006136C1"/>
    <w:rsid w:val="0061378F"/>
    <w:rsid w:val="00613CC4"/>
    <w:rsid w:val="00613E5F"/>
    <w:rsid w:val="00613EEE"/>
    <w:rsid w:val="00613F83"/>
    <w:rsid w:val="00613F9B"/>
    <w:rsid w:val="006142AA"/>
    <w:rsid w:val="00614652"/>
    <w:rsid w:val="006154AC"/>
    <w:rsid w:val="00615A93"/>
    <w:rsid w:val="00615C05"/>
    <w:rsid w:val="00615C6B"/>
    <w:rsid w:val="00615C73"/>
    <w:rsid w:val="00616042"/>
    <w:rsid w:val="00616220"/>
    <w:rsid w:val="00616371"/>
    <w:rsid w:val="00616AFE"/>
    <w:rsid w:val="00616C5A"/>
    <w:rsid w:val="00616D8F"/>
    <w:rsid w:val="00617048"/>
    <w:rsid w:val="00617200"/>
    <w:rsid w:val="006177CF"/>
    <w:rsid w:val="006178B3"/>
    <w:rsid w:val="00617ABA"/>
    <w:rsid w:val="00617DDE"/>
    <w:rsid w:val="00617EDE"/>
    <w:rsid w:val="006201B2"/>
    <w:rsid w:val="006201FD"/>
    <w:rsid w:val="00620369"/>
    <w:rsid w:val="00620441"/>
    <w:rsid w:val="006209F8"/>
    <w:rsid w:val="00621697"/>
    <w:rsid w:val="0062189C"/>
    <w:rsid w:val="0062193F"/>
    <w:rsid w:val="00621E6C"/>
    <w:rsid w:val="00621F69"/>
    <w:rsid w:val="00622611"/>
    <w:rsid w:val="0062275C"/>
    <w:rsid w:val="00622768"/>
    <w:rsid w:val="00622B63"/>
    <w:rsid w:val="00622DFE"/>
    <w:rsid w:val="00623230"/>
    <w:rsid w:val="0062333B"/>
    <w:rsid w:val="006234E7"/>
    <w:rsid w:val="0062381C"/>
    <w:rsid w:val="00623A10"/>
    <w:rsid w:val="00623A7B"/>
    <w:rsid w:val="00623BDD"/>
    <w:rsid w:val="006244C6"/>
    <w:rsid w:val="0062451E"/>
    <w:rsid w:val="00624AEB"/>
    <w:rsid w:val="00624ECA"/>
    <w:rsid w:val="0062524F"/>
    <w:rsid w:val="00625310"/>
    <w:rsid w:val="006255D7"/>
    <w:rsid w:val="00626010"/>
    <w:rsid w:val="0062681D"/>
    <w:rsid w:val="00626860"/>
    <w:rsid w:val="00626B72"/>
    <w:rsid w:val="00627042"/>
    <w:rsid w:val="00627316"/>
    <w:rsid w:val="00627829"/>
    <w:rsid w:val="0063019F"/>
    <w:rsid w:val="00630488"/>
    <w:rsid w:val="0063075C"/>
    <w:rsid w:val="0063113D"/>
    <w:rsid w:val="00631389"/>
    <w:rsid w:val="00631735"/>
    <w:rsid w:val="006317B8"/>
    <w:rsid w:val="006319A1"/>
    <w:rsid w:val="00631E3A"/>
    <w:rsid w:val="00631F28"/>
    <w:rsid w:val="00631F68"/>
    <w:rsid w:val="00631FE2"/>
    <w:rsid w:val="006328FA"/>
    <w:rsid w:val="00633570"/>
    <w:rsid w:val="0063363C"/>
    <w:rsid w:val="006338AF"/>
    <w:rsid w:val="00633C98"/>
    <w:rsid w:val="006341C5"/>
    <w:rsid w:val="006343AC"/>
    <w:rsid w:val="00634986"/>
    <w:rsid w:val="006354B3"/>
    <w:rsid w:val="00635624"/>
    <w:rsid w:val="006357D4"/>
    <w:rsid w:val="00635827"/>
    <w:rsid w:val="006361BD"/>
    <w:rsid w:val="0063634B"/>
    <w:rsid w:val="0063657A"/>
    <w:rsid w:val="00636C1F"/>
    <w:rsid w:val="00636D47"/>
    <w:rsid w:val="00636F2E"/>
    <w:rsid w:val="00636F3E"/>
    <w:rsid w:val="006376B2"/>
    <w:rsid w:val="0064058C"/>
    <w:rsid w:val="006405B0"/>
    <w:rsid w:val="006405CA"/>
    <w:rsid w:val="006405D7"/>
    <w:rsid w:val="00640697"/>
    <w:rsid w:val="00640CF1"/>
    <w:rsid w:val="00640DAC"/>
    <w:rsid w:val="00640E3F"/>
    <w:rsid w:val="00640FDF"/>
    <w:rsid w:val="00641050"/>
    <w:rsid w:val="006411F5"/>
    <w:rsid w:val="0064146F"/>
    <w:rsid w:val="0064172F"/>
    <w:rsid w:val="00641ADA"/>
    <w:rsid w:val="00641EE5"/>
    <w:rsid w:val="0064257E"/>
    <w:rsid w:val="00642C2E"/>
    <w:rsid w:val="00643B9F"/>
    <w:rsid w:val="00643DEA"/>
    <w:rsid w:val="00643F54"/>
    <w:rsid w:val="0064459C"/>
    <w:rsid w:val="006446A1"/>
    <w:rsid w:val="00644929"/>
    <w:rsid w:val="00644BA1"/>
    <w:rsid w:val="00644BEE"/>
    <w:rsid w:val="00645674"/>
    <w:rsid w:val="00645795"/>
    <w:rsid w:val="00645DA6"/>
    <w:rsid w:val="00646257"/>
    <w:rsid w:val="00646A7B"/>
    <w:rsid w:val="00646B88"/>
    <w:rsid w:val="00646C67"/>
    <w:rsid w:val="00646F39"/>
    <w:rsid w:val="00647008"/>
    <w:rsid w:val="006472F0"/>
    <w:rsid w:val="00647400"/>
    <w:rsid w:val="00647742"/>
    <w:rsid w:val="00647A6D"/>
    <w:rsid w:val="00647D04"/>
    <w:rsid w:val="00650183"/>
    <w:rsid w:val="00650CDF"/>
    <w:rsid w:val="00651411"/>
    <w:rsid w:val="00651652"/>
    <w:rsid w:val="00651C39"/>
    <w:rsid w:val="00651D87"/>
    <w:rsid w:val="0065220F"/>
    <w:rsid w:val="00652501"/>
    <w:rsid w:val="0065258D"/>
    <w:rsid w:val="006525CC"/>
    <w:rsid w:val="0065269C"/>
    <w:rsid w:val="00652A6E"/>
    <w:rsid w:val="00652C4D"/>
    <w:rsid w:val="00653449"/>
    <w:rsid w:val="006534F4"/>
    <w:rsid w:val="00653707"/>
    <w:rsid w:val="0065394B"/>
    <w:rsid w:val="00653D33"/>
    <w:rsid w:val="0065476B"/>
    <w:rsid w:val="00654FA8"/>
    <w:rsid w:val="00655084"/>
    <w:rsid w:val="00655189"/>
    <w:rsid w:val="006551E8"/>
    <w:rsid w:val="00655231"/>
    <w:rsid w:val="006558C9"/>
    <w:rsid w:val="006562F6"/>
    <w:rsid w:val="00656550"/>
    <w:rsid w:val="0065695C"/>
    <w:rsid w:val="00657312"/>
    <w:rsid w:val="006574C7"/>
    <w:rsid w:val="00657ABF"/>
    <w:rsid w:val="00657DA8"/>
    <w:rsid w:val="00657EE3"/>
    <w:rsid w:val="006601C3"/>
    <w:rsid w:val="00660550"/>
    <w:rsid w:val="0066064F"/>
    <w:rsid w:val="006609E2"/>
    <w:rsid w:val="00660AE4"/>
    <w:rsid w:val="00661037"/>
    <w:rsid w:val="006612CE"/>
    <w:rsid w:val="0066149F"/>
    <w:rsid w:val="00661C2B"/>
    <w:rsid w:val="00661EC6"/>
    <w:rsid w:val="00662AEC"/>
    <w:rsid w:val="00662DFE"/>
    <w:rsid w:val="0066381C"/>
    <w:rsid w:val="00663A4B"/>
    <w:rsid w:val="006649B9"/>
    <w:rsid w:val="00664C58"/>
    <w:rsid w:val="00664DCC"/>
    <w:rsid w:val="006650A2"/>
    <w:rsid w:val="00665236"/>
    <w:rsid w:val="00665502"/>
    <w:rsid w:val="00666163"/>
    <w:rsid w:val="0066617B"/>
    <w:rsid w:val="00666302"/>
    <w:rsid w:val="0066674C"/>
    <w:rsid w:val="006668EE"/>
    <w:rsid w:val="006679D4"/>
    <w:rsid w:val="00670212"/>
    <w:rsid w:val="00670304"/>
    <w:rsid w:val="006708F8"/>
    <w:rsid w:val="00670951"/>
    <w:rsid w:val="006709AF"/>
    <w:rsid w:val="00670BF6"/>
    <w:rsid w:val="00670E8F"/>
    <w:rsid w:val="00670E9C"/>
    <w:rsid w:val="006711D7"/>
    <w:rsid w:val="006712A6"/>
    <w:rsid w:val="00671A0B"/>
    <w:rsid w:val="00671CF6"/>
    <w:rsid w:val="00671E66"/>
    <w:rsid w:val="00671EC5"/>
    <w:rsid w:val="00672108"/>
    <w:rsid w:val="006721DB"/>
    <w:rsid w:val="0067268C"/>
    <w:rsid w:val="00672DE1"/>
    <w:rsid w:val="00672DF1"/>
    <w:rsid w:val="00672EB5"/>
    <w:rsid w:val="00672F65"/>
    <w:rsid w:val="006746A2"/>
    <w:rsid w:val="00674CF2"/>
    <w:rsid w:val="00674EDF"/>
    <w:rsid w:val="0067519F"/>
    <w:rsid w:val="0067521F"/>
    <w:rsid w:val="006756FF"/>
    <w:rsid w:val="00675815"/>
    <w:rsid w:val="00675A51"/>
    <w:rsid w:val="00676418"/>
    <w:rsid w:val="006764E8"/>
    <w:rsid w:val="0067655D"/>
    <w:rsid w:val="006768B9"/>
    <w:rsid w:val="00676ABA"/>
    <w:rsid w:val="00676DBC"/>
    <w:rsid w:val="00676E44"/>
    <w:rsid w:val="00676EB2"/>
    <w:rsid w:val="0067703C"/>
    <w:rsid w:val="00677CC5"/>
    <w:rsid w:val="00677ED3"/>
    <w:rsid w:val="00677F0D"/>
    <w:rsid w:val="00677FD7"/>
    <w:rsid w:val="00680321"/>
    <w:rsid w:val="00680373"/>
    <w:rsid w:val="006808F3"/>
    <w:rsid w:val="00680926"/>
    <w:rsid w:val="00680987"/>
    <w:rsid w:val="00680C0B"/>
    <w:rsid w:val="00680C35"/>
    <w:rsid w:val="00680CDF"/>
    <w:rsid w:val="00680E6A"/>
    <w:rsid w:val="00680F8F"/>
    <w:rsid w:val="006811B1"/>
    <w:rsid w:val="0068148D"/>
    <w:rsid w:val="006814D8"/>
    <w:rsid w:val="00681ADC"/>
    <w:rsid w:val="00681BC3"/>
    <w:rsid w:val="006820B4"/>
    <w:rsid w:val="00682218"/>
    <w:rsid w:val="0068232F"/>
    <w:rsid w:val="00682B76"/>
    <w:rsid w:val="00683639"/>
    <w:rsid w:val="00683769"/>
    <w:rsid w:val="00683F9D"/>
    <w:rsid w:val="00683FBE"/>
    <w:rsid w:val="006840B5"/>
    <w:rsid w:val="00684233"/>
    <w:rsid w:val="006844BC"/>
    <w:rsid w:val="0068465C"/>
    <w:rsid w:val="0068511E"/>
    <w:rsid w:val="0068533B"/>
    <w:rsid w:val="00685517"/>
    <w:rsid w:val="006856DA"/>
    <w:rsid w:val="00685710"/>
    <w:rsid w:val="00685AD0"/>
    <w:rsid w:val="006864C7"/>
    <w:rsid w:val="00686672"/>
    <w:rsid w:val="00686912"/>
    <w:rsid w:val="00686AC1"/>
    <w:rsid w:val="006870F2"/>
    <w:rsid w:val="00687592"/>
    <w:rsid w:val="006875F1"/>
    <w:rsid w:val="00687AF2"/>
    <w:rsid w:val="006901F0"/>
    <w:rsid w:val="00690930"/>
    <w:rsid w:val="00690AF9"/>
    <w:rsid w:val="00692141"/>
    <w:rsid w:val="006929F3"/>
    <w:rsid w:val="006929F6"/>
    <w:rsid w:val="00692A45"/>
    <w:rsid w:val="00692B98"/>
    <w:rsid w:val="00692C8E"/>
    <w:rsid w:val="00692F67"/>
    <w:rsid w:val="00693469"/>
    <w:rsid w:val="006936CB"/>
    <w:rsid w:val="00693A07"/>
    <w:rsid w:val="00694418"/>
    <w:rsid w:val="006945A5"/>
    <w:rsid w:val="006946BD"/>
    <w:rsid w:val="00694882"/>
    <w:rsid w:val="006949A3"/>
    <w:rsid w:val="00694F8F"/>
    <w:rsid w:val="00695229"/>
    <w:rsid w:val="0069579A"/>
    <w:rsid w:val="006957BA"/>
    <w:rsid w:val="0069584D"/>
    <w:rsid w:val="00695AD6"/>
    <w:rsid w:val="00695F2D"/>
    <w:rsid w:val="00695F9C"/>
    <w:rsid w:val="00696284"/>
    <w:rsid w:val="006967E7"/>
    <w:rsid w:val="006975C1"/>
    <w:rsid w:val="0069766D"/>
    <w:rsid w:val="006A0034"/>
    <w:rsid w:val="006A0492"/>
    <w:rsid w:val="006A04CE"/>
    <w:rsid w:val="006A0727"/>
    <w:rsid w:val="006A0862"/>
    <w:rsid w:val="006A1257"/>
    <w:rsid w:val="006A185A"/>
    <w:rsid w:val="006A2072"/>
    <w:rsid w:val="006A246B"/>
    <w:rsid w:val="006A27E9"/>
    <w:rsid w:val="006A2E44"/>
    <w:rsid w:val="006A3272"/>
    <w:rsid w:val="006A32F1"/>
    <w:rsid w:val="006A3980"/>
    <w:rsid w:val="006A39D6"/>
    <w:rsid w:val="006A3C3C"/>
    <w:rsid w:val="006A3FB6"/>
    <w:rsid w:val="006A43B2"/>
    <w:rsid w:val="006A4932"/>
    <w:rsid w:val="006A49CD"/>
    <w:rsid w:val="006A4D00"/>
    <w:rsid w:val="006A5347"/>
    <w:rsid w:val="006A53F0"/>
    <w:rsid w:val="006A5655"/>
    <w:rsid w:val="006A59FB"/>
    <w:rsid w:val="006A6210"/>
    <w:rsid w:val="006A6887"/>
    <w:rsid w:val="006A6EA5"/>
    <w:rsid w:val="006A6FED"/>
    <w:rsid w:val="006A7992"/>
    <w:rsid w:val="006A7AF7"/>
    <w:rsid w:val="006A7D8B"/>
    <w:rsid w:val="006A7E5C"/>
    <w:rsid w:val="006B0187"/>
    <w:rsid w:val="006B04AE"/>
    <w:rsid w:val="006B0797"/>
    <w:rsid w:val="006B1A05"/>
    <w:rsid w:val="006B2062"/>
    <w:rsid w:val="006B23EC"/>
    <w:rsid w:val="006B2503"/>
    <w:rsid w:val="006B29D5"/>
    <w:rsid w:val="006B30C2"/>
    <w:rsid w:val="006B3186"/>
    <w:rsid w:val="006B3A8E"/>
    <w:rsid w:val="006B4247"/>
    <w:rsid w:val="006B4739"/>
    <w:rsid w:val="006B481F"/>
    <w:rsid w:val="006B4F13"/>
    <w:rsid w:val="006B5698"/>
    <w:rsid w:val="006B5D94"/>
    <w:rsid w:val="006B5EDC"/>
    <w:rsid w:val="006B5EE1"/>
    <w:rsid w:val="006B6058"/>
    <w:rsid w:val="006B697D"/>
    <w:rsid w:val="006B69DA"/>
    <w:rsid w:val="006B6D18"/>
    <w:rsid w:val="006B6E74"/>
    <w:rsid w:val="006B6F0B"/>
    <w:rsid w:val="006B7112"/>
    <w:rsid w:val="006B75DA"/>
    <w:rsid w:val="006B798E"/>
    <w:rsid w:val="006B7CD6"/>
    <w:rsid w:val="006B7FCC"/>
    <w:rsid w:val="006C01CC"/>
    <w:rsid w:val="006C0952"/>
    <w:rsid w:val="006C101C"/>
    <w:rsid w:val="006C133C"/>
    <w:rsid w:val="006C1616"/>
    <w:rsid w:val="006C1907"/>
    <w:rsid w:val="006C19A0"/>
    <w:rsid w:val="006C1AE5"/>
    <w:rsid w:val="006C1DAC"/>
    <w:rsid w:val="006C1DF0"/>
    <w:rsid w:val="006C1E04"/>
    <w:rsid w:val="006C20B6"/>
    <w:rsid w:val="006C20F2"/>
    <w:rsid w:val="006C2197"/>
    <w:rsid w:val="006C2987"/>
    <w:rsid w:val="006C2D75"/>
    <w:rsid w:val="006C30F2"/>
    <w:rsid w:val="006C3151"/>
    <w:rsid w:val="006C3918"/>
    <w:rsid w:val="006C3C90"/>
    <w:rsid w:val="006C4136"/>
    <w:rsid w:val="006C42C3"/>
    <w:rsid w:val="006C4BB6"/>
    <w:rsid w:val="006C4BB8"/>
    <w:rsid w:val="006C4DE6"/>
    <w:rsid w:val="006C4F99"/>
    <w:rsid w:val="006C5829"/>
    <w:rsid w:val="006C5A2C"/>
    <w:rsid w:val="006C6036"/>
    <w:rsid w:val="006C6363"/>
    <w:rsid w:val="006C64A6"/>
    <w:rsid w:val="006C6938"/>
    <w:rsid w:val="006C6B3B"/>
    <w:rsid w:val="006C6E4C"/>
    <w:rsid w:val="006C71DD"/>
    <w:rsid w:val="006C722B"/>
    <w:rsid w:val="006C7262"/>
    <w:rsid w:val="006C7780"/>
    <w:rsid w:val="006C780A"/>
    <w:rsid w:val="006C7D28"/>
    <w:rsid w:val="006D010A"/>
    <w:rsid w:val="006D06AA"/>
    <w:rsid w:val="006D08CD"/>
    <w:rsid w:val="006D0ADD"/>
    <w:rsid w:val="006D0B4F"/>
    <w:rsid w:val="006D0BC8"/>
    <w:rsid w:val="006D0DAE"/>
    <w:rsid w:val="006D1172"/>
    <w:rsid w:val="006D11BC"/>
    <w:rsid w:val="006D153B"/>
    <w:rsid w:val="006D17EF"/>
    <w:rsid w:val="006D1B73"/>
    <w:rsid w:val="006D1DC6"/>
    <w:rsid w:val="006D217E"/>
    <w:rsid w:val="006D23FE"/>
    <w:rsid w:val="006D24A2"/>
    <w:rsid w:val="006D24A7"/>
    <w:rsid w:val="006D2585"/>
    <w:rsid w:val="006D27C2"/>
    <w:rsid w:val="006D2A61"/>
    <w:rsid w:val="006D2B0B"/>
    <w:rsid w:val="006D2D91"/>
    <w:rsid w:val="006D2DA9"/>
    <w:rsid w:val="006D2DD7"/>
    <w:rsid w:val="006D2DE6"/>
    <w:rsid w:val="006D3149"/>
    <w:rsid w:val="006D3476"/>
    <w:rsid w:val="006D38AD"/>
    <w:rsid w:val="006D4068"/>
    <w:rsid w:val="006D409C"/>
    <w:rsid w:val="006D4139"/>
    <w:rsid w:val="006D4391"/>
    <w:rsid w:val="006D44C5"/>
    <w:rsid w:val="006D453A"/>
    <w:rsid w:val="006D4836"/>
    <w:rsid w:val="006D529B"/>
    <w:rsid w:val="006D58E0"/>
    <w:rsid w:val="006D5C23"/>
    <w:rsid w:val="006D60EE"/>
    <w:rsid w:val="006D64D0"/>
    <w:rsid w:val="006D64EF"/>
    <w:rsid w:val="006D66CF"/>
    <w:rsid w:val="006D6734"/>
    <w:rsid w:val="006D6821"/>
    <w:rsid w:val="006D7050"/>
    <w:rsid w:val="006D7FB1"/>
    <w:rsid w:val="006E0427"/>
    <w:rsid w:val="006E0572"/>
    <w:rsid w:val="006E0C1B"/>
    <w:rsid w:val="006E0FC6"/>
    <w:rsid w:val="006E12DE"/>
    <w:rsid w:val="006E14BD"/>
    <w:rsid w:val="006E16F7"/>
    <w:rsid w:val="006E17DF"/>
    <w:rsid w:val="006E1834"/>
    <w:rsid w:val="006E2339"/>
    <w:rsid w:val="006E23FF"/>
    <w:rsid w:val="006E285A"/>
    <w:rsid w:val="006E2887"/>
    <w:rsid w:val="006E2DAC"/>
    <w:rsid w:val="006E2EAB"/>
    <w:rsid w:val="006E39E4"/>
    <w:rsid w:val="006E3BA6"/>
    <w:rsid w:val="006E46A3"/>
    <w:rsid w:val="006E4771"/>
    <w:rsid w:val="006E50EC"/>
    <w:rsid w:val="006E51AF"/>
    <w:rsid w:val="006E51D2"/>
    <w:rsid w:val="006E52E0"/>
    <w:rsid w:val="006E5354"/>
    <w:rsid w:val="006E543A"/>
    <w:rsid w:val="006E5D81"/>
    <w:rsid w:val="006E64FC"/>
    <w:rsid w:val="006E66F3"/>
    <w:rsid w:val="006E6BB0"/>
    <w:rsid w:val="006E72F6"/>
    <w:rsid w:val="006E7720"/>
    <w:rsid w:val="006E782D"/>
    <w:rsid w:val="006E7E9F"/>
    <w:rsid w:val="006E7FA9"/>
    <w:rsid w:val="006F081E"/>
    <w:rsid w:val="006F0A92"/>
    <w:rsid w:val="006F0B1E"/>
    <w:rsid w:val="006F1545"/>
    <w:rsid w:val="006F16A6"/>
    <w:rsid w:val="006F1FFE"/>
    <w:rsid w:val="006F23FD"/>
    <w:rsid w:val="006F2A2D"/>
    <w:rsid w:val="006F2A6E"/>
    <w:rsid w:val="006F2ABD"/>
    <w:rsid w:val="006F2D04"/>
    <w:rsid w:val="006F3118"/>
    <w:rsid w:val="006F4975"/>
    <w:rsid w:val="006F4B53"/>
    <w:rsid w:val="006F4F8A"/>
    <w:rsid w:val="006F5495"/>
    <w:rsid w:val="006F5883"/>
    <w:rsid w:val="006F5EDA"/>
    <w:rsid w:val="006F5F04"/>
    <w:rsid w:val="006F62F2"/>
    <w:rsid w:val="006F693E"/>
    <w:rsid w:val="006F69BF"/>
    <w:rsid w:val="006F6B87"/>
    <w:rsid w:val="006F716D"/>
    <w:rsid w:val="006F76A4"/>
    <w:rsid w:val="006F76FD"/>
    <w:rsid w:val="006F7A41"/>
    <w:rsid w:val="006F7A52"/>
    <w:rsid w:val="006F7D4B"/>
    <w:rsid w:val="006F7F26"/>
    <w:rsid w:val="0070024D"/>
    <w:rsid w:val="00700497"/>
    <w:rsid w:val="00700E9E"/>
    <w:rsid w:val="00700F50"/>
    <w:rsid w:val="007014EE"/>
    <w:rsid w:val="007019D5"/>
    <w:rsid w:val="00702249"/>
    <w:rsid w:val="007023C3"/>
    <w:rsid w:val="00702A36"/>
    <w:rsid w:val="00702D6E"/>
    <w:rsid w:val="00702DF9"/>
    <w:rsid w:val="00702FE9"/>
    <w:rsid w:val="00703170"/>
    <w:rsid w:val="00703C1C"/>
    <w:rsid w:val="00703ECC"/>
    <w:rsid w:val="007041B0"/>
    <w:rsid w:val="007042AB"/>
    <w:rsid w:val="0070496A"/>
    <w:rsid w:val="00704BC5"/>
    <w:rsid w:val="00704D7F"/>
    <w:rsid w:val="00704EE6"/>
    <w:rsid w:val="00705813"/>
    <w:rsid w:val="00706343"/>
    <w:rsid w:val="00706353"/>
    <w:rsid w:val="007065F5"/>
    <w:rsid w:val="007067C1"/>
    <w:rsid w:val="00706A67"/>
    <w:rsid w:val="00706AEA"/>
    <w:rsid w:val="00706B0F"/>
    <w:rsid w:val="00707DD7"/>
    <w:rsid w:val="0071011F"/>
    <w:rsid w:val="00710239"/>
    <w:rsid w:val="00710AE2"/>
    <w:rsid w:val="00711576"/>
    <w:rsid w:val="00711873"/>
    <w:rsid w:val="00711B79"/>
    <w:rsid w:val="00711FBF"/>
    <w:rsid w:val="00712259"/>
    <w:rsid w:val="00712492"/>
    <w:rsid w:val="007126FF"/>
    <w:rsid w:val="00712742"/>
    <w:rsid w:val="00712E75"/>
    <w:rsid w:val="0071313D"/>
    <w:rsid w:val="00713333"/>
    <w:rsid w:val="007138C6"/>
    <w:rsid w:val="00713931"/>
    <w:rsid w:val="00713A41"/>
    <w:rsid w:val="00714141"/>
    <w:rsid w:val="00714251"/>
    <w:rsid w:val="00714260"/>
    <w:rsid w:val="0071431C"/>
    <w:rsid w:val="007148D0"/>
    <w:rsid w:val="007148F7"/>
    <w:rsid w:val="00714F69"/>
    <w:rsid w:val="0071524D"/>
    <w:rsid w:val="0071524F"/>
    <w:rsid w:val="0071560C"/>
    <w:rsid w:val="0071595D"/>
    <w:rsid w:val="007162A1"/>
    <w:rsid w:val="00716452"/>
    <w:rsid w:val="007164EC"/>
    <w:rsid w:val="00716F0A"/>
    <w:rsid w:val="00716F17"/>
    <w:rsid w:val="007176F6"/>
    <w:rsid w:val="00717766"/>
    <w:rsid w:val="00717CBD"/>
    <w:rsid w:val="00717E2F"/>
    <w:rsid w:val="007201CB"/>
    <w:rsid w:val="00720234"/>
    <w:rsid w:val="00720365"/>
    <w:rsid w:val="007207D1"/>
    <w:rsid w:val="00720DB6"/>
    <w:rsid w:val="00720F1A"/>
    <w:rsid w:val="00720F35"/>
    <w:rsid w:val="00721231"/>
    <w:rsid w:val="00721578"/>
    <w:rsid w:val="0072176F"/>
    <w:rsid w:val="00721D2B"/>
    <w:rsid w:val="00721EB7"/>
    <w:rsid w:val="00723277"/>
    <w:rsid w:val="007234D2"/>
    <w:rsid w:val="0072357C"/>
    <w:rsid w:val="00723B8A"/>
    <w:rsid w:val="007242E2"/>
    <w:rsid w:val="007246BF"/>
    <w:rsid w:val="0072489D"/>
    <w:rsid w:val="00725009"/>
    <w:rsid w:val="0072547E"/>
    <w:rsid w:val="007259EC"/>
    <w:rsid w:val="00726209"/>
    <w:rsid w:val="00726A12"/>
    <w:rsid w:val="00726DF7"/>
    <w:rsid w:val="0072793B"/>
    <w:rsid w:val="00727A59"/>
    <w:rsid w:val="00727C82"/>
    <w:rsid w:val="00727F53"/>
    <w:rsid w:val="007300C3"/>
    <w:rsid w:val="007300F6"/>
    <w:rsid w:val="00730343"/>
    <w:rsid w:val="007304C3"/>
    <w:rsid w:val="007306ED"/>
    <w:rsid w:val="0073081B"/>
    <w:rsid w:val="0073109C"/>
    <w:rsid w:val="007312C8"/>
    <w:rsid w:val="00731CEF"/>
    <w:rsid w:val="00731EED"/>
    <w:rsid w:val="007320D4"/>
    <w:rsid w:val="00732258"/>
    <w:rsid w:val="007325B9"/>
    <w:rsid w:val="00732D49"/>
    <w:rsid w:val="0073340C"/>
    <w:rsid w:val="0073394D"/>
    <w:rsid w:val="00733E0A"/>
    <w:rsid w:val="00734544"/>
    <w:rsid w:val="007345C8"/>
    <w:rsid w:val="007349F4"/>
    <w:rsid w:val="00734A04"/>
    <w:rsid w:val="00734C57"/>
    <w:rsid w:val="00734F76"/>
    <w:rsid w:val="00735B3D"/>
    <w:rsid w:val="0073625D"/>
    <w:rsid w:val="0073627B"/>
    <w:rsid w:val="007362CB"/>
    <w:rsid w:val="00736F66"/>
    <w:rsid w:val="0073718D"/>
    <w:rsid w:val="00737A79"/>
    <w:rsid w:val="00737F74"/>
    <w:rsid w:val="00740149"/>
    <w:rsid w:val="0074028D"/>
    <w:rsid w:val="007403AC"/>
    <w:rsid w:val="00740B02"/>
    <w:rsid w:val="00740C8C"/>
    <w:rsid w:val="007418EF"/>
    <w:rsid w:val="00741E30"/>
    <w:rsid w:val="00741EAC"/>
    <w:rsid w:val="00741F65"/>
    <w:rsid w:val="0074212F"/>
    <w:rsid w:val="0074227D"/>
    <w:rsid w:val="007425D9"/>
    <w:rsid w:val="00742945"/>
    <w:rsid w:val="00742E44"/>
    <w:rsid w:val="00742FC1"/>
    <w:rsid w:val="007430A1"/>
    <w:rsid w:val="00743662"/>
    <w:rsid w:val="007437B6"/>
    <w:rsid w:val="0074384A"/>
    <w:rsid w:val="00743BE0"/>
    <w:rsid w:val="00743D33"/>
    <w:rsid w:val="00743DCE"/>
    <w:rsid w:val="007445E2"/>
    <w:rsid w:val="00744CC9"/>
    <w:rsid w:val="00744F75"/>
    <w:rsid w:val="0074528D"/>
    <w:rsid w:val="0074531E"/>
    <w:rsid w:val="00745408"/>
    <w:rsid w:val="00745540"/>
    <w:rsid w:val="00745700"/>
    <w:rsid w:val="00745BA4"/>
    <w:rsid w:val="00745CF4"/>
    <w:rsid w:val="007462F9"/>
    <w:rsid w:val="00746AC0"/>
    <w:rsid w:val="00746BE4"/>
    <w:rsid w:val="00746C5F"/>
    <w:rsid w:val="00747199"/>
    <w:rsid w:val="007473A7"/>
    <w:rsid w:val="007477C9"/>
    <w:rsid w:val="00747C3B"/>
    <w:rsid w:val="00747CD5"/>
    <w:rsid w:val="00747F7B"/>
    <w:rsid w:val="0075076C"/>
    <w:rsid w:val="00750A85"/>
    <w:rsid w:val="00750E8E"/>
    <w:rsid w:val="00750F31"/>
    <w:rsid w:val="00751566"/>
    <w:rsid w:val="00751F8A"/>
    <w:rsid w:val="00752464"/>
    <w:rsid w:val="00752965"/>
    <w:rsid w:val="00752DA6"/>
    <w:rsid w:val="00752EC9"/>
    <w:rsid w:val="00752F20"/>
    <w:rsid w:val="007530FC"/>
    <w:rsid w:val="0075311D"/>
    <w:rsid w:val="00753172"/>
    <w:rsid w:val="00753AC1"/>
    <w:rsid w:val="00753D40"/>
    <w:rsid w:val="0075443E"/>
    <w:rsid w:val="00754515"/>
    <w:rsid w:val="00754B22"/>
    <w:rsid w:val="00754C99"/>
    <w:rsid w:val="00754CB6"/>
    <w:rsid w:val="00754EFF"/>
    <w:rsid w:val="00754FA7"/>
    <w:rsid w:val="00754FF0"/>
    <w:rsid w:val="00755176"/>
    <w:rsid w:val="00755379"/>
    <w:rsid w:val="00755533"/>
    <w:rsid w:val="00756189"/>
    <w:rsid w:val="007567E3"/>
    <w:rsid w:val="007568CC"/>
    <w:rsid w:val="00756E99"/>
    <w:rsid w:val="007572F6"/>
    <w:rsid w:val="00757863"/>
    <w:rsid w:val="0075798A"/>
    <w:rsid w:val="00757F2A"/>
    <w:rsid w:val="0076011E"/>
    <w:rsid w:val="007603D8"/>
    <w:rsid w:val="00760449"/>
    <w:rsid w:val="0076053A"/>
    <w:rsid w:val="00760722"/>
    <w:rsid w:val="0076079C"/>
    <w:rsid w:val="00760818"/>
    <w:rsid w:val="00760A0C"/>
    <w:rsid w:val="00760B71"/>
    <w:rsid w:val="00760BC2"/>
    <w:rsid w:val="007610A8"/>
    <w:rsid w:val="007610E3"/>
    <w:rsid w:val="007610FF"/>
    <w:rsid w:val="00761473"/>
    <w:rsid w:val="007615EB"/>
    <w:rsid w:val="00762206"/>
    <w:rsid w:val="0076252F"/>
    <w:rsid w:val="007633F2"/>
    <w:rsid w:val="00763738"/>
    <w:rsid w:val="00764B3F"/>
    <w:rsid w:val="00764BA9"/>
    <w:rsid w:val="00764E90"/>
    <w:rsid w:val="00764F68"/>
    <w:rsid w:val="00764F7C"/>
    <w:rsid w:val="00764FF3"/>
    <w:rsid w:val="00764FF5"/>
    <w:rsid w:val="007652DF"/>
    <w:rsid w:val="0076567F"/>
    <w:rsid w:val="0076572A"/>
    <w:rsid w:val="00765F64"/>
    <w:rsid w:val="00765F7B"/>
    <w:rsid w:val="00765FE2"/>
    <w:rsid w:val="00766C90"/>
    <w:rsid w:val="00767349"/>
    <w:rsid w:val="00767D31"/>
    <w:rsid w:val="00767D77"/>
    <w:rsid w:val="0077007C"/>
    <w:rsid w:val="0077054F"/>
    <w:rsid w:val="00770967"/>
    <w:rsid w:val="00770B30"/>
    <w:rsid w:val="00770EB3"/>
    <w:rsid w:val="00771294"/>
    <w:rsid w:val="0077139A"/>
    <w:rsid w:val="007715BD"/>
    <w:rsid w:val="00771624"/>
    <w:rsid w:val="0077211E"/>
    <w:rsid w:val="0077261E"/>
    <w:rsid w:val="00772C3A"/>
    <w:rsid w:val="00773786"/>
    <w:rsid w:val="007740A4"/>
    <w:rsid w:val="00774685"/>
    <w:rsid w:val="007747A4"/>
    <w:rsid w:val="00774E5C"/>
    <w:rsid w:val="00775190"/>
    <w:rsid w:val="00775550"/>
    <w:rsid w:val="007759E3"/>
    <w:rsid w:val="00775A8B"/>
    <w:rsid w:val="00775B1D"/>
    <w:rsid w:val="00776179"/>
    <w:rsid w:val="00776220"/>
    <w:rsid w:val="007763F6"/>
    <w:rsid w:val="00776AF6"/>
    <w:rsid w:val="00776EA0"/>
    <w:rsid w:val="00776F67"/>
    <w:rsid w:val="00777383"/>
    <w:rsid w:val="007773FF"/>
    <w:rsid w:val="0077742D"/>
    <w:rsid w:val="00777666"/>
    <w:rsid w:val="007776A5"/>
    <w:rsid w:val="00777A5B"/>
    <w:rsid w:val="0078031D"/>
    <w:rsid w:val="0078031F"/>
    <w:rsid w:val="00781142"/>
    <w:rsid w:val="00781291"/>
    <w:rsid w:val="00781541"/>
    <w:rsid w:val="007815E2"/>
    <w:rsid w:val="00781AA7"/>
    <w:rsid w:val="00782351"/>
    <w:rsid w:val="00782887"/>
    <w:rsid w:val="00782AC6"/>
    <w:rsid w:val="00782AD2"/>
    <w:rsid w:val="00782BF2"/>
    <w:rsid w:val="00782D0B"/>
    <w:rsid w:val="00782E6C"/>
    <w:rsid w:val="007832F9"/>
    <w:rsid w:val="00783A1A"/>
    <w:rsid w:val="00783A7E"/>
    <w:rsid w:val="00784DD7"/>
    <w:rsid w:val="007856AE"/>
    <w:rsid w:val="00785915"/>
    <w:rsid w:val="00785A73"/>
    <w:rsid w:val="00785EFC"/>
    <w:rsid w:val="00786334"/>
    <w:rsid w:val="00786404"/>
    <w:rsid w:val="00786834"/>
    <w:rsid w:val="00786893"/>
    <w:rsid w:val="00786E15"/>
    <w:rsid w:val="007872CC"/>
    <w:rsid w:val="00787506"/>
    <w:rsid w:val="00787643"/>
    <w:rsid w:val="00787926"/>
    <w:rsid w:val="00787C1E"/>
    <w:rsid w:val="00787C9F"/>
    <w:rsid w:val="00787EAB"/>
    <w:rsid w:val="00790136"/>
    <w:rsid w:val="007901E6"/>
    <w:rsid w:val="0079038A"/>
    <w:rsid w:val="00790E5C"/>
    <w:rsid w:val="00791179"/>
    <w:rsid w:val="007913CC"/>
    <w:rsid w:val="00791628"/>
    <w:rsid w:val="007917F5"/>
    <w:rsid w:val="00791C7C"/>
    <w:rsid w:val="00791CD0"/>
    <w:rsid w:val="00791E85"/>
    <w:rsid w:val="0079208C"/>
    <w:rsid w:val="0079244B"/>
    <w:rsid w:val="0079314B"/>
    <w:rsid w:val="0079343B"/>
    <w:rsid w:val="00793F58"/>
    <w:rsid w:val="00794296"/>
    <w:rsid w:val="00794946"/>
    <w:rsid w:val="00794E3F"/>
    <w:rsid w:val="007953AE"/>
    <w:rsid w:val="00795412"/>
    <w:rsid w:val="007955C8"/>
    <w:rsid w:val="00795B19"/>
    <w:rsid w:val="00795E27"/>
    <w:rsid w:val="007964BC"/>
    <w:rsid w:val="0079670C"/>
    <w:rsid w:val="00796A0D"/>
    <w:rsid w:val="00796A0F"/>
    <w:rsid w:val="00796AC4"/>
    <w:rsid w:val="00796ACE"/>
    <w:rsid w:val="00796E6B"/>
    <w:rsid w:val="007974AC"/>
    <w:rsid w:val="007975A8"/>
    <w:rsid w:val="00797889"/>
    <w:rsid w:val="00797C8D"/>
    <w:rsid w:val="007A00A3"/>
    <w:rsid w:val="007A0B77"/>
    <w:rsid w:val="007A0F68"/>
    <w:rsid w:val="007A1505"/>
    <w:rsid w:val="007A1A5F"/>
    <w:rsid w:val="007A1DD3"/>
    <w:rsid w:val="007A1E0E"/>
    <w:rsid w:val="007A1EC4"/>
    <w:rsid w:val="007A1FC3"/>
    <w:rsid w:val="007A25C4"/>
    <w:rsid w:val="007A27B9"/>
    <w:rsid w:val="007A2A94"/>
    <w:rsid w:val="007A2D6E"/>
    <w:rsid w:val="007A3166"/>
    <w:rsid w:val="007A3836"/>
    <w:rsid w:val="007A3E13"/>
    <w:rsid w:val="007A4476"/>
    <w:rsid w:val="007A4939"/>
    <w:rsid w:val="007A49A6"/>
    <w:rsid w:val="007A4A78"/>
    <w:rsid w:val="007A4A86"/>
    <w:rsid w:val="007A4AC3"/>
    <w:rsid w:val="007A4B3C"/>
    <w:rsid w:val="007A4B41"/>
    <w:rsid w:val="007A4CB1"/>
    <w:rsid w:val="007A4D8B"/>
    <w:rsid w:val="007A4E9E"/>
    <w:rsid w:val="007A54F1"/>
    <w:rsid w:val="007A55B4"/>
    <w:rsid w:val="007A5731"/>
    <w:rsid w:val="007A58FC"/>
    <w:rsid w:val="007A5E06"/>
    <w:rsid w:val="007A5F3A"/>
    <w:rsid w:val="007A62BD"/>
    <w:rsid w:val="007A6457"/>
    <w:rsid w:val="007A6678"/>
    <w:rsid w:val="007A74B5"/>
    <w:rsid w:val="007A7580"/>
    <w:rsid w:val="007A7871"/>
    <w:rsid w:val="007A7C1D"/>
    <w:rsid w:val="007A7F91"/>
    <w:rsid w:val="007B039B"/>
    <w:rsid w:val="007B0445"/>
    <w:rsid w:val="007B09B7"/>
    <w:rsid w:val="007B0DD1"/>
    <w:rsid w:val="007B12FC"/>
    <w:rsid w:val="007B20EA"/>
    <w:rsid w:val="007B2188"/>
    <w:rsid w:val="007B22F2"/>
    <w:rsid w:val="007B2B1A"/>
    <w:rsid w:val="007B2B55"/>
    <w:rsid w:val="007B2BAA"/>
    <w:rsid w:val="007B2EA8"/>
    <w:rsid w:val="007B30A3"/>
    <w:rsid w:val="007B36B3"/>
    <w:rsid w:val="007B375D"/>
    <w:rsid w:val="007B389A"/>
    <w:rsid w:val="007B38BC"/>
    <w:rsid w:val="007B3ADC"/>
    <w:rsid w:val="007B3EEA"/>
    <w:rsid w:val="007B447B"/>
    <w:rsid w:val="007B46DE"/>
    <w:rsid w:val="007B512A"/>
    <w:rsid w:val="007B550E"/>
    <w:rsid w:val="007B563B"/>
    <w:rsid w:val="007B574D"/>
    <w:rsid w:val="007B60FD"/>
    <w:rsid w:val="007B62E0"/>
    <w:rsid w:val="007B665B"/>
    <w:rsid w:val="007B672E"/>
    <w:rsid w:val="007B68A6"/>
    <w:rsid w:val="007B6D1F"/>
    <w:rsid w:val="007B6D49"/>
    <w:rsid w:val="007B6F80"/>
    <w:rsid w:val="007B70A8"/>
    <w:rsid w:val="007B7517"/>
    <w:rsid w:val="007B7CC4"/>
    <w:rsid w:val="007C0160"/>
    <w:rsid w:val="007C0608"/>
    <w:rsid w:val="007C065E"/>
    <w:rsid w:val="007C06BD"/>
    <w:rsid w:val="007C0E2E"/>
    <w:rsid w:val="007C1203"/>
    <w:rsid w:val="007C1471"/>
    <w:rsid w:val="007C172B"/>
    <w:rsid w:val="007C1C4D"/>
    <w:rsid w:val="007C1FDF"/>
    <w:rsid w:val="007C1FF5"/>
    <w:rsid w:val="007C20D3"/>
    <w:rsid w:val="007C2B70"/>
    <w:rsid w:val="007C2FBA"/>
    <w:rsid w:val="007C3125"/>
    <w:rsid w:val="007C3339"/>
    <w:rsid w:val="007C342D"/>
    <w:rsid w:val="007C34A8"/>
    <w:rsid w:val="007C369A"/>
    <w:rsid w:val="007C3FFF"/>
    <w:rsid w:val="007C4383"/>
    <w:rsid w:val="007C43D5"/>
    <w:rsid w:val="007C456C"/>
    <w:rsid w:val="007C45B2"/>
    <w:rsid w:val="007C4DD1"/>
    <w:rsid w:val="007C4ECB"/>
    <w:rsid w:val="007C5269"/>
    <w:rsid w:val="007C5B4D"/>
    <w:rsid w:val="007C5BED"/>
    <w:rsid w:val="007C6804"/>
    <w:rsid w:val="007C6E60"/>
    <w:rsid w:val="007C6EB0"/>
    <w:rsid w:val="007C6F21"/>
    <w:rsid w:val="007C74AA"/>
    <w:rsid w:val="007C7532"/>
    <w:rsid w:val="007C757E"/>
    <w:rsid w:val="007C773A"/>
    <w:rsid w:val="007C7BF4"/>
    <w:rsid w:val="007C7E9B"/>
    <w:rsid w:val="007C7EBE"/>
    <w:rsid w:val="007C7FDF"/>
    <w:rsid w:val="007D0826"/>
    <w:rsid w:val="007D0A67"/>
    <w:rsid w:val="007D0D37"/>
    <w:rsid w:val="007D0DEA"/>
    <w:rsid w:val="007D115F"/>
    <w:rsid w:val="007D165C"/>
    <w:rsid w:val="007D1843"/>
    <w:rsid w:val="007D1AEE"/>
    <w:rsid w:val="007D1CDD"/>
    <w:rsid w:val="007D2060"/>
    <w:rsid w:val="007D23B1"/>
    <w:rsid w:val="007D27CC"/>
    <w:rsid w:val="007D350C"/>
    <w:rsid w:val="007D36A0"/>
    <w:rsid w:val="007D3872"/>
    <w:rsid w:val="007D41B7"/>
    <w:rsid w:val="007D4B3D"/>
    <w:rsid w:val="007D5063"/>
    <w:rsid w:val="007D5464"/>
    <w:rsid w:val="007D576B"/>
    <w:rsid w:val="007D5C2E"/>
    <w:rsid w:val="007D5F98"/>
    <w:rsid w:val="007D6058"/>
    <w:rsid w:val="007D649F"/>
    <w:rsid w:val="007D65ED"/>
    <w:rsid w:val="007D668F"/>
    <w:rsid w:val="007D698B"/>
    <w:rsid w:val="007D6A72"/>
    <w:rsid w:val="007D6FB5"/>
    <w:rsid w:val="007D7318"/>
    <w:rsid w:val="007D79BB"/>
    <w:rsid w:val="007D7C6F"/>
    <w:rsid w:val="007D7C9D"/>
    <w:rsid w:val="007E0328"/>
    <w:rsid w:val="007E0F7D"/>
    <w:rsid w:val="007E1224"/>
    <w:rsid w:val="007E15E3"/>
    <w:rsid w:val="007E1904"/>
    <w:rsid w:val="007E1FF8"/>
    <w:rsid w:val="007E23A0"/>
    <w:rsid w:val="007E251E"/>
    <w:rsid w:val="007E26AE"/>
    <w:rsid w:val="007E2A8A"/>
    <w:rsid w:val="007E2B2F"/>
    <w:rsid w:val="007E2B75"/>
    <w:rsid w:val="007E2E13"/>
    <w:rsid w:val="007E3667"/>
    <w:rsid w:val="007E367E"/>
    <w:rsid w:val="007E3A59"/>
    <w:rsid w:val="007E3AA9"/>
    <w:rsid w:val="007E3B18"/>
    <w:rsid w:val="007E3C81"/>
    <w:rsid w:val="007E43A7"/>
    <w:rsid w:val="007E440F"/>
    <w:rsid w:val="007E4453"/>
    <w:rsid w:val="007E45CC"/>
    <w:rsid w:val="007E478B"/>
    <w:rsid w:val="007E4975"/>
    <w:rsid w:val="007E4B83"/>
    <w:rsid w:val="007E4C3E"/>
    <w:rsid w:val="007E4F6D"/>
    <w:rsid w:val="007E525D"/>
    <w:rsid w:val="007E529B"/>
    <w:rsid w:val="007E52C8"/>
    <w:rsid w:val="007E5463"/>
    <w:rsid w:val="007E5570"/>
    <w:rsid w:val="007E59EE"/>
    <w:rsid w:val="007E59FA"/>
    <w:rsid w:val="007E5DC7"/>
    <w:rsid w:val="007E612B"/>
    <w:rsid w:val="007E69BA"/>
    <w:rsid w:val="007E6F93"/>
    <w:rsid w:val="007E7378"/>
    <w:rsid w:val="007E73FB"/>
    <w:rsid w:val="007E743E"/>
    <w:rsid w:val="007E7BB5"/>
    <w:rsid w:val="007E7D95"/>
    <w:rsid w:val="007E7EDC"/>
    <w:rsid w:val="007F0047"/>
    <w:rsid w:val="007F036F"/>
    <w:rsid w:val="007F0384"/>
    <w:rsid w:val="007F0588"/>
    <w:rsid w:val="007F0657"/>
    <w:rsid w:val="007F06A4"/>
    <w:rsid w:val="007F08FC"/>
    <w:rsid w:val="007F0A69"/>
    <w:rsid w:val="007F1039"/>
    <w:rsid w:val="007F1621"/>
    <w:rsid w:val="007F1E0F"/>
    <w:rsid w:val="007F1E1B"/>
    <w:rsid w:val="007F1ED7"/>
    <w:rsid w:val="007F24AB"/>
    <w:rsid w:val="007F2E33"/>
    <w:rsid w:val="007F392C"/>
    <w:rsid w:val="007F3EE4"/>
    <w:rsid w:val="007F448D"/>
    <w:rsid w:val="007F4505"/>
    <w:rsid w:val="007F4BBA"/>
    <w:rsid w:val="007F4CA2"/>
    <w:rsid w:val="007F4D12"/>
    <w:rsid w:val="007F4DDB"/>
    <w:rsid w:val="007F5096"/>
    <w:rsid w:val="007F50BD"/>
    <w:rsid w:val="007F52A2"/>
    <w:rsid w:val="007F5B5E"/>
    <w:rsid w:val="007F63D2"/>
    <w:rsid w:val="007F663D"/>
    <w:rsid w:val="007F6AB6"/>
    <w:rsid w:val="007F6D7F"/>
    <w:rsid w:val="007F6E1B"/>
    <w:rsid w:val="007F7151"/>
    <w:rsid w:val="007F733D"/>
    <w:rsid w:val="007F7D54"/>
    <w:rsid w:val="007F7DA4"/>
    <w:rsid w:val="007F7EA2"/>
    <w:rsid w:val="00800574"/>
    <w:rsid w:val="00800714"/>
    <w:rsid w:val="00800FC1"/>
    <w:rsid w:val="0080113B"/>
    <w:rsid w:val="00801EA3"/>
    <w:rsid w:val="00801F0B"/>
    <w:rsid w:val="00801F71"/>
    <w:rsid w:val="00802123"/>
    <w:rsid w:val="00802A84"/>
    <w:rsid w:val="00802F26"/>
    <w:rsid w:val="008033EF"/>
    <w:rsid w:val="008034AA"/>
    <w:rsid w:val="00803726"/>
    <w:rsid w:val="008037F8"/>
    <w:rsid w:val="00803AA5"/>
    <w:rsid w:val="00803CCB"/>
    <w:rsid w:val="00803DEF"/>
    <w:rsid w:val="00803F6F"/>
    <w:rsid w:val="00804093"/>
    <w:rsid w:val="008045AE"/>
    <w:rsid w:val="008046BD"/>
    <w:rsid w:val="008047E7"/>
    <w:rsid w:val="00804965"/>
    <w:rsid w:val="00804A7F"/>
    <w:rsid w:val="00804CE7"/>
    <w:rsid w:val="00804E00"/>
    <w:rsid w:val="00804E60"/>
    <w:rsid w:val="00805AB4"/>
    <w:rsid w:val="00805F20"/>
    <w:rsid w:val="0080677A"/>
    <w:rsid w:val="00806DC0"/>
    <w:rsid w:val="0080701D"/>
    <w:rsid w:val="00807589"/>
    <w:rsid w:val="008079C0"/>
    <w:rsid w:val="00807AB1"/>
    <w:rsid w:val="00807B53"/>
    <w:rsid w:val="008104D4"/>
    <w:rsid w:val="00810C9C"/>
    <w:rsid w:val="008114B2"/>
    <w:rsid w:val="00811667"/>
    <w:rsid w:val="0081188B"/>
    <w:rsid w:val="008118E1"/>
    <w:rsid w:val="008119DE"/>
    <w:rsid w:val="00811DFB"/>
    <w:rsid w:val="00811F08"/>
    <w:rsid w:val="00812189"/>
    <w:rsid w:val="00812194"/>
    <w:rsid w:val="00812484"/>
    <w:rsid w:val="008125C0"/>
    <w:rsid w:val="00812811"/>
    <w:rsid w:val="00812D42"/>
    <w:rsid w:val="00812EA2"/>
    <w:rsid w:val="00813340"/>
    <w:rsid w:val="008133A1"/>
    <w:rsid w:val="008134A6"/>
    <w:rsid w:val="00813C80"/>
    <w:rsid w:val="00813CCB"/>
    <w:rsid w:val="008140E9"/>
    <w:rsid w:val="0081428D"/>
    <w:rsid w:val="0081439A"/>
    <w:rsid w:val="00814B41"/>
    <w:rsid w:val="00814CA1"/>
    <w:rsid w:val="0081521D"/>
    <w:rsid w:val="00815752"/>
    <w:rsid w:val="00815BA3"/>
    <w:rsid w:val="00815D94"/>
    <w:rsid w:val="008168D2"/>
    <w:rsid w:val="00816A01"/>
    <w:rsid w:val="00816D12"/>
    <w:rsid w:val="008170B3"/>
    <w:rsid w:val="008172BA"/>
    <w:rsid w:val="0081737F"/>
    <w:rsid w:val="00817480"/>
    <w:rsid w:val="008202D3"/>
    <w:rsid w:val="0082038F"/>
    <w:rsid w:val="008204F5"/>
    <w:rsid w:val="008206DD"/>
    <w:rsid w:val="008208E2"/>
    <w:rsid w:val="00820AD3"/>
    <w:rsid w:val="00820FC5"/>
    <w:rsid w:val="0082127E"/>
    <w:rsid w:val="008213F5"/>
    <w:rsid w:val="00821432"/>
    <w:rsid w:val="008219E7"/>
    <w:rsid w:val="00821A3D"/>
    <w:rsid w:val="00821F7F"/>
    <w:rsid w:val="0082216B"/>
    <w:rsid w:val="00822267"/>
    <w:rsid w:val="008223DB"/>
    <w:rsid w:val="0082241D"/>
    <w:rsid w:val="00822445"/>
    <w:rsid w:val="008237BF"/>
    <w:rsid w:val="00823987"/>
    <w:rsid w:val="00823C3C"/>
    <w:rsid w:val="00823D45"/>
    <w:rsid w:val="008241BB"/>
    <w:rsid w:val="008242CF"/>
    <w:rsid w:val="0082436C"/>
    <w:rsid w:val="008244E5"/>
    <w:rsid w:val="008247D5"/>
    <w:rsid w:val="0082487F"/>
    <w:rsid w:val="00824E79"/>
    <w:rsid w:val="00824EC4"/>
    <w:rsid w:val="008251C4"/>
    <w:rsid w:val="008259FF"/>
    <w:rsid w:val="00825C55"/>
    <w:rsid w:val="00826149"/>
    <w:rsid w:val="00826249"/>
    <w:rsid w:val="008263A5"/>
    <w:rsid w:val="008266DE"/>
    <w:rsid w:val="008267ED"/>
    <w:rsid w:val="00826819"/>
    <w:rsid w:val="00826906"/>
    <w:rsid w:val="008270DD"/>
    <w:rsid w:val="0082772F"/>
    <w:rsid w:val="008278C5"/>
    <w:rsid w:val="008278CE"/>
    <w:rsid w:val="00827BD2"/>
    <w:rsid w:val="00827DA0"/>
    <w:rsid w:val="00827F70"/>
    <w:rsid w:val="0083018A"/>
    <w:rsid w:val="00830963"/>
    <w:rsid w:val="00830C0E"/>
    <w:rsid w:val="00830E7D"/>
    <w:rsid w:val="00831697"/>
    <w:rsid w:val="0083189B"/>
    <w:rsid w:val="00831A75"/>
    <w:rsid w:val="00831BF9"/>
    <w:rsid w:val="0083212F"/>
    <w:rsid w:val="00832337"/>
    <w:rsid w:val="00832447"/>
    <w:rsid w:val="008326EA"/>
    <w:rsid w:val="00832B50"/>
    <w:rsid w:val="00832D72"/>
    <w:rsid w:val="0083314B"/>
    <w:rsid w:val="008331BC"/>
    <w:rsid w:val="00833454"/>
    <w:rsid w:val="0083418B"/>
    <w:rsid w:val="00834232"/>
    <w:rsid w:val="00834E43"/>
    <w:rsid w:val="008350D8"/>
    <w:rsid w:val="0083588D"/>
    <w:rsid w:val="00835947"/>
    <w:rsid w:val="00835A4E"/>
    <w:rsid w:val="00836226"/>
    <w:rsid w:val="008362C2"/>
    <w:rsid w:val="008362ED"/>
    <w:rsid w:val="008364B1"/>
    <w:rsid w:val="00836B4B"/>
    <w:rsid w:val="0083725B"/>
    <w:rsid w:val="008374C3"/>
    <w:rsid w:val="00837BF3"/>
    <w:rsid w:val="008401AB"/>
    <w:rsid w:val="00840BA6"/>
    <w:rsid w:val="00840E9A"/>
    <w:rsid w:val="008410A3"/>
    <w:rsid w:val="00841205"/>
    <w:rsid w:val="00841790"/>
    <w:rsid w:val="00841990"/>
    <w:rsid w:val="00841BBD"/>
    <w:rsid w:val="00842208"/>
    <w:rsid w:val="008423F0"/>
    <w:rsid w:val="00842631"/>
    <w:rsid w:val="0084276B"/>
    <w:rsid w:val="00842CF1"/>
    <w:rsid w:val="00842EC7"/>
    <w:rsid w:val="0084370A"/>
    <w:rsid w:val="00843C68"/>
    <w:rsid w:val="00843D58"/>
    <w:rsid w:val="008440B6"/>
    <w:rsid w:val="0084415F"/>
    <w:rsid w:val="00845227"/>
    <w:rsid w:val="00845350"/>
    <w:rsid w:val="0084549C"/>
    <w:rsid w:val="008454CF"/>
    <w:rsid w:val="008456A5"/>
    <w:rsid w:val="008457BF"/>
    <w:rsid w:val="00845994"/>
    <w:rsid w:val="00845EA3"/>
    <w:rsid w:val="00845F44"/>
    <w:rsid w:val="00846038"/>
    <w:rsid w:val="008465B5"/>
    <w:rsid w:val="008468F5"/>
    <w:rsid w:val="00846B22"/>
    <w:rsid w:val="00846B42"/>
    <w:rsid w:val="00846CDA"/>
    <w:rsid w:val="0084705A"/>
    <w:rsid w:val="00847A5B"/>
    <w:rsid w:val="00847B79"/>
    <w:rsid w:val="00847F0B"/>
    <w:rsid w:val="008502B7"/>
    <w:rsid w:val="008506F0"/>
    <w:rsid w:val="008510B6"/>
    <w:rsid w:val="00851410"/>
    <w:rsid w:val="0085144D"/>
    <w:rsid w:val="0085190F"/>
    <w:rsid w:val="00851BF4"/>
    <w:rsid w:val="00852933"/>
    <w:rsid w:val="008529E7"/>
    <w:rsid w:val="00852AC3"/>
    <w:rsid w:val="00852B5B"/>
    <w:rsid w:val="00853385"/>
    <w:rsid w:val="00853438"/>
    <w:rsid w:val="008536B4"/>
    <w:rsid w:val="00853806"/>
    <w:rsid w:val="00853AB0"/>
    <w:rsid w:val="008540C2"/>
    <w:rsid w:val="00854407"/>
    <w:rsid w:val="00854454"/>
    <w:rsid w:val="00854A04"/>
    <w:rsid w:val="00854D38"/>
    <w:rsid w:val="00854D77"/>
    <w:rsid w:val="00854D87"/>
    <w:rsid w:val="008550D4"/>
    <w:rsid w:val="008552B4"/>
    <w:rsid w:val="008558B8"/>
    <w:rsid w:val="00855EBB"/>
    <w:rsid w:val="00855FE6"/>
    <w:rsid w:val="00856DEB"/>
    <w:rsid w:val="00857049"/>
    <w:rsid w:val="00857782"/>
    <w:rsid w:val="00857B4B"/>
    <w:rsid w:val="00857DA5"/>
    <w:rsid w:val="00857F2B"/>
    <w:rsid w:val="0086003F"/>
    <w:rsid w:val="00860272"/>
    <w:rsid w:val="00860763"/>
    <w:rsid w:val="00860876"/>
    <w:rsid w:val="00861470"/>
    <w:rsid w:val="00861871"/>
    <w:rsid w:val="00861A4E"/>
    <w:rsid w:val="00862172"/>
    <w:rsid w:val="008625F0"/>
    <w:rsid w:val="00862EC2"/>
    <w:rsid w:val="0086361B"/>
    <w:rsid w:val="00863905"/>
    <w:rsid w:val="00864187"/>
    <w:rsid w:val="0086443D"/>
    <w:rsid w:val="00864930"/>
    <w:rsid w:val="00864983"/>
    <w:rsid w:val="00865257"/>
    <w:rsid w:val="00865770"/>
    <w:rsid w:val="008657E2"/>
    <w:rsid w:val="00865AB3"/>
    <w:rsid w:val="00866550"/>
    <w:rsid w:val="008665C2"/>
    <w:rsid w:val="00866931"/>
    <w:rsid w:val="00866AE1"/>
    <w:rsid w:val="0086703A"/>
    <w:rsid w:val="00867174"/>
    <w:rsid w:val="008676A1"/>
    <w:rsid w:val="00867762"/>
    <w:rsid w:val="00867C45"/>
    <w:rsid w:val="008703BD"/>
    <w:rsid w:val="008705C5"/>
    <w:rsid w:val="00870919"/>
    <w:rsid w:val="00870BEE"/>
    <w:rsid w:val="008712F7"/>
    <w:rsid w:val="00871E71"/>
    <w:rsid w:val="00872105"/>
    <w:rsid w:val="008722BC"/>
    <w:rsid w:val="00872448"/>
    <w:rsid w:val="00872866"/>
    <w:rsid w:val="00872A88"/>
    <w:rsid w:val="00872C6B"/>
    <w:rsid w:val="00872C8E"/>
    <w:rsid w:val="00872CA6"/>
    <w:rsid w:val="0087324C"/>
    <w:rsid w:val="00873299"/>
    <w:rsid w:val="00873785"/>
    <w:rsid w:val="008737B4"/>
    <w:rsid w:val="00873EB1"/>
    <w:rsid w:val="00874743"/>
    <w:rsid w:val="008747B7"/>
    <w:rsid w:val="00874B4A"/>
    <w:rsid w:val="00875083"/>
    <w:rsid w:val="0087516E"/>
    <w:rsid w:val="00875267"/>
    <w:rsid w:val="008755CA"/>
    <w:rsid w:val="0087565E"/>
    <w:rsid w:val="00875875"/>
    <w:rsid w:val="00875D27"/>
    <w:rsid w:val="00875EF6"/>
    <w:rsid w:val="008760E2"/>
    <w:rsid w:val="0087654A"/>
    <w:rsid w:val="0087664C"/>
    <w:rsid w:val="008767EC"/>
    <w:rsid w:val="00876B7D"/>
    <w:rsid w:val="0087704E"/>
    <w:rsid w:val="008770D8"/>
    <w:rsid w:val="008771A4"/>
    <w:rsid w:val="0087720D"/>
    <w:rsid w:val="0087758B"/>
    <w:rsid w:val="00877BF6"/>
    <w:rsid w:val="008801B3"/>
    <w:rsid w:val="008801FB"/>
    <w:rsid w:val="008805A6"/>
    <w:rsid w:val="008808FA"/>
    <w:rsid w:val="00880946"/>
    <w:rsid w:val="00880D8B"/>
    <w:rsid w:val="00880DF2"/>
    <w:rsid w:val="00880E4F"/>
    <w:rsid w:val="00880F9D"/>
    <w:rsid w:val="00881CB1"/>
    <w:rsid w:val="00881FA3"/>
    <w:rsid w:val="00882042"/>
    <w:rsid w:val="0088225D"/>
    <w:rsid w:val="00882544"/>
    <w:rsid w:val="0088259C"/>
    <w:rsid w:val="00882B4A"/>
    <w:rsid w:val="00882C84"/>
    <w:rsid w:val="00883114"/>
    <w:rsid w:val="00883303"/>
    <w:rsid w:val="00883D1F"/>
    <w:rsid w:val="00883F9F"/>
    <w:rsid w:val="00884014"/>
    <w:rsid w:val="00884095"/>
    <w:rsid w:val="0088465A"/>
    <w:rsid w:val="008846F3"/>
    <w:rsid w:val="008849AF"/>
    <w:rsid w:val="008849EC"/>
    <w:rsid w:val="00884C93"/>
    <w:rsid w:val="00884D53"/>
    <w:rsid w:val="00884DD3"/>
    <w:rsid w:val="00884F12"/>
    <w:rsid w:val="008850E2"/>
    <w:rsid w:val="0088528D"/>
    <w:rsid w:val="00885770"/>
    <w:rsid w:val="00885DBA"/>
    <w:rsid w:val="00885F44"/>
    <w:rsid w:val="00886832"/>
    <w:rsid w:val="0088689F"/>
    <w:rsid w:val="00886AAF"/>
    <w:rsid w:val="00886CE3"/>
    <w:rsid w:val="008871F0"/>
    <w:rsid w:val="00887C0F"/>
    <w:rsid w:val="008900E1"/>
    <w:rsid w:val="00890189"/>
    <w:rsid w:val="0089025C"/>
    <w:rsid w:val="00890FC5"/>
    <w:rsid w:val="00891017"/>
    <w:rsid w:val="00891264"/>
    <w:rsid w:val="00891294"/>
    <w:rsid w:val="00891551"/>
    <w:rsid w:val="00891D76"/>
    <w:rsid w:val="00892AF9"/>
    <w:rsid w:val="00893177"/>
    <w:rsid w:val="00893397"/>
    <w:rsid w:val="00893BD6"/>
    <w:rsid w:val="00894250"/>
    <w:rsid w:val="0089466B"/>
    <w:rsid w:val="00894BC2"/>
    <w:rsid w:val="00894C5F"/>
    <w:rsid w:val="0089562A"/>
    <w:rsid w:val="008956D3"/>
    <w:rsid w:val="008956EC"/>
    <w:rsid w:val="00895B3C"/>
    <w:rsid w:val="00895DEE"/>
    <w:rsid w:val="00895F51"/>
    <w:rsid w:val="00895F7B"/>
    <w:rsid w:val="0089606D"/>
    <w:rsid w:val="008961E6"/>
    <w:rsid w:val="00896A9E"/>
    <w:rsid w:val="00896C4F"/>
    <w:rsid w:val="00896CB6"/>
    <w:rsid w:val="00897172"/>
    <w:rsid w:val="00897400"/>
    <w:rsid w:val="0089740B"/>
    <w:rsid w:val="00897422"/>
    <w:rsid w:val="0089797B"/>
    <w:rsid w:val="00897B75"/>
    <w:rsid w:val="008A0210"/>
    <w:rsid w:val="008A02DC"/>
    <w:rsid w:val="008A0722"/>
    <w:rsid w:val="008A080B"/>
    <w:rsid w:val="008A1959"/>
    <w:rsid w:val="008A1B68"/>
    <w:rsid w:val="008A26FA"/>
    <w:rsid w:val="008A2802"/>
    <w:rsid w:val="008A299F"/>
    <w:rsid w:val="008A2F9B"/>
    <w:rsid w:val="008A3007"/>
    <w:rsid w:val="008A304E"/>
    <w:rsid w:val="008A316D"/>
    <w:rsid w:val="008A3413"/>
    <w:rsid w:val="008A367F"/>
    <w:rsid w:val="008A370E"/>
    <w:rsid w:val="008A3AB9"/>
    <w:rsid w:val="008A3FC8"/>
    <w:rsid w:val="008A41C1"/>
    <w:rsid w:val="008A4235"/>
    <w:rsid w:val="008A440E"/>
    <w:rsid w:val="008A45FF"/>
    <w:rsid w:val="008A46EE"/>
    <w:rsid w:val="008A4767"/>
    <w:rsid w:val="008A4B5C"/>
    <w:rsid w:val="008A4F43"/>
    <w:rsid w:val="008A5897"/>
    <w:rsid w:val="008A58A7"/>
    <w:rsid w:val="008A67B4"/>
    <w:rsid w:val="008A6A49"/>
    <w:rsid w:val="008A6BDB"/>
    <w:rsid w:val="008A6E56"/>
    <w:rsid w:val="008A7845"/>
    <w:rsid w:val="008A7909"/>
    <w:rsid w:val="008B01D5"/>
    <w:rsid w:val="008B055A"/>
    <w:rsid w:val="008B05C1"/>
    <w:rsid w:val="008B085F"/>
    <w:rsid w:val="008B0BD1"/>
    <w:rsid w:val="008B0DAF"/>
    <w:rsid w:val="008B0EBD"/>
    <w:rsid w:val="008B0F21"/>
    <w:rsid w:val="008B13D4"/>
    <w:rsid w:val="008B1585"/>
    <w:rsid w:val="008B160A"/>
    <w:rsid w:val="008B1633"/>
    <w:rsid w:val="008B1976"/>
    <w:rsid w:val="008B243F"/>
    <w:rsid w:val="008B2748"/>
    <w:rsid w:val="008B28B2"/>
    <w:rsid w:val="008B2D02"/>
    <w:rsid w:val="008B2DC2"/>
    <w:rsid w:val="008B2DEE"/>
    <w:rsid w:val="008B310D"/>
    <w:rsid w:val="008B379F"/>
    <w:rsid w:val="008B38AD"/>
    <w:rsid w:val="008B39E3"/>
    <w:rsid w:val="008B3B54"/>
    <w:rsid w:val="008B3E08"/>
    <w:rsid w:val="008B3E26"/>
    <w:rsid w:val="008B4387"/>
    <w:rsid w:val="008B4BFD"/>
    <w:rsid w:val="008B5013"/>
    <w:rsid w:val="008B505D"/>
    <w:rsid w:val="008B5860"/>
    <w:rsid w:val="008B59A1"/>
    <w:rsid w:val="008B5DB2"/>
    <w:rsid w:val="008B5DD6"/>
    <w:rsid w:val="008B64AF"/>
    <w:rsid w:val="008B66E4"/>
    <w:rsid w:val="008B6A50"/>
    <w:rsid w:val="008B6EEA"/>
    <w:rsid w:val="008B762F"/>
    <w:rsid w:val="008B7B22"/>
    <w:rsid w:val="008B7C27"/>
    <w:rsid w:val="008B7E27"/>
    <w:rsid w:val="008B7ECE"/>
    <w:rsid w:val="008C0309"/>
    <w:rsid w:val="008C047E"/>
    <w:rsid w:val="008C1120"/>
    <w:rsid w:val="008C122A"/>
    <w:rsid w:val="008C1556"/>
    <w:rsid w:val="008C1681"/>
    <w:rsid w:val="008C1E94"/>
    <w:rsid w:val="008C2074"/>
    <w:rsid w:val="008C24F3"/>
    <w:rsid w:val="008C2845"/>
    <w:rsid w:val="008C2BE1"/>
    <w:rsid w:val="008C2CC4"/>
    <w:rsid w:val="008C3526"/>
    <w:rsid w:val="008C3CC8"/>
    <w:rsid w:val="008C3E8A"/>
    <w:rsid w:val="008C4B2E"/>
    <w:rsid w:val="008C4B9A"/>
    <w:rsid w:val="008C5A26"/>
    <w:rsid w:val="008C5B31"/>
    <w:rsid w:val="008C5C7F"/>
    <w:rsid w:val="008C6296"/>
    <w:rsid w:val="008C635F"/>
    <w:rsid w:val="008C65B8"/>
    <w:rsid w:val="008C6803"/>
    <w:rsid w:val="008C68EE"/>
    <w:rsid w:val="008C6A4E"/>
    <w:rsid w:val="008C6D0E"/>
    <w:rsid w:val="008C6DD0"/>
    <w:rsid w:val="008C7511"/>
    <w:rsid w:val="008C7BE8"/>
    <w:rsid w:val="008C7CF0"/>
    <w:rsid w:val="008C7F9E"/>
    <w:rsid w:val="008D0458"/>
    <w:rsid w:val="008D0908"/>
    <w:rsid w:val="008D0D37"/>
    <w:rsid w:val="008D0FF9"/>
    <w:rsid w:val="008D1057"/>
    <w:rsid w:val="008D13AB"/>
    <w:rsid w:val="008D13C8"/>
    <w:rsid w:val="008D16C3"/>
    <w:rsid w:val="008D17CF"/>
    <w:rsid w:val="008D1821"/>
    <w:rsid w:val="008D1E17"/>
    <w:rsid w:val="008D1F64"/>
    <w:rsid w:val="008D268A"/>
    <w:rsid w:val="008D2C9B"/>
    <w:rsid w:val="008D2D57"/>
    <w:rsid w:val="008D2E44"/>
    <w:rsid w:val="008D2E96"/>
    <w:rsid w:val="008D31EC"/>
    <w:rsid w:val="008D3245"/>
    <w:rsid w:val="008D33B8"/>
    <w:rsid w:val="008D343E"/>
    <w:rsid w:val="008D372D"/>
    <w:rsid w:val="008D37DC"/>
    <w:rsid w:val="008D3DA1"/>
    <w:rsid w:val="008D3FEE"/>
    <w:rsid w:val="008D486B"/>
    <w:rsid w:val="008D4A24"/>
    <w:rsid w:val="008D5BA8"/>
    <w:rsid w:val="008D6312"/>
    <w:rsid w:val="008D6581"/>
    <w:rsid w:val="008D6BC0"/>
    <w:rsid w:val="008D6BEA"/>
    <w:rsid w:val="008D6CB1"/>
    <w:rsid w:val="008D7127"/>
    <w:rsid w:val="008D74E9"/>
    <w:rsid w:val="008D786C"/>
    <w:rsid w:val="008D79B6"/>
    <w:rsid w:val="008D7A60"/>
    <w:rsid w:val="008D7F1B"/>
    <w:rsid w:val="008E0010"/>
    <w:rsid w:val="008E0917"/>
    <w:rsid w:val="008E0BED"/>
    <w:rsid w:val="008E0E2C"/>
    <w:rsid w:val="008E17AD"/>
    <w:rsid w:val="008E1C1E"/>
    <w:rsid w:val="008E1CEA"/>
    <w:rsid w:val="008E1F64"/>
    <w:rsid w:val="008E20FA"/>
    <w:rsid w:val="008E24B5"/>
    <w:rsid w:val="008E291A"/>
    <w:rsid w:val="008E2A95"/>
    <w:rsid w:val="008E3214"/>
    <w:rsid w:val="008E3440"/>
    <w:rsid w:val="008E3539"/>
    <w:rsid w:val="008E3781"/>
    <w:rsid w:val="008E39BA"/>
    <w:rsid w:val="008E3BAC"/>
    <w:rsid w:val="008E465A"/>
    <w:rsid w:val="008E49F4"/>
    <w:rsid w:val="008E4CD2"/>
    <w:rsid w:val="008E4D0B"/>
    <w:rsid w:val="008E526D"/>
    <w:rsid w:val="008E53BC"/>
    <w:rsid w:val="008E53F0"/>
    <w:rsid w:val="008E53FC"/>
    <w:rsid w:val="008E5500"/>
    <w:rsid w:val="008E5CE9"/>
    <w:rsid w:val="008E5E0A"/>
    <w:rsid w:val="008E5FF8"/>
    <w:rsid w:val="008E67B8"/>
    <w:rsid w:val="008E67D7"/>
    <w:rsid w:val="008E7033"/>
    <w:rsid w:val="008E74BB"/>
    <w:rsid w:val="008E74FA"/>
    <w:rsid w:val="008E78DC"/>
    <w:rsid w:val="008F00BE"/>
    <w:rsid w:val="008F04DE"/>
    <w:rsid w:val="008F0753"/>
    <w:rsid w:val="008F0EA1"/>
    <w:rsid w:val="008F1340"/>
    <w:rsid w:val="008F135C"/>
    <w:rsid w:val="008F1E18"/>
    <w:rsid w:val="008F1FA7"/>
    <w:rsid w:val="008F20BE"/>
    <w:rsid w:val="008F237B"/>
    <w:rsid w:val="008F2617"/>
    <w:rsid w:val="008F2AE3"/>
    <w:rsid w:val="008F2CF4"/>
    <w:rsid w:val="008F2DD6"/>
    <w:rsid w:val="008F3774"/>
    <w:rsid w:val="008F4401"/>
    <w:rsid w:val="008F44D9"/>
    <w:rsid w:val="008F4514"/>
    <w:rsid w:val="008F4686"/>
    <w:rsid w:val="008F48A6"/>
    <w:rsid w:val="008F4B55"/>
    <w:rsid w:val="008F507D"/>
    <w:rsid w:val="008F5655"/>
    <w:rsid w:val="008F56FF"/>
    <w:rsid w:val="008F5D8B"/>
    <w:rsid w:val="008F5E30"/>
    <w:rsid w:val="008F63BB"/>
    <w:rsid w:val="008F6414"/>
    <w:rsid w:val="008F6CB9"/>
    <w:rsid w:val="008F707C"/>
    <w:rsid w:val="008F72C6"/>
    <w:rsid w:val="008F7888"/>
    <w:rsid w:val="008F7DA4"/>
    <w:rsid w:val="009001C0"/>
    <w:rsid w:val="00900401"/>
    <w:rsid w:val="0090077D"/>
    <w:rsid w:val="009008DD"/>
    <w:rsid w:val="009008F7"/>
    <w:rsid w:val="00900D07"/>
    <w:rsid w:val="009014B4"/>
    <w:rsid w:val="009014CE"/>
    <w:rsid w:val="00901842"/>
    <w:rsid w:val="00901ACB"/>
    <w:rsid w:val="00901CA8"/>
    <w:rsid w:val="009021B0"/>
    <w:rsid w:val="009025BA"/>
    <w:rsid w:val="00902A6B"/>
    <w:rsid w:val="00902E18"/>
    <w:rsid w:val="00902F5A"/>
    <w:rsid w:val="00903179"/>
    <w:rsid w:val="0090346C"/>
    <w:rsid w:val="0090388E"/>
    <w:rsid w:val="00903896"/>
    <w:rsid w:val="00903949"/>
    <w:rsid w:val="009039CA"/>
    <w:rsid w:val="00903C68"/>
    <w:rsid w:val="00903C8E"/>
    <w:rsid w:val="009044C4"/>
    <w:rsid w:val="00904564"/>
    <w:rsid w:val="00904905"/>
    <w:rsid w:val="009049C1"/>
    <w:rsid w:val="009049CA"/>
    <w:rsid w:val="009049E9"/>
    <w:rsid w:val="00904A28"/>
    <w:rsid w:val="009050A5"/>
    <w:rsid w:val="00905841"/>
    <w:rsid w:val="00905928"/>
    <w:rsid w:val="00905AF6"/>
    <w:rsid w:val="00905B83"/>
    <w:rsid w:val="00905B89"/>
    <w:rsid w:val="00905C6A"/>
    <w:rsid w:val="0090611F"/>
    <w:rsid w:val="00906390"/>
    <w:rsid w:val="00906C1D"/>
    <w:rsid w:val="00906EE0"/>
    <w:rsid w:val="00907425"/>
    <w:rsid w:val="0090763E"/>
    <w:rsid w:val="00907F34"/>
    <w:rsid w:val="00910323"/>
    <w:rsid w:val="00910DB7"/>
    <w:rsid w:val="00911F8B"/>
    <w:rsid w:val="00912619"/>
    <w:rsid w:val="00912AEC"/>
    <w:rsid w:val="00912C26"/>
    <w:rsid w:val="0091309D"/>
    <w:rsid w:val="00913F39"/>
    <w:rsid w:val="009143F7"/>
    <w:rsid w:val="009147AD"/>
    <w:rsid w:val="009149C5"/>
    <w:rsid w:val="00914ADD"/>
    <w:rsid w:val="00914C51"/>
    <w:rsid w:val="00914FC5"/>
    <w:rsid w:val="009157E7"/>
    <w:rsid w:val="009158D7"/>
    <w:rsid w:val="00915D70"/>
    <w:rsid w:val="00915E94"/>
    <w:rsid w:val="00916478"/>
    <w:rsid w:val="009165F7"/>
    <w:rsid w:val="009176E6"/>
    <w:rsid w:val="00917F26"/>
    <w:rsid w:val="00920286"/>
    <w:rsid w:val="009204D7"/>
    <w:rsid w:val="00920583"/>
    <w:rsid w:val="0092074D"/>
    <w:rsid w:val="00920AE0"/>
    <w:rsid w:val="00921511"/>
    <w:rsid w:val="00921533"/>
    <w:rsid w:val="00921A53"/>
    <w:rsid w:val="00921A70"/>
    <w:rsid w:val="00922338"/>
    <w:rsid w:val="0092241C"/>
    <w:rsid w:val="009224A9"/>
    <w:rsid w:val="009224BA"/>
    <w:rsid w:val="00922A86"/>
    <w:rsid w:val="00922DFC"/>
    <w:rsid w:val="00922E6B"/>
    <w:rsid w:val="0092323A"/>
    <w:rsid w:val="00923280"/>
    <w:rsid w:val="00923F0E"/>
    <w:rsid w:val="00924014"/>
    <w:rsid w:val="009247F2"/>
    <w:rsid w:val="00924871"/>
    <w:rsid w:val="00924B8E"/>
    <w:rsid w:val="00925033"/>
    <w:rsid w:val="009250AD"/>
    <w:rsid w:val="009250FC"/>
    <w:rsid w:val="00925181"/>
    <w:rsid w:val="009259AF"/>
    <w:rsid w:val="00925A7A"/>
    <w:rsid w:val="009265C9"/>
    <w:rsid w:val="00926B9D"/>
    <w:rsid w:val="00926C27"/>
    <w:rsid w:val="009271A3"/>
    <w:rsid w:val="0092723E"/>
    <w:rsid w:val="00927426"/>
    <w:rsid w:val="0092783C"/>
    <w:rsid w:val="00927879"/>
    <w:rsid w:val="0093000A"/>
    <w:rsid w:val="009305A9"/>
    <w:rsid w:val="0093060D"/>
    <w:rsid w:val="00930999"/>
    <w:rsid w:val="00930FA0"/>
    <w:rsid w:val="0093114C"/>
    <w:rsid w:val="009311C8"/>
    <w:rsid w:val="009314DA"/>
    <w:rsid w:val="009319B2"/>
    <w:rsid w:val="00932187"/>
    <w:rsid w:val="0093248F"/>
    <w:rsid w:val="00932CE2"/>
    <w:rsid w:val="00932FDD"/>
    <w:rsid w:val="00933033"/>
    <w:rsid w:val="00933097"/>
    <w:rsid w:val="009330D3"/>
    <w:rsid w:val="0093335F"/>
    <w:rsid w:val="00933AB3"/>
    <w:rsid w:val="00933EE6"/>
    <w:rsid w:val="00934676"/>
    <w:rsid w:val="00934AF0"/>
    <w:rsid w:val="00934B00"/>
    <w:rsid w:val="00934C5A"/>
    <w:rsid w:val="00935A40"/>
    <w:rsid w:val="00935C8A"/>
    <w:rsid w:val="00935FC2"/>
    <w:rsid w:val="009362AA"/>
    <w:rsid w:val="009362AE"/>
    <w:rsid w:val="0093699B"/>
    <w:rsid w:val="0093709D"/>
    <w:rsid w:val="0093745E"/>
    <w:rsid w:val="00937498"/>
    <w:rsid w:val="00937A0D"/>
    <w:rsid w:val="00937B84"/>
    <w:rsid w:val="00937B91"/>
    <w:rsid w:val="00937E20"/>
    <w:rsid w:val="009401AE"/>
    <w:rsid w:val="0094075E"/>
    <w:rsid w:val="00940A8A"/>
    <w:rsid w:val="00940BFA"/>
    <w:rsid w:val="00940E50"/>
    <w:rsid w:val="00940F46"/>
    <w:rsid w:val="00940F65"/>
    <w:rsid w:val="00941199"/>
    <w:rsid w:val="00942234"/>
    <w:rsid w:val="0094296A"/>
    <w:rsid w:val="00942BCA"/>
    <w:rsid w:val="0094324D"/>
    <w:rsid w:val="00943275"/>
    <w:rsid w:val="009433D6"/>
    <w:rsid w:val="00943AF8"/>
    <w:rsid w:val="0094431E"/>
    <w:rsid w:val="009443EA"/>
    <w:rsid w:val="009443F7"/>
    <w:rsid w:val="00944983"/>
    <w:rsid w:val="00944A89"/>
    <w:rsid w:val="00944D9E"/>
    <w:rsid w:val="0094518F"/>
    <w:rsid w:val="009452A6"/>
    <w:rsid w:val="0094549B"/>
    <w:rsid w:val="00945751"/>
    <w:rsid w:val="009457F9"/>
    <w:rsid w:val="00945DC5"/>
    <w:rsid w:val="00945EEC"/>
    <w:rsid w:val="00945FBF"/>
    <w:rsid w:val="0094601C"/>
    <w:rsid w:val="009461EB"/>
    <w:rsid w:val="00946C70"/>
    <w:rsid w:val="00946EC5"/>
    <w:rsid w:val="009471C5"/>
    <w:rsid w:val="009474F8"/>
    <w:rsid w:val="009478AE"/>
    <w:rsid w:val="00950022"/>
    <w:rsid w:val="00950158"/>
    <w:rsid w:val="0095015D"/>
    <w:rsid w:val="00950530"/>
    <w:rsid w:val="00950953"/>
    <w:rsid w:val="00950C6D"/>
    <w:rsid w:val="00950CB3"/>
    <w:rsid w:val="0095119B"/>
    <w:rsid w:val="009513BA"/>
    <w:rsid w:val="0095145B"/>
    <w:rsid w:val="0095162F"/>
    <w:rsid w:val="0095180C"/>
    <w:rsid w:val="00951868"/>
    <w:rsid w:val="009518CB"/>
    <w:rsid w:val="00951990"/>
    <w:rsid w:val="00951BDA"/>
    <w:rsid w:val="00951FB5"/>
    <w:rsid w:val="009524CC"/>
    <w:rsid w:val="00952539"/>
    <w:rsid w:val="0095284B"/>
    <w:rsid w:val="00952919"/>
    <w:rsid w:val="009529B9"/>
    <w:rsid w:val="00953135"/>
    <w:rsid w:val="00953227"/>
    <w:rsid w:val="00953271"/>
    <w:rsid w:val="009537C4"/>
    <w:rsid w:val="00953BE5"/>
    <w:rsid w:val="009540C5"/>
    <w:rsid w:val="00954370"/>
    <w:rsid w:val="0095459D"/>
    <w:rsid w:val="00954738"/>
    <w:rsid w:val="0095477C"/>
    <w:rsid w:val="00954D28"/>
    <w:rsid w:val="00955777"/>
    <w:rsid w:val="00955F6E"/>
    <w:rsid w:val="009564CF"/>
    <w:rsid w:val="0095654F"/>
    <w:rsid w:val="009566F8"/>
    <w:rsid w:val="009568DB"/>
    <w:rsid w:val="00956C6A"/>
    <w:rsid w:val="00956C77"/>
    <w:rsid w:val="00956CDC"/>
    <w:rsid w:val="00957564"/>
    <w:rsid w:val="0095788E"/>
    <w:rsid w:val="00957C3A"/>
    <w:rsid w:val="00957E05"/>
    <w:rsid w:val="00957FAA"/>
    <w:rsid w:val="00960567"/>
    <w:rsid w:val="009605E2"/>
    <w:rsid w:val="00960903"/>
    <w:rsid w:val="0096091F"/>
    <w:rsid w:val="00960A86"/>
    <w:rsid w:val="00960D19"/>
    <w:rsid w:val="009612F2"/>
    <w:rsid w:val="00961366"/>
    <w:rsid w:val="0096154D"/>
    <w:rsid w:val="009616F9"/>
    <w:rsid w:val="00961C48"/>
    <w:rsid w:val="00961CE0"/>
    <w:rsid w:val="00961DD7"/>
    <w:rsid w:val="00961EAB"/>
    <w:rsid w:val="00961FDD"/>
    <w:rsid w:val="00962030"/>
    <w:rsid w:val="009629C9"/>
    <w:rsid w:val="00962D3E"/>
    <w:rsid w:val="00963042"/>
    <w:rsid w:val="009630D8"/>
    <w:rsid w:val="00963211"/>
    <w:rsid w:val="00963D6A"/>
    <w:rsid w:val="00963E0D"/>
    <w:rsid w:val="00964A48"/>
    <w:rsid w:val="00964CC8"/>
    <w:rsid w:val="00964F32"/>
    <w:rsid w:val="009655C1"/>
    <w:rsid w:val="00966070"/>
    <w:rsid w:val="009662EB"/>
    <w:rsid w:val="00966B5F"/>
    <w:rsid w:val="009672C8"/>
    <w:rsid w:val="009677A9"/>
    <w:rsid w:val="009679D0"/>
    <w:rsid w:val="009701C9"/>
    <w:rsid w:val="009702B1"/>
    <w:rsid w:val="00970394"/>
    <w:rsid w:val="00970648"/>
    <w:rsid w:val="00970FE6"/>
    <w:rsid w:val="00971346"/>
    <w:rsid w:val="009716B4"/>
    <w:rsid w:val="009716D7"/>
    <w:rsid w:val="00971CE2"/>
    <w:rsid w:val="00972424"/>
    <w:rsid w:val="009726EB"/>
    <w:rsid w:val="00972BF1"/>
    <w:rsid w:val="00972C00"/>
    <w:rsid w:val="00972FAE"/>
    <w:rsid w:val="00972FC6"/>
    <w:rsid w:val="00973380"/>
    <w:rsid w:val="00973488"/>
    <w:rsid w:val="00973647"/>
    <w:rsid w:val="00973892"/>
    <w:rsid w:val="009738ED"/>
    <w:rsid w:val="00974065"/>
    <w:rsid w:val="00974294"/>
    <w:rsid w:val="00974899"/>
    <w:rsid w:val="00974921"/>
    <w:rsid w:val="00975052"/>
    <w:rsid w:val="009752BF"/>
    <w:rsid w:val="00975406"/>
    <w:rsid w:val="0097558B"/>
    <w:rsid w:val="00975726"/>
    <w:rsid w:val="00975C16"/>
    <w:rsid w:val="0097627C"/>
    <w:rsid w:val="00976367"/>
    <w:rsid w:val="0097637A"/>
    <w:rsid w:val="009764DE"/>
    <w:rsid w:val="009769F2"/>
    <w:rsid w:val="009774E7"/>
    <w:rsid w:val="009774EE"/>
    <w:rsid w:val="009811EB"/>
    <w:rsid w:val="0098139E"/>
    <w:rsid w:val="00981BEB"/>
    <w:rsid w:val="00982075"/>
    <w:rsid w:val="00982145"/>
    <w:rsid w:val="009825F6"/>
    <w:rsid w:val="009829F1"/>
    <w:rsid w:val="00982F30"/>
    <w:rsid w:val="0098341F"/>
    <w:rsid w:val="0098348A"/>
    <w:rsid w:val="009838BC"/>
    <w:rsid w:val="00983AF1"/>
    <w:rsid w:val="00983DBB"/>
    <w:rsid w:val="00983E21"/>
    <w:rsid w:val="009840E1"/>
    <w:rsid w:val="0098498D"/>
    <w:rsid w:val="00984A6B"/>
    <w:rsid w:val="00984B00"/>
    <w:rsid w:val="00984B9C"/>
    <w:rsid w:val="00985E1E"/>
    <w:rsid w:val="00986365"/>
    <w:rsid w:val="009867B3"/>
    <w:rsid w:val="00986948"/>
    <w:rsid w:val="00986E3B"/>
    <w:rsid w:val="009871AC"/>
    <w:rsid w:val="009871CB"/>
    <w:rsid w:val="00987999"/>
    <w:rsid w:val="00987AC8"/>
    <w:rsid w:val="00987D21"/>
    <w:rsid w:val="00987FA0"/>
    <w:rsid w:val="009900BD"/>
    <w:rsid w:val="00990807"/>
    <w:rsid w:val="00990AC1"/>
    <w:rsid w:val="0099179C"/>
    <w:rsid w:val="00991A77"/>
    <w:rsid w:val="00991B56"/>
    <w:rsid w:val="00991C78"/>
    <w:rsid w:val="00992A28"/>
    <w:rsid w:val="009933F2"/>
    <w:rsid w:val="00993438"/>
    <w:rsid w:val="0099347C"/>
    <w:rsid w:val="00993862"/>
    <w:rsid w:val="009939EE"/>
    <w:rsid w:val="00993BA9"/>
    <w:rsid w:val="00993D12"/>
    <w:rsid w:val="00993DF9"/>
    <w:rsid w:val="00993F32"/>
    <w:rsid w:val="0099413D"/>
    <w:rsid w:val="009942E5"/>
    <w:rsid w:val="009944A7"/>
    <w:rsid w:val="0099450D"/>
    <w:rsid w:val="009948AA"/>
    <w:rsid w:val="00994E9C"/>
    <w:rsid w:val="009950D8"/>
    <w:rsid w:val="0099525D"/>
    <w:rsid w:val="00995502"/>
    <w:rsid w:val="00995838"/>
    <w:rsid w:val="00995D81"/>
    <w:rsid w:val="009960E3"/>
    <w:rsid w:val="00996A4C"/>
    <w:rsid w:val="00996BD7"/>
    <w:rsid w:val="00996BE5"/>
    <w:rsid w:val="00996BF2"/>
    <w:rsid w:val="00996C1E"/>
    <w:rsid w:val="00997724"/>
    <w:rsid w:val="0099789D"/>
    <w:rsid w:val="00997F76"/>
    <w:rsid w:val="009A02CC"/>
    <w:rsid w:val="009A0C53"/>
    <w:rsid w:val="009A0C79"/>
    <w:rsid w:val="009A0FA2"/>
    <w:rsid w:val="009A0FDE"/>
    <w:rsid w:val="009A111E"/>
    <w:rsid w:val="009A1270"/>
    <w:rsid w:val="009A17BB"/>
    <w:rsid w:val="009A22BF"/>
    <w:rsid w:val="009A2C5D"/>
    <w:rsid w:val="009A2F20"/>
    <w:rsid w:val="009A2FEE"/>
    <w:rsid w:val="009A33BF"/>
    <w:rsid w:val="009A340F"/>
    <w:rsid w:val="009A34CD"/>
    <w:rsid w:val="009A37FD"/>
    <w:rsid w:val="009A38C4"/>
    <w:rsid w:val="009A3973"/>
    <w:rsid w:val="009A3ADA"/>
    <w:rsid w:val="009A3B18"/>
    <w:rsid w:val="009A3C23"/>
    <w:rsid w:val="009A4993"/>
    <w:rsid w:val="009A582A"/>
    <w:rsid w:val="009A5CCB"/>
    <w:rsid w:val="009A5FAD"/>
    <w:rsid w:val="009A5FE4"/>
    <w:rsid w:val="009A6523"/>
    <w:rsid w:val="009A6A76"/>
    <w:rsid w:val="009A6C1E"/>
    <w:rsid w:val="009A6DB3"/>
    <w:rsid w:val="009A6EA3"/>
    <w:rsid w:val="009A771F"/>
    <w:rsid w:val="009A79B2"/>
    <w:rsid w:val="009A7A27"/>
    <w:rsid w:val="009A7D30"/>
    <w:rsid w:val="009A7FC8"/>
    <w:rsid w:val="009B0331"/>
    <w:rsid w:val="009B07CF"/>
    <w:rsid w:val="009B0B1C"/>
    <w:rsid w:val="009B0C7D"/>
    <w:rsid w:val="009B0EA8"/>
    <w:rsid w:val="009B0F50"/>
    <w:rsid w:val="009B103B"/>
    <w:rsid w:val="009B14CA"/>
    <w:rsid w:val="009B15C3"/>
    <w:rsid w:val="009B1ACA"/>
    <w:rsid w:val="009B1B8F"/>
    <w:rsid w:val="009B1D85"/>
    <w:rsid w:val="009B204A"/>
    <w:rsid w:val="009B23B7"/>
    <w:rsid w:val="009B2529"/>
    <w:rsid w:val="009B3324"/>
    <w:rsid w:val="009B3792"/>
    <w:rsid w:val="009B39A1"/>
    <w:rsid w:val="009B3A9C"/>
    <w:rsid w:val="009B404B"/>
    <w:rsid w:val="009B40B0"/>
    <w:rsid w:val="009B40DC"/>
    <w:rsid w:val="009B4206"/>
    <w:rsid w:val="009B430D"/>
    <w:rsid w:val="009B432E"/>
    <w:rsid w:val="009B4B8D"/>
    <w:rsid w:val="009B4BA4"/>
    <w:rsid w:val="009B4D34"/>
    <w:rsid w:val="009B528C"/>
    <w:rsid w:val="009B56B8"/>
    <w:rsid w:val="009B587F"/>
    <w:rsid w:val="009B5894"/>
    <w:rsid w:val="009B5F39"/>
    <w:rsid w:val="009B6869"/>
    <w:rsid w:val="009B7063"/>
    <w:rsid w:val="009B710F"/>
    <w:rsid w:val="009B7324"/>
    <w:rsid w:val="009B7765"/>
    <w:rsid w:val="009B77DC"/>
    <w:rsid w:val="009B793E"/>
    <w:rsid w:val="009B7952"/>
    <w:rsid w:val="009C0291"/>
    <w:rsid w:val="009C0C29"/>
    <w:rsid w:val="009C0F0F"/>
    <w:rsid w:val="009C158E"/>
    <w:rsid w:val="009C17F0"/>
    <w:rsid w:val="009C1A12"/>
    <w:rsid w:val="009C1B3A"/>
    <w:rsid w:val="009C1BFC"/>
    <w:rsid w:val="009C1EAA"/>
    <w:rsid w:val="009C2588"/>
    <w:rsid w:val="009C2D71"/>
    <w:rsid w:val="009C2DDF"/>
    <w:rsid w:val="009C3316"/>
    <w:rsid w:val="009C4041"/>
    <w:rsid w:val="009C41BC"/>
    <w:rsid w:val="009C4323"/>
    <w:rsid w:val="009C4590"/>
    <w:rsid w:val="009C45DB"/>
    <w:rsid w:val="009C4A2B"/>
    <w:rsid w:val="009C4C67"/>
    <w:rsid w:val="009C4E18"/>
    <w:rsid w:val="009C5353"/>
    <w:rsid w:val="009C546B"/>
    <w:rsid w:val="009C5582"/>
    <w:rsid w:val="009C55CF"/>
    <w:rsid w:val="009C5879"/>
    <w:rsid w:val="009C5A3D"/>
    <w:rsid w:val="009C5AE7"/>
    <w:rsid w:val="009C65E5"/>
    <w:rsid w:val="009C6844"/>
    <w:rsid w:val="009C68BB"/>
    <w:rsid w:val="009C68CA"/>
    <w:rsid w:val="009C6FE6"/>
    <w:rsid w:val="009C6FFA"/>
    <w:rsid w:val="009C70ED"/>
    <w:rsid w:val="009C7214"/>
    <w:rsid w:val="009C778C"/>
    <w:rsid w:val="009C78DA"/>
    <w:rsid w:val="009C7A5A"/>
    <w:rsid w:val="009C7D22"/>
    <w:rsid w:val="009D0378"/>
    <w:rsid w:val="009D0380"/>
    <w:rsid w:val="009D09AE"/>
    <w:rsid w:val="009D0AF5"/>
    <w:rsid w:val="009D0CE1"/>
    <w:rsid w:val="009D0D89"/>
    <w:rsid w:val="009D0E6D"/>
    <w:rsid w:val="009D0F48"/>
    <w:rsid w:val="009D1044"/>
    <w:rsid w:val="009D10B2"/>
    <w:rsid w:val="009D1634"/>
    <w:rsid w:val="009D1799"/>
    <w:rsid w:val="009D193F"/>
    <w:rsid w:val="009D1AB1"/>
    <w:rsid w:val="009D225C"/>
    <w:rsid w:val="009D24F1"/>
    <w:rsid w:val="009D2529"/>
    <w:rsid w:val="009D26FF"/>
    <w:rsid w:val="009D2F31"/>
    <w:rsid w:val="009D34EA"/>
    <w:rsid w:val="009D35E6"/>
    <w:rsid w:val="009D3857"/>
    <w:rsid w:val="009D3BCC"/>
    <w:rsid w:val="009D4460"/>
    <w:rsid w:val="009D4568"/>
    <w:rsid w:val="009D4A28"/>
    <w:rsid w:val="009D4AA3"/>
    <w:rsid w:val="009D4C06"/>
    <w:rsid w:val="009D4F45"/>
    <w:rsid w:val="009D5883"/>
    <w:rsid w:val="009D5C99"/>
    <w:rsid w:val="009D5CB1"/>
    <w:rsid w:val="009D5D0E"/>
    <w:rsid w:val="009D61D6"/>
    <w:rsid w:val="009D6471"/>
    <w:rsid w:val="009D6A93"/>
    <w:rsid w:val="009D6D24"/>
    <w:rsid w:val="009D70AA"/>
    <w:rsid w:val="009D71CF"/>
    <w:rsid w:val="009D7522"/>
    <w:rsid w:val="009D769A"/>
    <w:rsid w:val="009D7B0F"/>
    <w:rsid w:val="009D7F06"/>
    <w:rsid w:val="009E0629"/>
    <w:rsid w:val="009E07FF"/>
    <w:rsid w:val="009E11D3"/>
    <w:rsid w:val="009E12DB"/>
    <w:rsid w:val="009E1DF5"/>
    <w:rsid w:val="009E2231"/>
    <w:rsid w:val="009E253F"/>
    <w:rsid w:val="009E29A3"/>
    <w:rsid w:val="009E29A6"/>
    <w:rsid w:val="009E2DAB"/>
    <w:rsid w:val="009E2E54"/>
    <w:rsid w:val="009E2ED6"/>
    <w:rsid w:val="009E2FE9"/>
    <w:rsid w:val="009E3C8F"/>
    <w:rsid w:val="009E3E40"/>
    <w:rsid w:val="009E4161"/>
    <w:rsid w:val="009E4581"/>
    <w:rsid w:val="009E485D"/>
    <w:rsid w:val="009E487A"/>
    <w:rsid w:val="009E4D58"/>
    <w:rsid w:val="009E4DDF"/>
    <w:rsid w:val="009E4E0A"/>
    <w:rsid w:val="009E55AD"/>
    <w:rsid w:val="009E5DC6"/>
    <w:rsid w:val="009E6075"/>
    <w:rsid w:val="009E647B"/>
    <w:rsid w:val="009E672D"/>
    <w:rsid w:val="009E6A95"/>
    <w:rsid w:val="009E6C4D"/>
    <w:rsid w:val="009E6E45"/>
    <w:rsid w:val="009E7701"/>
    <w:rsid w:val="009E77EA"/>
    <w:rsid w:val="009E7CEC"/>
    <w:rsid w:val="009F015D"/>
    <w:rsid w:val="009F03B7"/>
    <w:rsid w:val="009F05B2"/>
    <w:rsid w:val="009F09EE"/>
    <w:rsid w:val="009F0A88"/>
    <w:rsid w:val="009F0C3F"/>
    <w:rsid w:val="009F0C53"/>
    <w:rsid w:val="009F0D07"/>
    <w:rsid w:val="009F17B5"/>
    <w:rsid w:val="009F1F8A"/>
    <w:rsid w:val="009F206E"/>
    <w:rsid w:val="009F23E0"/>
    <w:rsid w:val="009F2A35"/>
    <w:rsid w:val="009F2F73"/>
    <w:rsid w:val="009F2F79"/>
    <w:rsid w:val="009F30D8"/>
    <w:rsid w:val="009F3A9E"/>
    <w:rsid w:val="009F3E50"/>
    <w:rsid w:val="009F3F33"/>
    <w:rsid w:val="009F4531"/>
    <w:rsid w:val="009F4608"/>
    <w:rsid w:val="009F4672"/>
    <w:rsid w:val="009F4865"/>
    <w:rsid w:val="009F48CE"/>
    <w:rsid w:val="009F4BFD"/>
    <w:rsid w:val="009F53A7"/>
    <w:rsid w:val="009F53EF"/>
    <w:rsid w:val="009F5C82"/>
    <w:rsid w:val="009F5F2C"/>
    <w:rsid w:val="009F64C7"/>
    <w:rsid w:val="009F6BDA"/>
    <w:rsid w:val="009F6CBC"/>
    <w:rsid w:val="009F6DF5"/>
    <w:rsid w:val="009F762B"/>
    <w:rsid w:val="009F77ED"/>
    <w:rsid w:val="009F7B91"/>
    <w:rsid w:val="009F7C64"/>
    <w:rsid w:val="00A00045"/>
    <w:rsid w:val="00A00725"/>
    <w:rsid w:val="00A00C89"/>
    <w:rsid w:val="00A00E30"/>
    <w:rsid w:val="00A0111E"/>
    <w:rsid w:val="00A0158E"/>
    <w:rsid w:val="00A01B22"/>
    <w:rsid w:val="00A01E4C"/>
    <w:rsid w:val="00A020F3"/>
    <w:rsid w:val="00A0218B"/>
    <w:rsid w:val="00A02763"/>
    <w:rsid w:val="00A02DBF"/>
    <w:rsid w:val="00A02EB5"/>
    <w:rsid w:val="00A030D7"/>
    <w:rsid w:val="00A031E5"/>
    <w:rsid w:val="00A03532"/>
    <w:rsid w:val="00A0354C"/>
    <w:rsid w:val="00A037BD"/>
    <w:rsid w:val="00A03964"/>
    <w:rsid w:val="00A03F29"/>
    <w:rsid w:val="00A044F5"/>
    <w:rsid w:val="00A04682"/>
    <w:rsid w:val="00A047EA"/>
    <w:rsid w:val="00A04E7A"/>
    <w:rsid w:val="00A04FF3"/>
    <w:rsid w:val="00A0531B"/>
    <w:rsid w:val="00A0552C"/>
    <w:rsid w:val="00A055E8"/>
    <w:rsid w:val="00A056E1"/>
    <w:rsid w:val="00A06026"/>
    <w:rsid w:val="00A061A6"/>
    <w:rsid w:val="00A06584"/>
    <w:rsid w:val="00A0660F"/>
    <w:rsid w:val="00A068FC"/>
    <w:rsid w:val="00A06913"/>
    <w:rsid w:val="00A06962"/>
    <w:rsid w:val="00A0735D"/>
    <w:rsid w:val="00A075AD"/>
    <w:rsid w:val="00A078B3"/>
    <w:rsid w:val="00A079D2"/>
    <w:rsid w:val="00A07E58"/>
    <w:rsid w:val="00A07F4A"/>
    <w:rsid w:val="00A102AB"/>
    <w:rsid w:val="00A103A9"/>
    <w:rsid w:val="00A10555"/>
    <w:rsid w:val="00A10AAE"/>
    <w:rsid w:val="00A10E14"/>
    <w:rsid w:val="00A11158"/>
    <w:rsid w:val="00A11498"/>
    <w:rsid w:val="00A11B23"/>
    <w:rsid w:val="00A11EA3"/>
    <w:rsid w:val="00A1209D"/>
    <w:rsid w:val="00A13722"/>
    <w:rsid w:val="00A13BAF"/>
    <w:rsid w:val="00A13C56"/>
    <w:rsid w:val="00A13D2B"/>
    <w:rsid w:val="00A140BF"/>
    <w:rsid w:val="00A144E0"/>
    <w:rsid w:val="00A1471B"/>
    <w:rsid w:val="00A147D6"/>
    <w:rsid w:val="00A148BE"/>
    <w:rsid w:val="00A14CF8"/>
    <w:rsid w:val="00A14D42"/>
    <w:rsid w:val="00A14D4C"/>
    <w:rsid w:val="00A154DE"/>
    <w:rsid w:val="00A15975"/>
    <w:rsid w:val="00A15A02"/>
    <w:rsid w:val="00A15AE4"/>
    <w:rsid w:val="00A16C07"/>
    <w:rsid w:val="00A1767A"/>
    <w:rsid w:val="00A179C7"/>
    <w:rsid w:val="00A17C83"/>
    <w:rsid w:val="00A17F66"/>
    <w:rsid w:val="00A201D8"/>
    <w:rsid w:val="00A20580"/>
    <w:rsid w:val="00A207B9"/>
    <w:rsid w:val="00A207EC"/>
    <w:rsid w:val="00A20C06"/>
    <w:rsid w:val="00A20DFA"/>
    <w:rsid w:val="00A212F4"/>
    <w:rsid w:val="00A2154B"/>
    <w:rsid w:val="00A21557"/>
    <w:rsid w:val="00A2196D"/>
    <w:rsid w:val="00A21B21"/>
    <w:rsid w:val="00A22092"/>
    <w:rsid w:val="00A2226C"/>
    <w:rsid w:val="00A2290A"/>
    <w:rsid w:val="00A22C84"/>
    <w:rsid w:val="00A22F73"/>
    <w:rsid w:val="00A2309C"/>
    <w:rsid w:val="00A231CF"/>
    <w:rsid w:val="00A23250"/>
    <w:rsid w:val="00A2363D"/>
    <w:rsid w:val="00A2367F"/>
    <w:rsid w:val="00A23B89"/>
    <w:rsid w:val="00A23BBD"/>
    <w:rsid w:val="00A23E06"/>
    <w:rsid w:val="00A23E36"/>
    <w:rsid w:val="00A23ECE"/>
    <w:rsid w:val="00A23F51"/>
    <w:rsid w:val="00A240B3"/>
    <w:rsid w:val="00A2431A"/>
    <w:rsid w:val="00A247E0"/>
    <w:rsid w:val="00A24800"/>
    <w:rsid w:val="00A249A4"/>
    <w:rsid w:val="00A24C58"/>
    <w:rsid w:val="00A24CC8"/>
    <w:rsid w:val="00A24EE5"/>
    <w:rsid w:val="00A24F0A"/>
    <w:rsid w:val="00A2508F"/>
    <w:rsid w:val="00A254DC"/>
    <w:rsid w:val="00A25950"/>
    <w:rsid w:val="00A25D38"/>
    <w:rsid w:val="00A2608A"/>
    <w:rsid w:val="00A26192"/>
    <w:rsid w:val="00A26217"/>
    <w:rsid w:val="00A26626"/>
    <w:rsid w:val="00A26FDA"/>
    <w:rsid w:val="00A2722A"/>
    <w:rsid w:val="00A272AC"/>
    <w:rsid w:val="00A27475"/>
    <w:rsid w:val="00A27A88"/>
    <w:rsid w:val="00A27B05"/>
    <w:rsid w:val="00A30B46"/>
    <w:rsid w:val="00A30D13"/>
    <w:rsid w:val="00A30E3E"/>
    <w:rsid w:val="00A30E68"/>
    <w:rsid w:val="00A30ECA"/>
    <w:rsid w:val="00A31005"/>
    <w:rsid w:val="00A311E6"/>
    <w:rsid w:val="00A3120E"/>
    <w:rsid w:val="00A3141F"/>
    <w:rsid w:val="00A317AD"/>
    <w:rsid w:val="00A3196F"/>
    <w:rsid w:val="00A31B82"/>
    <w:rsid w:val="00A320CE"/>
    <w:rsid w:val="00A3214E"/>
    <w:rsid w:val="00A32256"/>
    <w:rsid w:val="00A326E1"/>
    <w:rsid w:val="00A32801"/>
    <w:rsid w:val="00A328F1"/>
    <w:rsid w:val="00A329B5"/>
    <w:rsid w:val="00A32C5C"/>
    <w:rsid w:val="00A3348B"/>
    <w:rsid w:val="00A337B7"/>
    <w:rsid w:val="00A33BE8"/>
    <w:rsid w:val="00A33E1B"/>
    <w:rsid w:val="00A341CE"/>
    <w:rsid w:val="00A3422D"/>
    <w:rsid w:val="00A34302"/>
    <w:rsid w:val="00A343DD"/>
    <w:rsid w:val="00A3462B"/>
    <w:rsid w:val="00A3477A"/>
    <w:rsid w:val="00A34CBB"/>
    <w:rsid w:val="00A34CEB"/>
    <w:rsid w:val="00A34F39"/>
    <w:rsid w:val="00A3512B"/>
    <w:rsid w:val="00A35A0E"/>
    <w:rsid w:val="00A35F70"/>
    <w:rsid w:val="00A3652D"/>
    <w:rsid w:val="00A36722"/>
    <w:rsid w:val="00A36ED7"/>
    <w:rsid w:val="00A36F4D"/>
    <w:rsid w:val="00A36F78"/>
    <w:rsid w:val="00A3749F"/>
    <w:rsid w:val="00A37AE1"/>
    <w:rsid w:val="00A37E3D"/>
    <w:rsid w:val="00A403BC"/>
    <w:rsid w:val="00A40658"/>
    <w:rsid w:val="00A40929"/>
    <w:rsid w:val="00A40F18"/>
    <w:rsid w:val="00A41494"/>
    <w:rsid w:val="00A4220C"/>
    <w:rsid w:val="00A42C1D"/>
    <w:rsid w:val="00A43100"/>
    <w:rsid w:val="00A43267"/>
    <w:rsid w:val="00A432F6"/>
    <w:rsid w:val="00A4342D"/>
    <w:rsid w:val="00A4389F"/>
    <w:rsid w:val="00A438CD"/>
    <w:rsid w:val="00A43B3F"/>
    <w:rsid w:val="00A43F8A"/>
    <w:rsid w:val="00A4408D"/>
    <w:rsid w:val="00A4427F"/>
    <w:rsid w:val="00A44312"/>
    <w:rsid w:val="00A4503A"/>
    <w:rsid w:val="00A45152"/>
    <w:rsid w:val="00A4517A"/>
    <w:rsid w:val="00A452EC"/>
    <w:rsid w:val="00A4540A"/>
    <w:rsid w:val="00A457C0"/>
    <w:rsid w:val="00A46619"/>
    <w:rsid w:val="00A46A8F"/>
    <w:rsid w:val="00A46BE0"/>
    <w:rsid w:val="00A46C75"/>
    <w:rsid w:val="00A46FB9"/>
    <w:rsid w:val="00A47237"/>
    <w:rsid w:val="00A4739C"/>
    <w:rsid w:val="00A4748E"/>
    <w:rsid w:val="00A478D6"/>
    <w:rsid w:val="00A47A27"/>
    <w:rsid w:val="00A47C8A"/>
    <w:rsid w:val="00A47FB7"/>
    <w:rsid w:val="00A507B6"/>
    <w:rsid w:val="00A50A0D"/>
    <w:rsid w:val="00A50A8A"/>
    <w:rsid w:val="00A50B2A"/>
    <w:rsid w:val="00A50C6E"/>
    <w:rsid w:val="00A50C82"/>
    <w:rsid w:val="00A50D97"/>
    <w:rsid w:val="00A50F3F"/>
    <w:rsid w:val="00A51264"/>
    <w:rsid w:val="00A513D3"/>
    <w:rsid w:val="00A516BC"/>
    <w:rsid w:val="00A51817"/>
    <w:rsid w:val="00A51A25"/>
    <w:rsid w:val="00A520F6"/>
    <w:rsid w:val="00A521E3"/>
    <w:rsid w:val="00A52377"/>
    <w:rsid w:val="00A528D7"/>
    <w:rsid w:val="00A52C2A"/>
    <w:rsid w:val="00A52CBC"/>
    <w:rsid w:val="00A52F9E"/>
    <w:rsid w:val="00A53362"/>
    <w:rsid w:val="00A5346F"/>
    <w:rsid w:val="00A5360B"/>
    <w:rsid w:val="00A53984"/>
    <w:rsid w:val="00A53C6F"/>
    <w:rsid w:val="00A54164"/>
    <w:rsid w:val="00A541A1"/>
    <w:rsid w:val="00A54415"/>
    <w:rsid w:val="00A5463D"/>
    <w:rsid w:val="00A546F1"/>
    <w:rsid w:val="00A54A22"/>
    <w:rsid w:val="00A54EB9"/>
    <w:rsid w:val="00A557F2"/>
    <w:rsid w:val="00A559E3"/>
    <w:rsid w:val="00A55B7D"/>
    <w:rsid w:val="00A55F15"/>
    <w:rsid w:val="00A563D8"/>
    <w:rsid w:val="00A566C0"/>
    <w:rsid w:val="00A56788"/>
    <w:rsid w:val="00A56AAE"/>
    <w:rsid w:val="00A57071"/>
    <w:rsid w:val="00A574E6"/>
    <w:rsid w:val="00A57523"/>
    <w:rsid w:val="00A575C2"/>
    <w:rsid w:val="00A57B8A"/>
    <w:rsid w:val="00A57CF5"/>
    <w:rsid w:val="00A60201"/>
    <w:rsid w:val="00A60794"/>
    <w:rsid w:val="00A6091B"/>
    <w:rsid w:val="00A616EE"/>
    <w:rsid w:val="00A61B84"/>
    <w:rsid w:val="00A61D36"/>
    <w:rsid w:val="00A61D82"/>
    <w:rsid w:val="00A61DD2"/>
    <w:rsid w:val="00A61E93"/>
    <w:rsid w:val="00A621CF"/>
    <w:rsid w:val="00A629BC"/>
    <w:rsid w:val="00A62B09"/>
    <w:rsid w:val="00A62B26"/>
    <w:rsid w:val="00A62BD0"/>
    <w:rsid w:val="00A6313A"/>
    <w:rsid w:val="00A63148"/>
    <w:rsid w:val="00A638BD"/>
    <w:rsid w:val="00A63923"/>
    <w:rsid w:val="00A639A4"/>
    <w:rsid w:val="00A63C4C"/>
    <w:rsid w:val="00A63CD7"/>
    <w:rsid w:val="00A63D68"/>
    <w:rsid w:val="00A63ED8"/>
    <w:rsid w:val="00A63EF7"/>
    <w:rsid w:val="00A63F92"/>
    <w:rsid w:val="00A642F1"/>
    <w:rsid w:val="00A646D0"/>
    <w:rsid w:val="00A64B1B"/>
    <w:rsid w:val="00A64BE3"/>
    <w:rsid w:val="00A64F95"/>
    <w:rsid w:val="00A65186"/>
    <w:rsid w:val="00A6569E"/>
    <w:rsid w:val="00A657D0"/>
    <w:rsid w:val="00A65D0F"/>
    <w:rsid w:val="00A6629C"/>
    <w:rsid w:val="00A666D2"/>
    <w:rsid w:val="00A66A9D"/>
    <w:rsid w:val="00A66AFD"/>
    <w:rsid w:val="00A66D4F"/>
    <w:rsid w:val="00A66D52"/>
    <w:rsid w:val="00A66DC6"/>
    <w:rsid w:val="00A67156"/>
    <w:rsid w:val="00A672D5"/>
    <w:rsid w:val="00A6735C"/>
    <w:rsid w:val="00A67677"/>
    <w:rsid w:val="00A6782D"/>
    <w:rsid w:val="00A67D9E"/>
    <w:rsid w:val="00A70317"/>
    <w:rsid w:val="00A703BC"/>
    <w:rsid w:val="00A707D5"/>
    <w:rsid w:val="00A70A00"/>
    <w:rsid w:val="00A70B96"/>
    <w:rsid w:val="00A71354"/>
    <w:rsid w:val="00A716A4"/>
    <w:rsid w:val="00A7185D"/>
    <w:rsid w:val="00A7198E"/>
    <w:rsid w:val="00A71A61"/>
    <w:rsid w:val="00A71AE4"/>
    <w:rsid w:val="00A71BD7"/>
    <w:rsid w:val="00A72375"/>
    <w:rsid w:val="00A728F3"/>
    <w:rsid w:val="00A734EE"/>
    <w:rsid w:val="00A73741"/>
    <w:rsid w:val="00A73C5F"/>
    <w:rsid w:val="00A73EF5"/>
    <w:rsid w:val="00A74727"/>
    <w:rsid w:val="00A7473C"/>
    <w:rsid w:val="00A74C2E"/>
    <w:rsid w:val="00A74C6E"/>
    <w:rsid w:val="00A74FC8"/>
    <w:rsid w:val="00A752BC"/>
    <w:rsid w:val="00A75520"/>
    <w:rsid w:val="00A75C69"/>
    <w:rsid w:val="00A7618F"/>
    <w:rsid w:val="00A7632C"/>
    <w:rsid w:val="00A76800"/>
    <w:rsid w:val="00A76FED"/>
    <w:rsid w:val="00A77B11"/>
    <w:rsid w:val="00A77B8A"/>
    <w:rsid w:val="00A800D2"/>
    <w:rsid w:val="00A8020C"/>
    <w:rsid w:val="00A802F3"/>
    <w:rsid w:val="00A80FB6"/>
    <w:rsid w:val="00A81423"/>
    <w:rsid w:val="00A8166F"/>
    <w:rsid w:val="00A81DDC"/>
    <w:rsid w:val="00A81E9D"/>
    <w:rsid w:val="00A81ED6"/>
    <w:rsid w:val="00A82052"/>
    <w:rsid w:val="00A82097"/>
    <w:rsid w:val="00A82B3E"/>
    <w:rsid w:val="00A82EA7"/>
    <w:rsid w:val="00A82FE4"/>
    <w:rsid w:val="00A838FD"/>
    <w:rsid w:val="00A83A2A"/>
    <w:rsid w:val="00A83AF5"/>
    <w:rsid w:val="00A842BC"/>
    <w:rsid w:val="00A84721"/>
    <w:rsid w:val="00A84986"/>
    <w:rsid w:val="00A85019"/>
    <w:rsid w:val="00A853D0"/>
    <w:rsid w:val="00A855A4"/>
    <w:rsid w:val="00A85993"/>
    <w:rsid w:val="00A85BF7"/>
    <w:rsid w:val="00A85DD3"/>
    <w:rsid w:val="00A86372"/>
    <w:rsid w:val="00A8665E"/>
    <w:rsid w:val="00A8695C"/>
    <w:rsid w:val="00A86A40"/>
    <w:rsid w:val="00A86C3C"/>
    <w:rsid w:val="00A86D0E"/>
    <w:rsid w:val="00A86DEE"/>
    <w:rsid w:val="00A86E9B"/>
    <w:rsid w:val="00A8706A"/>
    <w:rsid w:val="00A874EF"/>
    <w:rsid w:val="00A8776C"/>
    <w:rsid w:val="00A87EEF"/>
    <w:rsid w:val="00A901B4"/>
    <w:rsid w:val="00A90F9B"/>
    <w:rsid w:val="00A91589"/>
    <w:rsid w:val="00A91686"/>
    <w:rsid w:val="00A91A17"/>
    <w:rsid w:val="00A91A5C"/>
    <w:rsid w:val="00A91F19"/>
    <w:rsid w:val="00A922C6"/>
    <w:rsid w:val="00A923B6"/>
    <w:rsid w:val="00A924E8"/>
    <w:rsid w:val="00A92A29"/>
    <w:rsid w:val="00A92C8A"/>
    <w:rsid w:val="00A92E2E"/>
    <w:rsid w:val="00A92ECB"/>
    <w:rsid w:val="00A93116"/>
    <w:rsid w:val="00A9370E"/>
    <w:rsid w:val="00A93737"/>
    <w:rsid w:val="00A9397E"/>
    <w:rsid w:val="00A94A30"/>
    <w:rsid w:val="00A94B17"/>
    <w:rsid w:val="00A94C4A"/>
    <w:rsid w:val="00A94CE9"/>
    <w:rsid w:val="00A94D6E"/>
    <w:rsid w:val="00A94E84"/>
    <w:rsid w:val="00A95173"/>
    <w:rsid w:val="00A95A12"/>
    <w:rsid w:val="00A96444"/>
    <w:rsid w:val="00A967F3"/>
    <w:rsid w:val="00A96C04"/>
    <w:rsid w:val="00A96CBE"/>
    <w:rsid w:val="00A96E47"/>
    <w:rsid w:val="00A97163"/>
    <w:rsid w:val="00A97296"/>
    <w:rsid w:val="00A97300"/>
    <w:rsid w:val="00A9792E"/>
    <w:rsid w:val="00A97ABA"/>
    <w:rsid w:val="00A97C7E"/>
    <w:rsid w:val="00A97FB1"/>
    <w:rsid w:val="00AA03E0"/>
    <w:rsid w:val="00AA05AA"/>
    <w:rsid w:val="00AA0694"/>
    <w:rsid w:val="00AA0735"/>
    <w:rsid w:val="00AA08AB"/>
    <w:rsid w:val="00AA0CD0"/>
    <w:rsid w:val="00AA1425"/>
    <w:rsid w:val="00AA17B8"/>
    <w:rsid w:val="00AA1E33"/>
    <w:rsid w:val="00AA21C4"/>
    <w:rsid w:val="00AA24F5"/>
    <w:rsid w:val="00AA2AA9"/>
    <w:rsid w:val="00AA2F82"/>
    <w:rsid w:val="00AA30A1"/>
    <w:rsid w:val="00AA32C5"/>
    <w:rsid w:val="00AA4184"/>
    <w:rsid w:val="00AA43F3"/>
    <w:rsid w:val="00AA4C17"/>
    <w:rsid w:val="00AA579B"/>
    <w:rsid w:val="00AA655D"/>
    <w:rsid w:val="00AA691A"/>
    <w:rsid w:val="00AA6F2D"/>
    <w:rsid w:val="00AA7231"/>
    <w:rsid w:val="00AA7B0E"/>
    <w:rsid w:val="00AB02EA"/>
    <w:rsid w:val="00AB0569"/>
    <w:rsid w:val="00AB0610"/>
    <w:rsid w:val="00AB0A30"/>
    <w:rsid w:val="00AB1DD7"/>
    <w:rsid w:val="00AB27D0"/>
    <w:rsid w:val="00AB2CC4"/>
    <w:rsid w:val="00AB2ECB"/>
    <w:rsid w:val="00AB317F"/>
    <w:rsid w:val="00AB31B1"/>
    <w:rsid w:val="00AB3339"/>
    <w:rsid w:val="00AB33D8"/>
    <w:rsid w:val="00AB3458"/>
    <w:rsid w:val="00AB3606"/>
    <w:rsid w:val="00AB38E0"/>
    <w:rsid w:val="00AB3902"/>
    <w:rsid w:val="00AB3C24"/>
    <w:rsid w:val="00AB3FAB"/>
    <w:rsid w:val="00AB4A48"/>
    <w:rsid w:val="00AB4DFA"/>
    <w:rsid w:val="00AB5279"/>
    <w:rsid w:val="00AB52AE"/>
    <w:rsid w:val="00AB53F6"/>
    <w:rsid w:val="00AB541C"/>
    <w:rsid w:val="00AB543A"/>
    <w:rsid w:val="00AB54AF"/>
    <w:rsid w:val="00AB574D"/>
    <w:rsid w:val="00AB5908"/>
    <w:rsid w:val="00AB5A77"/>
    <w:rsid w:val="00AB5B37"/>
    <w:rsid w:val="00AB6459"/>
    <w:rsid w:val="00AB699C"/>
    <w:rsid w:val="00AB6C08"/>
    <w:rsid w:val="00AB745B"/>
    <w:rsid w:val="00AB7A4F"/>
    <w:rsid w:val="00AB7FFE"/>
    <w:rsid w:val="00AC04A3"/>
    <w:rsid w:val="00AC0641"/>
    <w:rsid w:val="00AC161E"/>
    <w:rsid w:val="00AC1C48"/>
    <w:rsid w:val="00AC281A"/>
    <w:rsid w:val="00AC30BC"/>
    <w:rsid w:val="00AC310C"/>
    <w:rsid w:val="00AC31CF"/>
    <w:rsid w:val="00AC33BE"/>
    <w:rsid w:val="00AC36B0"/>
    <w:rsid w:val="00AC379E"/>
    <w:rsid w:val="00AC3B40"/>
    <w:rsid w:val="00AC3C63"/>
    <w:rsid w:val="00AC3DF8"/>
    <w:rsid w:val="00AC3F3D"/>
    <w:rsid w:val="00AC4191"/>
    <w:rsid w:val="00AC42FB"/>
    <w:rsid w:val="00AC48A4"/>
    <w:rsid w:val="00AC50CA"/>
    <w:rsid w:val="00AC50D1"/>
    <w:rsid w:val="00AC6312"/>
    <w:rsid w:val="00AC65B1"/>
    <w:rsid w:val="00AC67AB"/>
    <w:rsid w:val="00AC68D0"/>
    <w:rsid w:val="00AC71F4"/>
    <w:rsid w:val="00AC78E9"/>
    <w:rsid w:val="00AC7A9A"/>
    <w:rsid w:val="00AD0030"/>
    <w:rsid w:val="00AD0455"/>
    <w:rsid w:val="00AD0D55"/>
    <w:rsid w:val="00AD11A9"/>
    <w:rsid w:val="00AD1303"/>
    <w:rsid w:val="00AD156E"/>
    <w:rsid w:val="00AD186F"/>
    <w:rsid w:val="00AD1979"/>
    <w:rsid w:val="00AD1A63"/>
    <w:rsid w:val="00AD1AD5"/>
    <w:rsid w:val="00AD1AF2"/>
    <w:rsid w:val="00AD1C6A"/>
    <w:rsid w:val="00AD20B2"/>
    <w:rsid w:val="00AD28A5"/>
    <w:rsid w:val="00AD2904"/>
    <w:rsid w:val="00AD2A74"/>
    <w:rsid w:val="00AD2CD3"/>
    <w:rsid w:val="00AD2E45"/>
    <w:rsid w:val="00AD2F0D"/>
    <w:rsid w:val="00AD3321"/>
    <w:rsid w:val="00AD3768"/>
    <w:rsid w:val="00AD3AF2"/>
    <w:rsid w:val="00AD3F8E"/>
    <w:rsid w:val="00AD49F8"/>
    <w:rsid w:val="00AD4FE6"/>
    <w:rsid w:val="00AD50EB"/>
    <w:rsid w:val="00AD5C7F"/>
    <w:rsid w:val="00AD6208"/>
    <w:rsid w:val="00AD64AA"/>
    <w:rsid w:val="00AD68E5"/>
    <w:rsid w:val="00AD6EA3"/>
    <w:rsid w:val="00AD7074"/>
    <w:rsid w:val="00AD72B2"/>
    <w:rsid w:val="00AD741D"/>
    <w:rsid w:val="00AD758E"/>
    <w:rsid w:val="00AD77FC"/>
    <w:rsid w:val="00AE005B"/>
    <w:rsid w:val="00AE00E4"/>
    <w:rsid w:val="00AE0844"/>
    <w:rsid w:val="00AE097F"/>
    <w:rsid w:val="00AE0F39"/>
    <w:rsid w:val="00AE0FE8"/>
    <w:rsid w:val="00AE120E"/>
    <w:rsid w:val="00AE1297"/>
    <w:rsid w:val="00AE19C4"/>
    <w:rsid w:val="00AE19FD"/>
    <w:rsid w:val="00AE248A"/>
    <w:rsid w:val="00AE2B2F"/>
    <w:rsid w:val="00AE2CC8"/>
    <w:rsid w:val="00AE3113"/>
    <w:rsid w:val="00AE325A"/>
    <w:rsid w:val="00AE3AF7"/>
    <w:rsid w:val="00AE3BB2"/>
    <w:rsid w:val="00AE3D98"/>
    <w:rsid w:val="00AE4076"/>
    <w:rsid w:val="00AE42AB"/>
    <w:rsid w:val="00AE4498"/>
    <w:rsid w:val="00AE4D9B"/>
    <w:rsid w:val="00AE4DFC"/>
    <w:rsid w:val="00AE55B9"/>
    <w:rsid w:val="00AE5A68"/>
    <w:rsid w:val="00AE5ABB"/>
    <w:rsid w:val="00AE5B37"/>
    <w:rsid w:val="00AE5C51"/>
    <w:rsid w:val="00AE64BD"/>
    <w:rsid w:val="00AE6AFD"/>
    <w:rsid w:val="00AE6B01"/>
    <w:rsid w:val="00AE6E80"/>
    <w:rsid w:val="00AE7064"/>
    <w:rsid w:val="00AE7A82"/>
    <w:rsid w:val="00AE7DDD"/>
    <w:rsid w:val="00AE7F20"/>
    <w:rsid w:val="00AF0A98"/>
    <w:rsid w:val="00AF0D94"/>
    <w:rsid w:val="00AF0E56"/>
    <w:rsid w:val="00AF1082"/>
    <w:rsid w:val="00AF1134"/>
    <w:rsid w:val="00AF14C0"/>
    <w:rsid w:val="00AF17EC"/>
    <w:rsid w:val="00AF1F51"/>
    <w:rsid w:val="00AF1FE0"/>
    <w:rsid w:val="00AF22C0"/>
    <w:rsid w:val="00AF23AC"/>
    <w:rsid w:val="00AF2AF6"/>
    <w:rsid w:val="00AF2B75"/>
    <w:rsid w:val="00AF32AA"/>
    <w:rsid w:val="00AF34DB"/>
    <w:rsid w:val="00AF3800"/>
    <w:rsid w:val="00AF381D"/>
    <w:rsid w:val="00AF386F"/>
    <w:rsid w:val="00AF3F87"/>
    <w:rsid w:val="00AF41BA"/>
    <w:rsid w:val="00AF41E5"/>
    <w:rsid w:val="00AF4C84"/>
    <w:rsid w:val="00AF4D0C"/>
    <w:rsid w:val="00AF4D3A"/>
    <w:rsid w:val="00AF4D8B"/>
    <w:rsid w:val="00AF51AE"/>
    <w:rsid w:val="00AF5241"/>
    <w:rsid w:val="00AF530E"/>
    <w:rsid w:val="00AF5A6D"/>
    <w:rsid w:val="00AF661E"/>
    <w:rsid w:val="00AF68AD"/>
    <w:rsid w:val="00AF6B23"/>
    <w:rsid w:val="00AF7C47"/>
    <w:rsid w:val="00AF7DFE"/>
    <w:rsid w:val="00AF7FC8"/>
    <w:rsid w:val="00B00209"/>
    <w:rsid w:val="00B0036D"/>
    <w:rsid w:val="00B003ED"/>
    <w:rsid w:val="00B00427"/>
    <w:rsid w:val="00B00906"/>
    <w:rsid w:val="00B009AD"/>
    <w:rsid w:val="00B012CD"/>
    <w:rsid w:val="00B01A4F"/>
    <w:rsid w:val="00B01B47"/>
    <w:rsid w:val="00B01B52"/>
    <w:rsid w:val="00B02757"/>
    <w:rsid w:val="00B0282A"/>
    <w:rsid w:val="00B02C07"/>
    <w:rsid w:val="00B02C78"/>
    <w:rsid w:val="00B02FB4"/>
    <w:rsid w:val="00B0354A"/>
    <w:rsid w:val="00B0373F"/>
    <w:rsid w:val="00B03997"/>
    <w:rsid w:val="00B039D3"/>
    <w:rsid w:val="00B03C2D"/>
    <w:rsid w:val="00B03C84"/>
    <w:rsid w:val="00B03DE3"/>
    <w:rsid w:val="00B042D0"/>
    <w:rsid w:val="00B04DCA"/>
    <w:rsid w:val="00B04E07"/>
    <w:rsid w:val="00B04E12"/>
    <w:rsid w:val="00B05610"/>
    <w:rsid w:val="00B056DD"/>
    <w:rsid w:val="00B0577B"/>
    <w:rsid w:val="00B057E9"/>
    <w:rsid w:val="00B05CC5"/>
    <w:rsid w:val="00B05F1B"/>
    <w:rsid w:val="00B060D6"/>
    <w:rsid w:val="00B06B99"/>
    <w:rsid w:val="00B070A5"/>
    <w:rsid w:val="00B072A9"/>
    <w:rsid w:val="00B0755B"/>
    <w:rsid w:val="00B1065F"/>
    <w:rsid w:val="00B1129C"/>
    <w:rsid w:val="00B11795"/>
    <w:rsid w:val="00B11B93"/>
    <w:rsid w:val="00B11C58"/>
    <w:rsid w:val="00B11DC8"/>
    <w:rsid w:val="00B11F5F"/>
    <w:rsid w:val="00B126C0"/>
    <w:rsid w:val="00B128AA"/>
    <w:rsid w:val="00B12911"/>
    <w:rsid w:val="00B12E23"/>
    <w:rsid w:val="00B135AB"/>
    <w:rsid w:val="00B135E3"/>
    <w:rsid w:val="00B1371B"/>
    <w:rsid w:val="00B13A9D"/>
    <w:rsid w:val="00B13B47"/>
    <w:rsid w:val="00B140E4"/>
    <w:rsid w:val="00B14276"/>
    <w:rsid w:val="00B14A6F"/>
    <w:rsid w:val="00B14BC0"/>
    <w:rsid w:val="00B1507B"/>
    <w:rsid w:val="00B15144"/>
    <w:rsid w:val="00B15363"/>
    <w:rsid w:val="00B154C7"/>
    <w:rsid w:val="00B155D1"/>
    <w:rsid w:val="00B156A1"/>
    <w:rsid w:val="00B1606E"/>
    <w:rsid w:val="00B16146"/>
    <w:rsid w:val="00B16489"/>
    <w:rsid w:val="00B16709"/>
    <w:rsid w:val="00B1691A"/>
    <w:rsid w:val="00B17335"/>
    <w:rsid w:val="00B17A74"/>
    <w:rsid w:val="00B20559"/>
    <w:rsid w:val="00B20A0D"/>
    <w:rsid w:val="00B212B0"/>
    <w:rsid w:val="00B21353"/>
    <w:rsid w:val="00B21618"/>
    <w:rsid w:val="00B21C8F"/>
    <w:rsid w:val="00B2207F"/>
    <w:rsid w:val="00B2229E"/>
    <w:rsid w:val="00B223FF"/>
    <w:rsid w:val="00B228D1"/>
    <w:rsid w:val="00B22984"/>
    <w:rsid w:val="00B22B3C"/>
    <w:rsid w:val="00B22CF6"/>
    <w:rsid w:val="00B2305C"/>
    <w:rsid w:val="00B23886"/>
    <w:rsid w:val="00B238EE"/>
    <w:rsid w:val="00B23E01"/>
    <w:rsid w:val="00B24048"/>
    <w:rsid w:val="00B241F6"/>
    <w:rsid w:val="00B2424A"/>
    <w:rsid w:val="00B248A5"/>
    <w:rsid w:val="00B24C17"/>
    <w:rsid w:val="00B24C51"/>
    <w:rsid w:val="00B251BB"/>
    <w:rsid w:val="00B252D9"/>
    <w:rsid w:val="00B252E3"/>
    <w:rsid w:val="00B2555A"/>
    <w:rsid w:val="00B2555E"/>
    <w:rsid w:val="00B25666"/>
    <w:rsid w:val="00B256BE"/>
    <w:rsid w:val="00B25818"/>
    <w:rsid w:val="00B2590F"/>
    <w:rsid w:val="00B25DA9"/>
    <w:rsid w:val="00B265ED"/>
    <w:rsid w:val="00B26A29"/>
    <w:rsid w:val="00B26B79"/>
    <w:rsid w:val="00B2712F"/>
    <w:rsid w:val="00B27743"/>
    <w:rsid w:val="00B278AE"/>
    <w:rsid w:val="00B27BD9"/>
    <w:rsid w:val="00B27F32"/>
    <w:rsid w:val="00B30252"/>
    <w:rsid w:val="00B3055B"/>
    <w:rsid w:val="00B30634"/>
    <w:rsid w:val="00B307AD"/>
    <w:rsid w:val="00B30B71"/>
    <w:rsid w:val="00B30C56"/>
    <w:rsid w:val="00B30CA3"/>
    <w:rsid w:val="00B30EC4"/>
    <w:rsid w:val="00B30FAD"/>
    <w:rsid w:val="00B31398"/>
    <w:rsid w:val="00B317D1"/>
    <w:rsid w:val="00B31BBC"/>
    <w:rsid w:val="00B31E05"/>
    <w:rsid w:val="00B31E81"/>
    <w:rsid w:val="00B3236D"/>
    <w:rsid w:val="00B32E78"/>
    <w:rsid w:val="00B3300F"/>
    <w:rsid w:val="00B33605"/>
    <w:rsid w:val="00B3380D"/>
    <w:rsid w:val="00B33DED"/>
    <w:rsid w:val="00B33EEF"/>
    <w:rsid w:val="00B3438E"/>
    <w:rsid w:val="00B343A7"/>
    <w:rsid w:val="00B343E8"/>
    <w:rsid w:val="00B34498"/>
    <w:rsid w:val="00B344C1"/>
    <w:rsid w:val="00B347AC"/>
    <w:rsid w:val="00B34868"/>
    <w:rsid w:val="00B352EF"/>
    <w:rsid w:val="00B35520"/>
    <w:rsid w:val="00B35AF3"/>
    <w:rsid w:val="00B35E4B"/>
    <w:rsid w:val="00B36083"/>
    <w:rsid w:val="00B3628F"/>
    <w:rsid w:val="00B3647C"/>
    <w:rsid w:val="00B367BC"/>
    <w:rsid w:val="00B36AC9"/>
    <w:rsid w:val="00B36E61"/>
    <w:rsid w:val="00B36F6B"/>
    <w:rsid w:val="00B37115"/>
    <w:rsid w:val="00B37343"/>
    <w:rsid w:val="00B37BD9"/>
    <w:rsid w:val="00B37CA9"/>
    <w:rsid w:val="00B37F1D"/>
    <w:rsid w:val="00B37FBE"/>
    <w:rsid w:val="00B4009F"/>
    <w:rsid w:val="00B401C7"/>
    <w:rsid w:val="00B40381"/>
    <w:rsid w:val="00B403AF"/>
    <w:rsid w:val="00B40D5A"/>
    <w:rsid w:val="00B40DE1"/>
    <w:rsid w:val="00B40F23"/>
    <w:rsid w:val="00B41773"/>
    <w:rsid w:val="00B41823"/>
    <w:rsid w:val="00B41B2A"/>
    <w:rsid w:val="00B41EB5"/>
    <w:rsid w:val="00B4239E"/>
    <w:rsid w:val="00B42830"/>
    <w:rsid w:val="00B4291E"/>
    <w:rsid w:val="00B42A72"/>
    <w:rsid w:val="00B42B1E"/>
    <w:rsid w:val="00B42D6B"/>
    <w:rsid w:val="00B42F13"/>
    <w:rsid w:val="00B432DD"/>
    <w:rsid w:val="00B43594"/>
    <w:rsid w:val="00B4384E"/>
    <w:rsid w:val="00B438BF"/>
    <w:rsid w:val="00B43EAB"/>
    <w:rsid w:val="00B441D2"/>
    <w:rsid w:val="00B4478C"/>
    <w:rsid w:val="00B44BC4"/>
    <w:rsid w:val="00B44D87"/>
    <w:rsid w:val="00B44E01"/>
    <w:rsid w:val="00B44FF2"/>
    <w:rsid w:val="00B45377"/>
    <w:rsid w:val="00B460E6"/>
    <w:rsid w:val="00B4636F"/>
    <w:rsid w:val="00B46835"/>
    <w:rsid w:val="00B46C76"/>
    <w:rsid w:val="00B47065"/>
    <w:rsid w:val="00B474DE"/>
    <w:rsid w:val="00B47611"/>
    <w:rsid w:val="00B47A8B"/>
    <w:rsid w:val="00B50015"/>
    <w:rsid w:val="00B50367"/>
    <w:rsid w:val="00B505B0"/>
    <w:rsid w:val="00B50650"/>
    <w:rsid w:val="00B50A00"/>
    <w:rsid w:val="00B50EF1"/>
    <w:rsid w:val="00B51036"/>
    <w:rsid w:val="00B515D4"/>
    <w:rsid w:val="00B51B18"/>
    <w:rsid w:val="00B51D92"/>
    <w:rsid w:val="00B520B8"/>
    <w:rsid w:val="00B52503"/>
    <w:rsid w:val="00B52789"/>
    <w:rsid w:val="00B528AB"/>
    <w:rsid w:val="00B52B31"/>
    <w:rsid w:val="00B52C55"/>
    <w:rsid w:val="00B52DA5"/>
    <w:rsid w:val="00B533CB"/>
    <w:rsid w:val="00B53883"/>
    <w:rsid w:val="00B53A99"/>
    <w:rsid w:val="00B53BE3"/>
    <w:rsid w:val="00B53BF0"/>
    <w:rsid w:val="00B53DC4"/>
    <w:rsid w:val="00B53FA6"/>
    <w:rsid w:val="00B5497E"/>
    <w:rsid w:val="00B54BE1"/>
    <w:rsid w:val="00B55320"/>
    <w:rsid w:val="00B553C7"/>
    <w:rsid w:val="00B55599"/>
    <w:rsid w:val="00B55823"/>
    <w:rsid w:val="00B558C3"/>
    <w:rsid w:val="00B5634F"/>
    <w:rsid w:val="00B570DC"/>
    <w:rsid w:val="00B5718E"/>
    <w:rsid w:val="00B5723E"/>
    <w:rsid w:val="00B572CD"/>
    <w:rsid w:val="00B5767C"/>
    <w:rsid w:val="00B57966"/>
    <w:rsid w:val="00B5798C"/>
    <w:rsid w:val="00B57A38"/>
    <w:rsid w:val="00B57ABC"/>
    <w:rsid w:val="00B6061F"/>
    <w:rsid w:val="00B60686"/>
    <w:rsid w:val="00B6087E"/>
    <w:rsid w:val="00B608E1"/>
    <w:rsid w:val="00B6106C"/>
    <w:rsid w:val="00B613DC"/>
    <w:rsid w:val="00B6159D"/>
    <w:rsid w:val="00B6172D"/>
    <w:rsid w:val="00B61905"/>
    <w:rsid w:val="00B61A2A"/>
    <w:rsid w:val="00B61AC7"/>
    <w:rsid w:val="00B61BAD"/>
    <w:rsid w:val="00B61D67"/>
    <w:rsid w:val="00B62059"/>
    <w:rsid w:val="00B628F8"/>
    <w:rsid w:val="00B62956"/>
    <w:rsid w:val="00B62A18"/>
    <w:rsid w:val="00B634E3"/>
    <w:rsid w:val="00B63915"/>
    <w:rsid w:val="00B64272"/>
    <w:rsid w:val="00B64603"/>
    <w:rsid w:val="00B646F5"/>
    <w:rsid w:val="00B64889"/>
    <w:rsid w:val="00B64C15"/>
    <w:rsid w:val="00B6528B"/>
    <w:rsid w:val="00B653A1"/>
    <w:rsid w:val="00B658A7"/>
    <w:rsid w:val="00B658F1"/>
    <w:rsid w:val="00B6590A"/>
    <w:rsid w:val="00B65BAF"/>
    <w:rsid w:val="00B65CEC"/>
    <w:rsid w:val="00B669DC"/>
    <w:rsid w:val="00B67084"/>
    <w:rsid w:val="00B674B5"/>
    <w:rsid w:val="00B67632"/>
    <w:rsid w:val="00B67653"/>
    <w:rsid w:val="00B67A3F"/>
    <w:rsid w:val="00B67D48"/>
    <w:rsid w:val="00B67E3E"/>
    <w:rsid w:val="00B67E43"/>
    <w:rsid w:val="00B70A3F"/>
    <w:rsid w:val="00B70F66"/>
    <w:rsid w:val="00B7104D"/>
    <w:rsid w:val="00B71149"/>
    <w:rsid w:val="00B71220"/>
    <w:rsid w:val="00B7143D"/>
    <w:rsid w:val="00B7167B"/>
    <w:rsid w:val="00B71BAB"/>
    <w:rsid w:val="00B71CC3"/>
    <w:rsid w:val="00B72029"/>
    <w:rsid w:val="00B72520"/>
    <w:rsid w:val="00B725A4"/>
    <w:rsid w:val="00B72C17"/>
    <w:rsid w:val="00B72E83"/>
    <w:rsid w:val="00B7317E"/>
    <w:rsid w:val="00B7323C"/>
    <w:rsid w:val="00B736C9"/>
    <w:rsid w:val="00B74720"/>
    <w:rsid w:val="00B74B7D"/>
    <w:rsid w:val="00B74FEB"/>
    <w:rsid w:val="00B7503F"/>
    <w:rsid w:val="00B7524E"/>
    <w:rsid w:val="00B754AB"/>
    <w:rsid w:val="00B75F63"/>
    <w:rsid w:val="00B7640D"/>
    <w:rsid w:val="00B76921"/>
    <w:rsid w:val="00B76960"/>
    <w:rsid w:val="00B76EF1"/>
    <w:rsid w:val="00B7735A"/>
    <w:rsid w:val="00B77A50"/>
    <w:rsid w:val="00B77DEA"/>
    <w:rsid w:val="00B80367"/>
    <w:rsid w:val="00B80378"/>
    <w:rsid w:val="00B80924"/>
    <w:rsid w:val="00B80AFB"/>
    <w:rsid w:val="00B8129D"/>
    <w:rsid w:val="00B812A9"/>
    <w:rsid w:val="00B81365"/>
    <w:rsid w:val="00B81393"/>
    <w:rsid w:val="00B8149F"/>
    <w:rsid w:val="00B81B6D"/>
    <w:rsid w:val="00B828BE"/>
    <w:rsid w:val="00B82A55"/>
    <w:rsid w:val="00B82F7F"/>
    <w:rsid w:val="00B83671"/>
    <w:rsid w:val="00B8412F"/>
    <w:rsid w:val="00B84A19"/>
    <w:rsid w:val="00B84D61"/>
    <w:rsid w:val="00B8502B"/>
    <w:rsid w:val="00B85180"/>
    <w:rsid w:val="00B853C1"/>
    <w:rsid w:val="00B85A6A"/>
    <w:rsid w:val="00B85BC6"/>
    <w:rsid w:val="00B85BFA"/>
    <w:rsid w:val="00B85E7D"/>
    <w:rsid w:val="00B85E80"/>
    <w:rsid w:val="00B867A1"/>
    <w:rsid w:val="00B86EB2"/>
    <w:rsid w:val="00B8725F"/>
    <w:rsid w:val="00B876BA"/>
    <w:rsid w:val="00B87727"/>
    <w:rsid w:val="00B8792A"/>
    <w:rsid w:val="00B87A10"/>
    <w:rsid w:val="00B87AA9"/>
    <w:rsid w:val="00B87DF1"/>
    <w:rsid w:val="00B90342"/>
    <w:rsid w:val="00B90352"/>
    <w:rsid w:val="00B903E3"/>
    <w:rsid w:val="00B90652"/>
    <w:rsid w:val="00B9078F"/>
    <w:rsid w:val="00B91345"/>
    <w:rsid w:val="00B9138B"/>
    <w:rsid w:val="00B915E0"/>
    <w:rsid w:val="00B91787"/>
    <w:rsid w:val="00B91C4D"/>
    <w:rsid w:val="00B91F93"/>
    <w:rsid w:val="00B92288"/>
    <w:rsid w:val="00B92907"/>
    <w:rsid w:val="00B930B7"/>
    <w:rsid w:val="00B930DA"/>
    <w:rsid w:val="00B93BA9"/>
    <w:rsid w:val="00B93EB7"/>
    <w:rsid w:val="00B944BA"/>
    <w:rsid w:val="00B94550"/>
    <w:rsid w:val="00B94760"/>
    <w:rsid w:val="00B94D8F"/>
    <w:rsid w:val="00B94E05"/>
    <w:rsid w:val="00B9551D"/>
    <w:rsid w:val="00B956FC"/>
    <w:rsid w:val="00B95D90"/>
    <w:rsid w:val="00B960AD"/>
    <w:rsid w:val="00B962A2"/>
    <w:rsid w:val="00B9650C"/>
    <w:rsid w:val="00B96A32"/>
    <w:rsid w:val="00B96E51"/>
    <w:rsid w:val="00B974F3"/>
    <w:rsid w:val="00B9797B"/>
    <w:rsid w:val="00B97D53"/>
    <w:rsid w:val="00BA0272"/>
    <w:rsid w:val="00BA02AF"/>
    <w:rsid w:val="00BA0C9D"/>
    <w:rsid w:val="00BA0FD5"/>
    <w:rsid w:val="00BA1319"/>
    <w:rsid w:val="00BA17C4"/>
    <w:rsid w:val="00BA17F8"/>
    <w:rsid w:val="00BA256D"/>
    <w:rsid w:val="00BA28DC"/>
    <w:rsid w:val="00BA2D90"/>
    <w:rsid w:val="00BA348C"/>
    <w:rsid w:val="00BA3A17"/>
    <w:rsid w:val="00BA3C7C"/>
    <w:rsid w:val="00BA3D0F"/>
    <w:rsid w:val="00BA488F"/>
    <w:rsid w:val="00BA49E8"/>
    <w:rsid w:val="00BA534B"/>
    <w:rsid w:val="00BA55D6"/>
    <w:rsid w:val="00BA5898"/>
    <w:rsid w:val="00BA5B97"/>
    <w:rsid w:val="00BA5FE0"/>
    <w:rsid w:val="00BA63FE"/>
    <w:rsid w:val="00BA64C0"/>
    <w:rsid w:val="00BA694A"/>
    <w:rsid w:val="00BA6BF7"/>
    <w:rsid w:val="00BA6E93"/>
    <w:rsid w:val="00BA70F4"/>
    <w:rsid w:val="00BA718A"/>
    <w:rsid w:val="00BA71A6"/>
    <w:rsid w:val="00BA71EB"/>
    <w:rsid w:val="00BA7223"/>
    <w:rsid w:val="00BA750F"/>
    <w:rsid w:val="00BB059A"/>
    <w:rsid w:val="00BB0657"/>
    <w:rsid w:val="00BB06F0"/>
    <w:rsid w:val="00BB0852"/>
    <w:rsid w:val="00BB0900"/>
    <w:rsid w:val="00BB1A84"/>
    <w:rsid w:val="00BB1D84"/>
    <w:rsid w:val="00BB1E84"/>
    <w:rsid w:val="00BB2595"/>
    <w:rsid w:val="00BB25F6"/>
    <w:rsid w:val="00BB33B5"/>
    <w:rsid w:val="00BB351E"/>
    <w:rsid w:val="00BB361B"/>
    <w:rsid w:val="00BB37B2"/>
    <w:rsid w:val="00BB3843"/>
    <w:rsid w:val="00BB3E6E"/>
    <w:rsid w:val="00BB4003"/>
    <w:rsid w:val="00BB4372"/>
    <w:rsid w:val="00BB49D7"/>
    <w:rsid w:val="00BB5268"/>
    <w:rsid w:val="00BB5994"/>
    <w:rsid w:val="00BB5A2E"/>
    <w:rsid w:val="00BB5B0F"/>
    <w:rsid w:val="00BB686C"/>
    <w:rsid w:val="00BB6B8F"/>
    <w:rsid w:val="00BB7220"/>
    <w:rsid w:val="00BB723C"/>
    <w:rsid w:val="00BB78A3"/>
    <w:rsid w:val="00BC049E"/>
    <w:rsid w:val="00BC052E"/>
    <w:rsid w:val="00BC05AC"/>
    <w:rsid w:val="00BC0985"/>
    <w:rsid w:val="00BC0B2B"/>
    <w:rsid w:val="00BC0F10"/>
    <w:rsid w:val="00BC10C6"/>
    <w:rsid w:val="00BC13F6"/>
    <w:rsid w:val="00BC1B6B"/>
    <w:rsid w:val="00BC20A3"/>
    <w:rsid w:val="00BC20F2"/>
    <w:rsid w:val="00BC231C"/>
    <w:rsid w:val="00BC302B"/>
    <w:rsid w:val="00BC3140"/>
    <w:rsid w:val="00BC3799"/>
    <w:rsid w:val="00BC37E1"/>
    <w:rsid w:val="00BC3F02"/>
    <w:rsid w:val="00BC431C"/>
    <w:rsid w:val="00BC44B5"/>
    <w:rsid w:val="00BC4569"/>
    <w:rsid w:val="00BC4814"/>
    <w:rsid w:val="00BC489D"/>
    <w:rsid w:val="00BC4CF1"/>
    <w:rsid w:val="00BC4D78"/>
    <w:rsid w:val="00BC5021"/>
    <w:rsid w:val="00BC545E"/>
    <w:rsid w:val="00BC580D"/>
    <w:rsid w:val="00BC6552"/>
    <w:rsid w:val="00BC661C"/>
    <w:rsid w:val="00BC6EF8"/>
    <w:rsid w:val="00BC6FE0"/>
    <w:rsid w:val="00BC72AD"/>
    <w:rsid w:val="00BC7863"/>
    <w:rsid w:val="00BC7D16"/>
    <w:rsid w:val="00BD0367"/>
    <w:rsid w:val="00BD0C3F"/>
    <w:rsid w:val="00BD130B"/>
    <w:rsid w:val="00BD1C5C"/>
    <w:rsid w:val="00BD1E86"/>
    <w:rsid w:val="00BD2060"/>
    <w:rsid w:val="00BD27F8"/>
    <w:rsid w:val="00BD28A9"/>
    <w:rsid w:val="00BD29B5"/>
    <w:rsid w:val="00BD29D9"/>
    <w:rsid w:val="00BD2C59"/>
    <w:rsid w:val="00BD3260"/>
    <w:rsid w:val="00BD3787"/>
    <w:rsid w:val="00BD465C"/>
    <w:rsid w:val="00BD4851"/>
    <w:rsid w:val="00BD4CB5"/>
    <w:rsid w:val="00BD4CFA"/>
    <w:rsid w:val="00BD4EF0"/>
    <w:rsid w:val="00BD4F18"/>
    <w:rsid w:val="00BD54FE"/>
    <w:rsid w:val="00BD5C9C"/>
    <w:rsid w:val="00BD5E2E"/>
    <w:rsid w:val="00BD5FF0"/>
    <w:rsid w:val="00BD608C"/>
    <w:rsid w:val="00BD6189"/>
    <w:rsid w:val="00BD61E9"/>
    <w:rsid w:val="00BD6678"/>
    <w:rsid w:val="00BD6C09"/>
    <w:rsid w:val="00BD6C54"/>
    <w:rsid w:val="00BD71B5"/>
    <w:rsid w:val="00BD732A"/>
    <w:rsid w:val="00BD7EBE"/>
    <w:rsid w:val="00BE035A"/>
    <w:rsid w:val="00BE0528"/>
    <w:rsid w:val="00BE07DE"/>
    <w:rsid w:val="00BE0969"/>
    <w:rsid w:val="00BE0EFC"/>
    <w:rsid w:val="00BE1A60"/>
    <w:rsid w:val="00BE1A9A"/>
    <w:rsid w:val="00BE22CD"/>
    <w:rsid w:val="00BE2884"/>
    <w:rsid w:val="00BE28DD"/>
    <w:rsid w:val="00BE2D57"/>
    <w:rsid w:val="00BE3792"/>
    <w:rsid w:val="00BE3B08"/>
    <w:rsid w:val="00BE3E7F"/>
    <w:rsid w:val="00BE401A"/>
    <w:rsid w:val="00BE413B"/>
    <w:rsid w:val="00BE4191"/>
    <w:rsid w:val="00BE46F7"/>
    <w:rsid w:val="00BE4799"/>
    <w:rsid w:val="00BE4849"/>
    <w:rsid w:val="00BE508E"/>
    <w:rsid w:val="00BE5634"/>
    <w:rsid w:val="00BE5B57"/>
    <w:rsid w:val="00BE5E3A"/>
    <w:rsid w:val="00BE5E72"/>
    <w:rsid w:val="00BE6007"/>
    <w:rsid w:val="00BE60FA"/>
    <w:rsid w:val="00BE623C"/>
    <w:rsid w:val="00BE6B12"/>
    <w:rsid w:val="00BE7060"/>
    <w:rsid w:val="00BE7803"/>
    <w:rsid w:val="00BE7956"/>
    <w:rsid w:val="00BE7ACB"/>
    <w:rsid w:val="00BF0488"/>
    <w:rsid w:val="00BF05FA"/>
    <w:rsid w:val="00BF0C7D"/>
    <w:rsid w:val="00BF0FA3"/>
    <w:rsid w:val="00BF1434"/>
    <w:rsid w:val="00BF1441"/>
    <w:rsid w:val="00BF14A5"/>
    <w:rsid w:val="00BF1627"/>
    <w:rsid w:val="00BF1EF0"/>
    <w:rsid w:val="00BF1FBE"/>
    <w:rsid w:val="00BF2207"/>
    <w:rsid w:val="00BF2501"/>
    <w:rsid w:val="00BF2792"/>
    <w:rsid w:val="00BF2892"/>
    <w:rsid w:val="00BF2B27"/>
    <w:rsid w:val="00BF2E62"/>
    <w:rsid w:val="00BF3076"/>
    <w:rsid w:val="00BF3216"/>
    <w:rsid w:val="00BF33BD"/>
    <w:rsid w:val="00BF3759"/>
    <w:rsid w:val="00BF38E5"/>
    <w:rsid w:val="00BF3C01"/>
    <w:rsid w:val="00BF3F1A"/>
    <w:rsid w:val="00BF40FD"/>
    <w:rsid w:val="00BF45AC"/>
    <w:rsid w:val="00BF4A1F"/>
    <w:rsid w:val="00BF4A41"/>
    <w:rsid w:val="00BF558B"/>
    <w:rsid w:val="00BF5A98"/>
    <w:rsid w:val="00BF5BD5"/>
    <w:rsid w:val="00BF5E1B"/>
    <w:rsid w:val="00BF605D"/>
    <w:rsid w:val="00BF619F"/>
    <w:rsid w:val="00BF647B"/>
    <w:rsid w:val="00BF6908"/>
    <w:rsid w:val="00BF6E26"/>
    <w:rsid w:val="00BF6FD9"/>
    <w:rsid w:val="00BF7B2C"/>
    <w:rsid w:val="00C00274"/>
    <w:rsid w:val="00C004BD"/>
    <w:rsid w:val="00C0080E"/>
    <w:rsid w:val="00C0092E"/>
    <w:rsid w:val="00C00BB2"/>
    <w:rsid w:val="00C00E07"/>
    <w:rsid w:val="00C01162"/>
    <w:rsid w:val="00C01221"/>
    <w:rsid w:val="00C014D2"/>
    <w:rsid w:val="00C01C3B"/>
    <w:rsid w:val="00C01D33"/>
    <w:rsid w:val="00C02168"/>
    <w:rsid w:val="00C021D4"/>
    <w:rsid w:val="00C024CF"/>
    <w:rsid w:val="00C025FC"/>
    <w:rsid w:val="00C030FE"/>
    <w:rsid w:val="00C0310D"/>
    <w:rsid w:val="00C032CF"/>
    <w:rsid w:val="00C03612"/>
    <w:rsid w:val="00C0367D"/>
    <w:rsid w:val="00C04091"/>
    <w:rsid w:val="00C042AE"/>
    <w:rsid w:val="00C0443E"/>
    <w:rsid w:val="00C0456C"/>
    <w:rsid w:val="00C04722"/>
    <w:rsid w:val="00C04BF6"/>
    <w:rsid w:val="00C04DB8"/>
    <w:rsid w:val="00C054C6"/>
    <w:rsid w:val="00C0556A"/>
    <w:rsid w:val="00C055BD"/>
    <w:rsid w:val="00C056C1"/>
    <w:rsid w:val="00C05B29"/>
    <w:rsid w:val="00C06409"/>
    <w:rsid w:val="00C0646F"/>
    <w:rsid w:val="00C06471"/>
    <w:rsid w:val="00C0658E"/>
    <w:rsid w:val="00C06729"/>
    <w:rsid w:val="00C06766"/>
    <w:rsid w:val="00C06A46"/>
    <w:rsid w:val="00C06BA3"/>
    <w:rsid w:val="00C07455"/>
    <w:rsid w:val="00C07702"/>
    <w:rsid w:val="00C07ACF"/>
    <w:rsid w:val="00C10267"/>
    <w:rsid w:val="00C1040F"/>
    <w:rsid w:val="00C10638"/>
    <w:rsid w:val="00C10880"/>
    <w:rsid w:val="00C108F1"/>
    <w:rsid w:val="00C10A1B"/>
    <w:rsid w:val="00C110A6"/>
    <w:rsid w:val="00C11147"/>
    <w:rsid w:val="00C11320"/>
    <w:rsid w:val="00C115B4"/>
    <w:rsid w:val="00C118B1"/>
    <w:rsid w:val="00C11F2B"/>
    <w:rsid w:val="00C1207A"/>
    <w:rsid w:val="00C124EF"/>
    <w:rsid w:val="00C1279C"/>
    <w:rsid w:val="00C13086"/>
    <w:rsid w:val="00C148A6"/>
    <w:rsid w:val="00C1498D"/>
    <w:rsid w:val="00C14A36"/>
    <w:rsid w:val="00C15718"/>
    <w:rsid w:val="00C162ED"/>
    <w:rsid w:val="00C16530"/>
    <w:rsid w:val="00C165D1"/>
    <w:rsid w:val="00C167AF"/>
    <w:rsid w:val="00C168E1"/>
    <w:rsid w:val="00C1692C"/>
    <w:rsid w:val="00C16A1B"/>
    <w:rsid w:val="00C16E34"/>
    <w:rsid w:val="00C170C3"/>
    <w:rsid w:val="00C17121"/>
    <w:rsid w:val="00C17563"/>
    <w:rsid w:val="00C17666"/>
    <w:rsid w:val="00C17776"/>
    <w:rsid w:val="00C1794C"/>
    <w:rsid w:val="00C200C0"/>
    <w:rsid w:val="00C205F9"/>
    <w:rsid w:val="00C2103F"/>
    <w:rsid w:val="00C210DB"/>
    <w:rsid w:val="00C21334"/>
    <w:rsid w:val="00C220C7"/>
    <w:rsid w:val="00C22B45"/>
    <w:rsid w:val="00C22BE3"/>
    <w:rsid w:val="00C22EC5"/>
    <w:rsid w:val="00C23179"/>
    <w:rsid w:val="00C2356D"/>
    <w:rsid w:val="00C2360B"/>
    <w:rsid w:val="00C23617"/>
    <w:rsid w:val="00C23858"/>
    <w:rsid w:val="00C23D54"/>
    <w:rsid w:val="00C24A15"/>
    <w:rsid w:val="00C24BF4"/>
    <w:rsid w:val="00C24EC3"/>
    <w:rsid w:val="00C252F2"/>
    <w:rsid w:val="00C25643"/>
    <w:rsid w:val="00C258A3"/>
    <w:rsid w:val="00C25947"/>
    <w:rsid w:val="00C25AB8"/>
    <w:rsid w:val="00C25F98"/>
    <w:rsid w:val="00C25F9E"/>
    <w:rsid w:val="00C2636C"/>
    <w:rsid w:val="00C263EC"/>
    <w:rsid w:val="00C2682D"/>
    <w:rsid w:val="00C26877"/>
    <w:rsid w:val="00C2757F"/>
    <w:rsid w:val="00C27672"/>
    <w:rsid w:val="00C27923"/>
    <w:rsid w:val="00C27FE6"/>
    <w:rsid w:val="00C30694"/>
    <w:rsid w:val="00C30945"/>
    <w:rsid w:val="00C309B4"/>
    <w:rsid w:val="00C315DE"/>
    <w:rsid w:val="00C31638"/>
    <w:rsid w:val="00C31AD8"/>
    <w:rsid w:val="00C31B2E"/>
    <w:rsid w:val="00C31D39"/>
    <w:rsid w:val="00C323AB"/>
    <w:rsid w:val="00C32973"/>
    <w:rsid w:val="00C32B4A"/>
    <w:rsid w:val="00C3323C"/>
    <w:rsid w:val="00C33382"/>
    <w:rsid w:val="00C33448"/>
    <w:rsid w:val="00C33620"/>
    <w:rsid w:val="00C339E4"/>
    <w:rsid w:val="00C33C44"/>
    <w:rsid w:val="00C34182"/>
    <w:rsid w:val="00C34A04"/>
    <w:rsid w:val="00C34BAD"/>
    <w:rsid w:val="00C34BD0"/>
    <w:rsid w:val="00C34D4C"/>
    <w:rsid w:val="00C34E02"/>
    <w:rsid w:val="00C35182"/>
    <w:rsid w:val="00C351F9"/>
    <w:rsid w:val="00C35348"/>
    <w:rsid w:val="00C3548B"/>
    <w:rsid w:val="00C354F8"/>
    <w:rsid w:val="00C3582C"/>
    <w:rsid w:val="00C35EF2"/>
    <w:rsid w:val="00C35EFE"/>
    <w:rsid w:val="00C3691D"/>
    <w:rsid w:val="00C36A99"/>
    <w:rsid w:val="00C36F76"/>
    <w:rsid w:val="00C37174"/>
    <w:rsid w:val="00C37562"/>
    <w:rsid w:val="00C37CF0"/>
    <w:rsid w:val="00C403ED"/>
    <w:rsid w:val="00C4053A"/>
    <w:rsid w:val="00C40CC2"/>
    <w:rsid w:val="00C4124F"/>
    <w:rsid w:val="00C41543"/>
    <w:rsid w:val="00C416DE"/>
    <w:rsid w:val="00C428A3"/>
    <w:rsid w:val="00C42DFD"/>
    <w:rsid w:val="00C42EF8"/>
    <w:rsid w:val="00C43033"/>
    <w:rsid w:val="00C4312E"/>
    <w:rsid w:val="00C43480"/>
    <w:rsid w:val="00C437AE"/>
    <w:rsid w:val="00C440F3"/>
    <w:rsid w:val="00C4447E"/>
    <w:rsid w:val="00C445C8"/>
    <w:rsid w:val="00C44B38"/>
    <w:rsid w:val="00C44DB9"/>
    <w:rsid w:val="00C453E1"/>
    <w:rsid w:val="00C45481"/>
    <w:rsid w:val="00C45530"/>
    <w:rsid w:val="00C45724"/>
    <w:rsid w:val="00C4579E"/>
    <w:rsid w:val="00C45974"/>
    <w:rsid w:val="00C45BF0"/>
    <w:rsid w:val="00C45E79"/>
    <w:rsid w:val="00C45FFF"/>
    <w:rsid w:val="00C46694"/>
    <w:rsid w:val="00C467E1"/>
    <w:rsid w:val="00C469D0"/>
    <w:rsid w:val="00C46B90"/>
    <w:rsid w:val="00C46DD6"/>
    <w:rsid w:val="00C46F01"/>
    <w:rsid w:val="00C4715E"/>
    <w:rsid w:val="00C471DC"/>
    <w:rsid w:val="00C47705"/>
    <w:rsid w:val="00C47CC9"/>
    <w:rsid w:val="00C50265"/>
    <w:rsid w:val="00C509F0"/>
    <w:rsid w:val="00C50BFC"/>
    <w:rsid w:val="00C50C1D"/>
    <w:rsid w:val="00C50F7C"/>
    <w:rsid w:val="00C50F86"/>
    <w:rsid w:val="00C5113E"/>
    <w:rsid w:val="00C51E9F"/>
    <w:rsid w:val="00C52147"/>
    <w:rsid w:val="00C52167"/>
    <w:rsid w:val="00C5221E"/>
    <w:rsid w:val="00C52536"/>
    <w:rsid w:val="00C52678"/>
    <w:rsid w:val="00C526AF"/>
    <w:rsid w:val="00C52EC8"/>
    <w:rsid w:val="00C537D7"/>
    <w:rsid w:val="00C5388E"/>
    <w:rsid w:val="00C5399C"/>
    <w:rsid w:val="00C54360"/>
    <w:rsid w:val="00C54672"/>
    <w:rsid w:val="00C5472A"/>
    <w:rsid w:val="00C556DC"/>
    <w:rsid w:val="00C557BD"/>
    <w:rsid w:val="00C55922"/>
    <w:rsid w:val="00C55C79"/>
    <w:rsid w:val="00C55D2D"/>
    <w:rsid w:val="00C55D3B"/>
    <w:rsid w:val="00C56441"/>
    <w:rsid w:val="00C56979"/>
    <w:rsid w:val="00C569B2"/>
    <w:rsid w:val="00C56CA6"/>
    <w:rsid w:val="00C57272"/>
    <w:rsid w:val="00C57B3B"/>
    <w:rsid w:val="00C6038F"/>
    <w:rsid w:val="00C60429"/>
    <w:rsid w:val="00C606BC"/>
    <w:rsid w:val="00C60B99"/>
    <w:rsid w:val="00C612EB"/>
    <w:rsid w:val="00C61557"/>
    <w:rsid w:val="00C61781"/>
    <w:rsid w:val="00C61DBE"/>
    <w:rsid w:val="00C62051"/>
    <w:rsid w:val="00C62386"/>
    <w:rsid w:val="00C623D4"/>
    <w:rsid w:val="00C628C7"/>
    <w:rsid w:val="00C62CDD"/>
    <w:rsid w:val="00C63024"/>
    <w:rsid w:val="00C63542"/>
    <w:rsid w:val="00C63965"/>
    <w:rsid w:val="00C64498"/>
    <w:rsid w:val="00C64666"/>
    <w:rsid w:val="00C64A05"/>
    <w:rsid w:val="00C64C80"/>
    <w:rsid w:val="00C6525B"/>
    <w:rsid w:val="00C65314"/>
    <w:rsid w:val="00C65702"/>
    <w:rsid w:val="00C65848"/>
    <w:rsid w:val="00C65AE9"/>
    <w:rsid w:val="00C66797"/>
    <w:rsid w:val="00C667A7"/>
    <w:rsid w:val="00C669DD"/>
    <w:rsid w:val="00C669DF"/>
    <w:rsid w:val="00C66ED5"/>
    <w:rsid w:val="00C670C8"/>
    <w:rsid w:val="00C6720C"/>
    <w:rsid w:val="00C67360"/>
    <w:rsid w:val="00C67389"/>
    <w:rsid w:val="00C676D3"/>
    <w:rsid w:val="00C679D1"/>
    <w:rsid w:val="00C67D8F"/>
    <w:rsid w:val="00C67D92"/>
    <w:rsid w:val="00C67FC1"/>
    <w:rsid w:val="00C707D6"/>
    <w:rsid w:val="00C7089E"/>
    <w:rsid w:val="00C711EB"/>
    <w:rsid w:val="00C713F6"/>
    <w:rsid w:val="00C714FB"/>
    <w:rsid w:val="00C715B1"/>
    <w:rsid w:val="00C71629"/>
    <w:rsid w:val="00C71954"/>
    <w:rsid w:val="00C729B6"/>
    <w:rsid w:val="00C72ABC"/>
    <w:rsid w:val="00C731BB"/>
    <w:rsid w:val="00C73293"/>
    <w:rsid w:val="00C7341F"/>
    <w:rsid w:val="00C7356E"/>
    <w:rsid w:val="00C7394E"/>
    <w:rsid w:val="00C73CD9"/>
    <w:rsid w:val="00C74680"/>
    <w:rsid w:val="00C74959"/>
    <w:rsid w:val="00C7532B"/>
    <w:rsid w:val="00C76283"/>
    <w:rsid w:val="00C7669E"/>
    <w:rsid w:val="00C76BAD"/>
    <w:rsid w:val="00C76C52"/>
    <w:rsid w:val="00C77017"/>
    <w:rsid w:val="00C77938"/>
    <w:rsid w:val="00C77AC9"/>
    <w:rsid w:val="00C77DE8"/>
    <w:rsid w:val="00C8086A"/>
    <w:rsid w:val="00C80A00"/>
    <w:rsid w:val="00C80C97"/>
    <w:rsid w:val="00C80DBA"/>
    <w:rsid w:val="00C817EE"/>
    <w:rsid w:val="00C818AA"/>
    <w:rsid w:val="00C81C53"/>
    <w:rsid w:val="00C81F7E"/>
    <w:rsid w:val="00C82015"/>
    <w:rsid w:val="00C82449"/>
    <w:rsid w:val="00C827A6"/>
    <w:rsid w:val="00C82CC9"/>
    <w:rsid w:val="00C8326E"/>
    <w:rsid w:val="00C8365F"/>
    <w:rsid w:val="00C83928"/>
    <w:rsid w:val="00C83A3A"/>
    <w:rsid w:val="00C83B6C"/>
    <w:rsid w:val="00C83CD6"/>
    <w:rsid w:val="00C83DE0"/>
    <w:rsid w:val="00C844EE"/>
    <w:rsid w:val="00C8451E"/>
    <w:rsid w:val="00C84683"/>
    <w:rsid w:val="00C8471A"/>
    <w:rsid w:val="00C84ADE"/>
    <w:rsid w:val="00C84B80"/>
    <w:rsid w:val="00C84BB5"/>
    <w:rsid w:val="00C85482"/>
    <w:rsid w:val="00C85642"/>
    <w:rsid w:val="00C85E14"/>
    <w:rsid w:val="00C86077"/>
    <w:rsid w:val="00C865CB"/>
    <w:rsid w:val="00C866EA"/>
    <w:rsid w:val="00C86824"/>
    <w:rsid w:val="00C8699B"/>
    <w:rsid w:val="00C87463"/>
    <w:rsid w:val="00C877E9"/>
    <w:rsid w:val="00C87C76"/>
    <w:rsid w:val="00C87D63"/>
    <w:rsid w:val="00C901A5"/>
    <w:rsid w:val="00C902C1"/>
    <w:rsid w:val="00C90DF8"/>
    <w:rsid w:val="00C90E3D"/>
    <w:rsid w:val="00C90EE3"/>
    <w:rsid w:val="00C910D1"/>
    <w:rsid w:val="00C911E8"/>
    <w:rsid w:val="00C9177D"/>
    <w:rsid w:val="00C91DD4"/>
    <w:rsid w:val="00C91FF8"/>
    <w:rsid w:val="00C92159"/>
    <w:rsid w:val="00C92440"/>
    <w:rsid w:val="00C924F4"/>
    <w:rsid w:val="00C9279E"/>
    <w:rsid w:val="00C927F1"/>
    <w:rsid w:val="00C92F4B"/>
    <w:rsid w:val="00C937AC"/>
    <w:rsid w:val="00C939D9"/>
    <w:rsid w:val="00C93C20"/>
    <w:rsid w:val="00C93D73"/>
    <w:rsid w:val="00C93DD8"/>
    <w:rsid w:val="00C9469E"/>
    <w:rsid w:val="00C947C1"/>
    <w:rsid w:val="00C949AE"/>
    <w:rsid w:val="00C9564C"/>
    <w:rsid w:val="00C958CB"/>
    <w:rsid w:val="00C95AF7"/>
    <w:rsid w:val="00C96210"/>
    <w:rsid w:val="00C9667F"/>
    <w:rsid w:val="00C967D0"/>
    <w:rsid w:val="00C9687F"/>
    <w:rsid w:val="00C973DC"/>
    <w:rsid w:val="00C97D61"/>
    <w:rsid w:val="00C97D9C"/>
    <w:rsid w:val="00C97E5F"/>
    <w:rsid w:val="00C97EBC"/>
    <w:rsid w:val="00CA022B"/>
    <w:rsid w:val="00CA067F"/>
    <w:rsid w:val="00CA0AAF"/>
    <w:rsid w:val="00CA0CF9"/>
    <w:rsid w:val="00CA1188"/>
    <w:rsid w:val="00CA16A1"/>
    <w:rsid w:val="00CA1C61"/>
    <w:rsid w:val="00CA1FE9"/>
    <w:rsid w:val="00CA20EA"/>
    <w:rsid w:val="00CA233B"/>
    <w:rsid w:val="00CA2649"/>
    <w:rsid w:val="00CA276A"/>
    <w:rsid w:val="00CA2856"/>
    <w:rsid w:val="00CA2868"/>
    <w:rsid w:val="00CA29AF"/>
    <w:rsid w:val="00CA2CB0"/>
    <w:rsid w:val="00CA2F52"/>
    <w:rsid w:val="00CA323F"/>
    <w:rsid w:val="00CA351A"/>
    <w:rsid w:val="00CA3659"/>
    <w:rsid w:val="00CA3D75"/>
    <w:rsid w:val="00CA3F28"/>
    <w:rsid w:val="00CA437E"/>
    <w:rsid w:val="00CA4393"/>
    <w:rsid w:val="00CA451B"/>
    <w:rsid w:val="00CA454A"/>
    <w:rsid w:val="00CA454B"/>
    <w:rsid w:val="00CA4ADF"/>
    <w:rsid w:val="00CA5DDB"/>
    <w:rsid w:val="00CA6481"/>
    <w:rsid w:val="00CA6508"/>
    <w:rsid w:val="00CA6984"/>
    <w:rsid w:val="00CA714A"/>
    <w:rsid w:val="00CA768B"/>
    <w:rsid w:val="00CA7A5F"/>
    <w:rsid w:val="00CB0230"/>
    <w:rsid w:val="00CB09C1"/>
    <w:rsid w:val="00CB1110"/>
    <w:rsid w:val="00CB12A3"/>
    <w:rsid w:val="00CB1305"/>
    <w:rsid w:val="00CB17F0"/>
    <w:rsid w:val="00CB2C1A"/>
    <w:rsid w:val="00CB307E"/>
    <w:rsid w:val="00CB334D"/>
    <w:rsid w:val="00CB36EE"/>
    <w:rsid w:val="00CB3764"/>
    <w:rsid w:val="00CB3908"/>
    <w:rsid w:val="00CB39C6"/>
    <w:rsid w:val="00CB4591"/>
    <w:rsid w:val="00CB4627"/>
    <w:rsid w:val="00CB4AA5"/>
    <w:rsid w:val="00CB4ECB"/>
    <w:rsid w:val="00CB572D"/>
    <w:rsid w:val="00CB5D69"/>
    <w:rsid w:val="00CB5DC6"/>
    <w:rsid w:val="00CB6346"/>
    <w:rsid w:val="00CB6412"/>
    <w:rsid w:val="00CB6416"/>
    <w:rsid w:val="00CB64DA"/>
    <w:rsid w:val="00CB6566"/>
    <w:rsid w:val="00CB6928"/>
    <w:rsid w:val="00CB69D3"/>
    <w:rsid w:val="00CB6A54"/>
    <w:rsid w:val="00CB6C21"/>
    <w:rsid w:val="00CB710E"/>
    <w:rsid w:val="00CB725E"/>
    <w:rsid w:val="00CB73E2"/>
    <w:rsid w:val="00CB7580"/>
    <w:rsid w:val="00CB7C5B"/>
    <w:rsid w:val="00CB7DA3"/>
    <w:rsid w:val="00CB7EA1"/>
    <w:rsid w:val="00CB7FB0"/>
    <w:rsid w:val="00CC02D9"/>
    <w:rsid w:val="00CC03F2"/>
    <w:rsid w:val="00CC03FD"/>
    <w:rsid w:val="00CC0C2E"/>
    <w:rsid w:val="00CC11D2"/>
    <w:rsid w:val="00CC1AB2"/>
    <w:rsid w:val="00CC1E4B"/>
    <w:rsid w:val="00CC2094"/>
    <w:rsid w:val="00CC28B3"/>
    <w:rsid w:val="00CC2920"/>
    <w:rsid w:val="00CC2979"/>
    <w:rsid w:val="00CC2C55"/>
    <w:rsid w:val="00CC327C"/>
    <w:rsid w:val="00CC33DD"/>
    <w:rsid w:val="00CC3E34"/>
    <w:rsid w:val="00CC401C"/>
    <w:rsid w:val="00CC4466"/>
    <w:rsid w:val="00CC44D8"/>
    <w:rsid w:val="00CC4554"/>
    <w:rsid w:val="00CC4943"/>
    <w:rsid w:val="00CC59A0"/>
    <w:rsid w:val="00CC5D49"/>
    <w:rsid w:val="00CC5F3C"/>
    <w:rsid w:val="00CC69C3"/>
    <w:rsid w:val="00CC6FC2"/>
    <w:rsid w:val="00CC79F5"/>
    <w:rsid w:val="00CD00C6"/>
    <w:rsid w:val="00CD0E3C"/>
    <w:rsid w:val="00CD0F6B"/>
    <w:rsid w:val="00CD173E"/>
    <w:rsid w:val="00CD1759"/>
    <w:rsid w:val="00CD1845"/>
    <w:rsid w:val="00CD1879"/>
    <w:rsid w:val="00CD1D63"/>
    <w:rsid w:val="00CD2319"/>
    <w:rsid w:val="00CD247F"/>
    <w:rsid w:val="00CD2B8A"/>
    <w:rsid w:val="00CD2D59"/>
    <w:rsid w:val="00CD31E4"/>
    <w:rsid w:val="00CD33F8"/>
    <w:rsid w:val="00CD3978"/>
    <w:rsid w:val="00CD3AB6"/>
    <w:rsid w:val="00CD3D67"/>
    <w:rsid w:val="00CD4456"/>
    <w:rsid w:val="00CD48F2"/>
    <w:rsid w:val="00CD50C8"/>
    <w:rsid w:val="00CD53DB"/>
    <w:rsid w:val="00CD5555"/>
    <w:rsid w:val="00CD5843"/>
    <w:rsid w:val="00CD5C76"/>
    <w:rsid w:val="00CD62E6"/>
    <w:rsid w:val="00CD63F2"/>
    <w:rsid w:val="00CD648A"/>
    <w:rsid w:val="00CD6794"/>
    <w:rsid w:val="00CD68C2"/>
    <w:rsid w:val="00CD6976"/>
    <w:rsid w:val="00CD6B40"/>
    <w:rsid w:val="00CD6D66"/>
    <w:rsid w:val="00CD7427"/>
    <w:rsid w:val="00CD75AB"/>
    <w:rsid w:val="00CD7786"/>
    <w:rsid w:val="00CD7A25"/>
    <w:rsid w:val="00CD7F1C"/>
    <w:rsid w:val="00CD7F41"/>
    <w:rsid w:val="00CD7F56"/>
    <w:rsid w:val="00CE0179"/>
    <w:rsid w:val="00CE0420"/>
    <w:rsid w:val="00CE054F"/>
    <w:rsid w:val="00CE0A10"/>
    <w:rsid w:val="00CE0A66"/>
    <w:rsid w:val="00CE0AD3"/>
    <w:rsid w:val="00CE0BD7"/>
    <w:rsid w:val="00CE0BD8"/>
    <w:rsid w:val="00CE1270"/>
    <w:rsid w:val="00CE14C5"/>
    <w:rsid w:val="00CE1DCB"/>
    <w:rsid w:val="00CE2645"/>
    <w:rsid w:val="00CE2AF5"/>
    <w:rsid w:val="00CE2E08"/>
    <w:rsid w:val="00CE325B"/>
    <w:rsid w:val="00CE3502"/>
    <w:rsid w:val="00CE3CAC"/>
    <w:rsid w:val="00CE3E19"/>
    <w:rsid w:val="00CE4A91"/>
    <w:rsid w:val="00CE4CAF"/>
    <w:rsid w:val="00CE54D4"/>
    <w:rsid w:val="00CE5540"/>
    <w:rsid w:val="00CE5862"/>
    <w:rsid w:val="00CE5FD6"/>
    <w:rsid w:val="00CE6A68"/>
    <w:rsid w:val="00CE719C"/>
    <w:rsid w:val="00CE794A"/>
    <w:rsid w:val="00CE7CC5"/>
    <w:rsid w:val="00CE7CFC"/>
    <w:rsid w:val="00CF027B"/>
    <w:rsid w:val="00CF08BC"/>
    <w:rsid w:val="00CF0EFF"/>
    <w:rsid w:val="00CF0FA6"/>
    <w:rsid w:val="00CF1005"/>
    <w:rsid w:val="00CF116A"/>
    <w:rsid w:val="00CF126D"/>
    <w:rsid w:val="00CF141F"/>
    <w:rsid w:val="00CF142E"/>
    <w:rsid w:val="00CF1464"/>
    <w:rsid w:val="00CF15C5"/>
    <w:rsid w:val="00CF1D14"/>
    <w:rsid w:val="00CF1EA4"/>
    <w:rsid w:val="00CF273D"/>
    <w:rsid w:val="00CF2D47"/>
    <w:rsid w:val="00CF2F18"/>
    <w:rsid w:val="00CF37E7"/>
    <w:rsid w:val="00CF3832"/>
    <w:rsid w:val="00CF3A0A"/>
    <w:rsid w:val="00CF434F"/>
    <w:rsid w:val="00CF4528"/>
    <w:rsid w:val="00CF4AC8"/>
    <w:rsid w:val="00CF4CD2"/>
    <w:rsid w:val="00CF4CFD"/>
    <w:rsid w:val="00CF4EA9"/>
    <w:rsid w:val="00CF4EB0"/>
    <w:rsid w:val="00CF4FBA"/>
    <w:rsid w:val="00CF508D"/>
    <w:rsid w:val="00CF57D5"/>
    <w:rsid w:val="00CF585F"/>
    <w:rsid w:val="00CF5968"/>
    <w:rsid w:val="00CF6245"/>
    <w:rsid w:val="00CF6348"/>
    <w:rsid w:val="00CF6442"/>
    <w:rsid w:val="00CF662D"/>
    <w:rsid w:val="00CF69EF"/>
    <w:rsid w:val="00CF6DBA"/>
    <w:rsid w:val="00CF7624"/>
    <w:rsid w:val="00CF768C"/>
    <w:rsid w:val="00CF7AD3"/>
    <w:rsid w:val="00D00269"/>
    <w:rsid w:val="00D005CF"/>
    <w:rsid w:val="00D01603"/>
    <w:rsid w:val="00D0184A"/>
    <w:rsid w:val="00D01A40"/>
    <w:rsid w:val="00D01D79"/>
    <w:rsid w:val="00D01E93"/>
    <w:rsid w:val="00D02194"/>
    <w:rsid w:val="00D02E71"/>
    <w:rsid w:val="00D03113"/>
    <w:rsid w:val="00D0320E"/>
    <w:rsid w:val="00D03C23"/>
    <w:rsid w:val="00D03D1F"/>
    <w:rsid w:val="00D03E95"/>
    <w:rsid w:val="00D0402C"/>
    <w:rsid w:val="00D040DE"/>
    <w:rsid w:val="00D044A6"/>
    <w:rsid w:val="00D0469F"/>
    <w:rsid w:val="00D0472D"/>
    <w:rsid w:val="00D04C5A"/>
    <w:rsid w:val="00D04FEB"/>
    <w:rsid w:val="00D05200"/>
    <w:rsid w:val="00D05868"/>
    <w:rsid w:val="00D0599D"/>
    <w:rsid w:val="00D05BE8"/>
    <w:rsid w:val="00D06331"/>
    <w:rsid w:val="00D0638E"/>
    <w:rsid w:val="00D06437"/>
    <w:rsid w:val="00D06A0C"/>
    <w:rsid w:val="00D06B68"/>
    <w:rsid w:val="00D06C9D"/>
    <w:rsid w:val="00D06F09"/>
    <w:rsid w:val="00D07ECF"/>
    <w:rsid w:val="00D100DC"/>
    <w:rsid w:val="00D1028A"/>
    <w:rsid w:val="00D103F9"/>
    <w:rsid w:val="00D10880"/>
    <w:rsid w:val="00D10ABB"/>
    <w:rsid w:val="00D10E5D"/>
    <w:rsid w:val="00D10F53"/>
    <w:rsid w:val="00D111CB"/>
    <w:rsid w:val="00D1143C"/>
    <w:rsid w:val="00D11712"/>
    <w:rsid w:val="00D11990"/>
    <w:rsid w:val="00D11B3F"/>
    <w:rsid w:val="00D11C16"/>
    <w:rsid w:val="00D121E0"/>
    <w:rsid w:val="00D12F6E"/>
    <w:rsid w:val="00D13501"/>
    <w:rsid w:val="00D1355F"/>
    <w:rsid w:val="00D13B43"/>
    <w:rsid w:val="00D13D0E"/>
    <w:rsid w:val="00D13F90"/>
    <w:rsid w:val="00D13FB4"/>
    <w:rsid w:val="00D14155"/>
    <w:rsid w:val="00D1474B"/>
    <w:rsid w:val="00D14D62"/>
    <w:rsid w:val="00D14F61"/>
    <w:rsid w:val="00D15153"/>
    <w:rsid w:val="00D151A4"/>
    <w:rsid w:val="00D15442"/>
    <w:rsid w:val="00D15639"/>
    <w:rsid w:val="00D15DEC"/>
    <w:rsid w:val="00D16036"/>
    <w:rsid w:val="00D160CD"/>
    <w:rsid w:val="00D1619C"/>
    <w:rsid w:val="00D1709D"/>
    <w:rsid w:val="00D170EC"/>
    <w:rsid w:val="00D17849"/>
    <w:rsid w:val="00D17F67"/>
    <w:rsid w:val="00D200CD"/>
    <w:rsid w:val="00D202AB"/>
    <w:rsid w:val="00D207F3"/>
    <w:rsid w:val="00D22958"/>
    <w:rsid w:val="00D22C9D"/>
    <w:rsid w:val="00D23173"/>
    <w:rsid w:val="00D236E9"/>
    <w:rsid w:val="00D2388A"/>
    <w:rsid w:val="00D23BEF"/>
    <w:rsid w:val="00D23D63"/>
    <w:rsid w:val="00D23F07"/>
    <w:rsid w:val="00D2411A"/>
    <w:rsid w:val="00D249C4"/>
    <w:rsid w:val="00D24D9D"/>
    <w:rsid w:val="00D2570B"/>
    <w:rsid w:val="00D258D0"/>
    <w:rsid w:val="00D25C14"/>
    <w:rsid w:val="00D25FEE"/>
    <w:rsid w:val="00D264AB"/>
    <w:rsid w:val="00D26815"/>
    <w:rsid w:val="00D26C7F"/>
    <w:rsid w:val="00D26E07"/>
    <w:rsid w:val="00D27184"/>
    <w:rsid w:val="00D2785C"/>
    <w:rsid w:val="00D27AE8"/>
    <w:rsid w:val="00D27BDE"/>
    <w:rsid w:val="00D30518"/>
    <w:rsid w:val="00D30C5B"/>
    <w:rsid w:val="00D30E21"/>
    <w:rsid w:val="00D31339"/>
    <w:rsid w:val="00D315FD"/>
    <w:rsid w:val="00D3172B"/>
    <w:rsid w:val="00D3181B"/>
    <w:rsid w:val="00D31A12"/>
    <w:rsid w:val="00D3219E"/>
    <w:rsid w:val="00D326A4"/>
    <w:rsid w:val="00D3295D"/>
    <w:rsid w:val="00D32C8D"/>
    <w:rsid w:val="00D33228"/>
    <w:rsid w:val="00D3366A"/>
    <w:rsid w:val="00D33879"/>
    <w:rsid w:val="00D339D1"/>
    <w:rsid w:val="00D33AC7"/>
    <w:rsid w:val="00D341B6"/>
    <w:rsid w:val="00D34428"/>
    <w:rsid w:val="00D345A4"/>
    <w:rsid w:val="00D34653"/>
    <w:rsid w:val="00D347C2"/>
    <w:rsid w:val="00D349BB"/>
    <w:rsid w:val="00D34B3D"/>
    <w:rsid w:val="00D34DE1"/>
    <w:rsid w:val="00D35240"/>
    <w:rsid w:val="00D35341"/>
    <w:rsid w:val="00D35403"/>
    <w:rsid w:val="00D35786"/>
    <w:rsid w:val="00D35AFB"/>
    <w:rsid w:val="00D35ECB"/>
    <w:rsid w:val="00D36015"/>
    <w:rsid w:val="00D36700"/>
    <w:rsid w:val="00D37283"/>
    <w:rsid w:val="00D377D6"/>
    <w:rsid w:val="00D37B83"/>
    <w:rsid w:val="00D40359"/>
    <w:rsid w:val="00D403A7"/>
    <w:rsid w:val="00D404B2"/>
    <w:rsid w:val="00D408B5"/>
    <w:rsid w:val="00D40B23"/>
    <w:rsid w:val="00D40B29"/>
    <w:rsid w:val="00D41568"/>
    <w:rsid w:val="00D41C82"/>
    <w:rsid w:val="00D41DD5"/>
    <w:rsid w:val="00D41E1E"/>
    <w:rsid w:val="00D41E44"/>
    <w:rsid w:val="00D41EC1"/>
    <w:rsid w:val="00D42818"/>
    <w:rsid w:val="00D4284A"/>
    <w:rsid w:val="00D42887"/>
    <w:rsid w:val="00D42BB2"/>
    <w:rsid w:val="00D4333C"/>
    <w:rsid w:val="00D43EEC"/>
    <w:rsid w:val="00D443EC"/>
    <w:rsid w:val="00D4452C"/>
    <w:rsid w:val="00D44A1C"/>
    <w:rsid w:val="00D44B57"/>
    <w:rsid w:val="00D44FE3"/>
    <w:rsid w:val="00D450CF"/>
    <w:rsid w:val="00D45697"/>
    <w:rsid w:val="00D456B1"/>
    <w:rsid w:val="00D4596D"/>
    <w:rsid w:val="00D45CD8"/>
    <w:rsid w:val="00D45D3B"/>
    <w:rsid w:val="00D45DBA"/>
    <w:rsid w:val="00D45EF5"/>
    <w:rsid w:val="00D466D2"/>
    <w:rsid w:val="00D46ADB"/>
    <w:rsid w:val="00D46DA7"/>
    <w:rsid w:val="00D46E52"/>
    <w:rsid w:val="00D47006"/>
    <w:rsid w:val="00D47088"/>
    <w:rsid w:val="00D47245"/>
    <w:rsid w:val="00D47663"/>
    <w:rsid w:val="00D4780A"/>
    <w:rsid w:val="00D478B5"/>
    <w:rsid w:val="00D47B0A"/>
    <w:rsid w:val="00D47C22"/>
    <w:rsid w:val="00D47D90"/>
    <w:rsid w:val="00D5040B"/>
    <w:rsid w:val="00D5053A"/>
    <w:rsid w:val="00D50897"/>
    <w:rsid w:val="00D50E7F"/>
    <w:rsid w:val="00D50EAA"/>
    <w:rsid w:val="00D51BDB"/>
    <w:rsid w:val="00D51F66"/>
    <w:rsid w:val="00D52200"/>
    <w:rsid w:val="00D524C2"/>
    <w:rsid w:val="00D5268C"/>
    <w:rsid w:val="00D52997"/>
    <w:rsid w:val="00D52C82"/>
    <w:rsid w:val="00D534B5"/>
    <w:rsid w:val="00D5355A"/>
    <w:rsid w:val="00D53D20"/>
    <w:rsid w:val="00D5404D"/>
    <w:rsid w:val="00D542EC"/>
    <w:rsid w:val="00D5439F"/>
    <w:rsid w:val="00D54569"/>
    <w:rsid w:val="00D545B6"/>
    <w:rsid w:val="00D5470F"/>
    <w:rsid w:val="00D5479B"/>
    <w:rsid w:val="00D54BB9"/>
    <w:rsid w:val="00D54E3E"/>
    <w:rsid w:val="00D54F56"/>
    <w:rsid w:val="00D54F7D"/>
    <w:rsid w:val="00D5505A"/>
    <w:rsid w:val="00D551D3"/>
    <w:rsid w:val="00D553DA"/>
    <w:rsid w:val="00D55F84"/>
    <w:rsid w:val="00D55FA6"/>
    <w:rsid w:val="00D5609E"/>
    <w:rsid w:val="00D56638"/>
    <w:rsid w:val="00D566D8"/>
    <w:rsid w:val="00D56725"/>
    <w:rsid w:val="00D56760"/>
    <w:rsid w:val="00D56F28"/>
    <w:rsid w:val="00D5715C"/>
    <w:rsid w:val="00D5750F"/>
    <w:rsid w:val="00D57B28"/>
    <w:rsid w:val="00D57E46"/>
    <w:rsid w:val="00D6009F"/>
    <w:rsid w:val="00D6020E"/>
    <w:rsid w:val="00D6053D"/>
    <w:rsid w:val="00D61176"/>
    <w:rsid w:val="00D61857"/>
    <w:rsid w:val="00D61959"/>
    <w:rsid w:val="00D61AA6"/>
    <w:rsid w:val="00D62145"/>
    <w:rsid w:val="00D62789"/>
    <w:rsid w:val="00D629F9"/>
    <w:rsid w:val="00D63037"/>
    <w:rsid w:val="00D633DA"/>
    <w:rsid w:val="00D63456"/>
    <w:rsid w:val="00D63646"/>
    <w:rsid w:val="00D63AA9"/>
    <w:rsid w:val="00D64BD7"/>
    <w:rsid w:val="00D65164"/>
    <w:rsid w:val="00D651B4"/>
    <w:rsid w:val="00D654D8"/>
    <w:rsid w:val="00D65CAE"/>
    <w:rsid w:val="00D65F5F"/>
    <w:rsid w:val="00D65FB2"/>
    <w:rsid w:val="00D66952"/>
    <w:rsid w:val="00D66C09"/>
    <w:rsid w:val="00D6719A"/>
    <w:rsid w:val="00D6741D"/>
    <w:rsid w:val="00D6753E"/>
    <w:rsid w:val="00D67563"/>
    <w:rsid w:val="00D679BC"/>
    <w:rsid w:val="00D67D34"/>
    <w:rsid w:val="00D67EF7"/>
    <w:rsid w:val="00D70514"/>
    <w:rsid w:val="00D70975"/>
    <w:rsid w:val="00D71083"/>
    <w:rsid w:val="00D713EA"/>
    <w:rsid w:val="00D714A4"/>
    <w:rsid w:val="00D71667"/>
    <w:rsid w:val="00D7181C"/>
    <w:rsid w:val="00D71ADF"/>
    <w:rsid w:val="00D71BCE"/>
    <w:rsid w:val="00D71D60"/>
    <w:rsid w:val="00D7267B"/>
    <w:rsid w:val="00D72701"/>
    <w:rsid w:val="00D72829"/>
    <w:rsid w:val="00D7296A"/>
    <w:rsid w:val="00D72A79"/>
    <w:rsid w:val="00D72BB0"/>
    <w:rsid w:val="00D72FF1"/>
    <w:rsid w:val="00D73151"/>
    <w:rsid w:val="00D733D5"/>
    <w:rsid w:val="00D7354A"/>
    <w:rsid w:val="00D735A2"/>
    <w:rsid w:val="00D7373F"/>
    <w:rsid w:val="00D7462F"/>
    <w:rsid w:val="00D74AE7"/>
    <w:rsid w:val="00D74F60"/>
    <w:rsid w:val="00D75309"/>
    <w:rsid w:val="00D75764"/>
    <w:rsid w:val="00D757C7"/>
    <w:rsid w:val="00D75DC6"/>
    <w:rsid w:val="00D75F9C"/>
    <w:rsid w:val="00D7621A"/>
    <w:rsid w:val="00D762D3"/>
    <w:rsid w:val="00D76319"/>
    <w:rsid w:val="00D76428"/>
    <w:rsid w:val="00D76C18"/>
    <w:rsid w:val="00D76DE9"/>
    <w:rsid w:val="00D76E9E"/>
    <w:rsid w:val="00D76F00"/>
    <w:rsid w:val="00D772FE"/>
    <w:rsid w:val="00D77471"/>
    <w:rsid w:val="00D77699"/>
    <w:rsid w:val="00D77B52"/>
    <w:rsid w:val="00D77D47"/>
    <w:rsid w:val="00D77F60"/>
    <w:rsid w:val="00D802FD"/>
    <w:rsid w:val="00D80AC5"/>
    <w:rsid w:val="00D80B86"/>
    <w:rsid w:val="00D80EFC"/>
    <w:rsid w:val="00D81196"/>
    <w:rsid w:val="00D813A6"/>
    <w:rsid w:val="00D8195A"/>
    <w:rsid w:val="00D8195D"/>
    <w:rsid w:val="00D81BAF"/>
    <w:rsid w:val="00D81E88"/>
    <w:rsid w:val="00D82B76"/>
    <w:rsid w:val="00D82F1A"/>
    <w:rsid w:val="00D83187"/>
    <w:rsid w:val="00D83832"/>
    <w:rsid w:val="00D83A45"/>
    <w:rsid w:val="00D83CA3"/>
    <w:rsid w:val="00D848C0"/>
    <w:rsid w:val="00D84C91"/>
    <w:rsid w:val="00D84E00"/>
    <w:rsid w:val="00D85287"/>
    <w:rsid w:val="00D8535E"/>
    <w:rsid w:val="00D85653"/>
    <w:rsid w:val="00D856B8"/>
    <w:rsid w:val="00D857CC"/>
    <w:rsid w:val="00D8594A"/>
    <w:rsid w:val="00D8632F"/>
    <w:rsid w:val="00D86479"/>
    <w:rsid w:val="00D867B9"/>
    <w:rsid w:val="00D8696D"/>
    <w:rsid w:val="00D86F33"/>
    <w:rsid w:val="00D86FAA"/>
    <w:rsid w:val="00D8718B"/>
    <w:rsid w:val="00D8732C"/>
    <w:rsid w:val="00D87548"/>
    <w:rsid w:val="00D87641"/>
    <w:rsid w:val="00D878F1"/>
    <w:rsid w:val="00D87B38"/>
    <w:rsid w:val="00D87B51"/>
    <w:rsid w:val="00D90474"/>
    <w:rsid w:val="00D90666"/>
    <w:rsid w:val="00D906FB"/>
    <w:rsid w:val="00D90844"/>
    <w:rsid w:val="00D90861"/>
    <w:rsid w:val="00D908CB"/>
    <w:rsid w:val="00D9092C"/>
    <w:rsid w:val="00D90CC9"/>
    <w:rsid w:val="00D90E00"/>
    <w:rsid w:val="00D90E60"/>
    <w:rsid w:val="00D910FE"/>
    <w:rsid w:val="00D91109"/>
    <w:rsid w:val="00D912C8"/>
    <w:rsid w:val="00D91576"/>
    <w:rsid w:val="00D91725"/>
    <w:rsid w:val="00D91F71"/>
    <w:rsid w:val="00D92155"/>
    <w:rsid w:val="00D924D3"/>
    <w:rsid w:val="00D92A53"/>
    <w:rsid w:val="00D92D32"/>
    <w:rsid w:val="00D92ED9"/>
    <w:rsid w:val="00D93271"/>
    <w:rsid w:val="00D93338"/>
    <w:rsid w:val="00D933BC"/>
    <w:rsid w:val="00D9354B"/>
    <w:rsid w:val="00D93DFC"/>
    <w:rsid w:val="00D93F2F"/>
    <w:rsid w:val="00D94034"/>
    <w:rsid w:val="00D942C8"/>
    <w:rsid w:val="00D94437"/>
    <w:rsid w:val="00D949FF"/>
    <w:rsid w:val="00D94CA2"/>
    <w:rsid w:val="00D94E41"/>
    <w:rsid w:val="00D95465"/>
    <w:rsid w:val="00D961A8"/>
    <w:rsid w:val="00D962B5"/>
    <w:rsid w:val="00D9658B"/>
    <w:rsid w:val="00D966C6"/>
    <w:rsid w:val="00D967CF"/>
    <w:rsid w:val="00D96860"/>
    <w:rsid w:val="00D96955"/>
    <w:rsid w:val="00D96B79"/>
    <w:rsid w:val="00D96BB6"/>
    <w:rsid w:val="00D96D25"/>
    <w:rsid w:val="00D9725B"/>
    <w:rsid w:val="00D9768E"/>
    <w:rsid w:val="00D97929"/>
    <w:rsid w:val="00D97C20"/>
    <w:rsid w:val="00DA002B"/>
    <w:rsid w:val="00DA0031"/>
    <w:rsid w:val="00DA0063"/>
    <w:rsid w:val="00DA0136"/>
    <w:rsid w:val="00DA02A3"/>
    <w:rsid w:val="00DA08FF"/>
    <w:rsid w:val="00DA0CE3"/>
    <w:rsid w:val="00DA1348"/>
    <w:rsid w:val="00DA13D7"/>
    <w:rsid w:val="00DA1415"/>
    <w:rsid w:val="00DA15AA"/>
    <w:rsid w:val="00DA1710"/>
    <w:rsid w:val="00DA1BE1"/>
    <w:rsid w:val="00DA1DA3"/>
    <w:rsid w:val="00DA1E12"/>
    <w:rsid w:val="00DA1E30"/>
    <w:rsid w:val="00DA1E54"/>
    <w:rsid w:val="00DA213D"/>
    <w:rsid w:val="00DA236A"/>
    <w:rsid w:val="00DA2872"/>
    <w:rsid w:val="00DA28B7"/>
    <w:rsid w:val="00DA31E7"/>
    <w:rsid w:val="00DA31F1"/>
    <w:rsid w:val="00DA370F"/>
    <w:rsid w:val="00DA381A"/>
    <w:rsid w:val="00DA3ACE"/>
    <w:rsid w:val="00DA3C30"/>
    <w:rsid w:val="00DA3F1C"/>
    <w:rsid w:val="00DA3FF6"/>
    <w:rsid w:val="00DA4213"/>
    <w:rsid w:val="00DA42E6"/>
    <w:rsid w:val="00DA45E7"/>
    <w:rsid w:val="00DA4634"/>
    <w:rsid w:val="00DA4B20"/>
    <w:rsid w:val="00DA4B5C"/>
    <w:rsid w:val="00DA4C65"/>
    <w:rsid w:val="00DA4DAC"/>
    <w:rsid w:val="00DA5055"/>
    <w:rsid w:val="00DA52E9"/>
    <w:rsid w:val="00DA5A85"/>
    <w:rsid w:val="00DA5C43"/>
    <w:rsid w:val="00DA5FEF"/>
    <w:rsid w:val="00DA60D3"/>
    <w:rsid w:val="00DA6228"/>
    <w:rsid w:val="00DA6ACB"/>
    <w:rsid w:val="00DA6B62"/>
    <w:rsid w:val="00DA7719"/>
    <w:rsid w:val="00DA77B3"/>
    <w:rsid w:val="00DA796A"/>
    <w:rsid w:val="00DA7EF9"/>
    <w:rsid w:val="00DA7F7C"/>
    <w:rsid w:val="00DB0750"/>
    <w:rsid w:val="00DB0C41"/>
    <w:rsid w:val="00DB0FAA"/>
    <w:rsid w:val="00DB1583"/>
    <w:rsid w:val="00DB1735"/>
    <w:rsid w:val="00DB23D4"/>
    <w:rsid w:val="00DB2ED1"/>
    <w:rsid w:val="00DB3A58"/>
    <w:rsid w:val="00DB3E5A"/>
    <w:rsid w:val="00DB40A8"/>
    <w:rsid w:val="00DB411C"/>
    <w:rsid w:val="00DB45A8"/>
    <w:rsid w:val="00DB45D3"/>
    <w:rsid w:val="00DB4FDF"/>
    <w:rsid w:val="00DB55C0"/>
    <w:rsid w:val="00DB560D"/>
    <w:rsid w:val="00DB5E65"/>
    <w:rsid w:val="00DB6634"/>
    <w:rsid w:val="00DB6AFD"/>
    <w:rsid w:val="00DB6D1A"/>
    <w:rsid w:val="00DB7178"/>
    <w:rsid w:val="00DB729B"/>
    <w:rsid w:val="00DB73D8"/>
    <w:rsid w:val="00DB757C"/>
    <w:rsid w:val="00DB762B"/>
    <w:rsid w:val="00DB7747"/>
    <w:rsid w:val="00DB7965"/>
    <w:rsid w:val="00DB7A3C"/>
    <w:rsid w:val="00DB7AB0"/>
    <w:rsid w:val="00DC0409"/>
    <w:rsid w:val="00DC053F"/>
    <w:rsid w:val="00DC0AC0"/>
    <w:rsid w:val="00DC0DA9"/>
    <w:rsid w:val="00DC10B3"/>
    <w:rsid w:val="00DC10F8"/>
    <w:rsid w:val="00DC11C0"/>
    <w:rsid w:val="00DC128A"/>
    <w:rsid w:val="00DC197C"/>
    <w:rsid w:val="00DC2656"/>
    <w:rsid w:val="00DC2665"/>
    <w:rsid w:val="00DC26B3"/>
    <w:rsid w:val="00DC26BF"/>
    <w:rsid w:val="00DC2A85"/>
    <w:rsid w:val="00DC2C34"/>
    <w:rsid w:val="00DC2C40"/>
    <w:rsid w:val="00DC2CC2"/>
    <w:rsid w:val="00DC31A0"/>
    <w:rsid w:val="00DC3487"/>
    <w:rsid w:val="00DC40D6"/>
    <w:rsid w:val="00DC416B"/>
    <w:rsid w:val="00DC445F"/>
    <w:rsid w:val="00DC44E4"/>
    <w:rsid w:val="00DC4A86"/>
    <w:rsid w:val="00DC5498"/>
    <w:rsid w:val="00DC5666"/>
    <w:rsid w:val="00DC5D85"/>
    <w:rsid w:val="00DC5E50"/>
    <w:rsid w:val="00DC6850"/>
    <w:rsid w:val="00DC6B1B"/>
    <w:rsid w:val="00DC6C3B"/>
    <w:rsid w:val="00DC708E"/>
    <w:rsid w:val="00DC72BB"/>
    <w:rsid w:val="00DC7371"/>
    <w:rsid w:val="00DC7B2C"/>
    <w:rsid w:val="00DC7F44"/>
    <w:rsid w:val="00DD003B"/>
    <w:rsid w:val="00DD0732"/>
    <w:rsid w:val="00DD0B3D"/>
    <w:rsid w:val="00DD1318"/>
    <w:rsid w:val="00DD1320"/>
    <w:rsid w:val="00DD1424"/>
    <w:rsid w:val="00DD1A27"/>
    <w:rsid w:val="00DD1AF5"/>
    <w:rsid w:val="00DD1E8E"/>
    <w:rsid w:val="00DD22BE"/>
    <w:rsid w:val="00DD22FC"/>
    <w:rsid w:val="00DD2914"/>
    <w:rsid w:val="00DD2A1C"/>
    <w:rsid w:val="00DD2A64"/>
    <w:rsid w:val="00DD2A78"/>
    <w:rsid w:val="00DD2C53"/>
    <w:rsid w:val="00DD2FD2"/>
    <w:rsid w:val="00DD30E7"/>
    <w:rsid w:val="00DD399F"/>
    <w:rsid w:val="00DD3B23"/>
    <w:rsid w:val="00DD3F1E"/>
    <w:rsid w:val="00DD48C2"/>
    <w:rsid w:val="00DD4C44"/>
    <w:rsid w:val="00DD5574"/>
    <w:rsid w:val="00DD6135"/>
    <w:rsid w:val="00DD6295"/>
    <w:rsid w:val="00DD64E5"/>
    <w:rsid w:val="00DD6702"/>
    <w:rsid w:val="00DD6B06"/>
    <w:rsid w:val="00DD6B45"/>
    <w:rsid w:val="00DD78DC"/>
    <w:rsid w:val="00DD7A48"/>
    <w:rsid w:val="00DD7A81"/>
    <w:rsid w:val="00DE0217"/>
    <w:rsid w:val="00DE03E6"/>
    <w:rsid w:val="00DE05AB"/>
    <w:rsid w:val="00DE099B"/>
    <w:rsid w:val="00DE0B4D"/>
    <w:rsid w:val="00DE17EC"/>
    <w:rsid w:val="00DE17FC"/>
    <w:rsid w:val="00DE1C7A"/>
    <w:rsid w:val="00DE2068"/>
    <w:rsid w:val="00DE216C"/>
    <w:rsid w:val="00DE277D"/>
    <w:rsid w:val="00DE2A92"/>
    <w:rsid w:val="00DE2BC2"/>
    <w:rsid w:val="00DE30F1"/>
    <w:rsid w:val="00DE33C9"/>
    <w:rsid w:val="00DE36BB"/>
    <w:rsid w:val="00DE3AFE"/>
    <w:rsid w:val="00DE3BBD"/>
    <w:rsid w:val="00DE3BC6"/>
    <w:rsid w:val="00DE3CFF"/>
    <w:rsid w:val="00DE44E0"/>
    <w:rsid w:val="00DE4E04"/>
    <w:rsid w:val="00DE4EEE"/>
    <w:rsid w:val="00DE4FC2"/>
    <w:rsid w:val="00DE504A"/>
    <w:rsid w:val="00DE5322"/>
    <w:rsid w:val="00DE5355"/>
    <w:rsid w:val="00DE5459"/>
    <w:rsid w:val="00DE58B0"/>
    <w:rsid w:val="00DE5CED"/>
    <w:rsid w:val="00DE5D8F"/>
    <w:rsid w:val="00DE614A"/>
    <w:rsid w:val="00DE6408"/>
    <w:rsid w:val="00DE6419"/>
    <w:rsid w:val="00DE7566"/>
    <w:rsid w:val="00DE7A8A"/>
    <w:rsid w:val="00DE7C20"/>
    <w:rsid w:val="00DF00E6"/>
    <w:rsid w:val="00DF01F6"/>
    <w:rsid w:val="00DF01FE"/>
    <w:rsid w:val="00DF0410"/>
    <w:rsid w:val="00DF0592"/>
    <w:rsid w:val="00DF0A81"/>
    <w:rsid w:val="00DF0F35"/>
    <w:rsid w:val="00DF174E"/>
    <w:rsid w:val="00DF1A86"/>
    <w:rsid w:val="00DF1D17"/>
    <w:rsid w:val="00DF2897"/>
    <w:rsid w:val="00DF2D55"/>
    <w:rsid w:val="00DF2F0C"/>
    <w:rsid w:val="00DF316E"/>
    <w:rsid w:val="00DF35C1"/>
    <w:rsid w:val="00DF3659"/>
    <w:rsid w:val="00DF37A6"/>
    <w:rsid w:val="00DF3848"/>
    <w:rsid w:val="00DF4006"/>
    <w:rsid w:val="00DF4280"/>
    <w:rsid w:val="00DF42E6"/>
    <w:rsid w:val="00DF4400"/>
    <w:rsid w:val="00DF4654"/>
    <w:rsid w:val="00DF4771"/>
    <w:rsid w:val="00DF4AE9"/>
    <w:rsid w:val="00DF4C54"/>
    <w:rsid w:val="00DF57FE"/>
    <w:rsid w:val="00DF58BF"/>
    <w:rsid w:val="00DF6688"/>
    <w:rsid w:val="00DF6DD2"/>
    <w:rsid w:val="00DF6EF4"/>
    <w:rsid w:val="00DF7054"/>
    <w:rsid w:val="00E00185"/>
    <w:rsid w:val="00E00712"/>
    <w:rsid w:val="00E00D86"/>
    <w:rsid w:val="00E00E1B"/>
    <w:rsid w:val="00E00ED8"/>
    <w:rsid w:val="00E010BC"/>
    <w:rsid w:val="00E01823"/>
    <w:rsid w:val="00E01837"/>
    <w:rsid w:val="00E01A01"/>
    <w:rsid w:val="00E01ECB"/>
    <w:rsid w:val="00E01EEB"/>
    <w:rsid w:val="00E022BC"/>
    <w:rsid w:val="00E02431"/>
    <w:rsid w:val="00E02825"/>
    <w:rsid w:val="00E02881"/>
    <w:rsid w:val="00E02933"/>
    <w:rsid w:val="00E0324D"/>
    <w:rsid w:val="00E03422"/>
    <w:rsid w:val="00E0360A"/>
    <w:rsid w:val="00E036AD"/>
    <w:rsid w:val="00E0428D"/>
    <w:rsid w:val="00E04566"/>
    <w:rsid w:val="00E046EC"/>
    <w:rsid w:val="00E04842"/>
    <w:rsid w:val="00E04B64"/>
    <w:rsid w:val="00E053A8"/>
    <w:rsid w:val="00E05B21"/>
    <w:rsid w:val="00E05B66"/>
    <w:rsid w:val="00E06500"/>
    <w:rsid w:val="00E06B87"/>
    <w:rsid w:val="00E0778F"/>
    <w:rsid w:val="00E07AEA"/>
    <w:rsid w:val="00E07E51"/>
    <w:rsid w:val="00E10D52"/>
    <w:rsid w:val="00E10D8B"/>
    <w:rsid w:val="00E10EE7"/>
    <w:rsid w:val="00E10F4F"/>
    <w:rsid w:val="00E11109"/>
    <w:rsid w:val="00E1129C"/>
    <w:rsid w:val="00E116E2"/>
    <w:rsid w:val="00E117E7"/>
    <w:rsid w:val="00E11802"/>
    <w:rsid w:val="00E11B02"/>
    <w:rsid w:val="00E11D09"/>
    <w:rsid w:val="00E12133"/>
    <w:rsid w:val="00E12AD3"/>
    <w:rsid w:val="00E12E0B"/>
    <w:rsid w:val="00E12ED8"/>
    <w:rsid w:val="00E1344C"/>
    <w:rsid w:val="00E13507"/>
    <w:rsid w:val="00E13659"/>
    <w:rsid w:val="00E13AE9"/>
    <w:rsid w:val="00E13EBA"/>
    <w:rsid w:val="00E13FAC"/>
    <w:rsid w:val="00E1410F"/>
    <w:rsid w:val="00E14C49"/>
    <w:rsid w:val="00E14E07"/>
    <w:rsid w:val="00E15F72"/>
    <w:rsid w:val="00E15F98"/>
    <w:rsid w:val="00E16245"/>
    <w:rsid w:val="00E16A09"/>
    <w:rsid w:val="00E16B8A"/>
    <w:rsid w:val="00E16BB9"/>
    <w:rsid w:val="00E16D48"/>
    <w:rsid w:val="00E17147"/>
    <w:rsid w:val="00E171CD"/>
    <w:rsid w:val="00E17483"/>
    <w:rsid w:val="00E17909"/>
    <w:rsid w:val="00E17B14"/>
    <w:rsid w:val="00E17DE0"/>
    <w:rsid w:val="00E17E8C"/>
    <w:rsid w:val="00E17FA9"/>
    <w:rsid w:val="00E17FEA"/>
    <w:rsid w:val="00E20942"/>
    <w:rsid w:val="00E20F8C"/>
    <w:rsid w:val="00E210E8"/>
    <w:rsid w:val="00E21287"/>
    <w:rsid w:val="00E216C1"/>
    <w:rsid w:val="00E217E5"/>
    <w:rsid w:val="00E2186D"/>
    <w:rsid w:val="00E21B74"/>
    <w:rsid w:val="00E21C56"/>
    <w:rsid w:val="00E22034"/>
    <w:rsid w:val="00E22064"/>
    <w:rsid w:val="00E220F2"/>
    <w:rsid w:val="00E2249E"/>
    <w:rsid w:val="00E225B0"/>
    <w:rsid w:val="00E22869"/>
    <w:rsid w:val="00E22988"/>
    <w:rsid w:val="00E230E4"/>
    <w:rsid w:val="00E23664"/>
    <w:rsid w:val="00E23794"/>
    <w:rsid w:val="00E23FA7"/>
    <w:rsid w:val="00E24513"/>
    <w:rsid w:val="00E245E3"/>
    <w:rsid w:val="00E2460F"/>
    <w:rsid w:val="00E24867"/>
    <w:rsid w:val="00E24D77"/>
    <w:rsid w:val="00E24FDC"/>
    <w:rsid w:val="00E250A1"/>
    <w:rsid w:val="00E250C1"/>
    <w:rsid w:val="00E25386"/>
    <w:rsid w:val="00E2594B"/>
    <w:rsid w:val="00E25B3A"/>
    <w:rsid w:val="00E25E6D"/>
    <w:rsid w:val="00E25E72"/>
    <w:rsid w:val="00E25F1C"/>
    <w:rsid w:val="00E2666B"/>
    <w:rsid w:val="00E26D52"/>
    <w:rsid w:val="00E27238"/>
    <w:rsid w:val="00E27512"/>
    <w:rsid w:val="00E27AA7"/>
    <w:rsid w:val="00E27FA1"/>
    <w:rsid w:val="00E300AC"/>
    <w:rsid w:val="00E3028A"/>
    <w:rsid w:val="00E30564"/>
    <w:rsid w:val="00E305DF"/>
    <w:rsid w:val="00E307FA"/>
    <w:rsid w:val="00E30B09"/>
    <w:rsid w:val="00E311E7"/>
    <w:rsid w:val="00E312CB"/>
    <w:rsid w:val="00E3140A"/>
    <w:rsid w:val="00E31493"/>
    <w:rsid w:val="00E3156B"/>
    <w:rsid w:val="00E317D8"/>
    <w:rsid w:val="00E31830"/>
    <w:rsid w:val="00E31854"/>
    <w:rsid w:val="00E31916"/>
    <w:rsid w:val="00E31B6F"/>
    <w:rsid w:val="00E31E35"/>
    <w:rsid w:val="00E31F4B"/>
    <w:rsid w:val="00E3202C"/>
    <w:rsid w:val="00E321FC"/>
    <w:rsid w:val="00E32565"/>
    <w:rsid w:val="00E326B2"/>
    <w:rsid w:val="00E32ADF"/>
    <w:rsid w:val="00E330C1"/>
    <w:rsid w:val="00E33137"/>
    <w:rsid w:val="00E332C1"/>
    <w:rsid w:val="00E332D2"/>
    <w:rsid w:val="00E333CA"/>
    <w:rsid w:val="00E33465"/>
    <w:rsid w:val="00E3354B"/>
    <w:rsid w:val="00E33751"/>
    <w:rsid w:val="00E339BF"/>
    <w:rsid w:val="00E3409A"/>
    <w:rsid w:val="00E3518D"/>
    <w:rsid w:val="00E355E6"/>
    <w:rsid w:val="00E3562F"/>
    <w:rsid w:val="00E357A0"/>
    <w:rsid w:val="00E35A3E"/>
    <w:rsid w:val="00E35FDB"/>
    <w:rsid w:val="00E369DB"/>
    <w:rsid w:val="00E36A23"/>
    <w:rsid w:val="00E36F06"/>
    <w:rsid w:val="00E37530"/>
    <w:rsid w:val="00E37A83"/>
    <w:rsid w:val="00E37C4C"/>
    <w:rsid w:val="00E37DA4"/>
    <w:rsid w:val="00E40276"/>
    <w:rsid w:val="00E40447"/>
    <w:rsid w:val="00E40591"/>
    <w:rsid w:val="00E40682"/>
    <w:rsid w:val="00E40AF3"/>
    <w:rsid w:val="00E41065"/>
    <w:rsid w:val="00E41074"/>
    <w:rsid w:val="00E41313"/>
    <w:rsid w:val="00E4188B"/>
    <w:rsid w:val="00E418EC"/>
    <w:rsid w:val="00E41D3D"/>
    <w:rsid w:val="00E41E5A"/>
    <w:rsid w:val="00E42129"/>
    <w:rsid w:val="00E42704"/>
    <w:rsid w:val="00E4279F"/>
    <w:rsid w:val="00E42C68"/>
    <w:rsid w:val="00E43068"/>
    <w:rsid w:val="00E4316D"/>
    <w:rsid w:val="00E4491E"/>
    <w:rsid w:val="00E44D36"/>
    <w:rsid w:val="00E44E07"/>
    <w:rsid w:val="00E451D8"/>
    <w:rsid w:val="00E453D6"/>
    <w:rsid w:val="00E454A6"/>
    <w:rsid w:val="00E46228"/>
    <w:rsid w:val="00E462E2"/>
    <w:rsid w:val="00E46309"/>
    <w:rsid w:val="00E4667D"/>
    <w:rsid w:val="00E46DDA"/>
    <w:rsid w:val="00E47004"/>
    <w:rsid w:val="00E47146"/>
    <w:rsid w:val="00E47203"/>
    <w:rsid w:val="00E473AC"/>
    <w:rsid w:val="00E47430"/>
    <w:rsid w:val="00E47C29"/>
    <w:rsid w:val="00E47D77"/>
    <w:rsid w:val="00E50100"/>
    <w:rsid w:val="00E5086C"/>
    <w:rsid w:val="00E512F7"/>
    <w:rsid w:val="00E517AB"/>
    <w:rsid w:val="00E5199F"/>
    <w:rsid w:val="00E51BBE"/>
    <w:rsid w:val="00E51D38"/>
    <w:rsid w:val="00E51D9A"/>
    <w:rsid w:val="00E51EE1"/>
    <w:rsid w:val="00E52241"/>
    <w:rsid w:val="00E5249A"/>
    <w:rsid w:val="00E5266F"/>
    <w:rsid w:val="00E528A7"/>
    <w:rsid w:val="00E52B69"/>
    <w:rsid w:val="00E53BF2"/>
    <w:rsid w:val="00E53E7B"/>
    <w:rsid w:val="00E540F7"/>
    <w:rsid w:val="00E54187"/>
    <w:rsid w:val="00E54434"/>
    <w:rsid w:val="00E545FF"/>
    <w:rsid w:val="00E54DD5"/>
    <w:rsid w:val="00E5540B"/>
    <w:rsid w:val="00E569C1"/>
    <w:rsid w:val="00E56A84"/>
    <w:rsid w:val="00E56B9A"/>
    <w:rsid w:val="00E576B6"/>
    <w:rsid w:val="00E57C8E"/>
    <w:rsid w:val="00E603A2"/>
    <w:rsid w:val="00E60477"/>
    <w:rsid w:val="00E604BE"/>
    <w:rsid w:val="00E60575"/>
    <w:rsid w:val="00E60806"/>
    <w:rsid w:val="00E60973"/>
    <w:rsid w:val="00E60B1E"/>
    <w:rsid w:val="00E60D0E"/>
    <w:rsid w:val="00E61185"/>
    <w:rsid w:val="00E6127C"/>
    <w:rsid w:val="00E614D7"/>
    <w:rsid w:val="00E62144"/>
    <w:rsid w:val="00E62FBC"/>
    <w:rsid w:val="00E6301D"/>
    <w:rsid w:val="00E63206"/>
    <w:rsid w:val="00E6352F"/>
    <w:rsid w:val="00E638DF"/>
    <w:rsid w:val="00E63F04"/>
    <w:rsid w:val="00E63FF5"/>
    <w:rsid w:val="00E642C2"/>
    <w:rsid w:val="00E643E3"/>
    <w:rsid w:val="00E64591"/>
    <w:rsid w:val="00E64877"/>
    <w:rsid w:val="00E64F01"/>
    <w:rsid w:val="00E6530F"/>
    <w:rsid w:val="00E65740"/>
    <w:rsid w:val="00E65DFC"/>
    <w:rsid w:val="00E65EC4"/>
    <w:rsid w:val="00E66252"/>
    <w:rsid w:val="00E669A1"/>
    <w:rsid w:val="00E66AAE"/>
    <w:rsid w:val="00E66AB8"/>
    <w:rsid w:val="00E66CBD"/>
    <w:rsid w:val="00E67005"/>
    <w:rsid w:val="00E673DB"/>
    <w:rsid w:val="00E67554"/>
    <w:rsid w:val="00E67780"/>
    <w:rsid w:val="00E677AC"/>
    <w:rsid w:val="00E678A8"/>
    <w:rsid w:val="00E67914"/>
    <w:rsid w:val="00E67D08"/>
    <w:rsid w:val="00E7002F"/>
    <w:rsid w:val="00E70269"/>
    <w:rsid w:val="00E70273"/>
    <w:rsid w:val="00E703E7"/>
    <w:rsid w:val="00E7047B"/>
    <w:rsid w:val="00E70900"/>
    <w:rsid w:val="00E70C92"/>
    <w:rsid w:val="00E70E00"/>
    <w:rsid w:val="00E70EFC"/>
    <w:rsid w:val="00E713DF"/>
    <w:rsid w:val="00E7151D"/>
    <w:rsid w:val="00E716AA"/>
    <w:rsid w:val="00E7229D"/>
    <w:rsid w:val="00E726B6"/>
    <w:rsid w:val="00E729D3"/>
    <w:rsid w:val="00E72A4D"/>
    <w:rsid w:val="00E72B81"/>
    <w:rsid w:val="00E72D14"/>
    <w:rsid w:val="00E72FA7"/>
    <w:rsid w:val="00E7319F"/>
    <w:rsid w:val="00E73280"/>
    <w:rsid w:val="00E732A3"/>
    <w:rsid w:val="00E73A60"/>
    <w:rsid w:val="00E73A68"/>
    <w:rsid w:val="00E74694"/>
    <w:rsid w:val="00E74BF1"/>
    <w:rsid w:val="00E750C4"/>
    <w:rsid w:val="00E760DF"/>
    <w:rsid w:val="00E7616B"/>
    <w:rsid w:val="00E76428"/>
    <w:rsid w:val="00E76548"/>
    <w:rsid w:val="00E76D89"/>
    <w:rsid w:val="00E77113"/>
    <w:rsid w:val="00E771D8"/>
    <w:rsid w:val="00E77269"/>
    <w:rsid w:val="00E8039E"/>
    <w:rsid w:val="00E803DA"/>
    <w:rsid w:val="00E80B12"/>
    <w:rsid w:val="00E80B35"/>
    <w:rsid w:val="00E8105C"/>
    <w:rsid w:val="00E810C6"/>
    <w:rsid w:val="00E81364"/>
    <w:rsid w:val="00E817E2"/>
    <w:rsid w:val="00E81A03"/>
    <w:rsid w:val="00E81C67"/>
    <w:rsid w:val="00E81DE8"/>
    <w:rsid w:val="00E822B9"/>
    <w:rsid w:val="00E8248F"/>
    <w:rsid w:val="00E82577"/>
    <w:rsid w:val="00E82660"/>
    <w:rsid w:val="00E827B3"/>
    <w:rsid w:val="00E82EB3"/>
    <w:rsid w:val="00E83027"/>
    <w:rsid w:val="00E830BB"/>
    <w:rsid w:val="00E830C4"/>
    <w:rsid w:val="00E8373D"/>
    <w:rsid w:val="00E837B7"/>
    <w:rsid w:val="00E83B48"/>
    <w:rsid w:val="00E83C8C"/>
    <w:rsid w:val="00E83D0D"/>
    <w:rsid w:val="00E83E22"/>
    <w:rsid w:val="00E840B7"/>
    <w:rsid w:val="00E842CE"/>
    <w:rsid w:val="00E843CB"/>
    <w:rsid w:val="00E8453E"/>
    <w:rsid w:val="00E84704"/>
    <w:rsid w:val="00E84920"/>
    <w:rsid w:val="00E84D5A"/>
    <w:rsid w:val="00E85331"/>
    <w:rsid w:val="00E8562E"/>
    <w:rsid w:val="00E85712"/>
    <w:rsid w:val="00E8580B"/>
    <w:rsid w:val="00E859F6"/>
    <w:rsid w:val="00E85CE4"/>
    <w:rsid w:val="00E8738C"/>
    <w:rsid w:val="00E873C4"/>
    <w:rsid w:val="00E87480"/>
    <w:rsid w:val="00E87AEE"/>
    <w:rsid w:val="00E903D2"/>
    <w:rsid w:val="00E90619"/>
    <w:rsid w:val="00E90EE6"/>
    <w:rsid w:val="00E9125D"/>
    <w:rsid w:val="00E9133A"/>
    <w:rsid w:val="00E9161E"/>
    <w:rsid w:val="00E91D4D"/>
    <w:rsid w:val="00E91FEC"/>
    <w:rsid w:val="00E92399"/>
    <w:rsid w:val="00E92475"/>
    <w:rsid w:val="00E9264E"/>
    <w:rsid w:val="00E927A9"/>
    <w:rsid w:val="00E929CF"/>
    <w:rsid w:val="00E92DFA"/>
    <w:rsid w:val="00E94149"/>
    <w:rsid w:val="00E9454A"/>
    <w:rsid w:val="00E95158"/>
    <w:rsid w:val="00E959F1"/>
    <w:rsid w:val="00E95FE7"/>
    <w:rsid w:val="00E964CB"/>
    <w:rsid w:val="00E969DF"/>
    <w:rsid w:val="00E96B3B"/>
    <w:rsid w:val="00E975B9"/>
    <w:rsid w:val="00E977C4"/>
    <w:rsid w:val="00E978DA"/>
    <w:rsid w:val="00E97AD6"/>
    <w:rsid w:val="00E97E99"/>
    <w:rsid w:val="00E97F71"/>
    <w:rsid w:val="00E97F74"/>
    <w:rsid w:val="00EA0141"/>
    <w:rsid w:val="00EA04E4"/>
    <w:rsid w:val="00EA050B"/>
    <w:rsid w:val="00EA091B"/>
    <w:rsid w:val="00EA09F8"/>
    <w:rsid w:val="00EA11FF"/>
    <w:rsid w:val="00EA14CF"/>
    <w:rsid w:val="00EA1D39"/>
    <w:rsid w:val="00EA20E7"/>
    <w:rsid w:val="00EA2175"/>
    <w:rsid w:val="00EA2397"/>
    <w:rsid w:val="00EA25D9"/>
    <w:rsid w:val="00EA2D95"/>
    <w:rsid w:val="00EA2EF4"/>
    <w:rsid w:val="00EA30D1"/>
    <w:rsid w:val="00EA31A5"/>
    <w:rsid w:val="00EA3762"/>
    <w:rsid w:val="00EA3A77"/>
    <w:rsid w:val="00EA3DEA"/>
    <w:rsid w:val="00EA3EBA"/>
    <w:rsid w:val="00EA3FB6"/>
    <w:rsid w:val="00EA3FBA"/>
    <w:rsid w:val="00EA40E5"/>
    <w:rsid w:val="00EA46BA"/>
    <w:rsid w:val="00EA474C"/>
    <w:rsid w:val="00EA4A4F"/>
    <w:rsid w:val="00EA4F70"/>
    <w:rsid w:val="00EA512B"/>
    <w:rsid w:val="00EA578B"/>
    <w:rsid w:val="00EA5992"/>
    <w:rsid w:val="00EA59C8"/>
    <w:rsid w:val="00EA5C27"/>
    <w:rsid w:val="00EA6003"/>
    <w:rsid w:val="00EA6C55"/>
    <w:rsid w:val="00EA706E"/>
    <w:rsid w:val="00EA75F6"/>
    <w:rsid w:val="00EA7C68"/>
    <w:rsid w:val="00EA7D41"/>
    <w:rsid w:val="00EA7F41"/>
    <w:rsid w:val="00EB0947"/>
    <w:rsid w:val="00EB0B0E"/>
    <w:rsid w:val="00EB0E18"/>
    <w:rsid w:val="00EB1027"/>
    <w:rsid w:val="00EB13EE"/>
    <w:rsid w:val="00EB18C4"/>
    <w:rsid w:val="00EB1DB7"/>
    <w:rsid w:val="00EB22CF"/>
    <w:rsid w:val="00EB2A25"/>
    <w:rsid w:val="00EB2B08"/>
    <w:rsid w:val="00EB363D"/>
    <w:rsid w:val="00EB36D2"/>
    <w:rsid w:val="00EB36E9"/>
    <w:rsid w:val="00EB3A4C"/>
    <w:rsid w:val="00EB4092"/>
    <w:rsid w:val="00EB4C30"/>
    <w:rsid w:val="00EB4F90"/>
    <w:rsid w:val="00EB4FB4"/>
    <w:rsid w:val="00EB5541"/>
    <w:rsid w:val="00EB583D"/>
    <w:rsid w:val="00EB5934"/>
    <w:rsid w:val="00EB59B9"/>
    <w:rsid w:val="00EB5B71"/>
    <w:rsid w:val="00EB5D2A"/>
    <w:rsid w:val="00EB5EEA"/>
    <w:rsid w:val="00EB5EFB"/>
    <w:rsid w:val="00EB5FFC"/>
    <w:rsid w:val="00EB6375"/>
    <w:rsid w:val="00EB6688"/>
    <w:rsid w:val="00EB6724"/>
    <w:rsid w:val="00EB683F"/>
    <w:rsid w:val="00EB6AB3"/>
    <w:rsid w:val="00EB6E15"/>
    <w:rsid w:val="00EB6EE3"/>
    <w:rsid w:val="00EB6F33"/>
    <w:rsid w:val="00EB71BC"/>
    <w:rsid w:val="00EB7366"/>
    <w:rsid w:val="00EB7F19"/>
    <w:rsid w:val="00EB7F95"/>
    <w:rsid w:val="00EC0442"/>
    <w:rsid w:val="00EC0647"/>
    <w:rsid w:val="00EC0791"/>
    <w:rsid w:val="00EC079E"/>
    <w:rsid w:val="00EC07A4"/>
    <w:rsid w:val="00EC095D"/>
    <w:rsid w:val="00EC0A28"/>
    <w:rsid w:val="00EC0B24"/>
    <w:rsid w:val="00EC0D29"/>
    <w:rsid w:val="00EC17F1"/>
    <w:rsid w:val="00EC1C9B"/>
    <w:rsid w:val="00EC24E7"/>
    <w:rsid w:val="00EC25C6"/>
    <w:rsid w:val="00EC27E3"/>
    <w:rsid w:val="00EC3183"/>
    <w:rsid w:val="00EC342A"/>
    <w:rsid w:val="00EC3676"/>
    <w:rsid w:val="00EC3A52"/>
    <w:rsid w:val="00EC3CA1"/>
    <w:rsid w:val="00EC3D14"/>
    <w:rsid w:val="00EC4695"/>
    <w:rsid w:val="00EC492C"/>
    <w:rsid w:val="00EC4C31"/>
    <w:rsid w:val="00EC4CC7"/>
    <w:rsid w:val="00EC4D6B"/>
    <w:rsid w:val="00EC532F"/>
    <w:rsid w:val="00EC5A1A"/>
    <w:rsid w:val="00EC5B44"/>
    <w:rsid w:val="00EC6578"/>
    <w:rsid w:val="00EC6AE1"/>
    <w:rsid w:val="00EC6BF3"/>
    <w:rsid w:val="00EC7101"/>
    <w:rsid w:val="00EC7397"/>
    <w:rsid w:val="00EC7D04"/>
    <w:rsid w:val="00ED0217"/>
    <w:rsid w:val="00ED029A"/>
    <w:rsid w:val="00ED060F"/>
    <w:rsid w:val="00ED0729"/>
    <w:rsid w:val="00ED0BD9"/>
    <w:rsid w:val="00ED115E"/>
    <w:rsid w:val="00ED1303"/>
    <w:rsid w:val="00ED1684"/>
    <w:rsid w:val="00ED1743"/>
    <w:rsid w:val="00ED2755"/>
    <w:rsid w:val="00ED2F63"/>
    <w:rsid w:val="00ED3034"/>
    <w:rsid w:val="00ED3182"/>
    <w:rsid w:val="00ED3BEA"/>
    <w:rsid w:val="00ED3D42"/>
    <w:rsid w:val="00ED4337"/>
    <w:rsid w:val="00ED4A7A"/>
    <w:rsid w:val="00ED4E56"/>
    <w:rsid w:val="00ED4E64"/>
    <w:rsid w:val="00ED50D0"/>
    <w:rsid w:val="00ED5E47"/>
    <w:rsid w:val="00ED5E63"/>
    <w:rsid w:val="00ED5EF7"/>
    <w:rsid w:val="00ED620E"/>
    <w:rsid w:val="00ED6294"/>
    <w:rsid w:val="00ED6376"/>
    <w:rsid w:val="00ED66F1"/>
    <w:rsid w:val="00ED67A4"/>
    <w:rsid w:val="00ED72AC"/>
    <w:rsid w:val="00ED744B"/>
    <w:rsid w:val="00ED74E6"/>
    <w:rsid w:val="00ED7662"/>
    <w:rsid w:val="00ED778C"/>
    <w:rsid w:val="00ED7A5F"/>
    <w:rsid w:val="00ED7BF6"/>
    <w:rsid w:val="00ED7BFF"/>
    <w:rsid w:val="00EE02C2"/>
    <w:rsid w:val="00EE0E04"/>
    <w:rsid w:val="00EE152E"/>
    <w:rsid w:val="00EE167C"/>
    <w:rsid w:val="00EE1742"/>
    <w:rsid w:val="00EE1F24"/>
    <w:rsid w:val="00EE2564"/>
    <w:rsid w:val="00EE2577"/>
    <w:rsid w:val="00EE291F"/>
    <w:rsid w:val="00EE29A5"/>
    <w:rsid w:val="00EE302B"/>
    <w:rsid w:val="00EE3232"/>
    <w:rsid w:val="00EE341D"/>
    <w:rsid w:val="00EE3474"/>
    <w:rsid w:val="00EE34CC"/>
    <w:rsid w:val="00EE37EA"/>
    <w:rsid w:val="00EE3A6C"/>
    <w:rsid w:val="00EE3D8D"/>
    <w:rsid w:val="00EE4192"/>
    <w:rsid w:val="00EE4318"/>
    <w:rsid w:val="00EE43D9"/>
    <w:rsid w:val="00EE45AE"/>
    <w:rsid w:val="00EE4AF3"/>
    <w:rsid w:val="00EE4CAA"/>
    <w:rsid w:val="00EE501D"/>
    <w:rsid w:val="00EE5864"/>
    <w:rsid w:val="00EE58CE"/>
    <w:rsid w:val="00EE5923"/>
    <w:rsid w:val="00EE5A55"/>
    <w:rsid w:val="00EE5E78"/>
    <w:rsid w:val="00EE6993"/>
    <w:rsid w:val="00EE6A20"/>
    <w:rsid w:val="00EE6A3E"/>
    <w:rsid w:val="00EE76F5"/>
    <w:rsid w:val="00EE7E80"/>
    <w:rsid w:val="00EE7F76"/>
    <w:rsid w:val="00EF027D"/>
    <w:rsid w:val="00EF02AD"/>
    <w:rsid w:val="00EF02C7"/>
    <w:rsid w:val="00EF02E7"/>
    <w:rsid w:val="00EF044E"/>
    <w:rsid w:val="00EF04F5"/>
    <w:rsid w:val="00EF06D8"/>
    <w:rsid w:val="00EF0724"/>
    <w:rsid w:val="00EF20E8"/>
    <w:rsid w:val="00EF2F3F"/>
    <w:rsid w:val="00EF37E3"/>
    <w:rsid w:val="00EF482C"/>
    <w:rsid w:val="00EF4965"/>
    <w:rsid w:val="00EF4BF0"/>
    <w:rsid w:val="00EF4DBF"/>
    <w:rsid w:val="00EF5143"/>
    <w:rsid w:val="00EF544D"/>
    <w:rsid w:val="00EF5921"/>
    <w:rsid w:val="00EF62DA"/>
    <w:rsid w:val="00EF66BF"/>
    <w:rsid w:val="00EF6911"/>
    <w:rsid w:val="00EF6BCA"/>
    <w:rsid w:val="00EF6F63"/>
    <w:rsid w:val="00EF731A"/>
    <w:rsid w:val="00EF795F"/>
    <w:rsid w:val="00F001B9"/>
    <w:rsid w:val="00F0026A"/>
    <w:rsid w:val="00F00583"/>
    <w:rsid w:val="00F00B9A"/>
    <w:rsid w:val="00F01109"/>
    <w:rsid w:val="00F012AF"/>
    <w:rsid w:val="00F01A02"/>
    <w:rsid w:val="00F0207B"/>
    <w:rsid w:val="00F02502"/>
    <w:rsid w:val="00F02CF0"/>
    <w:rsid w:val="00F02DA0"/>
    <w:rsid w:val="00F02F56"/>
    <w:rsid w:val="00F03546"/>
    <w:rsid w:val="00F036D7"/>
    <w:rsid w:val="00F03831"/>
    <w:rsid w:val="00F0390C"/>
    <w:rsid w:val="00F03934"/>
    <w:rsid w:val="00F03E8C"/>
    <w:rsid w:val="00F040B6"/>
    <w:rsid w:val="00F0448A"/>
    <w:rsid w:val="00F04921"/>
    <w:rsid w:val="00F04BF8"/>
    <w:rsid w:val="00F04D75"/>
    <w:rsid w:val="00F04ED1"/>
    <w:rsid w:val="00F051E3"/>
    <w:rsid w:val="00F05700"/>
    <w:rsid w:val="00F057B1"/>
    <w:rsid w:val="00F05BD8"/>
    <w:rsid w:val="00F05D24"/>
    <w:rsid w:val="00F05D34"/>
    <w:rsid w:val="00F06073"/>
    <w:rsid w:val="00F06116"/>
    <w:rsid w:val="00F06577"/>
    <w:rsid w:val="00F067DA"/>
    <w:rsid w:val="00F06BDF"/>
    <w:rsid w:val="00F06EE7"/>
    <w:rsid w:val="00F0790F"/>
    <w:rsid w:val="00F07969"/>
    <w:rsid w:val="00F079F4"/>
    <w:rsid w:val="00F07BBF"/>
    <w:rsid w:val="00F07E3C"/>
    <w:rsid w:val="00F10130"/>
    <w:rsid w:val="00F106C7"/>
    <w:rsid w:val="00F109B9"/>
    <w:rsid w:val="00F10C80"/>
    <w:rsid w:val="00F1137A"/>
    <w:rsid w:val="00F115C7"/>
    <w:rsid w:val="00F118A8"/>
    <w:rsid w:val="00F118E0"/>
    <w:rsid w:val="00F119BF"/>
    <w:rsid w:val="00F1207A"/>
    <w:rsid w:val="00F1225A"/>
    <w:rsid w:val="00F12594"/>
    <w:rsid w:val="00F12BA5"/>
    <w:rsid w:val="00F12C57"/>
    <w:rsid w:val="00F12FF6"/>
    <w:rsid w:val="00F132FE"/>
    <w:rsid w:val="00F1340A"/>
    <w:rsid w:val="00F134F3"/>
    <w:rsid w:val="00F1386F"/>
    <w:rsid w:val="00F13A67"/>
    <w:rsid w:val="00F13D72"/>
    <w:rsid w:val="00F146F9"/>
    <w:rsid w:val="00F147AB"/>
    <w:rsid w:val="00F14A5B"/>
    <w:rsid w:val="00F14B56"/>
    <w:rsid w:val="00F14CEC"/>
    <w:rsid w:val="00F151C3"/>
    <w:rsid w:val="00F15711"/>
    <w:rsid w:val="00F15C1A"/>
    <w:rsid w:val="00F16106"/>
    <w:rsid w:val="00F16156"/>
    <w:rsid w:val="00F16248"/>
    <w:rsid w:val="00F1662A"/>
    <w:rsid w:val="00F166B2"/>
    <w:rsid w:val="00F16CCE"/>
    <w:rsid w:val="00F1728E"/>
    <w:rsid w:val="00F1772E"/>
    <w:rsid w:val="00F17A85"/>
    <w:rsid w:val="00F17F6A"/>
    <w:rsid w:val="00F20F20"/>
    <w:rsid w:val="00F20F48"/>
    <w:rsid w:val="00F211B7"/>
    <w:rsid w:val="00F2125F"/>
    <w:rsid w:val="00F223BD"/>
    <w:rsid w:val="00F224C4"/>
    <w:rsid w:val="00F22735"/>
    <w:rsid w:val="00F228A4"/>
    <w:rsid w:val="00F22C48"/>
    <w:rsid w:val="00F23071"/>
    <w:rsid w:val="00F2319B"/>
    <w:rsid w:val="00F23365"/>
    <w:rsid w:val="00F23767"/>
    <w:rsid w:val="00F239D7"/>
    <w:rsid w:val="00F23D02"/>
    <w:rsid w:val="00F24349"/>
    <w:rsid w:val="00F2460B"/>
    <w:rsid w:val="00F246CA"/>
    <w:rsid w:val="00F24803"/>
    <w:rsid w:val="00F24DA4"/>
    <w:rsid w:val="00F25038"/>
    <w:rsid w:val="00F252FA"/>
    <w:rsid w:val="00F2532F"/>
    <w:rsid w:val="00F25461"/>
    <w:rsid w:val="00F25492"/>
    <w:rsid w:val="00F254E4"/>
    <w:rsid w:val="00F257A6"/>
    <w:rsid w:val="00F25E23"/>
    <w:rsid w:val="00F25E7B"/>
    <w:rsid w:val="00F25E8C"/>
    <w:rsid w:val="00F25FB7"/>
    <w:rsid w:val="00F26805"/>
    <w:rsid w:val="00F2714B"/>
    <w:rsid w:val="00F27253"/>
    <w:rsid w:val="00F2787A"/>
    <w:rsid w:val="00F27AE3"/>
    <w:rsid w:val="00F27F8F"/>
    <w:rsid w:val="00F30079"/>
    <w:rsid w:val="00F306E7"/>
    <w:rsid w:val="00F30E48"/>
    <w:rsid w:val="00F31169"/>
    <w:rsid w:val="00F3116B"/>
    <w:rsid w:val="00F31380"/>
    <w:rsid w:val="00F31B9C"/>
    <w:rsid w:val="00F31DD6"/>
    <w:rsid w:val="00F324CB"/>
    <w:rsid w:val="00F32ADE"/>
    <w:rsid w:val="00F32D97"/>
    <w:rsid w:val="00F32FC9"/>
    <w:rsid w:val="00F33118"/>
    <w:rsid w:val="00F33168"/>
    <w:rsid w:val="00F334C7"/>
    <w:rsid w:val="00F33660"/>
    <w:rsid w:val="00F336FE"/>
    <w:rsid w:val="00F33AEB"/>
    <w:rsid w:val="00F33D4D"/>
    <w:rsid w:val="00F33E1E"/>
    <w:rsid w:val="00F341E4"/>
    <w:rsid w:val="00F34C73"/>
    <w:rsid w:val="00F34FD1"/>
    <w:rsid w:val="00F35533"/>
    <w:rsid w:val="00F3568F"/>
    <w:rsid w:val="00F3586B"/>
    <w:rsid w:val="00F35B72"/>
    <w:rsid w:val="00F3631D"/>
    <w:rsid w:val="00F36331"/>
    <w:rsid w:val="00F36620"/>
    <w:rsid w:val="00F36640"/>
    <w:rsid w:val="00F36C7F"/>
    <w:rsid w:val="00F36CCB"/>
    <w:rsid w:val="00F371D5"/>
    <w:rsid w:val="00F375E7"/>
    <w:rsid w:val="00F3769C"/>
    <w:rsid w:val="00F37704"/>
    <w:rsid w:val="00F37769"/>
    <w:rsid w:val="00F402FF"/>
    <w:rsid w:val="00F4051C"/>
    <w:rsid w:val="00F4052B"/>
    <w:rsid w:val="00F4061E"/>
    <w:rsid w:val="00F4067A"/>
    <w:rsid w:val="00F4068F"/>
    <w:rsid w:val="00F4076C"/>
    <w:rsid w:val="00F40AEC"/>
    <w:rsid w:val="00F40FA7"/>
    <w:rsid w:val="00F4187C"/>
    <w:rsid w:val="00F42279"/>
    <w:rsid w:val="00F4246E"/>
    <w:rsid w:val="00F4252B"/>
    <w:rsid w:val="00F42AC2"/>
    <w:rsid w:val="00F42D28"/>
    <w:rsid w:val="00F430AF"/>
    <w:rsid w:val="00F430B7"/>
    <w:rsid w:val="00F43353"/>
    <w:rsid w:val="00F43368"/>
    <w:rsid w:val="00F43989"/>
    <w:rsid w:val="00F43C2C"/>
    <w:rsid w:val="00F450AB"/>
    <w:rsid w:val="00F455AD"/>
    <w:rsid w:val="00F45866"/>
    <w:rsid w:val="00F458AD"/>
    <w:rsid w:val="00F45BFF"/>
    <w:rsid w:val="00F45DB8"/>
    <w:rsid w:val="00F467E2"/>
    <w:rsid w:val="00F46E37"/>
    <w:rsid w:val="00F46E4D"/>
    <w:rsid w:val="00F4732A"/>
    <w:rsid w:val="00F473A4"/>
    <w:rsid w:val="00F47427"/>
    <w:rsid w:val="00F47587"/>
    <w:rsid w:val="00F47CF5"/>
    <w:rsid w:val="00F5010E"/>
    <w:rsid w:val="00F508B0"/>
    <w:rsid w:val="00F50E7C"/>
    <w:rsid w:val="00F51281"/>
    <w:rsid w:val="00F515C9"/>
    <w:rsid w:val="00F516E4"/>
    <w:rsid w:val="00F5172C"/>
    <w:rsid w:val="00F518EB"/>
    <w:rsid w:val="00F51A00"/>
    <w:rsid w:val="00F51C4A"/>
    <w:rsid w:val="00F51FA0"/>
    <w:rsid w:val="00F525FE"/>
    <w:rsid w:val="00F53436"/>
    <w:rsid w:val="00F53664"/>
    <w:rsid w:val="00F538BF"/>
    <w:rsid w:val="00F53B51"/>
    <w:rsid w:val="00F53C5B"/>
    <w:rsid w:val="00F5422A"/>
    <w:rsid w:val="00F54B0E"/>
    <w:rsid w:val="00F55035"/>
    <w:rsid w:val="00F550B2"/>
    <w:rsid w:val="00F553ED"/>
    <w:rsid w:val="00F5589D"/>
    <w:rsid w:val="00F55CF4"/>
    <w:rsid w:val="00F55D02"/>
    <w:rsid w:val="00F55E02"/>
    <w:rsid w:val="00F55ED6"/>
    <w:rsid w:val="00F55FB6"/>
    <w:rsid w:val="00F56472"/>
    <w:rsid w:val="00F56B3D"/>
    <w:rsid w:val="00F56BC4"/>
    <w:rsid w:val="00F57441"/>
    <w:rsid w:val="00F575A5"/>
    <w:rsid w:val="00F57856"/>
    <w:rsid w:val="00F57CEA"/>
    <w:rsid w:val="00F57DD6"/>
    <w:rsid w:val="00F57E51"/>
    <w:rsid w:val="00F6009C"/>
    <w:rsid w:val="00F60564"/>
    <w:rsid w:val="00F60BA2"/>
    <w:rsid w:val="00F60C8C"/>
    <w:rsid w:val="00F60E05"/>
    <w:rsid w:val="00F6151B"/>
    <w:rsid w:val="00F61862"/>
    <w:rsid w:val="00F62FD7"/>
    <w:rsid w:val="00F63345"/>
    <w:rsid w:val="00F6362B"/>
    <w:rsid w:val="00F636E8"/>
    <w:rsid w:val="00F63CB0"/>
    <w:rsid w:val="00F63E94"/>
    <w:rsid w:val="00F6463A"/>
    <w:rsid w:val="00F64A18"/>
    <w:rsid w:val="00F64F8B"/>
    <w:rsid w:val="00F6526A"/>
    <w:rsid w:val="00F657E1"/>
    <w:rsid w:val="00F659D3"/>
    <w:rsid w:val="00F65BB4"/>
    <w:rsid w:val="00F65E08"/>
    <w:rsid w:val="00F664FC"/>
    <w:rsid w:val="00F6675E"/>
    <w:rsid w:val="00F66803"/>
    <w:rsid w:val="00F669F1"/>
    <w:rsid w:val="00F6709D"/>
    <w:rsid w:val="00F6743F"/>
    <w:rsid w:val="00F6761A"/>
    <w:rsid w:val="00F679D7"/>
    <w:rsid w:val="00F67F05"/>
    <w:rsid w:val="00F706A3"/>
    <w:rsid w:val="00F70893"/>
    <w:rsid w:val="00F70B43"/>
    <w:rsid w:val="00F70F3B"/>
    <w:rsid w:val="00F70F71"/>
    <w:rsid w:val="00F70F9A"/>
    <w:rsid w:val="00F711F3"/>
    <w:rsid w:val="00F71937"/>
    <w:rsid w:val="00F71A84"/>
    <w:rsid w:val="00F71F3A"/>
    <w:rsid w:val="00F72096"/>
    <w:rsid w:val="00F722D2"/>
    <w:rsid w:val="00F7243B"/>
    <w:rsid w:val="00F72584"/>
    <w:rsid w:val="00F72592"/>
    <w:rsid w:val="00F7288B"/>
    <w:rsid w:val="00F72A9E"/>
    <w:rsid w:val="00F72C80"/>
    <w:rsid w:val="00F72D0C"/>
    <w:rsid w:val="00F72D73"/>
    <w:rsid w:val="00F730BF"/>
    <w:rsid w:val="00F730FB"/>
    <w:rsid w:val="00F73219"/>
    <w:rsid w:val="00F734F3"/>
    <w:rsid w:val="00F73B82"/>
    <w:rsid w:val="00F73BC6"/>
    <w:rsid w:val="00F73E55"/>
    <w:rsid w:val="00F73FA1"/>
    <w:rsid w:val="00F743F0"/>
    <w:rsid w:val="00F7462E"/>
    <w:rsid w:val="00F747B5"/>
    <w:rsid w:val="00F74C0B"/>
    <w:rsid w:val="00F750E6"/>
    <w:rsid w:val="00F75271"/>
    <w:rsid w:val="00F756BB"/>
    <w:rsid w:val="00F75900"/>
    <w:rsid w:val="00F75AEC"/>
    <w:rsid w:val="00F75E7B"/>
    <w:rsid w:val="00F767F3"/>
    <w:rsid w:val="00F76E73"/>
    <w:rsid w:val="00F77086"/>
    <w:rsid w:val="00F7708B"/>
    <w:rsid w:val="00F77369"/>
    <w:rsid w:val="00F77640"/>
    <w:rsid w:val="00F804B1"/>
    <w:rsid w:val="00F80D91"/>
    <w:rsid w:val="00F80DB8"/>
    <w:rsid w:val="00F80E42"/>
    <w:rsid w:val="00F80EC6"/>
    <w:rsid w:val="00F80EDA"/>
    <w:rsid w:val="00F80F48"/>
    <w:rsid w:val="00F8110E"/>
    <w:rsid w:val="00F81179"/>
    <w:rsid w:val="00F81697"/>
    <w:rsid w:val="00F81818"/>
    <w:rsid w:val="00F81B63"/>
    <w:rsid w:val="00F81E7C"/>
    <w:rsid w:val="00F8235D"/>
    <w:rsid w:val="00F82581"/>
    <w:rsid w:val="00F826D3"/>
    <w:rsid w:val="00F8312B"/>
    <w:rsid w:val="00F83B2D"/>
    <w:rsid w:val="00F83DF1"/>
    <w:rsid w:val="00F83FEE"/>
    <w:rsid w:val="00F84309"/>
    <w:rsid w:val="00F84395"/>
    <w:rsid w:val="00F846A5"/>
    <w:rsid w:val="00F849E4"/>
    <w:rsid w:val="00F84B5D"/>
    <w:rsid w:val="00F84BB2"/>
    <w:rsid w:val="00F84C61"/>
    <w:rsid w:val="00F851B8"/>
    <w:rsid w:val="00F8596F"/>
    <w:rsid w:val="00F85A28"/>
    <w:rsid w:val="00F85A29"/>
    <w:rsid w:val="00F8606C"/>
    <w:rsid w:val="00F863EE"/>
    <w:rsid w:val="00F868DF"/>
    <w:rsid w:val="00F87AC4"/>
    <w:rsid w:val="00F906B1"/>
    <w:rsid w:val="00F9085D"/>
    <w:rsid w:val="00F90EA8"/>
    <w:rsid w:val="00F917F3"/>
    <w:rsid w:val="00F91972"/>
    <w:rsid w:val="00F91C3A"/>
    <w:rsid w:val="00F92452"/>
    <w:rsid w:val="00F9273A"/>
    <w:rsid w:val="00F92A8E"/>
    <w:rsid w:val="00F92B16"/>
    <w:rsid w:val="00F92EB9"/>
    <w:rsid w:val="00F93026"/>
    <w:rsid w:val="00F93147"/>
    <w:rsid w:val="00F9326D"/>
    <w:rsid w:val="00F9330C"/>
    <w:rsid w:val="00F934ED"/>
    <w:rsid w:val="00F93882"/>
    <w:rsid w:val="00F93987"/>
    <w:rsid w:val="00F93AF4"/>
    <w:rsid w:val="00F93B65"/>
    <w:rsid w:val="00F94109"/>
    <w:rsid w:val="00F94730"/>
    <w:rsid w:val="00F94B30"/>
    <w:rsid w:val="00F94C29"/>
    <w:rsid w:val="00F94DEF"/>
    <w:rsid w:val="00F94F71"/>
    <w:rsid w:val="00F9555E"/>
    <w:rsid w:val="00F95D38"/>
    <w:rsid w:val="00F96257"/>
    <w:rsid w:val="00F9634E"/>
    <w:rsid w:val="00F96B07"/>
    <w:rsid w:val="00F97054"/>
    <w:rsid w:val="00F971B2"/>
    <w:rsid w:val="00F97200"/>
    <w:rsid w:val="00F979F9"/>
    <w:rsid w:val="00F97B6D"/>
    <w:rsid w:val="00F97F8F"/>
    <w:rsid w:val="00FA0ABA"/>
    <w:rsid w:val="00FA0CD4"/>
    <w:rsid w:val="00FA0F6D"/>
    <w:rsid w:val="00FA11BA"/>
    <w:rsid w:val="00FA11E7"/>
    <w:rsid w:val="00FA129E"/>
    <w:rsid w:val="00FA13AC"/>
    <w:rsid w:val="00FA1625"/>
    <w:rsid w:val="00FA1B75"/>
    <w:rsid w:val="00FA1BC0"/>
    <w:rsid w:val="00FA1C3C"/>
    <w:rsid w:val="00FA1D45"/>
    <w:rsid w:val="00FA230B"/>
    <w:rsid w:val="00FA2385"/>
    <w:rsid w:val="00FA2467"/>
    <w:rsid w:val="00FA2853"/>
    <w:rsid w:val="00FA294E"/>
    <w:rsid w:val="00FA2C6C"/>
    <w:rsid w:val="00FA2FFF"/>
    <w:rsid w:val="00FA3272"/>
    <w:rsid w:val="00FA4689"/>
    <w:rsid w:val="00FA477F"/>
    <w:rsid w:val="00FA4859"/>
    <w:rsid w:val="00FA48B3"/>
    <w:rsid w:val="00FA4CBA"/>
    <w:rsid w:val="00FA4D48"/>
    <w:rsid w:val="00FA509F"/>
    <w:rsid w:val="00FA52BF"/>
    <w:rsid w:val="00FA59B2"/>
    <w:rsid w:val="00FA5B6C"/>
    <w:rsid w:val="00FA5C8E"/>
    <w:rsid w:val="00FA614D"/>
    <w:rsid w:val="00FA676E"/>
    <w:rsid w:val="00FA68D9"/>
    <w:rsid w:val="00FA6E6B"/>
    <w:rsid w:val="00FA737F"/>
    <w:rsid w:val="00FA75E9"/>
    <w:rsid w:val="00FA7AD0"/>
    <w:rsid w:val="00FA7B55"/>
    <w:rsid w:val="00FA7C24"/>
    <w:rsid w:val="00FA7F2B"/>
    <w:rsid w:val="00FB0178"/>
    <w:rsid w:val="00FB01D8"/>
    <w:rsid w:val="00FB0258"/>
    <w:rsid w:val="00FB05EC"/>
    <w:rsid w:val="00FB0AC0"/>
    <w:rsid w:val="00FB0F96"/>
    <w:rsid w:val="00FB1143"/>
    <w:rsid w:val="00FB116D"/>
    <w:rsid w:val="00FB1310"/>
    <w:rsid w:val="00FB1523"/>
    <w:rsid w:val="00FB1D17"/>
    <w:rsid w:val="00FB1E6B"/>
    <w:rsid w:val="00FB253A"/>
    <w:rsid w:val="00FB274A"/>
    <w:rsid w:val="00FB27AA"/>
    <w:rsid w:val="00FB29D9"/>
    <w:rsid w:val="00FB2EAB"/>
    <w:rsid w:val="00FB35D6"/>
    <w:rsid w:val="00FB3844"/>
    <w:rsid w:val="00FB488D"/>
    <w:rsid w:val="00FB4CF0"/>
    <w:rsid w:val="00FB5BBE"/>
    <w:rsid w:val="00FB60E3"/>
    <w:rsid w:val="00FB623E"/>
    <w:rsid w:val="00FB62C7"/>
    <w:rsid w:val="00FB646A"/>
    <w:rsid w:val="00FB6496"/>
    <w:rsid w:val="00FB6781"/>
    <w:rsid w:val="00FB67D3"/>
    <w:rsid w:val="00FB67DE"/>
    <w:rsid w:val="00FB6BFC"/>
    <w:rsid w:val="00FB7056"/>
    <w:rsid w:val="00FB7132"/>
    <w:rsid w:val="00FB73C3"/>
    <w:rsid w:val="00FB7498"/>
    <w:rsid w:val="00FB7FEA"/>
    <w:rsid w:val="00FC0E4F"/>
    <w:rsid w:val="00FC1077"/>
    <w:rsid w:val="00FC1331"/>
    <w:rsid w:val="00FC153E"/>
    <w:rsid w:val="00FC1589"/>
    <w:rsid w:val="00FC172E"/>
    <w:rsid w:val="00FC2020"/>
    <w:rsid w:val="00FC257A"/>
    <w:rsid w:val="00FC266B"/>
    <w:rsid w:val="00FC26DB"/>
    <w:rsid w:val="00FC294B"/>
    <w:rsid w:val="00FC2C75"/>
    <w:rsid w:val="00FC2EC6"/>
    <w:rsid w:val="00FC304B"/>
    <w:rsid w:val="00FC35B6"/>
    <w:rsid w:val="00FC3867"/>
    <w:rsid w:val="00FC395A"/>
    <w:rsid w:val="00FC3B7B"/>
    <w:rsid w:val="00FC3BA4"/>
    <w:rsid w:val="00FC3D36"/>
    <w:rsid w:val="00FC3EE1"/>
    <w:rsid w:val="00FC3F70"/>
    <w:rsid w:val="00FC40F7"/>
    <w:rsid w:val="00FC436B"/>
    <w:rsid w:val="00FC4735"/>
    <w:rsid w:val="00FC57FF"/>
    <w:rsid w:val="00FC5B96"/>
    <w:rsid w:val="00FC6AD6"/>
    <w:rsid w:val="00FC7AA0"/>
    <w:rsid w:val="00FC7BE1"/>
    <w:rsid w:val="00FC7E83"/>
    <w:rsid w:val="00FD0005"/>
    <w:rsid w:val="00FD00EA"/>
    <w:rsid w:val="00FD0519"/>
    <w:rsid w:val="00FD05B5"/>
    <w:rsid w:val="00FD0610"/>
    <w:rsid w:val="00FD07C1"/>
    <w:rsid w:val="00FD085F"/>
    <w:rsid w:val="00FD0DB5"/>
    <w:rsid w:val="00FD15AB"/>
    <w:rsid w:val="00FD18DA"/>
    <w:rsid w:val="00FD22CD"/>
    <w:rsid w:val="00FD2750"/>
    <w:rsid w:val="00FD2DB2"/>
    <w:rsid w:val="00FD2F61"/>
    <w:rsid w:val="00FD30CB"/>
    <w:rsid w:val="00FD367A"/>
    <w:rsid w:val="00FD39A5"/>
    <w:rsid w:val="00FD39AE"/>
    <w:rsid w:val="00FD3C9C"/>
    <w:rsid w:val="00FD4001"/>
    <w:rsid w:val="00FD4590"/>
    <w:rsid w:val="00FD45C6"/>
    <w:rsid w:val="00FD490E"/>
    <w:rsid w:val="00FD4916"/>
    <w:rsid w:val="00FD4EB6"/>
    <w:rsid w:val="00FD52EE"/>
    <w:rsid w:val="00FD5A43"/>
    <w:rsid w:val="00FD5B7E"/>
    <w:rsid w:val="00FD5D6A"/>
    <w:rsid w:val="00FD62FD"/>
    <w:rsid w:val="00FD6779"/>
    <w:rsid w:val="00FD6853"/>
    <w:rsid w:val="00FD6A78"/>
    <w:rsid w:val="00FD7018"/>
    <w:rsid w:val="00FD71D5"/>
    <w:rsid w:val="00FD797E"/>
    <w:rsid w:val="00FE0345"/>
    <w:rsid w:val="00FE06DF"/>
    <w:rsid w:val="00FE0AA6"/>
    <w:rsid w:val="00FE0C17"/>
    <w:rsid w:val="00FE0C29"/>
    <w:rsid w:val="00FE0C8B"/>
    <w:rsid w:val="00FE0CF1"/>
    <w:rsid w:val="00FE12A6"/>
    <w:rsid w:val="00FE12BE"/>
    <w:rsid w:val="00FE15A5"/>
    <w:rsid w:val="00FE15D8"/>
    <w:rsid w:val="00FE161D"/>
    <w:rsid w:val="00FE1C8B"/>
    <w:rsid w:val="00FE1EBC"/>
    <w:rsid w:val="00FE218D"/>
    <w:rsid w:val="00FE2271"/>
    <w:rsid w:val="00FE22F3"/>
    <w:rsid w:val="00FE2360"/>
    <w:rsid w:val="00FE279D"/>
    <w:rsid w:val="00FE2B01"/>
    <w:rsid w:val="00FE2B26"/>
    <w:rsid w:val="00FE2BC4"/>
    <w:rsid w:val="00FE2E90"/>
    <w:rsid w:val="00FE3052"/>
    <w:rsid w:val="00FE332F"/>
    <w:rsid w:val="00FE37F2"/>
    <w:rsid w:val="00FE3891"/>
    <w:rsid w:val="00FE398E"/>
    <w:rsid w:val="00FE4049"/>
    <w:rsid w:val="00FE4153"/>
    <w:rsid w:val="00FE42DA"/>
    <w:rsid w:val="00FE4924"/>
    <w:rsid w:val="00FE4A4E"/>
    <w:rsid w:val="00FE4B46"/>
    <w:rsid w:val="00FE5390"/>
    <w:rsid w:val="00FE5552"/>
    <w:rsid w:val="00FE5891"/>
    <w:rsid w:val="00FE5F44"/>
    <w:rsid w:val="00FE658C"/>
    <w:rsid w:val="00FE67E4"/>
    <w:rsid w:val="00FE680A"/>
    <w:rsid w:val="00FE6D4E"/>
    <w:rsid w:val="00FE725D"/>
    <w:rsid w:val="00FE72AD"/>
    <w:rsid w:val="00FE72FC"/>
    <w:rsid w:val="00FE78C7"/>
    <w:rsid w:val="00FE7DFC"/>
    <w:rsid w:val="00FF0154"/>
    <w:rsid w:val="00FF0318"/>
    <w:rsid w:val="00FF0530"/>
    <w:rsid w:val="00FF08DA"/>
    <w:rsid w:val="00FF13A5"/>
    <w:rsid w:val="00FF1487"/>
    <w:rsid w:val="00FF16C6"/>
    <w:rsid w:val="00FF19BB"/>
    <w:rsid w:val="00FF1DE9"/>
    <w:rsid w:val="00FF2010"/>
    <w:rsid w:val="00FF219D"/>
    <w:rsid w:val="00FF21F8"/>
    <w:rsid w:val="00FF2220"/>
    <w:rsid w:val="00FF278F"/>
    <w:rsid w:val="00FF33B1"/>
    <w:rsid w:val="00FF3427"/>
    <w:rsid w:val="00FF3669"/>
    <w:rsid w:val="00FF37E5"/>
    <w:rsid w:val="00FF3BCC"/>
    <w:rsid w:val="00FF3E6E"/>
    <w:rsid w:val="00FF47F5"/>
    <w:rsid w:val="00FF4AE4"/>
    <w:rsid w:val="00FF4E04"/>
    <w:rsid w:val="00FF50E6"/>
    <w:rsid w:val="00FF5648"/>
    <w:rsid w:val="00FF5673"/>
    <w:rsid w:val="00FF56DB"/>
    <w:rsid w:val="00FF5C87"/>
    <w:rsid w:val="00FF615B"/>
    <w:rsid w:val="00FF61FF"/>
    <w:rsid w:val="00FF6506"/>
    <w:rsid w:val="00FF665D"/>
    <w:rsid w:val="00FF6747"/>
    <w:rsid w:val="00FF6B25"/>
    <w:rsid w:val="00FF6F0E"/>
    <w:rsid w:val="00FF7198"/>
    <w:rsid w:val="00FF7CFC"/>
    <w:rsid w:val="00FF7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0465"/>
    <o:shapelayout v:ext="edit">
      <o:idmap v:ext="edit" data="1"/>
    </o:shapelayout>
  </w:shapeDefaults>
  <w:decimalSymbol w:val="."/>
  <w:listSeparator w:val=";"/>
  <w14:docId w14:val="09032D78"/>
  <w15:docId w15:val="{F638D4FF-5936-4CAA-AB5F-94C98D7C3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342"/>
    <w:rPr>
      <w:sz w:val="24"/>
      <w:szCs w:val="24"/>
    </w:rPr>
  </w:style>
  <w:style w:type="paragraph" w:styleId="1">
    <w:name w:val="heading 1"/>
    <w:basedOn w:val="a"/>
    <w:next w:val="a"/>
    <w:link w:val="10"/>
    <w:autoRedefine/>
    <w:uiPriority w:val="99"/>
    <w:qFormat/>
    <w:rsid w:val="005A7435"/>
    <w:pPr>
      <w:keepNext/>
      <w:ind w:firstLine="540"/>
      <w:jc w:val="both"/>
      <w:outlineLvl w:val="0"/>
    </w:pPr>
    <w:rPr>
      <w:b/>
      <w:bCs/>
      <w:i/>
      <w:kern w:val="32"/>
      <w:sz w:val="22"/>
      <w:szCs w:val="22"/>
    </w:rPr>
  </w:style>
  <w:style w:type="paragraph" w:styleId="20">
    <w:name w:val="heading 2"/>
    <w:basedOn w:val="a"/>
    <w:next w:val="a"/>
    <w:link w:val="21"/>
    <w:autoRedefine/>
    <w:qFormat/>
    <w:rsid w:val="009F6BDA"/>
    <w:pPr>
      <w:keepNext/>
      <w:jc w:val="both"/>
      <w:outlineLvl w:val="1"/>
    </w:pPr>
    <w:rPr>
      <w:rFonts w:eastAsia="Calibri"/>
      <w:bCs/>
      <w:iCs/>
      <w:sz w:val="22"/>
      <w:szCs w:val="22"/>
      <w:lang w:eastAsia="en-US"/>
    </w:rPr>
  </w:style>
  <w:style w:type="paragraph" w:styleId="3">
    <w:name w:val="heading 3"/>
    <w:basedOn w:val="a"/>
    <w:next w:val="a"/>
    <w:link w:val="30"/>
    <w:uiPriority w:val="99"/>
    <w:qFormat/>
    <w:rsid w:val="00335540"/>
    <w:pPr>
      <w:keepNext/>
      <w:spacing w:before="240" w:after="60"/>
      <w:outlineLvl w:val="2"/>
    </w:pPr>
    <w:rPr>
      <w:rFonts w:ascii="Arial" w:hAnsi="Arial"/>
      <w:b/>
      <w:bCs/>
      <w:sz w:val="26"/>
      <w:szCs w:val="26"/>
    </w:rPr>
  </w:style>
  <w:style w:type="paragraph" w:styleId="4">
    <w:name w:val="heading 4"/>
    <w:basedOn w:val="a"/>
    <w:next w:val="a"/>
    <w:link w:val="40"/>
    <w:autoRedefine/>
    <w:qFormat/>
    <w:rsid w:val="00237D6E"/>
    <w:pPr>
      <w:keepNext/>
      <w:ind w:firstLine="567"/>
      <w:jc w:val="both"/>
      <w:outlineLvl w:val="3"/>
    </w:pPr>
    <w:rPr>
      <w:b/>
      <w:bCs/>
      <w:sz w:val="22"/>
      <w:szCs w:val="22"/>
    </w:rPr>
  </w:style>
  <w:style w:type="paragraph" w:styleId="5">
    <w:name w:val="heading 5"/>
    <w:basedOn w:val="a"/>
    <w:next w:val="a"/>
    <w:link w:val="50"/>
    <w:autoRedefine/>
    <w:qFormat/>
    <w:rsid w:val="009F6BDA"/>
    <w:pPr>
      <w:ind w:firstLine="567"/>
      <w:jc w:val="both"/>
      <w:outlineLvl w:val="4"/>
    </w:pPr>
    <w:rPr>
      <w:b/>
      <w:bCs/>
      <w:iCs/>
      <w:sz w:val="22"/>
      <w:szCs w:val="22"/>
    </w:rPr>
  </w:style>
  <w:style w:type="paragraph" w:styleId="6">
    <w:name w:val="heading 6"/>
    <w:basedOn w:val="a"/>
    <w:next w:val="a"/>
    <w:link w:val="60"/>
    <w:qFormat/>
    <w:rsid w:val="009D3BCC"/>
    <w:pPr>
      <w:keepNext/>
      <w:jc w:val="center"/>
      <w:outlineLvl w:val="5"/>
    </w:pPr>
    <w:rPr>
      <w:sz w:val="28"/>
      <w:szCs w:val="20"/>
    </w:rPr>
  </w:style>
  <w:style w:type="paragraph" w:styleId="7">
    <w:name w:val="heading 7"/>
    <w:basedOn w:val="a"/>
    <w:next w:val="a"/>
    <w:link w:val="70"/>
    <w:qFormat/>
    <w:rsid w:val="009D3BCC"/>
    <w:pPr>
      <w:keepNext/>
      <w:jc w:val="center"/>
      <w:outlineLvl w:val="6"/>
    </w:pPr>
    <w:rPr>
      <w:b/>
      <w:sz w:val="22"/>
      <w:szCs w:val="20"/>
    </w:rPr>
  </w:style>
  <w:style w:type="paragraph" w:styleId="8">
    <w:name w:val="heading 8"/>
    <w:basedOn w:val="a"/>
    <w:next w:val="a"/>
    <w:link w:val="80"/>
    <w:qFormat/>
    <w:rsid w:val="009D3BCC"/>
    <w:pPr>
      <w:keepNext/>
      <w:outlineLvl w:val="7"/>
    </w:pPr>
    <w:rPr>
      <w:sz w:val="28"/>
      <w:szCs w:val="20"/>
    </w:rPr>
  </w:style>
  <w:style w:type="paragraph" w:styleId="9">
    <w:name w:val="heading 9"/>
    <w:basedOn w:val="a"/>
    <w:next w:val="a"/>
    <w:link w:val="90"/>
    <w:unhideWhenUsed/>
    <w:qFormat/>
    <w:rsid w:val="009D3BCC"/>
    <w:pPr>
      <w:autoSpaceDE w:val="0"/>
      <w:autoSpaceDN w:val="0"/>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5A7435"/>
    <w:rPr>
      <w:b/>
      <w:bCs/>
      <w:i/>
      <w:kern w:val="32"/>
      <w:sz w:val="22"/>
      <w:szCs w:val="22"/>
    </w:rPr>
  </w:style>
  <w:style w:type="character" w:customStyle="1" w:styleId="21">
    <w:name w:val="Заголовок 2 Знак"/>
    <w:link w:val="20"/>
    <w:rsid w:val="009F6BDA"/>
    <w:rPr>
      <w:rFonts w:eastAsia="Calibri"/>
      <w:bCs/>
      <w:iCs/>
      <w:sz w:val="22"/>
      <w:szCs w:val="22"/>
      <w:lang w:eastAsia="en-US"/>
    </w:rPr>
  </w:style>
  <w:style w:type="character" w:customStyle="1" w:styleId="30">
    <w:name w:val="Заголовок 3 Знак"/>
    <w:link w:val="3"/>
    <w:uiPriority w:val="99"/>
    <w:rsid w:val="00281EDA"/>
    <w:rPr>
      <w:rFonts w:ascii="Arial" w:hAnsi="Arial" w:cs="Arial"/>
      <w:b/>
      <w:bCs/>
      <w:sz w:val="26"/>
      <w:szCs w:val="26"/>
    </w:rPr>
  </w:style>
  <w:style w:type="character" w:customStyle="1" w:styleId="40">
    <w:name w:val="Заголовок 4 Знак"/>
    <w:link w:val="4"/>
    <w:rsid w:val="00237D6E"/>
    <w:rPr>
      <w:b/>
      <w:bCs/>
      <w:sz w:val="22"/>
      <w:szCs w:val="22"/>
    </w:rPr>
  </w:style>
  <w:style w:type="character" w:customStyle="1" w:styleId="50">
    <w:name w:val="Заголовок 5 Знак"/>
    <w:link w:val="5"/>
    <w:rsid w:val="009F6BDA"/>
    <w:rPr>
      <w:b/>
      <w:bCs/>
      <w:iCs/>
      <w:sz w:val="22"/>
      <w:szCs w:val="22"/>
    </w:rPr>
  </w:style>
  <w:style w:type="paragraph" w:styleId="a3">
    <w:name w:val="footer"/>
    <w:basedOn w:val="a"/>
    <w:link w:val="a4"/>
    <w:uiPriority w:val="99"/>
    <w:rsid w:val="00094B88"/>
    <w:pPr>
      <w:tabs>
        <w:tab w:val="center" w:pos="4677"/>
        <w:tab w:val="right" w:pos="9355"/>
      </w:tabs>
    </w:pPr>
  </w:style>
  <w:style w:type="character" w:customStyle="1" w:styleId="a4">
    <w:name w:val="Нижний колонтитул Знак"/>
    <w:link w:val="a3"/>
    <w:uiPriority w:val="99"/>
    <w:rsid w:val="00292157"/>
    <w:rPr>
      <w:sz w:val="24"/>
      <w:szCs w:val="24"/>
    </w:rPr>
  </w:style>
  <w:style w:type="character" w:styleId="a5">
    <w:name w:val="page number"/>
    <w:basedOn w:val="a0"/>
    <w:rsid w:val="00094B88"/>
  </w:style>
  <w:style w:type="paragraph" w:styleId="a6">
    <w:name w:val="header"/>
    <w:basedOn w:val="a"/>
    <w:link w:val="a7"/>
    <w:rsid w:val="00094B88"/>
    <w:pPr>
      <w:tabs>
        <w:tab w:val="center" w:pos="4677"/>
        <w:tab w:val="right" w:pos="9355"/>
      </w:tabs>
    </w:pPr>
  </w:style>
  <w:style w:type="character" w:customStyle="1" w:styleId="a7">
    <w:name w:val="Верхний колонтитул Знак"/>
    <w:link w:val="a6"/>
    <w:rsid w:val="00281EDA"/>
    <w:rPr>
      <w:sz w:val="24"/>
      <w:szCs w:val="24"/>
    </w:rPr>
  </w:style>
  <w:style w:type="paragraph" w:customStyle="1" w:styleId="ConsCell">
    <w:name w:val="ConsCell"/>
    <w:rsid w:val="00094B88"/>
    <w:pPr>
      <w:overflowPunct w:val="0"/>
      <w:autoSpaceDE w:val="0"/>
      <w:autoSpaceDN w:val="0"/>
      <w:adjustRightInd w:val="0"/>
      <w:ind w:right="19772"/>
      <w:textAlignment w:val="baseline"/>
    </w:pPr>
    <w:rPr>
      <w:rFonts w:ascii="Arial" w:hAnsi="Arial"/>
    </w:rPr>
  </w:style>
  <w:style w:type="paragraph" w:customStyle="1" w:styleId="Prikaz">
    <w:name w:val="Prikaz"/>
    <w:basedOn w:val="a"/>
    <w:rsid w:val="00094B88"/>
    <w:pPr>
      <w:ind w:firstLine="709"/>
      <w:jc w:val="both"/>
    </w:pPr>
    <w:rPr>
      <w:sz w:val="28"/>
      <w:szCs w:val="20"/>
    </w:rPr>
  </w:style>
  <w:style w:type="paragraph" w:customStyle="1" w:styleId="prilozhenieglava">
    <w:name w:val="prilozhenie glava"/>
    <w:basedOn w:val="a"/>
    <w:rsid w:val="00094B88"/>
    <w:pPr>
      <w:spacing w:before="240" w:after="240"/>
      <w:jc w:val="center"/>
    </w:pPr>
    <w:rPr>
      <w:b/>
      <w:caps/>
      <w:szCs w:val="20"/>
    </w:rPr>
  </w:style>
  <w:style w:type="paragraph" w:styleId="22">
    <w:name w:val="Body Text 2"/>
    <w:basedOn w:val="a"/>
    <w:link w:val="23"/>
    <w:rsid w:val="00094B88"/>
    <w:pPr>
      <w:jc w:val="center"/>
    </w:pPr>
    <w:rPr>
      <w:szCs w:val="20"/>
    </w:rPr>
  </w:style>
  <w:style w:type="character" w:customStyle="1" w:styleId="23">
    <w:name w:val="Основной текст 2 Знак"/>
    <w:link w:val="22"/>
    <w:rsid w:val="00281EDA"/>
    <w:rPr>
      <w:sz w:val="24"/>
    </w:rPr>
  </w:style>
  <w:style w:type="paragraph" w:customStyle="1" w:styleId="prilozhenie">
    <w:name w:val="prilozhenie"/>
    <w:basedOn w:val="a"/>
    <w:rsid w:val="00094B88"/>
    <w:pPr>
      <w:ind w:firstLine="709"/>
      <w:jc w:val="both"/>
    </w:pPr>
    <w:rPr>
      <w:szCs w:val="20"/>
    </w:rPr>
  </w:style>
  <w:style w:type="paragraph" w:customStyle="1" w:styleId="ConsNormal">
    <w:name w:val="ConsNormal"/>
    <w:link w:val="ConsNormal0"/>
    <w:rsid w:val="00094B88"/>
    <w:pPr>
      <w:widowControl w:val="0"/>
      <w:autoSpaceDE w:val="0"/>
      <w:autoSpaceDN w:val="0"/>
      <w:adjustRightInd w:val="0"/>
      <w:ind w:firstLine="720"/>
    </w:pPr>
    <w:rPr>
      <w:rFonts w:ascii="Arial" w:hAnsi="Arial"/>
      <w:sz w:val="16"/>
    </w:rPr>
  </w:style>
  <w:style w:type="paragraph" w:customStyle="1" w:styleId="prilozhforma">
    <w:name w:val="prilozh forma"/>
    <w:basedOn w:val="a"/>
    <w:rsid w:val="00094B88"/>
    <w:pPr>
      <w:spacing w:before="120" w:after="120"/>
    </w:pPr>
    <w:rPr>
      <w:szCs w:val="20"/>
    </w:rPr>
  </w:style>
  <w:style w:type="paragraph" w:styleId="a8">
    <w:name w:val="Body Text"/>
    <w:basedOn w:val="a"/>
    <w:link w:val="a9"/>
    <w:rsid w:val="00094B88"/>
    <w:pPr>
      <w:numPr>
        <w:ilvl w:val="12"/>
      </w:numPr>
      <w:autoSpaceDE w:val="0"/>
      <w:autoSpaceDN w:val="0"/>
      <w:jc w:val="both"/>
    </w:pPr>
    <w:rPr>
      <w:b/>
      <w:szCs w:val="20"/>
    </w:rPr>
  </w:style>
  <w:style w:type="character" w:customStyle="1" w:styleId="a9">
    <w:name w:val="Основной текст Знак"/>
    <w:link w:val="a8"/>
    <w:rsid w:val="00281EDA"/>
    <w:rPr>
      <w:b/>
      <w:sz w:val="24"/>
    </w:rPr>
  </w:style>
  <w:style w:type="paragraph" w:styleId="31">
    <w:name w:val="Body Text 3"/>
    <w:basedOn w:val="a"/>
    <w:link w:val="32"/>
    <w:rsid w:val="00094B88"/>
    <w:pPr>
      <w:jc w:val="both"/>
    </w:pPr>
    <w:rPr>
      <w:b/>
      <w:bCs/>
      <w:i/>
      <w:iCs/>
      <w:sz w:val="22"/>
      <w:szCs w:val="22"/>
    </w:rPr>
  </w:style>
  <w:style w:type="character" w:customStyle="1" w:styleId="32">
    <w:name w:val="Основной текст 3 Знак"/>
    <w:link w:val="31"/>
    <w:rsid w:val="00281EDA"/>
    <w:rPr>
      <w:b/>
      <w:bCs/>
      <w:i/>
      <w:iCs/>
      <w:sz w:val="22"/>
      <w:szCs w:val="22"/>
    </w:rPr>
  </w:style>
  <w:style w:type="paragraph" w:customStyle="1" w:styleId="prilozheniereazdel">
    <w:name w:val="prilozhenie reazdel"/>
    <w:basedOn w:val="prilozhenie"/>
    <w:rsid w:val="00094B88"/>
    <w:pPr>
      <w:spacing w:before="240" w:after="240"/>
    </w:pPr>
    <w:rPr>
      <w:b/>
    </w:rPr>
  </w:style>
  <w:style w:type="paragraph" w:styleId="24">
    <w:name w:val="List 2"/>
    <w:basedOn w:val="a"/>
    <w:rsid w:val="00094B88"/>
    <w:pPr>
      <w:autoSpaceDE w:val="0"/>
      <w:autoSpaceDN w:val="0"/>
      <w:ind w:left="566" w:hanging="283"/>
    </w:pPr>
    <w:rPr>
      <w:sz w:val="20"/>
      <w:szCs w:val="20"/>
    </w:rPr>
  </w:style>
  <w:style w:type="paragraph" w:customStyle="1" w:styleId="tabl">
    <w:name w:val="tabl"/>
    <w:basedOn w:val="a"/>
    <w:rsid w:val="00094B88"/>
    <w:pPr>
      <w:jc w:val="both"/>
    </w:pPr>
    <w:rPr>
      <w:szCs w:val="20"/>
    </w:rPr>
  </w:style>
  <w:style w:type="paragraph" w:styleId="33">
    <w:name w:val="Body Text Indent 3"/>
    <w:basedOn w:val="a"/>
    <w:link w:val="34"/>
    <w:rsid w:val="00094B88"/>
    <w:pPr>
      <w:ind w:left="360"/>
      <w:jc w:val="both"/>
    </w:pPr>
    <w:rPr>
      <w:szCs w:val="20"/>
    </w:rPr>
  </w:style>
  <w:style w:type="character" w:customStyle="1" w:styleId="34">
    <w:name w:val="Основной текст с отступом 3 Знак"/>
    <w:link w:val="33"/>
    <w:rsid w:val="00281EDA"/>
    <w:rPr>
      <w:sz w:val="24"/>
    </w:rPr>
  </w:style>
  <w:style w:type="paragraph" w:styleId="aa">
    <w:name w:val="Body Text Indent"/>
    <w:basedOn w:val="a"/>
    <w:link w:val="ab"/>
    <w:rsid w:val="00094B88"/>
    <w:pPr>
      <w:spacing w:after="120"/>
      <w:ind w:left="283"/>
    </w:pPr>
    <w:rPr>
      <w:sz w:val="26"/>
      <w:szCs w:val="20"/>
    </w:rPr>
  </w:style>
  <w:style w:type="character" w:customStyle="1" w:styleId="ab">
    <w:name w:val="Основной текст с отступом Знак"/>
    <w:link w:val="aa"/>
    <w:rsid w:val="004811A6"/>
    <w:rPr>
      <w:sz w:val="26"/>
    </w:rPr>
  </w:style>
  <w:style w:type="paragraph" w:styleId="ac">
    <w:name w:val="footnote text"/>
    <w:basedOn w:val="a"/>
    <w:link w:val="ad"/>
    <w:uiPriority w:val="99"/>
    <w:rsid w:val="00094B88"/>
    <w:rPr>
      <w:sz w:val="20"/>
      <w:szCs w:val="20"/>
    </w:rPr>
  </w:style>
  <w:style w:type="character" w:customStyle="1" w:styleId="ad">
    <w:name w:val="Текст сноски Знак"/>
    <w:basedOn w:val="a0"/>
    <w:link w:val="ac"/>
    <w:uiPriority w:val="99"/>
    <w:rsid w:val="001669B6"/>
  </w:style>
  <w:style w:type="character" w:styleId="ae">
    <w:name w:val="footnote reference"/>
    <w:uiPriority w:val="99"/>
    <w:rsid w:val="00094B88"/>
    <w:rPr>
      <w:vertAlign w:val="superscript"/>
    </w:rPr>
  </w:style>
  <w:style w:type="paragraph" w:styleId="25">
    <w:name w:val="Body Text Indent 2"/>
    <w:basedOn w:val="a"/>
    <w:link w:val="26"/>
    <w:rsid w:val="00094B88"/>
    <w:pPr>
      <w:autoSpaceDE w:val="0"/>
      <w:autoSpaceDN w:val="0"/>
      <w:adjustRightInd w:val="0"/>
      <w:ind w:firstLine="540"/>
      <w:jc w:val="both"/>
    </w:pPr>
    <w:rPr>
      <w:sz w:val="22"/>
    </w:rPr>
  </w:style>
  <w:style w:type="character" w:customStyle="1" w:styleId="26">
    <w:name w:val="Основной текст с отступом 2 Знак"/>
    <w:link w:val="25"/>
    <w:rsid w:val="00281EDA"/>
    <w:rPr>
      <w:sz w:val="22"/>
      <w:szCs w:val="24"/>
    </w:rPr>
  </w:style>
  <w:style w:type="paragraph" w:customStyle="1" w:styleId="af">
    <w:name w:val="текст"/>
    <w:basedOn w:val="a"/>
    <w:rsid w:val="00094B88"/>
    <w:pPr>
      <w:ind w:firstLine="567"/>
      <w:jc w:val="both"/>
    </w:pPr>
    <w:rPr>
      <w:szCs w:val="20"/>
    </w:rPr>
  </w:style>
  <w:style w:type="paragraph" w:customStyle="1" w:styleId="11">
    <w:name w:val="Основной текст с отступом1"/>
    <w:basedOn w:val="a"/>
    <w:rsid w:val="00094B88"/>
    <w:pPr>
      <w:autoSpaceDE w:val="0"/>
      <w:autoSpaceDN w:val="0"/>
      <w:ind w:firstLine="709"/>
      <w:jc w:val="both"/>
    </w:pPr>
    <w:rPr>
      <w:sz w:val="20"/>
      <w:szCs w:val="20"/>
    </w:rPr>
  </w:style>
  <w:style w:type="paragraph" w:customStyle="1" w:styleId="ConsPlusCell">
    <w:name w:val="ConsPlusCell"/>
    <w:uiPriority w:val="99"/>
    <w:rsid w:val="00094B88"/>
    <w:pPr>
      <w:autoSpaceDE w:val="0"/>
      <w:autoSpaceDN w:val="0"/>
      <w:adjustRightInd w:val="0"/>
    </w:pPr>
    <w:rPr>
      <w:rFonts w:ascii="Arial" w:hAnsi="Arial" w:cs="Arial"/>
    </w:rPr>
  </w:style>
  <w:style w:type="paragraph" w:customStyle="1" w:styleId="ConsPlusNonformat">
    <w:name w:val="ConsPlusNonformat"/>
    <w:rsid w:val="002C4473"/>
    <w:pPr>
      <w:autoSpaceDE w:val="0"/>
      <w:autoSpaceDN w:val="0"/>
      <w:adjustRightInd w:val="0"/>
    </w:pPr>
    <w:rPr>
      <w:rFonts w:ascii="Courier New" w:hAnsi="Courier New" w:cs="Courier New"/>
    </w:rPr>
  </w:style>
  <w:style w:type="table" w:styleId="af0">
    <w:name w:val="Table Grid"/>
    <w:basedOn w:val="a1"/>
    <w:uiPriority w:val="59"/>
    <w:rsid w:val="000C3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Знак Знак"/>
    <w:basedOn w:val="a"/>
    <w:rsid w:val="00A638BD"/>
    <w:pPr>
      <w:tabs>
        <w:tab w:val="num" w:pos="360"/>
      </w:tabs>
      <w:spacing w:after="160" w:line="240" w:lineRule="exact"/>
      <w:ind w:left="360" w:hanging="360"/>
      <w:jc w:val="both"/>
    </w:pPr>
    <w:rPr>
      <w:rFonts w:ascii="Verdana" w:hAnsi="Verdana" w:cs="Verdana"/>
      <w:sz w:val="20"/>
      <w:szCs w:val="20"/>
      <w:lang w:val="en-US" w:eastAsia="en-US"/>
    </w:rPr>
  </w:style>
  <w:style w:type="character" w:styleId="af2">
    <w:name w:val="Hyperlink"/>
    <w:uiPriority w:val="99"/>
    <w:rsid w:val="00A21557"/>
    <w:rPr>
      <w:color w:val="0000FF"/>
      <w:u w:val="single"/>
    </w:rPr>
  </w:style>
  <w:style w:type="character" w:styleId="af3">
    <w:name w:val="FollowedHyperlink"/>
    <w:rsid w:val="00A21557"/>
    <w:rPr>
      <w:color w:val="800080"/>
      <w:u w:val="single"/>
    </w:rPr>
  </w:style>
  <w:style w:type="paragraph" w:styleId="af4">
    <w:name w:val="TOC Heading"/>
    <w:basedOn w:val="1"/>
    <w:next w:val="a"/>
    <w:uiPriority w:val="39"/>
    <w:qFormat/>
    <w:rsid w:val="001E0D48"/>
    <w:pPr>
      <w:keepLines/>
      <w:spacing w:before="480" w:line="276" w:lineRule="auto"/>
      <w:outlineLvl w:val="9"/>
    </w:pPr>
    <w:rPr>
      <w:color w:val="365F91"/>
      <w:kern w:val="0"/>
      <w:sz w:val="28"/>
      <w:szCs w:val="28"/>
    </w:rPr>
  </w:style>
  <w:style w:type="paragraph" w:styleId="12">
    <w:name w:val="toc 1"/>
    <w:basedOn w:val="a"/>
    <w:next w:val="a"/>
    <w:autoRedefine/>
    <w:uiPriority w:val="39"/>
    <w:qFormat/>
    <w:rsid w:val="00830963"/>
    <w:pPr>
      <w:ind w:left="-567" w:firstLine="567"/>
      <w:jc w:val="both"/>
    </w:pPr>
    <w:rPr>
      <w:rFonts w:asciiTheme="minorHAnsi" w:hAnsiTheme="minorHAnsi"/>
      <w:b/>
      <w:bCs/>
      <w:sz w:val="20"/>
      <w:szCs w:val="20"/>
    </w:rPr>
  </w:style>
  <w:style w:type="paragraph" w:styleId="27">
    <w:name w:val="toc 2"/>
    <w:basedOn w:val="a"/>
    <w:next w:val="a"/>
    <w:autoRedefine/>
    <w:uiPriority w:val="39"/>
    <w:unhideWhenUsed/>
    <w:qFormat/>
    <w:rsid w:val="00043999"/>
    <w:pPr>
      <w:tabs>
        <w:tab w:val="right" w:leader="dot" w:pos="9344"/>
      </w:tabs>
      <w:spacing w:before="120"/>
      <w:ind w:left="240"/>
    </w:pPr>
    <w:rPr>
      <w:rFonts w:asciiTheme="minorHAnsi" w:hAnsiTheme="minorHAnsi"/>
      <w:i/>
      <w:iCs/>
      <w:sz w:val="20"/>
      <w:szCs w:val="20"/>
    </w:rPr>
  </w:style>
  <w:style w:type="paragraph" w:styleId="35">
    <w:name w:val="toc 3"/>
    <w:basedOn w:val="a"/>
    <w:next w:val="a"/>
    <w:autoRedefine/>
    <w:uiPriority w:val="39"/>
    <w:unhideWhenUsed/>
    <w:qFormat/>
    <w:rsid w:val="00C556DC"/>
    <w:pPr>
      <w:ind w:left="480"/>
    </w:pPr>
    <w:rPr>
      <w:rFonts w:asciiTheme="minorHAnsi" w:hAnsiTheme="minorHAnsi"/>
      <w:sz w:val="20"/>
      <w:szCs w:val="20"/>
    </w:rPr>
  </w:style>
  <w:style w:type="paragraph" w:styleId="af5">
    <w:name w:val="Balloon Text"/>
    <w:basedOn w:val="a"/>
    <w:link w:val="af6"/>
    <w:uiPriority w:val="99"/>
    <w:rsid w:val="001E0D48"/>
    <w:rPr>
      <w:rFonts w:ascii="Tahoma" w:hAnsi="Tahoma"/>
      <w:sz w:val="16"/>
      <w:szCs w:val="16"/>
    </w:rPr>
  </w:style>
  <w:style w:type="character" w:customStyle="1" w:styleId="af6">
    <w:name w:val="Текст выноски Знак"/>
    <w:link w:val="af5"/>
    <w:uiPriority w:val="99"/>
    <w:rsid w:val="001E0D48"/>
    <w:rPr>
      <w:rFonts w:ascii="Tahoma" w:hAnsi="Tahoma" w:cs="Tahoma"/>
      <w:sz w:val="16"/>
      <w:szCs w:val="16"/>
    </w:rPr>
  </w:style>
  <w:style w:type="character" w:styleId="af7">
    <w:name w:val="Strong"/>
    <w:uiPriority w:val="22"/>
    <w:qFormat/>
    <w:rsid w:val="00C108F1"/>
    <w:rPr>
      <w:b/>
      <w:bCs/>
    </w:rPr>
  </w:style>
  <w:style w:type="character" w:styleId="af8">
    <w:name w:val="line number"/>
    <w:rsid w:val="00291DAE"/>
  </w:style>
  <w:style w:type="paragraph" w:styleId="51">
    <w:name w:val="toc 5"/>
    <w:basedOn w:val="a"/>
    <w:next w:val="a"/>
    <w:autoRedefine/>
    <w:uiPriority w:val="39"/>
    <w:rsid w:val="00651411"/>
    <w:pPr>
      <w:ind w:left="960"/>
    </w:pPr>
    <w:rPr>
      <w:rFonts w:asciiTheme="minorHAnsi" w:hAnsiTheme="minorHAnsi"/>
      <w:sz w:val="20"/>
      <w:szCs w:val="20"/>
    </w:rPr>
  </w:style>
  <w:style w:type="paragraph" w:styleId="71">
    <w:name w:val="toc 7"/>
    <w:basedOn w:val="a"/>
    <w:next w:val="a"/>
    <w:autoRedefine/>
    <w:uiPriority w:val="39"/>
    <w:rsid w:val="00651411"/>
    <w:pPr>
      <w:ind w:left="1440"/>
    </w:pPr>
    <w:rPr>
      <w:rFonts w:asciiTheme="minorHAnsi" w:hAnsiTheme="minorHAnsi"/>
      <w:sz w:val="20"/>
      <w:szCs w:val="20"/>
    </w:rPr>
  </w:style>
  <w:style w:type="paragraph" w:customStyle="1" w:styleId="af9">
    <w:name w:val="кому"/>
    <w:basedOn w:val="a"/>
    <w:rsid w:val="001D56FC"/>
    <w:pPr>
      <w:overflowPunct w:val="0"/>
      <w:autoSpaceDE w:val="0"/>
      <w:autoSpaceDN w:val="0"/>
      <w:adjustRightInd w:val="0"/>
      <w:ind w:left="5220"/>
      <w:textAlignment w:val="baseline"/>
    </w:pPr>
    <w:rPr>
      <w:szCs w:val="20"/>
    </w:rPr>
  </w:style>
  <w:style w:type="paragraph" w:customStyle="1" w:styleId="ConsNonformat">
    <w:name w:val="ConsNonformat"/>
    <w:rsid w:val="001D56FC"/>
    <w:pPr>
      <w:widowControl w:val="0"/>
      <w:autoSpaceDE w:val="0"/>
      <w:autoSpaceDN w:val="0"/>
      <w:adjustRightInd w:val="0"/>
    </w:pPr>
    <w:rPr>
      <w:rFonts w:ascii="Courier New" w:hAnsi="Courier New" w:cs="Courier New"/>
      <w:sz w:val="16"/>
      <w:szCs w:val="16"/>
    </w:rPr>
  </w:style>
  <w:style w:type="paragraph" w:customStyle="1" w:styleId="91">
    <w:name w:val="鈞胛・粽・9"/>
    <w:basedOn w:val="a"/>
    <w:next w:val="a"/>
    <w:rsid w:val="001D56FC"/>
    <w:pPr>
      <w:keepNext/>
      <w:autoSpaceDE w:val="0"/>
      <w:autoSpaceDN w:val="0"/>
      <w:adjustRightInd w:val="0"/>
      <w:jc w:val="center"/>
    </w:pPr>
    <w:rPr>
      <w:sz w:val="28"/>
      <w:szCs w:val="28"/>
    </w:rPr>
  </w:style>
  <w:style w:type="paragraph" w:customStyle="1" w:styleId="afa">
    <w:name w:val="Таблицы (моноширинный)"/>
    <w:basedOn w:val="a"/>
    <w:next w:val="a"/>
    <w:uiPriority w:val="99"/>
    <w:rsid w:val="001D56FC"/>
    <w:pPr>
      <w:widowControl w:val="0"/>
      <w:autoSpaceDE w:val="0"/>
      <w:autoSpaceDN w:val="0"/>
      <w:adjustRightInd w:val="0"/>
      <w:jc w:val="both"/>
    </w:pPr>
    <w:rPr>
      <w:rFonts w:ascii="Courier New" w:hAnsi="Courier New" w:cs="Courier New"/>
      <w:sz w:val="20"/>
      <w:szCs w:val="20"/>
    </w:rPr>
  </w:style>
  <w:style w:type="paragraph" w:customStyle="1" w:styleId="em-">
    <w:name w:val="em-Раздел"/>
    <w:basedOn w:val="1"/>
    <w:link w:val="em-0"/>
    <w:rsid w:val="00745BA4"/>
    <w:rPr>
      <w:sz w:val="28"/>
    </w:rPr>
  </w:style>
  <w:style w:type="character" w:customStyle="1" w:styleId="em-0">
    <w:name w:val="em-Раздел Знак"/>
    <w:link w:val="em-"/>
    <w:rsid w:val="001A5263"/>
    <w:rPr>
      <w:rFonts w:ascii="Cambria" w:eastAsia="Times New Roman" w:hAnsi="Cambria" w:cs="Times New Roman"/>
      <w:b/>
      <w:bCs/>
      <w:kern w:val="32"/>
      <w:sz w:val="28"/>
      <w:szCs w:val="22"/>
      <w:lang w:val="ru-RU" w:eastAsia="ru-RU" w:bidi="ar-SA"/>
    </w:rPr>
  </w:style>
  <w:style w:type="paragraph" w:customStyle="1" w:styleId="em-1">
    <w:name w:val="em-подраздел"/>
    <w:basedOn w:val="a"/>
    <w:link w:val="em-2"/>
    <w:rsid w:val="00CE14C5"/>
    <w:pPr>
      <w:ind w:firstLine="567"/>
      <w:jc w:val="both"/>
    </w:pPr>
    <w:rPr>
      <w:b/>
      <w:sz w:val="22"/>
      <w:szCs w:val="22"/>
    </w:rPr>
  </w:style>
  <w:style w:type="character" w:customStyle="1" w:styleId="em-2">
    <w:name w:val="em-подраздел Знак"/>
    <w:link w:val="em-1"/>
    <w:rsid w:val="00352903"/>
    <w:rPr>
      <w:b/>
      <w:sz w:val="22"/>
      <w:szCs w:val="22"/>
      <w:lang w:val="ru-RU" w:eastAsia="ru-RU" w:bidi="ar-SA"/>
    </w:rPr>
  </w:style>
  <w:style w:type="paragraph" w:customStyle="1" w:styleId="em">
    <w:name w:val="emРаздел"/>
    <w:basedOn w:val="a"/>
    <w:link w:val="em0"/>
    <w:rsid w:val="00745BA4"/>
    <w:pPr>
      <w:ind w:firstLine="567"/>
    </w:pPr>
    <w:rPr>
      <w:b/>
      <w:sz w:val="28"/>
      <w:szCs w:val="22"/>
    </w:rPr>
  </w:style>
  <w:style w:type="character" w:customStyle="1" w:styleId="em0">
    <w:name w:val="emРаздел Знак"/>
    <w:link w:val="em"/>
    <w:rsid w:val="001A5263"/>
    <w:rPr>
      <w:b/>
      <w:sz w:val="28"/>
      <w:szCs w:val="22"/>
      <w:lang w:val="ru-RU" w:eastAsia="ru-RU" w:bidi="ar-SA"/>
    </w:rPr>
  </w:style>
  <w:style w:type="paragraph" w:customStyle="1" w:styleId="em-3">
    <w:name w:val="em-заголовок таблицыЖ"/>
    <w:basedOn w:val="a"/>
    <w:rsid w:val="00352903"/>
    <w:pPr>
      <w:framePr w:hSpace="180" w:wrap="around" w:vAnchor="text" w:hAnchor="margin" w:y="80"/>
      <w:jc w:val="center"/>
    </w:pPr>
    <w:rPr>
      <w:b/>
      <w:sz w:val="22"/>
      <w:szCs w:val="22"/>
    </w:rPr>
  </w:style>
  <w:style w:type="paragraph" w:customStyle="1" w:styleId="em-4">
    <w:name w:val="em-абзац"/>
    <w:basedOn w:val="em-1"/>
    <w:link w:val="em-5"/>
    <w:rsid w:val="00E842CE"/>
    <w:rPr>
      <w:b w:val="0"/>
    </w:rPr>
  </w:style>
  <w:style w:type="character" w:customStyle="1" w:styleId="em-5">
    <w:name w:val="em-абзац Знак"/>
    <w:basedOn w:val="em-2"/>
    <w:link w:val="em-4"/>
    <w:rsid w:val="00E220F2"/>
    <w:rPr>
      <w:b/>
      <w:sz w:val="22"/>
      <w:szCs w:val="22"/>
      <w:lang w:val="ru-RU" w:eastAsia="ru-RU" w:bidi="ar-SA"/>
    </w:rPr>
  </w:style>
  <w:style w:type="paragraph" w:customStyle="1" w:styleId="em-6">
    <w:name w:val="em-текст сноски"/>
    <w:basedOn w:val="ac"/>
    <w:rsid w:val="00335540"/>
    <w:pPr>
      <w:ind w:firstLine="284"/>
      <w:jc w:val="both"/>
    </w:pPr>
    <w:rPr>
      <w:vanish/>
      <w:sz w:val="16"/>
      <w:szCs w:val="16"/>
    </w:rPr>
  </w:style>
  <w:style w:type="paragraph" w:customStyle="1" w:styleId="em-7">
    <w:name w:val="em-пункт"/>
    <w:basedOn w:val="em-1"/>
    <w:rsid w:val="00335540"/>
  </w:style>
  <w:style w:type="paragraph" w:styleId="afb">
    <w:name w:val="table of figures"/>
    <w:basedOn w:val="a"/>
    <w:next w:val="a"/>
    <w:semiHidden/>
    <w:rsid w:val="00335540"/>
  </w:style>
  <w:style w:type="paragraph" w:customStyle="1" w:styleId="em--">
    <w:name w:val="em-п-пункт"/>
    <w:basedOn w:val="em-7"/>
    <w:rsid w:val="005238B4"/>
  </w:style>
  <w:style w:type="paragraph" w:styleId="41">
    <w:name w:val="toc 4"/>
    <w:basedOn w:val="a"/>
    <w:next w:val="a"/>
    <w:autoRedefine/>
    <w:uiPriority w:val="39"/>
    <w:rsid w:val="002A7C63"/>
    <w:pPr>
      <w:ind w:left="720"/>
    </w:pPr>
    <w:rPr>
      <w:rFonts w:asciiTheme="minorHAnsi" w:hAnsiTheme="minorHAnsi"/>
      <w:sz w:val="20"/>
      <w:szCs w:val="20"/>
    </w:rPr>
  </w:style>
  <w:style w:type="paragraph" w:customStyle="1" w:styleId="13">
    <w:name w:val="Знак1 Знак Знак Знак Знак Знак Знак Знак"/>
    <w:basedOn w:val="a"/>
    <w:rsid w:val="00B37CA9"/>
    <w:pPr>
      <w:tabs>
        <w:tab w:val="num" w:pos="360"/>
      </w:tabs>
      <w:spacing w:after="160" w:line="240" w:lineRule="exact"/>
      <w:ind w:left="360" w:hanging="360"/>
      <w:jc w:val="both"/>
    </w:pPr>
    <w:rPr>
      <w:rFonts w:ascii="Verdana" w:hAnsi="Verdana" w:cs="Verdana"/>
      <w:sz w:val="20"/>
      <w:szCs w:val="20"/>
      <w:lang w:val="en-US" w:eastAsia="en-US"/>
    </w:rPr>
  </w:style>
  <w:style w:type="paragraph" w:customStyle="1" w:styleId="BodyText21">
    <w:name w:val="Body Text 21"/>
    <w:basedOn w:val="a"/>
    <w:rsid w:val="00B070A5"/>
    <w:pPr>
      <w:widowControl w:val="0"/>
      <w:spacing w:before="20" w:after="40"/>
    </w:pPr>
    <w:rPr>
      <w:b/>
      <w:i/>
      <w:sz w:val="22"/>
    </w:rPr>
  </w:style>
  <w:style w:type="paragraph" w:customStyle="1" w:styleId="111">
    <w:name w:val="Абзац 1.1.1"/>
    <w:basedOn w:val="a"/>
    <w:rsid w:val="00A5463D"/>
    <w:pPr>
      <w:tabs>
        <w:tab w:val="num" w:pos="1440"/>
      </w:tabs>
      <w:spacing w:before="40" w:after="40"/>
      <w:ind w:left="1440" w:hanging="720"/>
      <w:jc w:val="both"/>
    </w:pPr>
    <w:rPr>
      <w:sz w:val="20"/>
      <w:szCs w:val="20"/>
    </w:rPr>
  </w:style>
  <w:style w:type="paragraph" w:customStyle="1" w:styleId="Default">
    <w:name w:val="Default"/>
    <w:rsid w:val="00A5463D"/>
    <w:pPr>
      <w:autoSpaceDE w:val="0"/>
      <w:autoSpaceDN w:val="0"/>
      <w:adjustRightInd w:val="0"/>
    </w:pPr>
    <w:rPr>
      <w:color w:val="000000"/>
      <w:sz w:val="24"/>
      <w:szCs w:val="24"/>
    </w:rPr>
  </w:style>
  <w:style w:type="paragraph" w:customStyle="1" w:styleId="bt">
    <w:name w:val="Îñíîâíîé òåêñò.bt"/>
    <w:rsid w:val="009D0D89"/>
    <w:pPr>
      <w:jc w:val="both"/>
    </w:pPr>
    <w:rPr>
      <w:sz w:val="22"/>
      <w:lang w:val="en-US"/>
    </w:rPr>
  </w:style>
  <w:style w:type="paragraph" w:customStyle="1" w:styleId="Level2">
    <w:name w:val="Level 2"/>
    <w:basedOn w:val="a"/>
    <w:rsid w:val="009D0D89"/>
    <w:pPr>
      <w:autoSpaceDE w:val="0"/>
      <w:autoSpaceDN w:val="0"/>
      <w:spacing w:after="140" w:line="290" w:lineRule="auto"/>
      <w:jc w:val="both"/>
    </w:pPr>
    <w:rPr>
      <w:rFonts w:ascii="Arial" w:hAnsi="Arial" w:cs="Arial"/>
      <w:kern w:val="20"/>
      <w:sz w:val="20"/>
      <w:szCs w:val="20"/>
      <w:lang w:val="en-GB"/>
    </w:rPr>
  </w:style>
  <w:style w:type="paragraph" w:customStyle="1" w:styleId="14">
    <w:name w:val="Обычный1"/>
    <w:link w:val="15"/>
    <w:uiPriority w:val="99"/>
    <w:rsid w:val="0025159D"/>
    <w:pPr>
      <w:widowControl w:val="0"/>
      <w:autoSpaceDE w:val="0"/>
      <w:autoSpaceDN w:val="0"/>
    </w:pPr>
    <w:rPr>
      <w:rFonts w:ascii="Arial" w:hAnsi="Arial" w:cs="Arial"/>
      <w:lang w:val="en-US"/>
    </w:rPr>
  </w:style>
  <w:style w:type="paragraph" w:customStyle="1" w:styleId="BodyTextbt">
    <w:name w:val="Body Text.bt"/>
    <w:basedOn w:val="a"/>
    <w:rsid w:val="00755176"/>
    <w:pPr>
      <w:jc w:val="both"/>
    </w:pPr>
    <w:rPr>
      <w:b/>
      <w:i/>
      <w:sz w:val="22"/>
    </w:rPr>
  </w:style>
  <w:style w:type="paragraph" w:customStyle="1" w:styleId="110">
    <w:name w:val="Абзац 1.1"/>
    <w:basedOn w:val="a"/>
    <w:rsid w:val="00755176"/>
    <w:pPr>
      <w:tabs>
        <w:tab w:val="num" w:pos="840"/>
      </w:tabs>
      <w:spacing w:before="40" w:after="40"/>
      <w:ind w:left="840" w:hanging="360"/>
      <w:jc w:val="both"/>
    </w:pPr>
    <w:rPr>
      <w:noProof/>
      <w:sz w:val="20"/>
      <w:szCs w:val="20"/>
    </w:rPr>
  </w:style>
  <w:style w:type="paragraph" w:customStyle="1" w:styleId="afc">
    <w:name w:val="Абзац __"/>
    <w:basedOn w:val="a"/>
    <w:rsid w:val="00755176"/>
    <w:pPr>
      <w:tabs>
        <w:tab w:val="left" w:pos="709"/>
      </w:tabs>
      <w:spacing w:before="40" w:after="40"/>
      <w:ind w:left="709"/>
      <w:jc w:val="both"/>
    </w:pPr>
    <w:rPr>
      <w:sz w:val="20"/>
      <w:szCs w:val="20"/>
    </w:rPr>
  </w:style>
  <w:style w:type="paragraph" w:customStyle="1" w:styleId="-">
    <w:name w:val="Абзац -"/>
    <w:basedOn w:val="a"/>
    <w:rsid w:val="00755176"/>
    <w:pPr>
      <w:numPr>
        <w:numId w:val="1"/>
      </w:numPr>
      <w:tabs>
        <w:tab w:val="num" w:pos="1276"/>
      </w:tabs>
      <w:spacing w:before="40" w:after="40"/>
      <w:ind w:left="1276" w:hanging="227"/>
      <w:jc w:val="both"/>
    </w:pPr>
    <w:rPr>
      <w:sz w:val="20"/>
      <w:szCs w:val="20"/>
    </w:rPr>
  </w:style>
  <w:style w:type="paragraph" w:customStyle="1" w:styleId="body">
    <w:name w:val="body"/>
    <w:basedOn w:val="a"/>
    <w:link w:val="body0"/>
    <w:rsid w:val="00AE097F"/>
    <w:pPr>
      <w:tabs>
        <w:tab w:val="left" w:pos="568"/>
        <w:tab w:val="left" w:pos="7088"/>
      </w:tabs>
      <w:autoSpaceDE w:val="0"/>
      <w:autoSpaceDN w:val="0"/>
      <w:adjustRightInd w:val="0"/>
      <w:spacing w:line="230" w:lineRule="atLeast"/>
      <w:ind w:firstLine="227"/>
      <w:jc w:val="both"/>
      <w:textAlignment w:val="center"/>
    </w:pPr>
    <w:rPr>
      <w:rFonts w:ascii="FranklinGothicBookC" w:hAnsi="FranklinGothicBookC" w:cs="FranklinGothicBookC"/>
      <w:color w:val="000000"/>
      <w:sz w:val="18"/>
      <w:szCs w:val="18"/>
      <w:lang w:val="en-US" w:bidi="en-US"/>
    </w:rPr>
  </w:style>
  <w:style w:type="paragraph" w:styleId="afd">
    <w:name w:val="Plain Text"/>
    <w:basedOn w:val="a"/>
    <w:link w:val="afe"/>
    <w:uiPriority w:val="99"/>
    <w:unhideWhenUsed/>
    <w:rsid w:val="00C80A00"/>
    <w:rPr>
      <w:rFonts w:ascii="Consolas" w:eastAsia="Calibri" w:hAnsi="Consolas"/>
      <w:sz w:val="21"/>
      <w:szCs w:val="21"/>
      <w:lang w:eastAsia="en-US"/>
    </w:rPr>
  </w:style>
  <w:style w:type="character" w:customStyle="1" w:styleId="afe">
    <w:name w:val="Текст Знак"/>
    <w:link w:val="afd"/>
    <w:uiPriority w:val="99"/>
    <w:rsid w:val="00C80A00"/>
    <w:rPr>
      <w:rFonts w:ascii="Consolas" w:eastAsia="Calibri" w:hAnsi="Consolas"/>
      <w:sz w:val="21"/>
      <w:szCs w:val="21"/>
      <w:lang w:eastAsia="en-US"/>
    </w:rPr>
  </w:style>
  <w:style w:type="character" w:customStyle="1" w:styleId="aff">
    <w:name w:val="Гипертекстовая ссылка"/>
    <w:uiPriority w:val="99"/>
    <w:rsid w:val="00281EDA"/>
    <w:rPr>
      <w:b/>
      <w:bCs/>
      <w:color w:val="106BBE"/>
      <w:sz w:val="26"/>
      <w:szCs w:val="26"/>
    </w:rPr>
  </w:style>
  <w:style w:type="character" w:customStyle="1" w:styleId="aff0">
    <w:name w:val="Цветовое выделение"/>
    <w:uiPriority w:val="99"/>
    <w:rsid w:val="00281EDA"/>
    <w:rPr>
      <w:b/>
      <w:bCs/>
      <w:color w:val="26282F"/>
      <w:sz w:val="26"/>
      <w:szCs w:val="26"/>
    </w:rPr>
  </w:style>
  <w:style w:type="paragraph" w:customStyle="1" w:styleId="aff1">
    <w:name w:val="табл"/>
    <w:uiPriority w:val="99"/>
    <w:rsid w:val="00E97AD6"/>
    <w:pPr>
      <w:tabs>
        <w:tab w:val="left" w:pos="340"/>
        <w:tab w:val="center" w:pos="5216"/>
        <w:tab w:val="center" w:pos="6803"/>
        <w:tab w:val="center" w:pos="8447"/>
      </w:tabs>
      <w:autoSpaceDE w:val="0"/>
      <w:autoSpaceDN w:val="0"/>
      <w:spacing w:line="240" w:lineRule="atLeast"/>
      <w:jc w:val="both"/>
    </w:pPr>
    <w:rPr>
      <w:rFonts w:ascii="NTHelvetica/Cyrillic" w:hAnsi="NTHelvetica/Cyrillic" w:cs="NTHelvetica/Cyrillic"/>
      <w:sz w:val="24"/>
      <w:szCs w:val="24"/>
    </w:rPr>
  </w:style>
  <w:style w:type="paragraph" w:customStyle="1" w:styleId="balans">
    <w:name w:val="balans"/>
    <w:basedOn w:val="a"/>
    <w:next w:val="a"/>
    <w:uiPriority w:val="99"/>
    <w:rsid w:val="00E97AD6"/>
    <w:pPr>
      <w:tabs>
        <w:tab w:val="left" w:pos="397"/>
        <w:tab w:val="center" w:pos="3345"/>
        <w:tab w:val="center" w:pos="3969"/>
      </w:tabs>
      <w:autoSpaceDE w:val="0"/>
      <w:autoSpaceDN w:val="0"/>
      <w:spacing w:line="160" w:lineRule="atLeast"/>
      <w:ind w:left="57" w:right="57"/>
    </w:pPr>
    <w:rPr>
      <w:rFonts w:ascii="FranklinGothicBookC" w:hAnsi="FranklinGothicBookC" w:cs="FranklinGothicBookC"/>
      <w:spacing w:val="-15"/>
      <w:sz w:val="16"/>
      <w:szCs w:val="16"/>
    </w:rPr>
  </w:style>
  <w:style w:type="paragraph" w:customStyle="1" w:styleId="balans1">
    <w:name w:val="balans1"/>
    <w:basedOn w:val="balans"/>
    <w:next w:val="balans"/>
    <w:uiPriority w:val="99"/>
    <w:rsid w:val="00E97AD6"/>
    <w:pPr>
      <w:pBdr>
        <w:bottom w:val="single" w:sz="2" w:space="0" w:color="auto"/>
        <w:between w:val="single" w:sz="2" w:space="0" w:color="auto"/>
      </w:pBdr>
    </w:pPr>
  </w:style>
  <w:style w:type="paragraph" w:styleId="aff2">
    <w:name w:val="No Spacing"/>
    <w:aliases w:val="обычный"/>
    <w:uiPriority w:val="1"/>
    <w:qFormat/>
    <w:rsid w:val="00E97AD6"/>
    <w:pPr>
      <w:autoSpaceDE w:val="0"/>
      <w:autoSpaceDN w:val="0"/>
    </w:pPr>
    <w:rPr>
      <w:sz w:val="24"/>
      <w:szCs w:val="24"/>
    </w:rPr>
  </w:style>
  <w:style w:type="paragraph" w:styleId="aff3">
    <w:name w:val="Title"/>
    <w:basedOn w:val="a"/>
    <w:link w:val="aff4"/>
    <w:qFormat/>
    <w:rsid w:val="00C55C79"/>
    <w:pPr>
      <w:jc w:val="center"/>
    </w:pPr>
    <w:rPr>
      <w:b/>
      <w:bCs/>
    </w:rPr>
  </w:style>
  <w:style w:type="character" w:customStyle="1" w:styleId="aff4">
    <w:name w:val="Название Знак"/>
    <w:link w:val="aff3"/>
    <w:rsid w:val="00C55C79"/>
    <w:rPr>
      <w:b/>
      <w:bCs/>
      <w:sz w:val="24"/>
      <w:szCs w:val="24"/>
    </w:rPr>
  </w:style>
  <w:style w:type="paragraph" w:styleId="aff5">
    <w:name w:val="annotation text"/>
    <w:basedOn w:val="a"/>
    <w:link w:val="aff6"/>
    <w:uiPriority w:val="99"/>
    <w:rsid w:val="00C55C79"/>
    <w:rPr>
      <w:sz w:val="20"/>
      <w:szCs w:val="20"/>
    </w:rPr>
  </w:style>
  <w:style w:type="character" w:customStyle="1" w:styleId="aff6">
    <w:name w:val="Текст примечания Знак"/>
    <w:basedOn w:val="a0"/>
    <w:link w:val="aff5"/>
    <w:uiPriority w:val="99"/>
    <w:rsid w:val="00C55C79"/>
  </w:style>
  <w:style w:type="paragraph" w:customStyle="1" w:styleId="BodyText22">
    <w:name w:val="Body Text 22"/>
    <w:basedOn w:val="a"/>
    <w:rsid w:val="00C55C79"/>
    <w:pPr>
      <w:widowControl w:val="0"/>
      <w:autoSpaceDE w:val="0"/>
      <w:autoSpaceDN w:val="0"/>
      <w:spacing w:line="360" w:lineRule="auto"/>
      <w:ind w:firstLine="709"/>
      <w:jc w:val="both"/>
    </w:pPr>
    <w:rPr>
      <w:sz w:val="20"/>
      <w:szCs w:val="20"/>
    </w:rPr>
  </w:style>
  <w:style w:type="paragraph" w:styleId="aff7">
    <w:name w:val="List Paragraph"/>
    <w:basedOn w:val="a"/>
    <w:link w:val="aff8"/>
    <w:uiPriority w:val="34"/>
    <w:qFormat/>
    <w:rsid w:val="00C55C79"/>
    <w:pPr>
      <w:autoSpaceDE w:val="0"/>
      <w:autoSpaceDN w:val="0"/>
      <w:spacing w:before="100" w:after="100"/>
      <w:ind w:left="720"/>
      <w:contextualSpacing/>
    </w:pPr>
  </w:style>
  <w:style w:type="paragraph" w:customStyle="1" w:styleId="aff9">
    <w:name w:val="Текст таблицы"/>
    <w:uiPriority w:val="99"/>
    <w:rsid w:val="00C55C79"/>
    <w:rPr>
      <w:rFonts w:ascii="Arial" w:hAnsi="Arial" w:cs="Arial"/>
      <w:kern w:val="32"/>
      <w:sz w:val="16"/>
      <w:szCs w:val="16"/>
      <w:lang w:eastAsia="en-US"/>
    </w:rPr>
  </w:style>
  <w:style w:type="paragraph" w:styleId="affa">
    <w:name w:val="Normal (Web)"/>
    <w:aliases w:val="Обычный (Web)1,Обычный (веб) Знак,Обычный (Web) Знак,Обычный (веб)1,Обычный (веб) Знак1,Обычный (веб) Знак Знак"/>
    <w:basedOn w:val="a"/>
    <w:uiPriority w:val="99"/>
    <w:unhideWhenUsed/>
    <w:rsid w:val="00C55C79"/>
    <w:pPr>
      <w:spacing w:before="100" w:beforeAutospacing="1" w:after="100" w:afterAutospacing="1"/>
    </w:pPr>
  </w:style>
  <w:style w:type="paragraph" w:customStyle="1" w:styleId="ConsPlusNormal">
    <w:name w:val="ConsPlusNormal"/>
    <w:rsid w:val="00C55C79"/>
    <w:pPr>
      <w:autoSpaceDE w:val="0"/>
      <w:autoSpaceDN w:val="0"/>
      <w:adjustRightInd w:val="0"/>
      <w:ind w:firstLine="720"/>
    </w:pPr>
    <w:rPr>
      <w:rFonts w:ascii="Arial" w:hAnsi="Arial" w:cs="Arial"/>
    </w:rPr>
  </w:style>
  <w:style w:type="paragraph" w:styleId="affb">
    <w:name w:val="Revision"/>
    <w:hidden/>
    <w:uiPriority w:val="99"/>
    <w:semiHidden/>
    <w:rsid w:val="00C55C79"/>
    <w:rPr>
      <w:sz w:val="24"/>
      <w:szCs w:val="24"/>
    </w:rPr>
  </w:style>
  <w:style w:type="character" w:styleId="affc">
    <w:name w:val="Emphasis"/>
    <w:uiPriority w:val="20"/>
    <w:qFormat/>
    <w:rsid w:val="00C55C79"/>
    <w:rPr>
      <w:i/>
      <w:iCs/>
    </w:rPr>
  </w:style>
  <w:style w:type="character" w:customStyle="1" w:styleId="SUBST">
    <w:name w:val="__SUBST"/>
    <w:rsid w:val="00265679"/>
    <w:rPr>
      <w:b/>
      <w:i/>
      <w:sz w:val="22"/>
    </w:rPr>
  </w:style>
  <w:style w:type="paragraph" w:customStyle="1" w:styleId="affd">
    <w:name w:val="Прижатый влево"/>
    <w:basedOn w:val="a"/>
    <w:next w:val="a"/>
    <w:uiPriority w:val="99"/>
    <w:rsid w:val="005D0129"/>
    <w:pPr>
      <w:autoSpaceDE w:val="0"/>
      <w:autoSpaceDN w:val="0"/>
      <w:adjustRightInd w:val="0"/>
    </w:pPr>
    <w:rPr>
      <w:rFonts w:ascii="Arial" w:hAnsi="Arial" w:cs="Arial"/>
    </w:rPr>
  </w:style>
  <w:style w:type="paragraph" w:customStyle="1" w:styleId="SubHeading">
    <w:name w:val="Sub Heading"/>
    <w:uiPriority w:val="99"/>
    <w:rsid w:val="007E2B2F"/>
    <w:pPr>
      <w:widowControl w:val="0"/>
      <w:autoSpaceDE w:val="0"/>
      <w:autoSpaceDN w:val="0"/>
      <w:adjustRightInd w:val="0"/>
      <w:spacing w:before="240" w:after="40"/>
    </w:pPr>
  </w:style>
  <w:style w:type="paragraph" w:customStyle="1" w:styleId="ThinDelim">
    <w:name w:val="Thin Delim"/>
    <w:uiPriority w:val="99"/>
    <w:rsid w:val="007E2B2F"/>
    <w:pPr>
      <w:widowControl w:val="0"/>
      <w:autoSpaceDE w:val="0"/>
      <w:autoSpaceDN w:val="0"/>
      <w:adjustRightInd w:val="0"/>
    </w:pPr>
    <w:rPr>
      <w:sz w:val="16"/>
      <w:szCs w:val="16"/>
    </w:rPr>
  </w:style>
  <w:style w:type="character" w:customStyle="1" w:styleId="Subst0">
    <w:name w:val="Subst"/>
    <w:uiPriority w:val="99"/>
    <w:rsid w:val="007E2B2F"/>
    <w:rPr>
      <w:b/>
      <w:i/>
    </w:rPr>
  </w:style>
  <w:style w:type="paragraph" w:customStyle="1" w:styleId="affe">
    <w:name w:val="Нормальный (таблица)"/>
    <w:basedOn w:val="a"/>
    <w:next w:val="a"/>
    <w:uiPriority w:val="99"/>
    <w:rsid w:val="008E7033"/>
    <w:pPr>
      <w:autoSpaceDE w:val="0"/>
      <w:autoSpaceDN w:val="0"/>
      <w:adjustRightInd w:val="0"/>
      <w:jc w:val="both"/>
    </w:pPr>
    <w:rPr>
      <w:rFonts w:ascii="Arial" w:hAnsi="Arial" w:cs="Arial"/>
    </w:rPr>
  </w:style>
  <w:style w:type="character" w:customStyle="1" w:styleId="afff">
    <w:name w:val="Продолжение ссылки"/>
    <w:basedOn w:val="aff"/>
    <w:uiPriority w:val="99"/>
    <w:rsid w:val="0095284B"/>
    <w:rPr>
      <w:b/>
      <w:bCs/>
      <w:color w:val="106BBE"/>
      <w:sz w:val="26"/>
      <w:szCs w:val="26"/>
    </w:rPr>
  </w:style>
  <w:style w:type="character" w:styleId="afff0">
    <w:name w:val="annotation reference"/>
    <w:basedOn w:val="a0"/>
    <w:uiPriority w:val="99"/>
    <w:unhideWhenUsed/>
    <w:rsid w:val="00C004BD"/>
    <w:rPr>
      <w:sz w:val="16"/>
      <w:szCs w:val="16"/>
    </w:rPr>
  </w:style>
  <w:style w:type="paragraph" w:customStyle="1" w:styleId="Style1">
    <w:name w:val="Style1"/>
    <w:basedOn w:val="a"/>
    <w:uiPriority w:val="99"/>
    <w:rsid w:val="00E837B7"/>
    <w:pPr>
      <w:widowControl w:val="0"/>
      <w:autoSpaceDE w:val="0"/>
      <w:autoSpaceDN w:val="0"/>
      <w:adjustRightInd w:val="0"/>
      <w:spacing w:line="595" w:lineRule="exact"/>
      <w:jc w:val="both"/>
    </w:pPr>
    <w:rPr>
      <w:rFonts w:ascii="Arial" w:hAnsi="Arial" w:cs="Arial"/>
    </w:rPr>
  </w:style>
  <w:style w:type="paragraph" w:customStyle="1" w:styleId="Style2">
    <w:name w:val="Style2"/>
    <w:basedOn w:val="a"/>
    <w:uiPriority w:val="99"/>
    <w:rsid w:val="00E837B7"/>
    <w:pPr>
      <w:widowControl w:val="0"/>
      <w:autoSpaceDE w:val="0"/>
      <w:autoSpaceDN w:val="0"/>
      <w:adjustRightInd w:val="0"/>
      <w:jc w:val="both"/>
    </w:pPr>
    <w:rPr>
      <w:rFonts w:ascii="Arial" w:hAnsi="Arial" w:cs="Arial"/>
    </w:rPr>
  </w:style>
  <w:style w:type="paragraph" w:customStyle="1" w:styleId="Style3">
    <w:name w:val="Style3"/>
    <w:basedOn w:val="a"/>
    <w:uiPriority w:val="99"/>
    <w:rsid w:val="00E837B7"/>
    <w:pPr>
      <w:widowControl w:val="0"/>
      <w:autoSpaceDE w:val="0"/>
      <w:autoSpaceDN w:val="0"/>
      <w:adjustRightInd w:val="0"/>
      <w:spacing w:line="154" w:lineRule="exact"/>
      <w:jc w:val="both"/>
    </w:pPr>
    <w:rPr>
      <w:rFonts w:ascii="Arial" w:hAnsi="Arial" w:cs="Arial"/>
    </w:rPr>
  </w:style>
  <w:style w:type="paragraph" w:customStyle="1" w:styleId="Style4">
    <w:name w:val="Style4"/>
    <w:basedOn w:val="a"/>
    <w:uiPriority w:val="99"/>
    <w:rsid w:val="00E837B7"/>
    <w:pPr>
      <w:widowControl w:val="0"/>
      <w:autoSpaceDE w:val="0"/>
      <w:autoSpaceDN w:val="0"/>
      <w:adjustRightInd w:val="0"/>
    </w:pPr>
    <w:rPr>
      <w:rFonts w:ascii="Arial" w:hAnsi="Arial" w:cs="Arial"/>
    </w:rPr>
  </w:style>
  <w:style w:type="paragraph" w:customStyle="1" w:styleId="Style5">
    <w:name w:val="Style5"/>
    <w:basedOn w:val="a"/>
    <w:uiPriority w:val="99"/>
    <w:rsid w:val="00E837B7"/>
    <w:pPr>
      <w:widowControl w:val="0"/>
      <w:autoSpaceDE w:val="0"/>
      <w:autoSpaceDN w:val="0"/>
      <w:adjustRightInd w:val="0"/>
      <w:spacing w:line="182" w:lineRule="exact"/>
      <w:ind w:firstLine="466"/>
    </w:pPr>
    <w:rPr>
      <w:rFonts w:ascii="Arial" w:hAnsi="Arial" w:cs="Arial"/>
    </w:rPr>
  </w:style>
  <w:style w:type="paragraph" w:customStyle="1" w:styleId="Style6">
    <w:name w:val="Style6"/>
    <w:basedOn w:val="a"/>
    <w:uiPriority w:val="99"/>
    <w:rsid w:val="00E837B7"/>
    <w:pPr>
      <w:widowControl w:val="0"/>
      <w:autoSpaceDE w:val="0"/>
      <w:autoSpaceDN w:val="0"/>
      <w:adjustRightInd w:val="0"/>
      <w:jc w:val="both"/>
    </w:pPr>
    <w:rPr>
      <w:rFonts w:ascii="Arial" w:hAnsi="Arial" w:cs="Arial"/>
    </w:rPr>
  </w:style>
  <w:style w:type="paragraph" w:customStyle="1" w:styleId="Style7">
    <w:name w:val="Style7"/>
    <w:basedOn w:val="a"/>
    <w:uiPriority w:val="99"/>
    <w:rsid w:val="00E837B7"/>
    <w:pPr>
      <w:widowControl w:val="0"/>
      <w:autoSpaceDE w:val="0"/>
      <w:autoSpaceDN w:val="0"/>
      <w:adjustRightInd w:val="0"/>
    </w:pPr>
    <w:rPr>
      <w:rFonts w:ascii="Arial" w:hAnsi="Arial" w:cs="Arial"/>
    </w:rPr>
  </w:style>
  <w:style w:type="paragraph" w:customStyle="1" w:styleId="Style8">
    <w:name w:val="Style8"/>
    <w:basedOn w:val="a"/>
    <w:uiPriority w:val="99"/>
    <w:rsid w:val="00E837B7"/>
    <w:pPr>
      <w:widowControl w:val="0"/>
      <w:autoSpaceDE w:val="0"/>
      <w:autoSpaceDN w:val="0"/>
      <w:adjustRightInd w:val="0"/>
      <w:spacing w:line="158" w:lineRule="exact"/>
      <w:jc w:val="both"/>
    </w:pPr>
    <w:rPr>
      <w:rFonts w:ascii="Arial" w:hAnsi="Arial" w:cs="Arial"/>
    </w:rPr>
  </w:style>
  <w:style w:type="paragraph" w:customStyle="1" w:styleId="Style9">
    <w:name w:val="Style9"/>
    <w:basedOn w:val="a"/>
    <w:uiPriority w:val="99"/>
    <w:rsid w:val="00E837B7"/>
    <w:pPr>
      <w:widowControl w:val="0"/>
      <w:autoSpaceDE w:val="0"/>
      <w:autoSpaceDN w:val="0"/>
      <w:adjustRightInd w:val="0"/>
    </w:pPr>
    <w:rPr>
      <w:rFonts w:ascii="Arial" w:hAnsi="Arial" w:cs="Arial"/>
    </w:rPr>
  </w:style>
  <w:style w:type="paragraph" w:customStyle="1" w:styleId="Style10">
    <w:name w:val="Style10"/>
    <w:basedOn w:val="a"/>
    <w:uiPriority w:val="99"/>
    <w:rsid w:val="00E837B7"/>
    <w:pPr>
      <w:widowControl w:val="0"/>
      <w:autoSpaceDE w:val="0"/>
      <w:autoSpaceDN w:val="0"/>
      <w:adjustRightInd w:val="0"/>
    </w:pPr>
    <w:rPr>
      <w:rFonts w:ascii="Arial" w:hAnsi="Arial" w:cs="Arial"/>
    </w:rPr>
  </w:style>
  <w:style w:type="paragraph" w:customStyle="1" w:styleId="Style11">
    <w:name w:val="Style11"/>
    <w:basedOn w:val="a"/>
    <w:uiPriority w:val="99"/>
    <w:rsid w:val="00E837B7"/>
    <w:pPr>
      <w:widowControl w:val="0"/>
      <w:autoSpaceDE w:val="0"/>
      <w:autoSpaceDN w:val="0"/>
      <w:adjustRightInd w:val="0"/>
    </w:pPr>
    <w:rPr>
      <w:rFonts w:ascii="Arial" w:hAnsi="Arial" w:cs="Arial"/>
    </w:rPr>
  </w:style>
  <w:style w:type="paragraph" w:customStyle="1" w:styleId="Style12">
    <w:name w:val="Style12"/>
    <w:basedOn w:val="a"/>
    <w:uiPriority w:val="99"/>
    <w:rsid w:val="00E837B7"/>
    <w:pPr>
      <w:widowControl w:val="0"/>
      <w:autoSpaceDE w:val="0"/>
      <w:autoSpaceDN w:val="0"/>
      <w:adjustRightInd w:val="0"/>
      <w:jc w:val="center"/>
    </w:pPr>
    <w:rPr>
      <w:rFonts w:ascii="Arial" w:hAnsi="Arial" w:cs="Arial"/>
    </w:rPr>
  </w:style>
  <w:style w:type="paragraph" w:customStyle="1" w:styleId="Style13">
    <w:name w:val="Style13"/>
    <w:basedOn w:val="a"/>
    <w:uiPriority w:val="99"/>
    <w:rsid w:val="00E837B7"/>
    <w:pPr>
      <w:widowControl w:val="0"/>
      <w:autoSpaceDE w:val="0"/>
      <w:autoSpaceDN w:val="0"/>
      <w:adjustRightInd w:val="0"/>
    </w:pPr>
    <w:rPr>
      <w:rFonts w:ascii="Arial" w:hAnsi="Arial" w:cs="Arial"/>
    </w:rPr>
  </w:style>
  <w:style w:type="paragraph" w:customStyle="1" w:styleId="Style14">
    <w:name w:val="Style14"/>
    <w:basedOn w:val="a"/>
    <w:uiPriority w:val="99"/>
    <w:rsid w:val="00E837B7"/>
    <w:pPr>
      <w:widowControl w:val="0"/>
      <w:autoSpaceDE w:val="0"/>
      <w:autoSpaceDN w:val="0"/>
      <w:adjustRightInd w:val="0"/>
    </w:pPr>
    <w:rPr>
      <w:rFonts w:ascii="Arial" w:hAnsi="Arial" w:cs="Arial"/>
    </w:rPr>
  </w:style>
  <w:style w:type="paragraph" w:customStyle="1" w:styleId="Style15">
    <w:name w:val="Style15"/>
    <w:basedOn w:val="a"/>
    <w:uiPriority w:val="99"/>
    <w:rsid w:val="00E837B7"/>
    <w:pPr>
      <w:widowControl w:val="0"/>
      <w:autoSpaceDE w:val="0"/>
      <w:autoSpaceDN w:val="0"/>
      <w:adjustRightInd w:val="0"/>
      <w:jc w:val="right"/>
    </w:pPr>
    <w:rPr>
      <w:rFonts w:ascii="Arial" w:hAnsi="Arial" w:cs="Arial"/>
    </w:rPr>
  </w:style>
  <w:style w:type="paragraph" w:customStyle="1" w:styleId="Style16">
    <w:name w:val="Style16"/>
    <w:basedOn w:val="a"/>
    <w:uiPriority w:val="99"/>
    <w:rsid w:val="00E837B7"/>
    <w:pPr>
      <w:widowControl w:val="0"/>
      <w:autoSpaceDE w:val="0"/>
      <w:autoSpaceDN w:val="0"/>
      <w:adjustRightInd w:val="0"/>
      <w:spacing w:line="370" w:lineRule="exact"/>
      <w:jc w:val="both"/>
    </w:pPr>
    <w:rPr>
      <w:rFonts w:ascii="Arial" w:hAnsi="Arial" w:cs="Arial"/>
    </w:rPr>
  </w:style>
  <w:style w:type="paragraph" w:customStyle="1" w:styleId="Style17">
    <w:name w:val="Style17"/>
    <w:basedOn w:val="a"/>
    <w:uiPriority w:val="99"/>
    <w:rsid w:val="00E837B7"/>
    <w:pPr>
      <w:widowControl w:val="0"/>
      <w:autoSpaceDE w:val="0"/>
      <w:autoSpaceDN w:val="0"/>
      <w:adjustRightInd w:val="0"/>
    </w:pPr>
    <w:rPr>
      <w:rFonts w:ascii="Arial" w:hAnsi="Arial" w:cs="Arial"/>
    </w:rPr>
  </w:style>
  <w:style w:type="paragraph" w:customStyle="1" w:styleId="Style18">
    <w:name w:val="Style18"/>
    <w:basedOn w:val="a"/>
    <w:uiPriority w:val="99"/>
    <w:rsid w:val="00E837B7"/>
    <w:pPr>
      <w:widowControl w:val="0"/>
      <w:autoSpaceDE w:val="0"/>
      <w:autoSpaceDN w:val="0"/>
      <w:adjustRightInd w:val="0"/>
      <w:spacing w:line="185" w:lineRule="exact"/>
      <w:ind w:firstLine="154"/>
    </w:pPr>
    <w:rPr>
      <w:rFonts w:ascii="Arial" w:hAnsi="Arial" w:cs="Arial"/>
    </w:rPr>
  </w:style>
  <w:style w:type="paragraph" w:customStyle="1" w:styleId="Style19">
    <w:name w:val="Style19"/>
    <w:basedOn w:val="a"/>
    <w:uiPriority w:val="99"/>
    <w:rsid w:val="00E837B7"/>
    <w:pPr>
      <w:widowControl w:val="0"/>
      <w:autoSpaceDE w:val="0"/>
      <w:autoSpaceDN w:val="0"/>
      <w:adjustRightInd w:val="0"/>
      <w:spacing w:line="182" w:lineRule="exact"/>
    </w:pPr>
    <w:rPr>
      <w:rFonts w:ascii="Arial" w:hAnsi="Arial" w:cs="Arial"/>
    </w:rPr>
  </w:style>
  <w:style w:type="paragraph" w:customStyle="1" w:styleId="Style20">
    <w:name w:val="Style20"/>
    <w:basedOn w:val="a"/>
    <w:uiPriority w:val="99"/>
    <w:rsid w:val="00E837B7"/>
    <w:pPr>
      <w:widowControl w:val="0"/>
      <w:autoSpaceDE w:val="0"/>
      <w:autoSpaceDN w:val="0"/>
      <w:adjustRightInd w:val="0"/>
      <w:spacing w:line="182" w:lineRule="exact"/>
    </w:pPr>
    <w:rPr>
      <w:rFonts w:ascii="Arial" w:hAnsi="Arial" w:cs="Arial"/>
    </w:rPr>
  </w:style>
  <w:style w:type="paragraph" w:customStyle="1" w:styleId="Style21">
    <w:name w:val="Style21"/>
    <w:basedOn w:val="a"/>
    <w:uiPriority w:val="99"/>
    <w:rsid w:val="00E837B7"/>
    <w:pPr>
      <w:widowControl w:val="0"/>
      <w:autoSpaceDE w:val="0"/>
      <w:autoSpaceDN w:val="0"/>
      <w:adjustRightInd w:val="0"/>
    </w:pPr>
    <w:rPr>
      <w:rFonts w:ascii="Arial" w:hAnsi="Arial" w:cs="Arial"/>
    </w:rPr>
  </w:style>
  <w:style w:type="paragraph" w:customStyle="1" w:styleId="Style22">
    <w:name w:val="Style22"/>
    <w:basedOn w:val="a"/>
    <w:uiPriority w:val="99"/>
    <w:rsid w:val="00E837B7"/>
    <w:pPr>
      <w:widowControl w:val="0"/>
      <w:autoSpaceDE w:val="0"/>
      <w:autoSpaceDN w:val="0"/>
      <w:adjustRightInd w:val="0"/>
    </w:pPr>
    <w:rPr>
      <w:rFonts w:ascii="Arial" w:hAnsi="Arial" w:cs="Arial"/>
    </w:rPr>
  </w:style>
  <w:style w:type="paragraph" w:customStyle="1" w:styleId="Style23">
    <w:name w:val="Style23"/>
    <w:basedOn w:val="a"/>
    <w:uiPriority w:val="99"/>
    <w:rsid w:val="00E837B7"/>
    <w:pPr>
      <w:widowControl w:val="0"/>
      <w:autoSpaceDE w:val="0"/>
      <w:autoSpaceDN w:val="0"/>
      <w:adjustRightInd w:val="0"/>
    </w:pPr>
    <w:rPr>
      <w:rFonts w:ascii="Arial" w:hAnsi="Arial" w:cs="Arial"/>
    </w:rPr>
  </w:style>
  <w:style w:type="paragraph" w:customStyle="1" w:styleId="Style24">
    <w:name w:val="Style24"/>
    <w:basedOn w:val="a"/>
    <w:uiPriority w:val="99"/>
    <w:rsid w:val="00E837B7"/>
    <w:pPr>
      <w:widowControl w:val="0"/>
      <w:autoSpaceDE w:val="0"/>
      <w:autoSpaceDN w:val="0"/>
      <w:adjustRightInd w:val="0"/>
      <w:spacing w:line="182" w:lineRule="exact"/>
      <w:jc w:val="center"/>
    </w:pPr>
    <w:rPr>
      <w:rFonts w:ascii="Arial" w:hAnsi="Arial" w:cs="Arial"/>
    </w:rPr>
  </w:style>
  <w:style w:type="paragraph" w:customStyle="1" w:styleId="Style25">
    <w:name w:val="Style25"/>
    <w:basedOn w:val="a"/>
    <w:uiPriority w:val="99"/>
    <w:rsid w:val="00E837B7"/>
    <w:pPr>
      <w:widowControl w:val="0"/>
      <w:autoSpaceDE w:val="0"/>
      <w:autoSpaceDN w:val="0"/>
      <w:adjustRightInd w:val="0"/>
      <w:spacing w:line="178" w:lineRule="exact"/>
      <w:jc w:val="right"/>
    </w:pPr>
    <w:rPr>
      <w:rFonts w:ascii="Arial" w:hAnsi="Arial" w:cs="Arial"/>
    </w:rPr>
  </w:style>
  <w:style w:type="paragraph" w:customStyle="1" w:styleId="Style26">
    <w:name w:val="Style26"/>
    <w:basedOn w:val="a"/>
    <w:uiPriority w:val="99"/>
    <w:rsid w:val="00E837B7"/>
    <w:pPr>
      <w:widowControl w:val="0"/>
      <w:autoSpaceDE w:val="0"/>
      <w:autoSpaceDN w:val="0"/>
      <w:adjustRightInd w:val="0"/>
      <w:spacing w:line="259" w:lineRule="exact"/>
      <w:ind w:hanging="130"/>
    </w:pPr>
    <w:rPr>
      <w:rFonts w:ascii="Arial" w:hAnsi="Arial" w:cs="Arial"/>
    </w:rPr>
  </w:style>
  <w:style w:type="paragraph" w:customStyle="1" w:styleId="Style27">
    <w:name w:val="Style27"/>
    <w:basedOn w:val="a"/>
    <w:uiPriority w:val="99"/>
    <w:rsid w:val="00E837B7"/>
    <w:pPr>
      <w:widowControl w:val="0"/>
      <w:autoSpaceDE w:val="0"/>
      <w:autoSpaceDN w:val="0"/>
      <w:adjustRightInd w:val="0"/>
      <w:spacing w:line="403" w:lineRule="exact"/>
      <w:ind w:hanging="451"/>
    </w:pPr>
    <w:rPr>
      <w:rFonts w:ascii="Arial" w:hAnsi="Arial" w:cs="Arial"/>
    </w:rPr>
  </w:style>
  <w:style w:type="paragraph" w:customStyle="1" w:styleId="Style28">
    <w:name w:val="Style28"/>
    <w:basedOn w:val="a"/>
    <w:uiPriority w:val="99"/>
    <w:rsid w:val="00E837B7"/>
    <w:pPr>
      <w:widowControl w:val="0"/>
      <w:autoSpaceDE w:val="0"/>
      <w:autoSpaceDN w:val="0"/>
      <w:adjustRightInd w:val="0"/>
      <w:spacing w:line="182" w:lineRule="exact"/>
    </w:pPr>
    <w:rPr>
      <w:rFonts w:ascii="Arial" w:hAnsi="Arial" w:cs="Arial"/>
    </w:rPr>
  </w:style>
  <w:style w:type="paragraph" w:customStyle="1" w:styleId="Style29">
    <w:name w:val="Style29"/>
    <w:basedOn w:val="a"/>
    <w:uiPriority w:val="99"/>
    <w:rsid w:val="00E837B7"/>
    <w:pPr>
      <w:widowControl w:val="0"/>
      <w:autoSpaceDE w:val="0"/>
      <w:autoSpaceDN w:val="0"/>
      <w:adjustRightInd w:val="0"/>
      <w:jc w:val="right"/>
    </w:pPr>
    <w:rPr>
      <w:rFonts w:ascii="Arial" w:hAnsi="Arial" w:cs="Arial"/>
    </w:rPr>
  </w:style>
  <w:style w:type="paragraph" w:customStyle="1" w:styleId="Style30">
    <w:name w:val="Style30"/>
    <w:basedOn w:val="a"/>
    <w:uiPriority w:val="99"/>
    <w:rsid w:val="00E837B7"/>
    <w:pPr>
      <w:widowControl w:val="0"/>
      <w:autoSpaceDE w:val="0"/>
      <w:autoSpaceDN w:val="0"/>
      <w:adjustRightInd w:val="0"/>
      <w:spacing w:line="192" w:lineRule="exact"/>
    </w:pPr>
    <w:rPr>
      <w:rFonts w:ascii="Arial" w:hAnsi="Arial" w:cs="Arial"/>
    </w:rPr>
  </w:style>
  <w:style w:type="paragraph" w:customStyle="1" w:styleId="Style31">
    <w:name w:val="Style31"/>
    <w:basedOn w:val="a"/>
    <w:uiPriority w:val="99"/>
    <w:rsid w:val="00E837B7"/>
    <w:pPr>
      <w:widowControl w:val="0"/>
      <w:autoSpaceDE w:val="0"/>
      <w:autoSpaceDN w:val="0"/>
      <w:adjustRightInd w:val="0"/>
      <w:spacing w:line="182" w:lineRule="exact"/>
      <w:jc w:val="right"/>
    </w:pPr>
    <w:rPr>
      <w:rFonts w:ascii="Arial" w:hAnsi="Arial" w:cs="Arial"/>
    </w:rPr>
  </w:style>
  <w:style w:type="paragraph" w:customStyle="1" w:styleId="Style32">
    <w:name w:val="Style32"/>
    <w:basedOn w:val="a"/>
    <w:uiPriority w:val="99"/>
    <w:rsid w:val="00E837B7"/>
    <w:pPr>
      <w:widowControl w:val="0"/>
      <w:autoSpaceDE w:val="0"/>
      <w:autoSpaceDN w:val="0"/>
      <w:adjustRightInd w:val="0"/>
      <w:spacing w:line="173" w:lineRule="exact"/>
      <w:jc w:val="right"/>
    </w:pPr>
    <w:rPr>
      <w:rFonts w:ascii="Arial" w:hAnsi="Arial" w:cs="Arial"/>
    </w:rPr>
  </w:style>
  <w:style w:type="paragraph" w:customStyle="1" w:styleId="Style33">
    <w:name w:val="Style33"/>
    <w:basedOn w:val="a"/>
    <w:uiPriority w:val="99"/>
    <w:rsid w:val="00E837B7"/>
    <w:pPr>
      <w:widowControl w:val="0"/>
      <w:autoSpaceDE w:val="0"/>
      <w:autoSpaceDN w:val="0"/>
      <w:adjustRightInd w:val="0"/>
      <w:spacing w:line="158" w:lineRule="exact"/>
    </w:pPr>
    <w:rPr>
      <w:rFonts w:ascii="Arial" w:hAnsi="Arial" w:cs="Arial"/>
    </w:rPr>
  </w:style>
  <w:style w:type="paragraph" w:customStyle="1" w:styleId="Style34">
    <w:name w:val="Style34"/>
    <w:basedOn w:val="a"/>
    <w:uiPriority w:val="99"/>
    <w:rsid w:val="00E837B7"/>
    <w:pPr>
      <w:widowControl w:val="0"/>
      <w:autoSpaceDE w:val="0"/>
      <w:autoSpaceDN w:val="0"/>
      <w:adjustRightInd w:val="0"/>
    </w:pPr>
    <w:rPr>
      <w:rFonts w:ascii="Arial" w:hAnsi="Arial" w:cs="Arial"/>
    </w:rPr>
  </w:style>
  <w:style w:type="paragraph" w:customStyle="1" w:styleId="Style35">
    <w:name w:val="Style35"/>
    <w:basedOn w:val="a"/>
    <w:uiPriority w:val="99"/>
    <w:rsid w:val="00E837B7"/>
    <w:pPr>
      <w:widowControl w:val="0"/>
      <w:autoSpaceDE w:val="0"/>
      <w:autoSpaceDN w:val="0"/>
      <w:adjustRightInd w:val="0"/>
    </w:pPr>
    <w:rPr>
      <w:rFonts w:ascii="Arial" w:hAnsi="Arial" w:cs="Arial"/>
    </w:rPr>
  </w:style>
  <w:style w:type="paragraph" w:customStyle="1" w:styleId="Style36">
    <w:name w:val="Style36"/>
    <w:basedOn w:val="a"/>
    <w:uiPriority w:val="99"/>
    <w:rsid w:val="00E837B7"/>
    <w:pPr>
      <w:widowControl w:val="0"/>
      <w:autoSpaceDE w:val="0"/>
      <w:autoSpaceDN w:val="0"/>
      <w:adjustRightInd w:val="0"/>
    </w:pPr>
    <w:rPr>
      <w:rFonts w:ascii="Arial" w:hAnsi="Arial" w:cs="Arial"/>
    </w:rPr>
  </w:style>
  <w:style w:type="paragraph" w:customStyle="1" w:styleId="Style37">
    <w:name w:val="Style37"/>
    <w:basedOn w:val="a"/>
    <w:uiPriority w:val="99"/>
    <w:rsid w:val="00E837B7"/>
    <w:pPr>
      <w:widowControl w:val="0"/>
      <w:autoSpaceDE w:val="0"/>
      <w:autoSpaceDN w:val="0"/>
      <w:adjustRightInd w:val="0"/>
    </w:pPr>
    <w:rPr>
      <w:rFonts w:ascii="Arial" w:hAnsi="Arial" w:cs="Arial"/>
    </w:rPr>
  </w:style>
  <w:style w:type="paragraph" w:customStyle="1" w:styleId="Style38">
    <w:name w:val="Style38"/>
    <w:basedOn w:val="a"/>
    <w:uiPriority w:val="99"/>
    <w:rsid w:val="00E837B7"/>
    <w:pPr>
      <w:widowControl w:val="0"/>
      <w:autoSpaceDE w:val="0"/>
      <w:autoSpaceDN w:val="0"/>
      <w:adjustRightInd w:val="0"/>
      <w:spacing w:line="370" w:lineRule="exact"/>
      <w:jc w:val="right"/>
    </w:pPr>
    <w:rPr>
      <w:rFonts w:ascii="Arial" w:hAnsi="Arial" w:cs="Arial"/>
    </w:rPr>
  </w:style>
  <w:style w:type="paragraph" w:customStyle="1" w:styleId="Style39">
    <w:name w:val="Style39"/>
    <w:basedOn w:val="a"/>
    <w:uiPriority w:val="99"/>
    <w:rsid w:val="00E837B7"/>
    <w:pPr>
      <w:widowControl w:val="0"/>
      <w:autoSpaceDE w:val="0"/>
      <w:autoSpaceDN w:val="0"/>
      <w:adjustRightInd w:val="0"/>
      <w:spacing w:line="187" w:lineRule="exact"/>
      <w:jc w:val="both"/>
    </w:pPr>
    <w:rPr>
      <w:rFonts w:ascii="Arial" w:hAnsi="Arial" w:cs="Arial"/>
    </w:rPr>
  </w:style>
  <w:style w:type="paragraph" w:customStyle="1" w:styleId="Style40">
    <w:name w:val="Style40"/>
    <w:basedOn w:val="a"/>
    <w:uiPriority w:val="99"/>
    <w:rsid w:val="00E837B7"/>
    <w:pPr>
      <w:widowControl w:val="0"/>
      <w:autoSpaceDE w:val="0"/>
      <w:autoSpaceDN w:val="0"/>
      <w:adjustRightInd w:val="0"/>
      <w:spacing w:line="173" w:lineRule="exact"/>
      <w:ind w:hanging="67"/>
      <w:jc w:val="both"/>
    </w:pPr>
    <w:rPr>
      <w:rFonts w:ascii="Arial" w:hAnsi="Arial" w:cs="Arial"/>
    </w:rPr>
  </w:style>
  <w:style w:type="paragraph" w:customStyle="1" w:styleId="Style41">
    <w:name w:val="Style41"/>
    <w:basedOn w:val="a"/>
    <w:uiPriority w:val="99"/>
    <w:rsid w:val="00E837B7"/>
    <w:pPr>
      <w:widowControl w:val="0"/>
      <w:autoSpaceDE w:val="0"/>
      <w:autoSpaceDN w:val="0"/>
      <w:adjustRightInd w:val="0"/>
      <w:spacing w:line="182" w:lineRule="exact"/>
      <w:ind w:firstLine="82"/>
      <w:jc w:val="both"/>
    </w:pPr>
    <w:rPr>
      <w:rFonts w:ascii="Arial" w:hAnsi="Arial" w:cs="Arial"/>
    </w:rPr>
  </w:style>
  <w:style w:type="paragraph" w:customStyle="1" w:styleId="Style42">
    <w:name w:val="Style42"/>
    <w:basedOn w:val="a"/>
    <w:uiPriority w:val="99"/>
    <w:rsid w:val="00E837B7"/>
    <w:pPr>
      <w:widowControl w:val="0"/>
      <w:autoSpaceDE w:val="0"/>
      <w:autoSpaceDN w:val="0"/>
      <w:adjustRightInd w:val="0"/>
    </w:pPr>
    <w:rPr>
      <w:rFonts w:ascii="Arial" w:hAnsi="Arial" w:cs="Arial"/>
    </w:rPr>
  </w:style>
  <w:style w:type="paragraph" w:customStyle="1" w:styleId="Style43">
    <w:name w:val="Style43"/>
    <w:basedOn w:val="a"/>
    <w:uiPriority w:val="99"/>
    <w:rsid w:val="00E837B7"/>
    <w:pPr>
      <w:widowControl w:val="0"/>
      <w:autoSpaceDE w:val="0"/>
      <w:autoSpaceDN w:val="0"/>
      <w:adjustRightInd w:val="0"/>
    </w:pPr>
    <w:rPr>
      <w:rFonts w:ascii="Arial" w:hAnsi="Arial" w:cs="Arial"/>
    </w:rPr>
  </w:style>
  <w:style w:type="paragraph" w:customStyle="1" w:styleId="Style44">
    <w:name w:val="Style44"/>
    <w:basedOn w:val="a"/>
    <w:uiPriority w:val="99"/>
    <w:rsid w:val="00E837B7"/>
    <w:pPr>
      <w:widowControl w:val="0"/>
      <w:autoSpaceDE w:val="0"/>
      <w:autoSpaceDN w:val="0"/>
      <w:adjustRightInd w:val="0"/>
      <w:spacing w:line="322" w:lineRule="exact"/>
      <w:jc w:val="right"/>
    </w:pPr>
    <w:rPr>
      <w:rFonts w:ascii="Arial" w:hAnsi="Arial" w:cs="Arial"/>
    </w:rPr>
  </w:style>
  <w:style w:type="paragraph" w:customStyle="1" w:styleId="Style45">
    <w:name w:val="Style45"/>
    <w:basedOn w:val="a"/>
    <w:uiPriority w:val="99"/>
    <w:rsid w:val="00E837B7"/>
    <w:pPr>
      <w:widowControl w:val="0"/>
      <w:autoSpaceDE w:val="0"/>
      <w:autoSpaceDN w:val="0"/>
      <w:adjustRightInd w:val="0"/>
    </w:pPr>
    <w:rPr>
      <w:rFonts w:ascii="Arial" w:hAnsi="Arial" w:cs="Arial"/>
    </w:rPr>
  </w:style>
  <w:style w:type="paragraph" w:customStyle="1" w:styleId="Style46">
    <w:name w:val="Style46"/>
    <w:basedOn w:val="a"/>
    <w:uiPriority w:val="99"/>
    <w:rsid w:val="00E837B7"/>
    <w:pPr>
      <w:widowControl w:val="0"/>
      <w:autoSpaceDE w:val="0"/>
      <w:autoSpaceDN w:val="0"/>
      <w:adjustRightInd w:val="0"/>
      <w:spacing w:line="185" w:lineRule="exact"/>
      <w:ind w:firstLine="154"/>
    </w:pPr>
    <w:rPr>
      <w:rFonts w:ascii="Arial" w:hAnsi="Arial" w:cs="Arial"/>
    </w:rPr>
  </w:style>
  <w:style w:type="paragraph" w:customStyle="1" w:styleId="Style47">
    <w:name w:val="Style47"/>
    <w:basedOn w:val="a"/>
    <w:uiPriority w:val="99"/>
    <w:rsid w:val="00E837B7"/>
    <w:pPr>
      <w:widowControl w:val="0"/>
      <w:autoSpaceDE w:val="0"/>
      <w:autoSpaceDN w:val="0"/>
      <w:adjustRightInd w:val="0"/>
    </w:pPr>
    <w:rPr>
      <w:rFonts w:ascii="Arial" w:hAnsi="Arial" w:cs="Arial"/>
    </w:rPr>
  </w:style>
  <w:style w:type="paragraph" w:customStyle="1" w:styleId="Style48">
    <w:name w:val="Style48"/>
    <w:basedOn w:val="a"/>
    <w:uiPriority w:val="99"/>
    <w:rsid w:val="00E837B7"/>
    <w:pPr>
      <w:widowControl w:val="0"/>
      <w:autoSpaceDE w:val="0"/>
      <w:autoSpaceDN w:val="0"/>
      <w:adjustRightInd w:val="0"/>
    </w:pPr>
    <w:rPr>
      <w:rFonts w:ascii="Arial" w:hAnsi="Arial" w:cs="Arial"/>
    </w:rPr>
  </w:style>
  <w:style w:type="paragraph" w:customStyle="1" w:styleId="Style49">
    <w:name w:val="Style49"/>
    <w:basedOn w:val="a"/>
    <w:uiPriority w:val="99"/>
    <w:rsid w:val="00E837B7"/>
    <w:pPr>
      <w:widowControl w:val="0"/>
      <w:autoSpaceDE w:val="0"/>
      <w:autoSpaceDN w:val="0"/>
      <w:adjustRightInd w:val="0"/>
    </w:pPr>
    <w:rPr>
      <w:rFonts w:ascii="Arial" w:hAnsi="Arial" w:cs="Arial"/>
    </w:rPr>
  </w:style>
  <w:style w:type="paragraph" w:customStyle="1" w:styleId="Style50">
    <w:name w:val="Style50"/>
    <w:basedOn w:val="a"/>
    <w:uiPriority w:val="99"/>
    <w:rsid w:val="00E837B7"/>
    <w:pPr>
      <w:widowControl w:val="0"/>
      <w:autoSpaceDE w:val="0"/>
      <w:autoSpaceDN w:val="0"/>
      <w:adjustRightInd w:val="0"/>
    </w:pPr>
    <w:rPr>
      <w:rFonts w:ascii="Arial" w:hAnsi="Arial" w:cs="Arial"/>
    </w:rPr>
  </w:style>
  <w:style w:type="paragraph" w:customStyle="1" w:styleId="Style51">
    <w:name w:val="Style51"/>
    <w:basedOn w:val="a"/>
    <w:uiPriority w:val="99"/>
    <w:rsid w:val="00E837B7"/>
    <w:pPr>
      <w:widowControl w:val="0"/>
      <w:autoSpaceDE w:val="0"/>
      <w:autoSpaceDN w:val="0"/>
      <w:adjustRightInd w:val="0"/>
      <w:spacing w:line="96" w:lineRule="exact"/>
      <w:ind w:hanging="955"/>
    </w:pPr>
    <w:rPr>
      <w:rFonts w:ascii="Arial" w:hAnsi="Arial" w:cs="Arial"/>
    </w:rPr>
  </w:style>
  <w:style w:type="paragraph" w:customStyle="1" w:styleId="Style52">
    <w:name w:val="Style52"/>
    <w:basedOn w:val="a"/>
    <w:uiPriority w:val="99"/>
    <w:rsid w:val="00E837B7"/>
    <w:pPr>
      <w:widowControl w:val="0"/>
      <w:autoSpaceDE w:val="0"/>
      <w:autoSpaceDN w:val="0"/>
      <w:adjustRightInd w:val="0"/>
      <w:spacing w:line="185" w:lineRule="exact"/>
      <w:jc w:val="both"/>
    </w:pPr>
    <w:rPr>
      <w:rFonts w:ascii="Arial" w:hAnsi="Arial" w:cs="Arial"/>
    </w:rPr>
  </w:style>
  <w:style w:type="paragraph" w:customStyle="1" w:styleId="Style53">
    <w:name w:val="Style53"/>
    <w:basedOn w:val="a"/>
    <w:uiPriority w:val="99"/>
    <w:rsid w:val="00E837B7"/>
    <w:pPr>
      <w:widowControl w:val="0"/>
      <w:autoSpaceDE w:val="0"/>
      <w:autoSpaceDN w:val="0"/>
      <w:adjustRightInd w:val="0"/>
      <w:spacing w:line="187" w:lineRule="exact"/>
      <w:ind w:hanging="173"/>
    </w:pPr>
    <w:rPr>
      <w:rFonts w:ascii="Arial" w:hAnsi="Arial" w:cs="Arial"/>
    </w:rPr>
  </w:style>
  <w:style w:type="paragraph" w:customStyle="1" w:styleId="Style54">
    <w:name w:val="Style54"/>
    <w:basedOn w:val="a"/>
    <w:uiPriority w:val="99"/>
    <w:rsid w:val="00E837B7"/>
    <w:pPr>
      <w:widowControl w:val="0"/>
      <w:autoSpaceDE w:val="0"/>
      <w:autoSpaceDN w:val="0"/>
      <w:adjustRightInd w:val="0"/>
      <w:spacing w:line="187" w:lineRule="exact"/>
      <w:jc w:val="both"/>
    </w:pPr>
    <w:rPr>
      <w:rFonts w:ascii="Arial" w:hAnsi="Arial" w:cs="Arial"/>
    </w:rPr>
  </w:style>
  <w:style w:type="paragraph" w:customStyle="1" w:styleId="Style55">
    <w:name w:val="Style55"/>
    <w:basedOn w:val="a"/>
    <w:uiPriority w:val="99"/>
    <w:rsid w:val="00E837B7"/>
    <w:pPr>
      <w:widowControl w:val="0"/>
      <w:autoSpaceDE w:val="0"/>
      <w:autoSpaceDN w:val="0"/>
      <w:adjustRightInd w:val="0"/>
      <w:jc w:val="right"/>
    </w:pPr>
    <w:rPr>
      <w:rFonts w:ascii="Arial" w:hAnsi="Arial" w:cs="Arial"/>
    </w:rPr>
  </w:style>
  <w:style w:type="paragraph" w:customStyle="1" w:styleId="Style56">
    <w:name w:val="Style56"/>
    <w:basedOn w:val="a"/>
    <w:uiPriority w:val="99"/>
    <w:rsid w:val="00E837B7"/>
    <w:pPr>
      <w:widowControl w:val="0"/>
      <w:autoSpaceDE w:val="0"/>
      <w:autoSpaceDN w:val="0"/>
      <w:adjustRightInd w:val="0"/>
      <w:spacing w:line="187" w:lineRule="exact"/>
      <w:ind w:firstLine="706"/>
    </w:pPr>
    <w:rPr>
      <w:rFonts w:ascii="Arial" w:hAnsi="Arial" w:cs="Arial"/>
    </w:rPr>
  </w:style>
  <w:style w:type="paragraph" w:customStyle="1" w:styleId="Style57">
    <w:name w:val="Style57"/>
    <w:basedOn w:val="a"/>
    <w:uiPriority w:val="99"/>
    <w:rsid w:val="00E837B7"/>
    <w:pPr>
      <w:widowControl w:val="0"/>
      <w:autoSpaceDE w:val="0"/>
      <w:autoSpaceDN w:val="0"/>
      <w:adjustRightInd w:val="0"/>
      <w:spacing w:line="187" w:lineRule="exact"/>
      <w:ind w:firstLine="466"/>
    </w:pPr>
    <w:rPr>
      <w:rFonts w:ascii="Arial" w:hAnsi="Arial" w:cs="Arial"/>
    </w:rPr>
  </w:style>
  <w:style w:type="paragraph" w:customStyle="1" w:styleId="Style58">
    <w:name w:val="Style58"/>
    <w:basedOn w:val="a"/>
    <w:uiPriority w:val="99"/>
    <w:rsid w:val="00E837B7"/>
    <w:pPr>
      <w:widowControl w:val="0"/>
      <w:autoSpaceDE w:val="0"/>
      <w:autoSpaceDN w:val="0"/>
      <w:adjustRightInd w:val="0"/>
      <w:spacing w:line="185" w:lineRule="exact"/>
      <w:ind w:firstLine="557"/>
    </w:pPr>
    <w:rPr>
      <w:rFonts w:ascii="Arial" w:hAnsi="Arial" w:cs="Arial"/>
    </w:rPr>
  </w:style>
  <w:style w:type="paragraph" w:customStyle="1" w:styleId="Style59">
    <w:name w:val="Style59"/>
    <w:basedOn w:val="a"/>
    <w:uiPriority w:val="99"/>
    <w:rsid w:val="00E837B7"/>
    <w:pPr>
      <w:widowControl w:val="0"/>
      <w:autoSpaceDE w:val="0"/>
      <w:autoSpaceDN w:val="0"/>
      <w:adjustRightInd w:val="0"/>
      <w:spacing w:line="182" w:lineRule="exact"/>
      <w:ind w:hanging="62"/>
      <w:jc w:val="both"/>
    </w:pPr>
    <w:rPr>
      <w:rFonts w:ascii="Arial" w:hAnsi="Arial" w:cs="Arial"/>
    </w:rPr>
  </w:style>
  <w:style w:type="paragraph" w:customStyle="1" w:styleId="Style60">
    <w:name w:val="Style60"/>
    <w:basedOn w:val="a"/>
    <w:uiPriority w:val="99"/>
    <w:rsid w:val="00E837B7"/>
    <w:pPr>
      <w:widowControl w:val="0"/>
      <w:autoSpaceDE w:val="0"/>
      <w:autoSpaceDN w:val="0"/>
      <w:adjustRightInd w:val="0"/>
      <w:spacing w:line="367" w:lineRule="exact"/>
    </w:pPr>
    <w:rPr>
      <w:rFonts w:ascii="Arial" w:hAnsi="Arial" w:cs="Arial"/>
    </w:rPr>
  </w:style>
  <w:style w:type="paragraph" w:customStyle="1" w:styleId="Style61">
    <w:name w:val="Style61"/>
    <w:basedOn w:val="a"/>
    <w:uiPriority w:val="99"/>
    <w:rsid w:val="00E837B7"/>
    <w:pPr>
      <w:widowControl w:val="0"/>
      <w:autoSpaceDE w:val="0"/>
      <w:autoSpaceDN w:val="0"/>
      <w:adjustRightInd w:val="0"/>
    </w:pPr>
    <w:rPr>
      <w:rFonts w:ascii="Arial" w:hAnsi="Arial" w:cs="Arial"/>
    </w:rPr>
  </w:style>
  <w:style w:type="paragraph" w:customStyle="1" w:styleId="Style62">
    <w:name w:val="Style62"/>
    <w:basedOn w:val="a"/>
    <w:uiPriority w:val="99"/>
    <w:rsid w:val="00E837B7"/>
    <w:pPr>
      <w:widowControl w:val="0"/>
      <w:autoSpaceDE w:val="0"/>
      <w:autoSpaceDN w:val="0"/>
      <w:adjustRightInd w:val="0"/>
    </w:pPr>
    <w:rPr>
      <w:rFonts w:ascii="Arial" w:hAnsi="Arial" w:cs="Arial"/>
    </w:rPr>
  </w:style>
  <w:style w:type="character" w:customStyle="1" w:styleId="FontStyle64">
    <w:name w:val="Font Style64"/>
    <w:basedOn w:val="a0"/>
    <w:uiPriority w:val="99"/>
    <w:rsid w:val="00E837B7"/>
    <w:rPr>
      <w:rFonts w:ascii="Arial" w:hAnsi="Arial" w:cs="Arial"/>
      <w:b/>
      <w:bCs/>
      <w:sz w:val="24"/>
      <w:szCs w:val="24"/>
    </w:rPr>
  </w:style>
  <w:style w:type="character" w:customStyle="1" w:styleId="FontStyle65">
    <w:name w:val="Font Style65"/>
    <w:basedOn w:val="a0"/>
    <w:uiPriority w:val="99"/>
    <w:rsid w:val="00E837B7"/>
    <w:rPr>
      <w:rFonts w:ascii="Arial" w:hAnsi="Arial" w:cs="Arial"/>
      <w:b/>
      <w:bCs/>
      <w:sz w:val="16"/>
      <w:szCs w:val="16"/>
    </w:rPr>
  </w:style>
  <w:style w:type="character" w:customStyle="1" w:styleId="FontStyle66">
    <w:name w:val="Font Style66"/>
    <w:basedOn w:val="a0"/>
    <w:uiPriority w:val="99"/>
    <w:rsid w:val="00E837B7"/>
    <w:rPr>
      <w:rFonts w:ascii="Arial" w:hAnsi="Arial" w:cs="Arial"/>
      <w:sz w:val="12"/>
      <w:szCs w:val="12"/>
    </w:rPr>
  </w:style>
  <w:style w:type="character" w:customStyle="1" w:styleId="FontStyle67">
    <w:name w:val="Font Style67"/>
    <w:basedOn w:val="a0"/>
    <w:uiPriority w:val="99"/>
    <w:rsid w:val="00E837B7"/>
    <w:rPr>
      <w:rFonts w:ascii="Arial Unicode MS" w:eastAsia="Arial Unicode MS" w:cs="Arial Unicode MS"/>
      <w:sz w:val="10"/>
      <w:szCs w:val="10"/>
    </w:rPr>
  </w:style>
  <w:style w:type="character" w:customStyle="1" w:styleId="FontStyle68">
    <w:name w:val="Font Style68"/>
    <w:basedOn w:val="a0"/>
    <w:uiPriority w:val="99"/>
    <w:rsid w:val="00E837B7"/>
    <w:rPr>
      <w:rFonts w:ascii="Arial Black" w:hAnsi="Arial Black" w:cs="Arial Black"/>
      <w:sz w:val="16"/>
      <w:szCs w:val="16"/>
    </w:rPr>
  </w:style>
  <w:style w:type="character" w:customStyle="1" w:styleId="FontStyle69">
    <w:name w:val="Font Style69"/>
    <w:basedOn w:val="a0"/>
    <w:uiPriority w:val="99"/>
    <w:rsid w:val="00E837B7"/>
    <w:rPr>
      <w:rFonts w:ascii="Trebuchet MS" w:hAnsi="Trebuchet MS" w:cs="Trebuchet MS"/>
      <w:sz w:val="14"/>
      <w:szCs w:val="14"/>
    </w:rPr>
  </w:style>
  <w:style w:type="character" w:customStyle="1" w:styleId="FontStyle70">
    <w:name w:val="Font Style70"/>
    <w:basedOn w:val="a0"/>
    <w:uiPriority w:val="99"/>
    <w:rsid w:val="00E837B7"/>
    <w:rPr>
      <w:rFonts w:ascii="Arial" w:hAnsi="Arial" w:cs="Arial"/>
      <w:b/>
      <w:bCs/>
      <w:sz w:val="14"/>
      <w:szCs w:val="14"/>
    </w:rPr>
  </w:style>
  <w:style w:type="character" w:customStyle="1" w:styleId="FontStyle71">
    <w:name w:val="Font Style71"/>
    <w:basedOn w:val="a0"/>
    <w:uiPriority w:val="99"/>
    <w:rsid w:val="00E837B7"/>
    <w:rPr>
      <w:rFonts w:ascii="Arial Narrow" w:hAnsi="Arial Narrow" w:cs="Arial Narrow"/>
      <w:sz w:val="16"/>
      <w:szCs w:val="16"/>
    </w:rPr>
  </w:style>
  <w:style w:type="character" w:customStyle="1" w:styleId="FontStyle72">
    <w:name w:val="Font Style72"/>
    <w:basedOn w:val="a0"/>
    <w:uiPriority w:val="99"/>
    <w:rsid w:val="00E837B7"/>
    <w:rPr>
      <w:rFonts w:ascii="Arial" w:hAnsi="Arial" w:cs="Arial"/>
      <w:sz w:val="12"/>
      <w:szCs w:val="12"/>
    </w:rPr>
  </w:style>
  <w:style w:type="character" w:customStyle="1" w:styleId="FontStyle73">
    <w:name w:val="Font Style73"/>
    <w:basedOn w:val="a0"/>
    <w:uiPriority w:val="99"/>
    <w:rsid w:val="00E837B7"/>
    <w:rPr>
      <w:rFonts w:ascii="Trebuchet MS" w:hAnsi="Trebuchet MS" w:cs="Trebuchet MS"/>
      <w:b/>
      <w:bCs/>
      <w:sz w:val="16"/>
      <w:szCs w:val="16"/>
    </w:rPr>
  </w:style>
  <w:style w:type="character" w:customStyle="1" w:styleId="FontStyle74">
    <w:name w:val="Font Style74"/>
    <w:basedOn w:val="a0"/>
    <w:uiPriority w:val="99"/>
    <w:rsid w:val="00E837B7"/>
    <w:rPr>
      <w:rFonts w:ascii="Arial Narrow" w:hAnsi="Arial Narrow" w:cs="Arial Narrow"/>
      <w:b/>
      <w:bCs/>
      <w:sz w:val="18"/>
      <w:szCs w:val="18"/>
    </w:rPr>
  </w:style>
  <w:style w:type="character" w:customStyle="1" w:styleId="FontStyle75">
    <w:name w:val="Font Style75"/>
    <w:basedOn w:val="a0"/>
    <w:uiPriority w:val="99"/>
    <w:rsid w:val="00E837B7"/>
    <w:rPr>
      <w:rFonts w:ascii="Trebuchet MS" w:hAnsi="Trebuchet MS" w:cs="Trebuchet MS"/>
      <w:i/>
      <w:iCs/>
      <w:sz w:val="26"/>
      <w:szCs w:val="26"/>
    </w:rPr>
  </w:style>
  <w:style w:type="character" w:customStyle="1" w:styleId="FontStyle76">
    <w:name w:val="Font Style76"/>
    <w:basedOn w:val="a0"/>
    <w:uiPriority w:val="99"/>
    <w:rsid w:val="00E837B7"/>
    <w:rPr>
      <w:rFonts w:ascii="Arial" w:hAnsi="Arial" w:cs="Arial"/>
      <w:spacing w:val="-30"/>
      <w:sz w:val="26"/>
      <w:szCs w:val="26"/>
    </w:rPr>
  </w:style>
  <w:style w:type="character" w:customStyle="1" w:styleId="FontStyle77">
    <w:name w:val="Font Style77"/>
    <w:basedOn w:val="a0"/>
    <w:uiPriority w:val="99"/>
    <w:rsid w:val="00E837B7"/>
    <w:rPr>
      <w:rFonts w:ascii="Arial" w:hAnsi="Arial" w:cs="Arial"/>
      <w:sz w:val="12"/>
      <w:szCs w:val="12"/>
    </w:rPr>
  </w:style>
  <w:style w:type="character" w:customStyle="1" w:styleId="FontStyle78">
    <w:name w:val="Font Style78"/>
    <w:basedOn w:val="a0"/>
    <w:uiPriority w:val="99"/>
    <w:rsid w:val="00E837B7"/>
    <w:rPr>
      <w:rFonts w:ascii="Arial" w:hAnsi="Arial" w:cs="Arial"/>
      <w:i/>
      <w:iCs/>
      <w:sz w:val="14"/>
      <w:szCs w:val="14"/>
    </w:rPr>
  </w:style>
  <w:style w:type="character" w:customStyle="1" w:styleId="FontStyle79">
    <w:name w:val="Font Style79"/>
    <w:basedOn w:val="a0"/>
    <w:uiPriority w:val="99"/>
    <w:rsid w:val="00E837B7"/>
    <w:rPr>
      <w:rFonts w:ascii="Arial" w:hAnsi="Arial" w:cs="Arial"/>
      <w:b/>
      <w:bCs/>
      <w:sz w:val="14"/>
      <w:szCs w:val="14"/>
    </w:rPr>
  </w:style>
  <w:style w:type="character" w:customStyle="1" w:styleId="FontStyle80">
    <w:name w:val="Font Style80"/>
    <w:basedOn w:val="a0"/>
    <w:uiPriority w:val="99"/>
    <w:rsid w:val="00E837B7"/>
    <w:rPr>
      <w:rFonts w:ascii="Arial" w:hAnsi="Arial" w:cs="Arial"/>
      <w:b/>
      <w:bCs/>
      <w:i/>
      <w:iCs/>
      <w:sz w:val="14"/>
      <w:szCs w:val="14"/>
    </w:rPr>
  </w:style>
  <w:style w:type="character" w:customStyle="1" w:styleId="FontStyle81">
    <w:name w:val="Font Style81"/>
    <w:basedOn w:val="a0"/>
    <w:uiPriority w:val="99"/>
    <w:rsid w:val="00E837B7"/>
    <w:rPr>
      <w:rFonts w:ascii="Arial" w:hAnsi="Arial" w:cs="Arial"/>
      <w:b/>
      <w:bCs/>
      <w:sz w:val="14"/>
      <w:szCs w:val="14"/>
    </w:rPr>
  </w:style>
  <w:style w:type="character" w:customStyle="1" w:styleId="FontStyle82">
    <w:name w:val="Font Style82"/>
    <w:basedOn w:val="a0"/>
    <w:uiPriority w:val="99"/>
    <w:rsid w:val="00E837B7"/>
    <w:rPr>
      <w:rFonts w:ascii="Arial" w:hAnsi="Arial" w:cs="Arial"/>
      <w:sz w:val="14"/>
      <w:szCs w:val="14"/>
    </w:rPr>
  </w:style>
  <w:style w:type="character" w:customStyle="1" w:styleId="FontStyle83">
    <w:name w:val="Font Style83"/>
    <w:basedOn w:val="a0"/>
    <w:uiPriority w:val="99"/>
    <w:rsid w:val="00E837B7"/>
    <w:rPr>
      <w:rFonts w:ascii="Arial" w:hAnsi="Arial" w:cs="Arial"/>
      <w:sz w:val="12"/>
      <w:szCs w:val="12"/>
    </w:rPr>
  </w:style>
  <w:style w:type="paragraph" w:customStyle="1" w:styleId="afff1">
    <w:name w:val="Комментарий"/>
    <w:basedOn w:val="a"/>
    <w:next w:val="a"/>
    <w:uiPriority w:val="99"/>
    <w:rsid w:val="00B80378"/>
    <w:pPr>
      <w:autoSpaceDE w:val="0"/>
      <w:autoSpaceDN w:val="0"/>
      <w:adjustRightInd w:val="0"/>
      <w:spacing w:before="75"/>
      <w:ind w:left="170"/>
      <w:jc w:val="both"/>
    </w:pPr>
    <w:rPr>
      <w:rFonts w:ascii="Arial" w:hAnsi="Arial" w:cs="Arial"/>
      <w:color w:val="353842"/>
      <w:shd w:val="clear" w:color="auto" w:fill="F0F0F0"/>
    </w:rPr>
  </w:style>
  <w:style w:type="paragraph" w:customStyle="1" w:styleId="afff2">
    <w:name w:val="Информация об изменениях документа"/>
    <w:basedOn w:val="afff1"/>
    <w:next w:val="a"/>
    <w:uiPriority w:val="99"/>
    <w:rsid w:val="00B80378"/>
    <w:rPr>
      <w:i/>
      <w:iCs/>
    </w:rPr>
  </w:style>
  <w:style w:type="character" w:customStyle="1" w:styleId="z-">
    <w:name w:val="z-Начало формы Знак"/>
    <w:basedOn w:val="a0"/>
    <w:link w:val="z-0"/>
    <w:uiPriority w:val="99"/>
    <w:rsid w:val="0015496E"/>
    <w:rPr>
      <w:rFonts w:ascii="Arial" w:eastAsia="Calibri" w:hAnsi="Arial" w:cs="Arial"/>
      <w:vanish/>
      <w:sz w:val="16"/>
      <w:szCs w:val="16"/>
      <w:lang w:eastAsia="en-US"/>
    </w:rPr>
  </w:style>
  <w:style w:type="paragraph" w:styleId="z-0">
    <w:name w:val="HTML Top of Form"/>
    <w:basedOn w:val="a"/>
    <w:next w:val="a"/>
    <w:link w:val="z-"/>
    <w:hidden/>
    <w:uiPriority w:val="99"/>
    <w:unhideWhenUsed/>
    <w:rsid w:val="0015496E"/>
    <w:pPr>
      <w:pBdr>
        <w:bottom w:val="single" w:sz="6" w:space="1" w:color="auto"/>
      </w:pBdr>
      <w:spacing w:line="276" w:lineRule="auto"/>
      <w:jc w:val="center"/>
    </w:pPr>
    <w:rPr>
      <w:rFonts w:ascii="Arial" w:eastAsia="Calibri" w:hAnsi="Arial" w:cs="Arial"/>
      <w:vanish/>
      <w:sz w:val="16"/>
      <w:szCs w:val="16"/>
      <w:lang w:eastAsia="en-US"/>
    </w:rPr>
  </w:style>
  <w:style w:type="character" w:customStyle="1" w:styleId="z-1">
    <w:name w:val="z-Начало формы Знак1"/>
    <w:basedOn w:val="a0"/>
    <w:rsid w:val="0015496E"/>
    <w:rPr>
      <w:rFonts w:ascii="Arial" w:hAnsi="Arial" w:cs="Arial"/>
      <w:vanish/>
      <w:sz w:val="16"/>
      <w:szCs w:val="16"/>
    </w:rPr>
  </w:style>
  <w:style w:type="character" w:customStyle="1" w:styleId="z-2">
    <w:name w:val="z-Конец формы Знак"/>
    <w:basedOn w:val="a0"/>
    <w:link w:val="z-3"/>
    <w:uiPriority w:val="99"/>
    <w:rsid w:val="0015496E"/>
    <w:rPr>
      <w:rFonts w:ascii="Arial" w:eastAsia="Calibri" w:hAnsi="Arial" w:cs="Arial"/>
      <w:vanish/>
      <w:sz w:val="16"/>
      <w:szCs w:val="16"/>
      <w:lang w:eastAsia="en-US"/>
    </w:rPr>
  </w:style>
  <w:style w:type="paragraph" w:styleId="z-3">
    <w:name w:val="HTML Bottom of Form"/>
    <w:basedOn w:val="a"/>
    <w:next w:val="a"/>
    <w:link w:val="z-2"/>
    <w:hidden/>
    <w:uiPriority w:val="99"/>
    <w:unhideWhenUsed/>
    <w:rsid w:val="0015496E"/>
    <w:pPr>
      <w:pBdr>
        <w:top w:val="single" w:sz="6" w:space="1" w:color="auto"/>
      </w:pBdr>
      <w:spacing w:line="276" w:lineRule="auto"/>
      <w:jc w:val="center"/>
    </w:pPr>
    <w:rPr>
      <w:rFonts w:ascii="Arial" w:eastAsia="Calibri" w:hAnsi="Arial" w:cs="Arial"/>
      <w:vanish/>
      <w:sz w:val="16"/>
      <w:szCs w:val="16"/>
      <w:lang w:eastAsia="en-US"/>
    </w:rPr>
  </w:style>
  <w:style w:type="character" w:customStyle="1" w:styleId="z-10">
    <w:name w:val="z-Конец формы Знак1"/>
    <w:basedOn w:val="a0"/>
    <w:rsid w:val="0015496E"/>
    <w:rPr>
      <w:rFonts w:ascii="Arial" w:hAnsi="Arial" w:cs="Arial"/>
      <w:vanish/>
      <w:sz w:val="16"/>
      <w:szCs w:val="16"/>
    </w:rPr>
  </w:style>
  <w:style w:type="paragraph" w:styleId="61">
    <w:name w:val="toc 6"/>
    <w:basedOn w:val="a"/>
    <w:next w:val="a"/>
    <w:autoRedefine/>
    <w:uiPriority w:val="39"/>
    <w:unhideWhenUsed/>
    <w:rsid w:val="00D408B5"/>
    <w:pPr>
      <w:ind w:left="1200"/>
    </w:pPr>
    <w:rPr>
      <w:rFonts w:asciiTheme="minorHAnsi" w:hAnsiTheme="minorHAnsi"/>
      <w:sz w:val="20"/>
      <w:szCs w:val="20"/>
    </w:rPr>
  </w:style>
  <w:style w:type="paragraph" w:styleId="81">
    <w:name w:val="toc 8"/>
    <w:basedOn w:val="a"/>
    <w:next w:val="a"/>
    <w:autoRedefine/>
    <w:uiPriority w:val="39"/>
    <w:unhideWhenUsed/>
    <w:rsid w:val="00D408B5"/>
    <w:pPr>
      <w:ind w:left="1680"/>
    </w:pPr>
    <w:rPr>
      <w:rFonts w:asciiTheme="minorHAnsi" w:hAnsiTheme="minorHAnsi"/>
      <w:sz w:val="20"/>
      <w:szCs w:val="20"/>
    </w:rPr>
  </w:style>
  <w:style w:type="paragraph" w:styleId="92">
    <w:name w:val="toc 9"/>
    <w:basedOn w:val="a"/>
    <w:next w:val="a"/>
    <w:autoRedefine/>
    <w:uiPriority w:val="39"/>
    <w:unhideWhenUsed/>
    <w:rsid w:val="00D408B5"/>
    <w:pPr>
      <w:ind w:left="1920"/>
    </w:pPr>
    <w:rPr>
      <w:rFonts w:asciiTheme="minorHAnsi" w:hAnsiTheme="minorHAnsi"/>
      <w:sz w:val="20"/>
      <w:szCs w:val="20"/>
    </w:rPr>
  </w:style>
  <w:style w:type="paragraph" w:customStyle="1" w:styleId="afff3">
    <w:name w:val="Абзац а)б)в)"/>
    <w:basedOn w:val="a"/>
    <w:rsid w:val="00814CA1"/>
    <w:pPr>
      <w:tabs>
        <w:tab w:val="num" w:pos="1800"/>
      </w:tabs>
      <w:autoSpaceDE w:val="0"/>
      <w:autoSpaceDN w:val="0"/>
      <w:adjustRightInd w:val="0"/>
      <w:ind w:left="1800" w:hanging="720"/>
    </w:pPr>
    <w:rPr>
      <w:sz w:val="20"/>
      <w:szCs w:val="20"/>
    </w:rPr>
  </w:style>
  <w:style w:type="paragraph" w:customStyle="1" w:styleId="210">
    <w:name w:val="Основной текст 21"/>
    <w:basedOn w:val="a"/>
    <w:uiPriority w:val="99"/>
    <w:rsid w:val="003F163B"/>
    <w:pPr>
      <w:ind w:firstLine="709"/>
      <w:jc w:val="both"/>
    </w:pPr>
    <w:rPr>
      <w:rFonts w:ascii="Courier New" w:hAnsi="Courier New"/>
      <w:sz w:val="22"/>
      <w:szCs w:val="20"/>
    </w:rPr>
  </w:style>
  <w:style w:type="character" w:customStyle="1" w:styleId="60">
    <w:name w:val="Заголовок 6 Знак"/>
    <w:basedOn w:val="a0"/>
    <w:link w:val="6"/>
    <w:rsid w:val="009D3BCC"/>
    <w:rPr>
      <w:sz w:val="28"/>
    </w:rPr>
  </w:style>
  <w:style w:type="character" w:customStyle="1" w:styleId="70">
    <w:name w:val="Заголовок 7 Знак"/>
    <w:basedOn w:val="a0"/>
    <w:link w:val="7"/>
    <w:rsid w:val="009D3BCC"/>
    <w:rPr>
      <w:b/>
      <w:sz w:val="22"/>
    </w:rPr>
  </w:style>
  <w:style w:type="character" w:customStyle="1" w:styleId="80">
    <w:name w:val="Заголовок 8 Знак"/>
    <w:basedOn w:val="a0"/>
    <w:link w:val="8"/>
    <w:rsid w:val="009D3BCC"/>
    <w:rPr>
      <w:sz w:val="28"/>
    </w:rPr>
  </w:style>
  <w:style w:type="character" w:customStyle="1" w:styleId="90">
    <w:name w:val="Заголовок 9 Знак"/>
    <w:basedOn w:val="a0"/>
    <w:link w:val="9"/>
    <w:rsid w:val="009D3BCC"/>
    <w:rPr>
      <w:rFonts w:ascii="Cambria" w:hAnsi="Cambria"/>
      <w:sz w:val="22"/>
      <w:szCs w:val="22"/>
    </w:rPr>
  </w:style>
  <w:style w:type="paragraph" w:styleId="afff4">
    <w:name w:val="Subtitle"/>
    <w:basedOn w:val="a"/>
    <w:next w:val="a"/>
    <w:link w:val="afff5"/>
    <w:qFormat/>
    <w:rsid w:val="009D3BCC"/>
    <w:pPr>
      <w:spacing w:after="60"/>
      <w:jc w:val="center"/>
      <w:outlineLvl w:val="1"/>
    </w:pPr>
    <w:rPr>
      <w:rFonts w:ascii="Cambria" w:hAnsi="Cambria"/>
    </w:rPr>
  </w:style>
  <w:style w:type="character" w:customStyle="1" w:styleId="afff5">
    <w:name w:val="Подзаголовок Знак"/>
    <w:basedOn w:val="a0"/>
    <w:link w:val="afff4"/>
    <w:rsid w:val="009D3BCC"/>
    <w:rPr>
      <w:rFonts w:ascii="Cambria" w:hAnsi="Cambria"/>
      <w:sz w:val="24"/>
      <w:szCs w:val="24"/>
    </w:rPr>
  </w:style>
  <w:style w:type="paragraph" w:customStyle="1" w:styleId="ABC-paragrahinNotes">
    <w:name w:val="ABC - paragrah in Notes"/>
    <w:link w:val="ABC-paragrahinNotesChar1"/>
    <w:autoRedefine/>
    <w:qFormat/>
    <w:rsid w:val="004B25EB"/>
    <w:pPr>
      <w:ind w:firstLine="708"/>
      <w:jc w:val="both"/>
    </w:pPr>
    <w:rPr>
      <w:rFonts w:ascii="Cambria" w:hAnsi="Cambria"/>
      <w:b/>
      <w:bCs/>
      <w:sz w:val="24"/>
      <w:szCs w:val="24"/>
    </w:rPr>
  </w:style>
  <w:style w:type="character" w:customStyle="1" w:styleId="ABC-paragrahinNotesChar1">
    <w:name w:val="ABC - paragrah in Notes Char1"/>
    <w:link w:val="ABC-paragrahinNotes"/>
    <w:locked/>
    <w:rsid w:val="004B25EB"/>
    <w:rPr>
      <w:rFonts w:ascii="Cambria" w:hAnsi="Cambria"/>
      <w:b/>
      <w:bCs/>
      <w:sz w:val="24"/>
      <w:szCs w:val="24"/>
    </w:rPr>
  </w:style>
  <w:style w:type="paragraph" w:styleId="afff6">
    <w:name w:val="annotation subject"/>
    <w:basedOn w:val="aff5"/>
    <w:next w:val="aff5"/>
    <w:link w:val="afff7"/>
    <w:rsid w:val="007E3667"/>
    <w:rPr>
      <w:b/>
      <w:bCs/>
    </w:rPr>
  </w:style>
  <w:style w:type="character" w:customStyle="1" w:styleId="afff7">
    <w:name w:val="Тема примечания Знак"/>
    <w:basedOn w:val="aff6"/>
    <w:link w:val="afff6"/>
    <w:rsid w:val="007E3667"/>
    <w:rPr>
      <w:b/>
      <w:bCs/>
    </w:rPr>
  </w:style>
  <w:style w:type="paragraph" w:customStyle="1" w:styleId="afff8">
    <w:name w:val="Формула"/>
    <w:basedOn w:val="a"/>
    <w:next w:val="a"/>
    <w:uiPriority w:val="99"/>
    <w:rsid w:val="001833E0"/>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styleId="28">
    <w:name w:val="Quote"/>
    <w:basedOn w:val="a"/>
    <w:next w:val="a"/>
    <w:link w:val="29"/>
    <w:uiPriority w:val="29"/>
    <w:qFormat/>
    <w:rsid w:val="006A6887"/>
    <w:pPr>
      <w:spacing w:after="200" w:line="276" w:lineRule="auto"/>
    </w:pPr>
    <w:rPr>
      <w:rFonts w:ascii="Cambria" w:hAnsi="Cambria"/>
      <w:i/>
      <w:iCs/>
      <w:sz w:val="22"/>
      <w:szCs w:val="22"/>
      <w:lang w:val="en-US" w:eastAsia="en-US" w:bidi="en-US"/>
    </w:rPr>
  </w:style>
  <w:style w:type="character" w:customStyle="1" w:styleId="29">
    <w:name w:val="Цитата 2 Знак"/>
    <w:basedOn w:val="a0"/>
    <w:link w:val="28"/>
    <w:uiPriority w:val="29"/>
    <w:rsid w:val="006A6887"/>
    <w:rPr>
      <w:rFonts w:ascii="Cambria" w:eastAsia="Times New Roman" w:hAnsi="Cambria" w:cs="Times New Roman"/>
      <w:i/>
      <w:iCs/>
      <w:sz w:val="22"/>
      <w:szCs w:val="22"/>
      <w:lang w:val="en-US" w:eastAsia="en-US" w:bidi="en-US"/>
    </w:rPr>
  </w:style>
  <w:style w:type="paragraph" w:styleId="afff9">
    <w:name w:val="Intense Quote"/>
    <w:basedOn w:val="a"/>
    <w:next w:val="a"/>
    <w:link w:val="afffa"/>
    <w:uiPriority w:val="30"/>
    <w:qFormat/>
    <w:rsid w:val="006A6887"/>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val="en-US" w:eastAsia="en-US" w:bidi="en-US"/>
    </w:rPr>
  </w:style>
  <w:style w:type="character" w:customStyle="1" w:styleId="afffa">
    <w:name w:val="Выделенная цитата Знак"/>
    <w:basedOn w:val="a0"/>
    <w:link w:val="afff9"/>
    <w:uiPriority w:val="30"/>
    <w:rsid w:val="006A6887"/>
    <w:rPr>
      <w:rFonts w:ascii="Cambria" w:eastAsia="Times New Roman" w:hAnsi="Cambria" w:cs="Times New Roman"/>
      <w:i/>
      <w:iCs/>
      <w:sz w:val="22"/>
      <w:szCs w:val="22"/>
      <w:lang w:val="en-US" w:eastAsia="en-US" w:bidi="en-US"/>
    </w:rPr>
  </w:style>
  <w:style w:type="character" w:customStyle="1" w:styleId="body0">
    <w:name w:val="body Знак"/>
    <w:link w:val="body"/>
    <w:locked/>
    <w:rsid w:val="006A6887"/>
    <w:rPr>
      <w:rFonts w:ascii="FranklinGothicBookC" w:hAnsi="FranklinGothicBookC" w:cs="FranklinGothicBookC"/>
      <w:color w:val="000000"/>
      <w:sz w:val="18"/>
      <w:szCs w:val="18"/>
      <w:lang w:val="en-US" w:bidi="en-US"/>
    </w:rPr>
  </w:style>
  <w:style w:type="paragraph" w:customStyle="1" w:styleId="ParagraphStyle3">
    <w:name w:val="Paragraph Style 3"/>
    <w:basedOn w:val="body"/>
    <w:uiPriority w:val="99"/>
    <w:rsid w:val="006A6887"/>
    <w:pPr>
      <w:spacing w:line="200" w:lineRule="atLeast"/>
      <w:textAlignment w:val="auto"/>
    </w:pPr>
    <w:rPr>
      <w:sz w:val="16"/>
      <w:szCs w:val="16"/>
      <w:lang w:val="ru-RU" w:bidi="ar-SA"/>
    </w:rPr>
  </w:style>
  <w:style w:type="character" w:customStyle="1" w:styleId="42">
    <w:name w:val="Стиль4 Знак"/>
    <w:basedOn w:val="afff5"/>
    <w:link w:val="43"/>
    <w:locked/>
    <w:rsid w:val="006A6887"/>
    <w:rPr>
      <w:rFonts w:ascii="Cambria" w:eastAsia="Times New Roman" w:hAnsi="Cambria" w:cs="Times New Roman"/>
      <w:b/>
      <w:i/>
      <w:iCs/>
      <w:smallCaps/>
      <w:spacing w:val="10"/>
      <w:sz w:val="28"/>
      <w:szCs w:val="28"/>
      <w:lang w:val="en-US" w:eastAsia="en-US" w:bidi="en-US"/>
    </w:rPr>
  </w:style>
  <w:style w:type="paragraph" w:customStyle="1" w:styleId="43">
    <w:name w:val="Стиль4"/>
    <w:basedOn w:val="afff4"/>
    <w:link w:val="42"/>
    <w:qFormat/>
    <w:rsid w:val="006A6887"/>
    <w:pPr>
      <w:tabs>
        <w:tab w:val="num" w:pos="3410"/>
      </w:tabs>
      <w:ind w:left="3410" w:hanging="432"/>
    </w:pPr>
    <w:rPr>
      <w:b/>
      <w:i/>
      <w:iCs/>
      <w:smallCaps/>
      <w:spacing w:val="10"/>
      <w:sz w:val="28"/>
      <w:szCs w:val="28"/>
      <w:lang w:val="en-US" w:eastAsia="en-US" w:bidi="en-US"/>
    </w:rPr>
  </w:style>
  <w:style w:type="character" w:customStyle="1" w:styleId="provod0">
    <w:name w:val="provod Знак"/>
    <w:basedOn w:val="body0"/>
    <w:link w:val="provod1"/>
    <w:locked/>
    <w:rsid w:val="006A6887"/>
    <w:rPr>
      <w:rFonts w:ascii="FranklinGothicBookC" w:hAnsi="FranklinGothicBookC" w:cs="FranklinGothicBookC"/>
      <w:color w:val="000000"/>
      <w:sz w:val="16"/>
      <w:szCs w:val="16"/>
      <w:lang w:val="en-US" w:bidi="en-US"/>
    </w:rPr>
  </w:style>
  <w:style w:type="paragraph" w:customStyle="1" w:styleId="provod1">
    <w:name w:val="provod"/>
    <w:basedOn w:val="body"/>
    <w:next w:val="body"/>
    <w:link w:val="provod0"/>
    <w:rsid w:val="006A6887"/>
    <w:pPr>
      <w:spacing w:line="200" w:lineRule="atLeast"/>
      <w:ind w:left="1701" w:right="1701" w:firstLine="0"/>
      <w:textAlignment w:val="auto"/>
    </w:pPr>
    <w:rPr>
      <w:sz w:val="16"/>
      <w:szCs w:val="16"/>
    </w:rPr>
  </w:style>
  <w:style w:type="paragraph" w:customStyle="1" w:styleId="ParagraphStyle1">
    <w:name w:val="Paragraph Style 1"/>
    <w:basedOn w:val="a"/>
    <w:uiPriority w:val="99"/>
    <w:rsid w:val="006A6887"/>
    <w:pPr>
      <w:tabs>
        <w:tab w:val="left" w:pos="568"/>
        <w:tab w:val="left" w:pos="7088"/>
      </w:tabs>
      <w:autoSpaceDE w:val="0"/>
      <w:autoSpaceDN w:val="0"/>
      <w:adjustRightInd w:val="0"/>
      <w:spacing w:line="200" w:lineRule="atLeast"/>
      <w:ind w:firstLine="227"/>
      <w:jc w:val="both"/>
    </w:pPr>
    <w:rPr>
      <w:rFonts w:ascii="FranklinGothicBookC" w:hAnsi="FranklinGothicBookC" w:cs="FranklinGothicBookC"/>
      <w:color w:val="000000"/>
      <w:sz w:val="16"/>
      <w:szCs w:val="16"/>
      <w:lang w:val="en-US" w:bidi="en-US"/>
    </w:rPr>
  </w:style>
  <w:style w:type="paragraph" w:customStyle="1" w:styleId="ParagraphStyle2">
    <w:name w:val="Paragraph Style 2"/>
    <w:basedOn w:val="body"/>
    <w:uiPriority w:val="99"/>
    <w:rsid w:val="006A6887"/>
    <w:pPr>
      <w:spacing w:line="200" w:lineRule="atLeast"/>
      <w:textAlignment w:val="auto"/>
    </w:pPr>
    <w:rPr>
      <w:sz w:val="16"/>
      <w:szCs w:val="16"/>
      <w:lang w:val="ru-RU" w:bidi="ar-SA"/>
    </w:rPr>
  </w:style>
  <w:style w:type="paragraph" w:customStyle="1" w:styleId="2">
    <w:name w:val="Стиль2"/>
    <w:basedOn w:val="1"/>
    <w:rsid w:val="006A6887"/>
    <w:pPr>
      <w:keepNext w:val="0"/>
      <w:numPr>
        <w:numId w:val="2"/>
      </w:numPr>
      <w:spacing w:before="480" w:line="276" w:lineRule="auto"/>
      <w:ind w:left="357" w:hanging="357"/>
      <w:contextualSpacing/>
    </w:pPr>
    <w:rPr>
      <w:bCs w:val="0"/>
      <w:smallCaps/>
      <w:spacing w:val="5"/>
      <w:kern w:val="0"/>
      <w:lang w:eastAsia="en-US" w:bidi="en-US"/>
    </w:rPr>
  </w:style>
  <w:style w:type="character" w:customStyle="1" w:styleId="36">
    <w:name w:val="Стиль3 Знак"/>
    <w:basedOn w:val="a0"/>
    <w:link w:val="37"/>
    <w:locked/>
    <w:rsid w:val="006A6887"/>
    <w:rPr>
      <w:b/>
      <w:smallCaps/>
      <w:spacing w:val="5"/>
      <w:sz w:val="24"/>
      <w:szCs w:val="24"/>
    </w:rPr>
  </w:style>
  <w:style w:type="paragraph" w:customStyle="1" w:styleId="37">
    <w:name w:val="Стиль3"/>
    <w:basedOn w:val="2"/>
    <w:link w:val="36"/>
    <w:qFormat/>
    <w:rsid w:val="006A6887"/>
    <w:rPr>
      <w:lang w:eastAsia="ru-RU" w:bidi="ar-SA"/>
    </w:rPr>
  </w:style>
  <w:style w:type="paragraph" w:customStyle="1" w:styleId="120">
    <w:name w:val="Обычный + 12 пт"/>
    <w:aliases w:val="Другой цвет (RGB(35,31,32)),По ширине,Слева:  1.25 см"/>
    <w:basedOn w:val="a"/>
    <w:rsid w:val="006A6887"/>
    <w:pPr>
      <w:spacing w:before="120"/>
      <w:ind w:left="709"/>
      <w:jc w:val="both"/>
    </w:pPr>
    <w:rPr>
      <w:color w:val="231F20"/>
      <w:lang w:val="en-US" w:bidi="en-US"/>
    </w:rPr>
  </w:style>
  <w:style w:type="paragraph" w:customStyle="1" w:styleId="afffb">
    <w:name w:val="Текст (справка)"/>
    <w:basedOn w:val="a"/>
    <w:next w:val="a"/>
    <w:uiPriority w:val="99"/>
    <w:rsid w:val="006A6887"/>
    <w:pPr>
      <w:autoSpaceDE w:val="0"/>
      <w:autoSpaceDN w:val="0"/>
      <w:adjustRightInd w:val="0"/>
      <w:ind w:left="170" w:right="170"/>
    </w:pPr>
    <w:rPr>
      <w:rFonts w:ascii="Arial" w:hAnsi="Arial" w:cs="Arial"/>
      <w:lang w:eastAsia="en-US"/>
    </w:rPr>
  </w:style>
  <w:style w:type="paragraph" w:customStyle="1" w:styleId="head2">
    <w:name w:val="head2"/>
    <w:basedOn w:val="body"/>
    <w:next w:val="body"/>
    <w:rsid w:val="006A6887"/>
    <w:pPr>
      <w:suppressAutoHyphens/>
      <w:ind w:firstLine="0"/>
      <w:jc w:val="center"/>
      <w:textAlignment w:val="auto"/>
    </w:pPr>
    <w:rPr>
      <w:rFonts w:ascii="PetersburgC" w:hAnsi="PetersburgC" w:cs="PetersburgC"/>
      <w:b/>
      <w:bCs/>
      <w:caps/>
      <w:lang w:val="ru-RU" w:bidi="ar-SA"/>
    </w:rPr>
  </w:style>
  <w:style w:type="character" w:customStyle="1" w:styleId="afffc">
    <w:name w:val="Самый обычный Знак"/>
    <w:basedOn w:val="body0"/>
    <w:link w:val="afffd"/>
    <w:locked/>
    <w:rsid w:val="006A6887"/>
    <w:rPr>
      <w:rFonts w:ascii="FranklinGothicBookC" w:hAnsi="FranklinGothicBookC" w:cs="FranklinGothicBookC"/>
      <w:color w:val="000000"/>
      <w:sz w:val="18"/>
      <w:szCs w:val="18"/>
      <w:lang w:val="en-US" w:bidi="en-US"/>
    </w:rPr>
  </w:style>
  <w:style w:type="paragraph" w:customStyle="1" w:styleId="afffd">
    <w:name w:val="Самый обычный"/>
    <w:basedOn w:val="body"/>
    <w:link w:val="afffc"/>
    <w:qFormat/>
    <w:rsid w:val="006A6887"/>
    <w:pPr>
      <w:ind w:firstLine="567"/>
      <w:textAlignment w:val="auto"/>
    </w:pPr>
  </w:style>
  <w:style w:type="paragraph" w:customStyle="1" w:styleId="afffe">
    <w:name w:val="Заголовок статьи"/>
    <w:basedOn w:val="a"/>
    <w:next w:val="a"/>
    <w:uiPriority w:val="99"/>
    <w:rsid w:val="006A6887"/>
    <w:pPr>
      <w:autoSpaceDE w:val="0"/>
      <w:autoSpaceDN w:val="0"/>
      <w:adjustRightInd w:val="0"/>
      <w:ind w:left="1612" w:hanging="892"/>
      <w:jc w:val="both"/>
    </w:pPr>
    <w:rPr>
      <w:rFonts w:ascii="Arial" w:hAnsi="Arial" w:cs="Arial"/>
      <w:lang w:eastAsia="en-US"/>
    </w:rPr>
  </w:style>
  <w:style w:type="paragraph" w:customStyle="1" w:styleId="rubr">
    <w:name w:val="rubr"/>
    <w:basedOn w:val="body"/>
    <w:rsid w:val="006A6887"/>
    <w:pPr>
      <w:jc w:val="right"/>
      <w:textAlignment w:val="auto"/>
    </w:pPr>
    <w:rPr>
      <w:i/>
      <w:iCs/>
      <w:lang w:val="ru-RU" w:bidi="ar-SA"/>
    </w:rPr>
  </w:style>
  <w:style w:type="paragraph" w:customStyle="1" w:styleId="head">
    <w:name w:val="head"/>
    <w:basedOn w:val="body"/>
    <w:rsid w:val="006A6887"/>
    <w:pPr>
      <w:suppressAutoHyphens/>
      <w:spacing w:line="480" w:lineRule="atLeast"/>
      <w:ind w:firstLine="0"/>
      <w:jc w:val="center"/>
      <w:textAlignment w:val="auto"/>
    </w:pPr>
    <w:rPr>
      <w:rFonts w:ascii="PetersburgC" w:hAnsi="PetersburgC" w:cs="PetersburgC"/>
      <w:b/>
      <w:bCs/>
      <w:caps/>
      <w:sz w:val="32"/>
      <w:szCs w:val="32"/>
      <w:lang w:val="ru-RU" w:bidi="ar-SA"/>
    </w:rPr>
  </w:style>
  <w:style w:type="paragraph" w:customStyle="1" w:styleId="Head0">
    <w:name w:val="Head0"/>
    <w:basedOn w:val="head"/>
    <w:next w:val="head"/>
    <w:rsid w:val="006A6887"/>
    <w:rPr>
      <w:sz w:val="40"/>
      <w:szCs w:val="40"/>
    </w:rPr>
  </w:style>
  <w:style w:type="paragraph" w:customStyle="1" w:styleId="affff">
    <w:name w:val="Знак Знак Знак Знак Знак"/>
    <w:basedOn w:val="a"/>
    <w:rsid w:val="006A6887"/>
    <w:pPr>
      <w:spacing w:after="160" w:line="240" w:lineRule="exact"/>
    </w:pPr>
    <w:rPr>
      <w:rFonts w:ascii="Verdana" w:hAnsi="Verdana" w:cs="Verdana"/>
      <w:sz w:val="20"/>
      <w:szCs w:val="20"/>
      <w:lang w:val="en-US" w:eastAsia="en-US"/>
    </w:rPr>
  </w:style>
  <w:style w:type="character" w:customStyle="1" w:styleId="body1">
    <w:name w:val="body Знак Знак Знак Знак"/>
    <w:link w:val="body2"/>
    <w:locked/>
    <w:rsid w:val="006A6887"/>
    <w:rPr>
      <w:rFonts w:ascii="FranklinGothicBookC" w:hAnsi="FranklinGothicBookC" w:cs="FranklinGothicBookC"/>
      <w:color w:val="000000"/>
      <w:sz w:val="18"/>
      <w:szCs w:val="18"/>
    </w:rPr>
  </w:style>
  <w:style w:type="paragraph" w:customStyle="1" w:styleId="body2">
    <w:name w:val="body Знак Знак Знак"/>
    <w:basedOn w:val="a"/>
    <w:link w:val="body1"/>
    <w:rsid w:val="006A6887"/>
    <w:pPr>
      <w:tabs>
        <w:tab w:val="left" w:pos="568"/>
        <w:tab w:val="left" w:pos="7088"/>
      </w:tabs>
      <w:autoSpaceDE w:val="0"/>
      <w:autoSpaceDN w:val="0"/>
      <w:adjustRightInd w:val="0"/>
      <w:spacing w:line="230" w:lineRule="atLeast"/>
      <w:ind w:firstLine="227"/>
      <w:jc w:val="both"/>
    </w:pPr>
    <w:rPr>
      <w:rFonts w:ascii="FranklinGothicBookC" w:hAnsi="FranklinGothicBookC"/>
      <w:color w:val="000000"/>
      <w:sz w:val="18"/>
      <w:szCs w:val="18"/>
    </w:rPr>
  </w:style>
  <w:style w:type="character" w:customStyle="1" w:styleId="provod2">
    <w:name w:val="provod Знак Знак Знак"/>
    <w:link w:val="provod"/>
    <w:locked/>
    <w:rsid w:val="006A6887"/>
    <w:rPr>
      <w:rFonts w:ascii="FranklinGothicBookC" w:hAnsi="FranklinGothicBookC"/>
      <w:color w:val="000000"/>
      <w:sz w:val="18"/>
      <w:szCs w:val="18"/>
    </w:rPr>
  </w:style>
  <w:style w:type="paragraph" w:customStyle="1" w:styleId="provod">
    <w:name w:val="provod Знак Знак"/>
    <w:basedOn w:val="body2"/>
    <w:next w:val="body2"/>
    <w:link w:val="provod2"/>
    <w:rsid w:val="006A6887"/>
    <w:pPr>
      <w:numPr>
        <w:numId w:val="3"/>
      </w:numPr>
      <w:tabs>
        <w:tab w:val="clear" w:pos="360"/>
      </w:tabs>
      <w:ind w:left="567" w:right="567" w:firstLine="0"/>
    </w:pPr>
  </w:style>
  <w:style w:type="character" w:styleId="affff0">
    <w:name w:val="Subtle Emphasis"/>
    <w:uiPriority w:val="19"/>
    <w:qFormat/>
    <w:rsid w:val="006A6887"/>
    <w:rPr>
      <w:i/>
      <w:iCs/>
    </w:rPr>
  </w:style>
  <w:style w:type="character" w:styleId="affff1">
    <w:name w:val="Intense Emphasis"/>
    <w:uiPriority w:val="21"/>
    <w:qFormat/>
    <w:rsid w:val="006A6887"/>
    <w:rPr>
      <w:b/>
      <w:bCs/>
      <w:i/>
      <w:iCs/>
    </w:rPr>
  </w:style>
  <w:style w:type="character" w:styleId="affff2">
    <w:name w:val="Subtle Reference"/>
    <w:basedOn w:val="a0"/>
    <w:uiPriority w:val="31"/>
    <w:qFormat/>
    <w:rsid w:val="006A6887"/>
    <w:rPr>
      <w:smallCaps/>
    </w:rPr>
  </w:style>
  <w:style w:type="character" w:styleId="affff3">
    <w:name w:val="Intense Reference"/>
    <w:uiPriority w:val="32"/>
    <w:qFormat/>
    <w:rsid w:val="006A6887"/>
    <w:rPr>
      <w:b/>
      <w:bCs/>
      <w:smallCaps/>
    </w:rPr>
  </w:style>
  <w:style w:type="character" w:styleId="affff4">
    <w:name w:val="Book Title"/>
    <w:basedOn w:val="a0"/>
    <w:qFormat/>
    <w:rsid w:val="006A6887"/>
    <w:rPr>
      <w:i/>
      <w:iCs/>
      <w:smallCaps/>
      <w:spacing w:val="5"/>
    </w:rPr>
  </w:style>
  <w:style w:type="character" w:customStyle="1" w:styleId="counts">
    <w:name w:val="counts"/>
    <w:rsid w:val="006A6887"/>
    <w:rPr>
      <w:rFonts w:ascii="Times New Roman" w:hAnsi="Times New Roman" w:cs="Times New Roman" w:hint="default"/>
      <w:sz w:val="24"/>
      <w:szCs w:val="24"/>
      <w:lang w:val="ru-RU"/>
    </w:rPr>
  </w:style>
  <w:style w:type="character" w:customStyle="1" w:styleId="italic">
    <w:name w:val="italic"/>
    <w:rsid w:val="006A6887"/>
    <w:rPr>
      <w:i/>
      <w:iCs/>
      <w:strike w:val="0"/>
      <w:dstrike w:val="0"/>
      <w:color w:val="000000"/>
      <w:w w:val="100"/>
      <w:u w:val="none"/>
      <w:effect w:val="none"/>
    </w:rPr>
  </w:style>
  <w:style w:type="character" w:customStyle="1" w:styleId="bold">
    <w:name w:val="bold"/>
    <w:rsid w:val="006A6887"/>
    <w:rPr>
      <w:rFonts w:ascii="FuturisC" w:hAnsi="FuturisC" w:cs="FuturisC" w:hint="default"/>
      <w:b/>
      <w:bCs/>
    </w:rPr>
  </w:style>
  <w:style w:type="character" w:customStyle="1" w:styleId="bold-italic">
    <w:name w:val="bold-italic"/>
    <w:rsid w:val="006A6887"/>
    <w:rPr>
      <w:rFonts w:ascii="FuturisC" w:hAnsi="FuturisC" w:cs="FuturisC" w:hint="default"/>
      <w:b/>
      <w:bCs/>
      <w:i/>
      <w:iCs/>
    </w:rPr>
  </w:style>
  <w:style w:type="character" w:customStyle="1" w:styleId="apple-converted-space">
    <w:name w:val="apple-converted-space"/>
    <w:basedOn w:val="a0"/>
    <w:rsid w:val="00EE7F76"/>
  </w:style>
  <w:style w:type="paragraph" w:customStyle="1" w:styleId="H3">
    <w:name w:val="H3"/>
    <w:basedOn w:val="a"/>
    <w:next w:val="a"/>
    <w:rsid w:val="00E0428D"/>
    <w:pPr>
      <w:keepNext/>
      <w:spacing w:before="100" w:after="100"/>
      <w:outlineLvl w:val="3"/>
    </w:pPr>
    <w:rPr>
      <w:b/>
      <w:snapToGrid w:val="0"/>
      <w:sz w:val="28"/>
      <w:szCs w:val="20"/>
    </w:rPr>
  </w:style>
  <w:style w:type="paragraph" w:customStyle="1" w:styleId="xl22">
    <w:name w:val="xl22"/>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8"/>
      <w:szCs w:val="28"/>
    </w:rPr>
  </w:style>
  <w:style w:type="paragraph" w:customStyle="1" w:styleId="xl23">
    <w:name w:val="xl23"/>
    <w:basedOn w:val="a"/>
    <w:rsid w:val="00E0428D"/>
    <w:pPr>
      <w:pBdr>
        <w:left w:val="single" w:sz="4" w:space="0" w:color="auto"/>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4">
    <w:name w:val="xl24"/>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sz w:val="28"/>
      <w:szCs w:val="28"/>
    </w:rPr>
  </w:style>
  <w:style w:type="paragraph" w:customStyle="1" w:styleId="xl25">
    <w:name w:val="xl25"/>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8"/>
      <w:szCs w:val="28"/>
    </w:rPr>
  </w:style>
  <w:style w:type="paragraph" w:customStyle="1" w:styleId="xl26">
    <w:name w:val="xl26"/>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8"/>
      <w:szCs w:val="28"/>
    </w:rPr>
  </w:style>
  <w:style w:type="paragraph" w:customStyle="1" w:styleId="xl27">
    <w:name w:val="xl27"/>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8"/>
      <w:szCs w:val="28"/>
    </w:rPr>
  </w:style>
  <w:style w:type="paragraph" w:customStyle="1" w:styleId="xl28">
    <w:name w:val="xl28"/>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9">
    <w:name w:val="xl29"/>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28"/>
      <w:szCs w:val="28"/>
    </w:rPr>
  </w:style>
  <w:style w:type="paragraph" w:customStyle="1" w:styleId="xl30">
    <w:name w:val="xl30"/>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b/>
      <w:bCs/>
      <w:sz w:val="28"/>
      <w:szCs w:val="28"/>
    </w:rPr>
  </w:style>
  <w:style w:type="paragraph" w:customStyle="1" w:styleId="xl31">
    <w:name w:val="xl31"/>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b/>
      <w:bCs/>
      <w:sz w:val="28"/>
      <w:szCs w:val="28"/>
    </w:rPr>
  </w:style>
  <w:style w:type="paragraph" w:customStyle="1" w:styleId="xl32">
    <w:name w:val="xl32"/>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3">
    <w:name w:val="xl33"/>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28"/>
      <w:szCs w:val="28"/>
    </w:rPr>
  </w:style>
  <w:style w:type="paragraph" w:customStyle="1" w:styleId="xl34">
    <w:name w:val="xl34"/>
    <w:basedOn w:val="a"/>
    <w:rsid w:val="00E0428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b/>
      <w:bCs/>
      <w:sz w:val="28"/>
      <w:szCs w:val="28"/>
    </w:rPr>
  </w:style>
  <w:style w:type="paragraph" w:customStyle="1" w:styleId="xl35">
    <w:name w:val="xl35"/>
    <w:basedOn w:val="a"/>
    <w:rsid w:val="00E0428D"/>
    <w:pPr>
      <w:pBdr>
        <w:top w:val="single" w:sz="4" w:space="0" w:color="auto"/>
        <w:left w:val="single" w:sz="4" w:space="0" w:color="auto"/>
      </w:pBdr>
      <w:spacing w:before="100" w:beforeAutospacing="1" w:after="100" w:afterAutospacing="1"/>
      <w:jc w:val="center"/>
      <w:textAlignment w:val="top"/>
    </w:pPr>
    <w:rPr>
      <w:rFonts w:eastAsia="Arial Unicode MS"/>
      <w:sz w:val="28"/>
      <w:szCs w:val="28"/>
    </w:rPr>
  </w:style>
  <w:style w:type="paragraph" w:customStyle="1" w:styleId="xl36">
    <w:name w:val="xl36"/>
    <w:basedOn w:val="a"/>
    <w:rsid w:val="00E0428D"/>
    <w:pPr>
      <w:pBdr>
        <w:top w:val="single" w:sz="4" w:space="0" w:color="auto"/>
        <w:left w:val="single" w:sz="4" w:space="0" w:color="auto"/>
        <w:bottom w:val="single" w:sz="4" w:space="0" w:color="auto"/>
      </w:pBdr>
      <w:spacing w:before="100" w:beforeAutospacing="1" w:after="100" w:afterAutospacing="1"/>
      <w:jc w:val="center"/>
    </w:pPr>
    <w:rPr>
      <w:rFonts w:ascii="Times New Roman CYR" w:eastAsia="Arial Unicode MS" w:hAnsi="Times New Roman CYR" w:cs="Times New Roman CYR"/>
      <w:sz w:val="28"/>
      <w:szCs w:val="28"/>
    </w:rPr>
  </w:style>
  <w:style w:type="paragraph" w:customStyle="1" w:styleId="xl37">
    <w:name w:val="xl37"/>
    <w:basedOn w:val="a"/>
    <w:rsid w:val="00E0428D"/>
    <w:pPr>
      <w:pBdr>
        <w:top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sz w:val="28"/>
      <w:szCs w:val="28"/>
    </w:rPr>
  </w:style>
  <w:style w:type="paragraph" w:customStyle="1" w:styleId="xl38">
    <w:name w:val="xl38"/>
    <w:basedOn w:val="a"/>
    <w:rsid w:val="00E0428D"/>
    <w:pPr>
      <w:pBdr>
        <w:top w:val="single" w:sz="4" w:space="0" w:color="auto"/>
        <w:left w:val="single" w:sz="4" w:space="0" w:color="auto"/>
        <w:bottom w:val="single" w:sz="4" w:space="0" w:color="auto"/>
      </w:pBdr>
      <w:spacing w:before="100" w:beforeAutospacing="1" w:after="100" w:afterAutospacing="1"/>
      <w:jc w:val="center"/>
      <w:textAlignment w:val="top"/>
    </w:pPr>
    <w:rPr>
      <w:rFonts w:eastAsia="Arial Unicode MS"/>
      <w:b/>
      <w:bCs/>
      <w:sz w:val="28"/>
      <w:szCs w:val="28"/>
    </w:rPr>
  </w:style>
  <w:style w:type="paragraph" w:customStyle="1" w:styleId="xl39">
    <w:name w:val="xl39"/>
    <w:basedOn w:val="a"/>
    <w:rsid w:val="00E0428D"/>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0">
    <w:name w:val="xl40"/>
    <w:basedOn w:val="a"/>
    <w:rsid w:val="00E0428D"/>
    <w:pPr>
      <w:pBdr>
        <w:top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txt">
    <w:name w:val="txt"/>
    <w:basedOn w:val="a"/>
    <w:rsid w:val="00E0428D"/>
    <w:pPr>
      <w:spacing w:before="100" w:beforeAutospacing="1" w:after="100" w:afterAutospacing="1"/>
    </w:pPr>
    <w:rPr>
      <w:rFonts w:ascii="Tahoma" w:eastAsia="Arial Unicode MS" w:hAnsi="Tahoma" w:cs="Tahoma"/>
      <w:sz w:val="17"/>
      <w:szCs w:val="17"/>
    </w:rPr>
  </w:style>
  <w:style w:type="paragraph" w:customStyle="1" w:styleId="Web">
    <w:name w:val="Обычный (Web)"/>
    <w:basedOn w:val="a"/>
    <w:rsid w:val="00E0428D"/>
    <w:pPr>
      <w:spacing w:before="100" w:after="100"/>
    </w:pPr>
    <w:rPr>
      <w:szCs w:val="20"/>
    </w:rPr>
  </w:style>
  <w:style w:type="paragraph" w:customStyle="1" w:styleId="ConsTitle">
    <w:name w:val="ConsTitle"/>
    <w:rsid w:val="00E0428D"/>
    <w:pPr>
      <w:ind w:right="19772"/>
    </w:pPr>
    <w:rPr>
      <w:rFonts w:ascii="Arial" w:hAnsi="Arial"/>
      <w:b/>
      <w:snapToGrid w:val="0"/>
      <w:sz w:val="16"/>
    </w:rPr>
  </w:style>
  <w:style w:type="character" w:customStyle="1" w:styleId="date2">
    <w:name w:val="date2"/>
    <w:rsid w:val="00E0428D"/>
    <w:rPr>
      <w:b/>
      <w:bCs/>
      <w:color w:val="777777"/>
      <w:sz w:val="22"/>
      <w:szCs w:val="22"/>
    </w:rPr>
  </w:style>
  <w:style w:type="character" w:customStyle="1" w:styleId="date4">
    <w:name w:val="date4"/>
    <w:rsid w:val="00E0428D"/>
    <w:rPr>
      <w:b/>
      <w:bCs/>
      <w:color w:val="777777"/>
      <w:sz w:val="22"/>
      <w:szCs w:val="22"/>
    </w:rPr>
  </w:style>
  <w:style w:type="paragraph" w:customStyle="1" w:styleId="affff5">
    <w:name w:val="Знак Знак Знак Знак"/>
    <w:basedOn w:val="a"/>
    <w:next w:val="1"/>
    <w:rsid w:val="00E0428D"/>
    <w:pPr>
      <w:spacing w:after="160" w:line="240" w:lineRule="exact"/>
      <w:jc w:val="both"/>
    </w:pPr>
    <w:rPr>
      <w:rFonts w:ascii="Verdana" w:hAnsi="Verdana"/>
      <w:sz w:val="20"/>
      <w:szCs w:val="20"/>
      <w:lang w:val="en-US" w:eastAsia="en-US"/>
    </w:rPr>
  </w:style>
  <w:style w:type="paragraph" w:customStyle="1" w:styleId="affff6">
    <w:name w:val="Знак"/>
    <w:basedOn w:val="a"/>
    <w:rsid w:val="00E0428D"/>
    <w:pPr>
      <w:spacing w:after="160" w:line="240" w:lineRule="exact"/>
    </w:pPr>
    <w:rPr>
      <w:rFonts w:ascii="Verdana" w:hAnsi="Verdana"/>
      <w:sz w:val="20"/>
      <w:szCs w:val="20"/>
      <w:lang w:val="en-US" w:eastAsia="en-US"/>
    </w:rPr>
  </w:style>
  <w:style w:type="character" w:customStyle="1" w:styleId="datef">
    <w:name w:val="date_f"/>
    <w:rsid w:val="00E0428D"/>
    <w:rPr>
      <w:i/>
      <w:iCs/>
      <w:vanish w:val="0"/>
      <w:webHidden w:val="0"/>
      <w:color w:val="666666"/>
      <w:specVanish/>
    </w:rPr>
  </w:style>
  <w:style w:type="paragraph" w:customStyle="1" w:styleId="Columnheader">
    <w:name w:val="Column header"/>
    <w:basedOn w:val="a"/>
    <w:rsid w:val="00E0428D"/>
    <w:pPr>
      <w:tabs>
        <w:tab w:val="decimal" w:pos="1503"/>
      </w:tabs>
      <w:spacing w:line="228" w:lineRule="auto"/>
      <w:ind w:right="-56"/>
    </w:pPr>
    <w:rPr>
      <w:rFonts w:ascii="Arial" w:hAnsi="Arial"/>
      <w:b/>
      <w:sz w:val="18"/>
      <w:szCs w:val="20"/>
      <w:lang w:val="en-GB"/>
    </w:rPr>
  </w:style>
  <w:style w:type="paragraph" w:customStyle="1" w:styleId="Tablenumbers1">
    <w:name w:val="Table numbers1"/>
    <w:rsid w:val="00E0428D"/>
    <w:pPr>
      <w:tabs>
        <w:tab w:val="decimal" w:pos="1503"/>
      </w:tabs>
      <w:ind w:right="-56"/>
    </w:pPr>
    <w:rPr>
      <w:rFonts w:ascii="Arial" w:hAnsi="Arial"/>
      <w:sz w:val="18"/>
      <w:lang w:val="en-GB"/>
    </w:rPr>
  </w:style>
  <w:style w:type="paragraph" w:customStyle="1" w:styleId="RRthousands">
    <w:name w:val="RR thousands"/>
    <w:basedOn w:val="a"/>
    <w:link w:val="RRthousandsChar"/>
    <w:rsid w:val="00E0428D"/>
    <w:pPr>
      <w:ind w:left="86" w:hanging="86"/>
    </w:pPr>
    <w:rPr>
      <w:rFonts w:ascii="Arial" w:hAnsi="Arial"/>
      <w:i/>
      <w:sz w:val="16"/>
      <w:szCs w:val="20"/>
      <w:lang w:val="en-GB"/>
    </w:rPr>
  </w:style>
  <w:style w:type="character" w:customStyle="1" w:styleId="RRthousandsChar">
    <w:name w:val="RR thousands Char"/>
    <w:link w:val="RRthousands"/>
    <w:rsid w:val="00E0428D"/>
    <w:rPr>
      <w:rFonts w:ascii="Arial" w:hAnsi="Arial"/>
      <w:i/>
      <w:sz w:val="16"/>
      <w:lang w:val="en-GB"/>
    </w:rPr>
  </w:style>
  <w:style w:type="paragraph" w:customStyle="1" w:styleId="Tabletext">
    <w:name w:val="Table text"/>
    <w:basedOn w:val="a"/>
    <w:rsid w:val="00E0428D"/>
    <w:pPr>
      <w:ind w:left="85" w:hanging="85"/>
    </w:pPr>
    <w:rPr>
      <w:rFonts w:ascii="Arial" w:hAnsi="Arial"/>
      <w:sz w:val="18"/>
      <w:szCs w:val="20"/>
      <w:lang w:val="en-GB"/>
    </w:rPr>
  </w:style>
  <w:style w:type="paragraph" w:customStyle="1" w:styleId="Rowheader">
    <w:name w:val="Row header"/>
    <w:basedOn w:val="a"/>
    <w:rsid w:val="00E0428D"/>
    <w:pPr>
      <w:ind w:left="85" w:hanging="85"/>
    </w:pPr>
    <w:rPr>
      <w:rFonts w:ascii="Arial" w:hAnsi="Arial"/>
      <w:b/>
      <w:sz w:val="18"/>
      <w:szCs w:val="20"/>
      <w:lang w:val="en-GB"/>
    </w:rPr>
  </w:style>
  <w:style w:type="paragraph" w:styleId="affff7">
    <w:name w:val="endnote text"/>
    <w:basedOn w:val="a"/>
    <w:link w:val="affff8"/>
    <w:rsid w:val="00E0428D"/>
    <w:rPr>
      <w:sz w:val="20"/>
      <w:szCs w:val="20"/>
    </w:rPr>
  </w:style>
  <w:style w:type="character" w:customStyle="1" w:styleId="affff8">
    <w:name w:val="Текст концевой сноски Знак"/>
    <w:basedOn w:val="a0"/>
    <w:link w:val="affff7"/>
    <w:rsid w:val="00E0428D"/>
  </w:style>
  <w:style w:type="character" w:styleId="affff9">
    <w:name w:val="endnote reference"/>
    <w:rsid w:val="00E0428D"/>
    <w:rPr>
      <w:vertAlign w:val="superscript"/>
    </w:rPr>
  </w:style>
  <w:style w:type="paragraph" w:customStyle="1" w:styleId="3372873BB58A4DED866D2BE34882C06C">
    <w:name w:val="3372873BB58A4DED866D2BE34882C06C"/>
    <w:rsid w:val="00E0428D"/>
    <w:pPr>
      <w:spacing w:after="200" w:line="276" w:lineRule="auto"/>
    </w:pPr>
    <w:rPr>
      <w:rFonts w:ascii="Calibri" w:hAnsi="Calibri"/>
      <w:sz w:val="22"/>
      <w:szCs w:val="22"/>
    </w:rPr>
  </w:style>
  <w:style w:type="character" w:customStyle="1" w:styleId="FontStyle300">
    <w:name w:val="Font Style300"/>
    <w:uiPriority w:val="99"/>
    <w:rsid w:val="00E0428D"/>
    <w:rPr>
      <w:rFonts w:ascii="Times New Roman" w:hAnsi="Times New Roman" w:cs="Times New Roman"/>
      <w:sz w:val="20"/>
      <w:szCs w:val="20"/>
    </w:rPr>
  </w:style>
  <w:style w:type="character" w:customStyle="1" w:styleId="FontStyle304">
    <w:name w:val="Font Style304"/>
    <w:uiPriority w:val="99"/>
    <w:rsid w:val="00E0428D"/>
    <w:rPr>
      <w:rFonts w:ascii="Times New Roman" w:hAnsi="Times New Roman" w:cs="Times New Roman"/>
      <w:b/>
      <w:bCs/>
      <w:sz w:val="24"/>
      <w:szCs w:val="24"/>
    </w:rPr>
  </w:style>
  <w:style w:type="paragraph" w:customStyle="1" w:styleId="Style144">
    <w:name w:val="Style144"/>
    <w:basedOn w:val="a"/>
    <w:uiPriority w:val="99"/>
    <w:rsid w:val="00E0428D"/>
    <w:pPr>
      <w:widowControl w:val="0"/>
      <w:autoSpaceDE w:val="0"/>
      <w:autoSpaceDN w:val="0"/>
      <w:adjustRightInd w:val="0"/>
      <w:spacing w:line="260" w:lineRule="exact"/>
      <w:ind w:firstLine="538"/>
      <w:jc w:val="both"/>
    </w:pPr>
    <w:rPr>
      <w:rFonts w:ascii="Franklin Gothic Medium" w:hAnsi="Franklin Gothic Medium"/>
    </w:rPr>
  </w:style>
  <w:style w:type="paragraph" w:customStyle="1" w:styleId="Style235">
    <w:name w:val="Style235"/>
    <w:basedOn w:val="a"/>
    <w:uiPriority w:val="99"/>
    <w:rsid w:val="00E0428D"/>
    <w:pPr>
      <w:widowControl w:val="0"/>
      <w:autoSpaceDE w:val="0"/>
      <w:autoSpaceDN w:val="0"/>
      <w:adjustRightInd w:val="0"/>
    </w:pPr>
    <w:rPr>
      <w:rFonts w:ascii="Franklin Gothic Medium" w:hAnsi="Franklin Gothic Medium"/>
    </w:rPr>
  </w:style>
  <w:style w:type="paragraph" w:customStyle="1" w:styleId="Style143">
    <w:name w:val="Style143"/>
    <w:basedOn w:val="a"/>
    <w:uiPriority w:val="99"/>
    <w:rsid w:val="00E0428D"/>
    <w:pPr>
      <w:widowControl w:val="0"/>
      <w:autoSpaceDE w:val="0"/>
      <w:autoSpaceDN w:val="0"/>
      <w:adjustRightInd w:val="0"/>
      <w:spacing w:line="259" w:lineRule="exact"/>
      <w:ind w:hanging="322"/>
      <w:jc w:val="both"/>
    </w:pPr>
    <w:rPr>
      <w:rFonts w:ascii="Franklin Gothic Medium" w:hAnsi="Franklin Gothic Medium"/>
    </w:rPr>
  </w:style>
  <w:style w:type="paragraph" w:customStyle="1" w:styleId="Style236">
    <w:name w:val="Style236"/>
    <w:basedOn w:val="a"/>
    <w:uiPriority w:val="99"/>
    <w:rsid w:val="00E0428D"/>
    <w:pPr>
      <w:widowControl w:val="0"/>
      <w:autoSpaceDE w:val="0"/>
      <w:autoSpaceDN w:val="0"/>
      <w:adjustRightInd w:val="0"/>
    </w:pPr>
    <w:rPr>
      <w:rFonts w:ascii="Franklin Gothic Medium" w:hAnsi="Franklin Gothic Medium"/>
    </w:rPr>
  </w:style>
  <w:style w:type="character" w:customStyle="1" w:styleId="FontStyle303">
    <w:name w:val="Font Style303"/>
    <w:uiPriority w:val="99"/>
    <w:rsid w:val="00E0428D"/>
    <w:rPr>
      <w:rFonts w:ascii="Times New Roman" w:hAnsi="Times New Roman" w:cs="Times New Roman"/>
      <w:sz w:val="16"/>
      <w:szCs w:val="16"/>
    </w:rPr>
  </w:style>
  <w:style w:type="character" w:customStyle="1" w:styleId="FontStyle299">
    <w:name w:val="Font Style299"/>
    <w:uiPriority w:val="99"/>
    <w:rsid w:val="00E0428D"/>
    <w:rPr>
      <w:rFonts w:ascii="Times New Roman" w:hAnsi="Times New Roman" w:cs="Times New Roman"/>
      <w:b/>
      <w:bCs/>
      <w:sz w:val="28"/>
      <w:szCs w:val="28"/>
    </w:rPr>
  </w:style>
  <w:style w:type="paragraph" w:customStyle="1" w:styleId="a00">
    <w:name w:val="a0"/>
    <w:basedOn w:val="a"/>
    <w:rsid w:val="00E0428D"/>
    <w:rPr>
      <w:rFonts w:ascii="Arial" w:eastAsia="Calibri" w:hAnsi="Arial" w:cs="Arial"/>
      <w:sz w:val="16"/>
      <w:szCs w:val="16"/>
    </w:rPr>
  </w:style>
  <w:style w:type="character" w:customStyle="1" w:styleId="FontStyle39">
    <w:name w:val="Font Style39"/>
    <w:basedOn w:val="a0"/>
    <w:uiPriority w:val="99"/>
    <w:rsid w:val="00E0428D"/>
    <w:rPr>
      <w:rFonts w:ascii="Times New Roman" w:hAnsi="Times New Roman" w:cs="Times New Roman" w:hint="default"/>
    </w:rPr>
  </w:style>
  <w:style w:type="character" w:customStyle="1" w:styleId="15">
    <w:name w:val="Обычный1 Знак"/>
    <w:link w:val="14"/>
    <w:uiPriority w:val="99"/>
    <w:locked/>
    <w:rsid w:val="00E0428D"/>
    <w:rPr>
      <w:rFonts w:ascii="Arial" w:hAnsi="Arial" w:cs="Arial"/>
      <w:lang w:val="en-US" w:eastAsia="ru-RU" w:bidi="ar-SA"/>
    </w:rPr>
  </w:style>
  <w:style w:type="character" w:customStyle="1" w:styleId="ConsNormal0">
    <w:name w:val="ConsNormal Знак"/>
    <w:link w:val="ConsNormal"/>
    <w:locked/>
    <w:rsid w:val="00E0428D"/>
    <w:rPr>
      <w:rFonts w:ascii="Arial" w:hAnsi="Arial"/>
      <w:sz w:val="16"/>
      <w:lang w:bidi="ar-SA"/>
    </w:rPr>
  </w:style>
  <w:style w:type="character" w:customStyle="1" w:styleId="affffa">
    <w:name w:val="Сравнение редакций. Добавленный фрагмент"/>
    <w:uiPriority w:val="99"/>
    <w:rsid w:val="001B2261"/>
    <w:rPr>
      <w:color w:val="000000"/>
      <w:shd w:val="clear" w:color="auto" w:fill="C1D7FF"/>
    </w:rPr>
  </w:style>
  <w:style w:type="character" w:customStyle="1" w:styleId="A11">
    <w:name w:val="A11"/>
    <w:basedOn w:val="a0"/>
    <w:uiPriority w:val="99"/>
    <w:rsid w:val="00554180"/>
    <w:rPr>
      <w:rFonts w:ascii="Stem Text" w:hAnsi="Stem Text" w:hint="default"/>
      <w:color w:val="000000"/>
    </w:rPr>
  </w:style>
  <w:style w:type="character" w:customStyle="1" w:styleId="FontStyle12">
    <w:name w:val="Font Style12"/>
    <w:basedOn w:val="a0"/>
    <w:uiPriority w:val="99"/>
    <w:rsid w:val="00181F0E"/>
    <w:rPr>
      <w:rFonts w:ascii="Times New Roman" w:hAnsi="Times New Roman" w:cs="Times New Roman"/>
      <w:b/>
      <w:bCs/>
      <w:sz w:val="22"/>
      <w:szCs w:val="22"/>
    </w:rPr>
  </w:style>
  <w:style w:type="paragraph" w:customStyle="1" w:styleId="ParagraphStyle">
    <w:name w:val="Paragraph Style"/>
    <w:basedOn w:val="a"/>
    <w:uiPriority w:val="99"/>
    <w:rsid w:val="00ED029A"/>
    <w:pPr>
      <w:autoSpaceDE w:val="0"/>
      <w:autoSpaceDN w:val="0"/>
    </w:pPr>
    <w:rPr>
      <w:rFonts w:ascii="Verdana" w:eastAsiaTheme="minorHAnsi" w:hAnsi="Verdana"/>
    </w:rPr>
  </w:style>
  <w:style w:type="character" w:customStyle="1" w:styleId="FontStyle19">
    <w:name w:val="Font Style19"/>
    <w:uiPriority w:val="99"/>
    <w:rsid w:val="003861B6"/>
    <w:rPr>
      <w:rFonts w:ascii="Times New Roman" w:hAnsi="Times New Roman" w:cs="Times New Roman"/>
      <w:sz w:val="22"/>
      <w:szCs w:val="22"/>
    </w:rPr>
  </w:style>
  <w:style w:type="character" w:customStyle="1" w:styleId="aff8">
    <w:name w:val="Абзац списка Знак"/>
    <w:link w:val="aff7"/>
    <w:uiPriority w:val="34"/>
    <w:locked/>
    <w:rsid w:val="00B42D6B"/>
    <w:rPr>
      <w:sz w:val="24"/>
      <w:szCs w:val="24"/>
    </w:rPr>
  </w:style>
  <w:style w:type="paragraph" w:customStyle="1" w:styleId="s1">
    <w:name w:val="s_1"/>
    <w:basedOn w:val="a"/>
    <w:rsid w:val="0040151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3080">
      <w:bodyDiv w:val="1"/>
      <w:marLeft w:val="0"/>
      <w:marRight w:val="0"/>
      <w:marTop w:val="0"/>
      <w:marBottom w:val="0"/>
      <w:divBdr>
        <w:top w:val="none" w:sz="0" w:space="0" w:color="auto"/>
        <w:left w:val="none" w:sz="0" w:space="0" w:color="auto"/>
        <w:bottom w:val="none" w:sz="0" w:space="0" w:color="auto"/>
        <w:right w:val="none" w:sz="0" w:space="0" w:color="auto"/>
      </w:divBdr>
    </w:div>
    <w:div w:id="30156610">
      <w:bodyDiv w:val="1"/>
      <w:marLeft w:val="0"/>
      <w:marRight w:val="0"/>
      <w:marTop w:val="0"/>
      <w:marBottom w:val="0"/>
      <w:divBdr>
        <w:top w:val="none" w:sz="0" w:space="0" w:color="auto"/>
        <w:left w:val="none" w:sz="0" w:space="0" w:color="auto"/>
        <w:bottom w:val="none" w:sz="0" w:space="0" w:color="auto"/>
        <w:right w:val="none" w:sz="0" w:space="0" w:color="auto"/>
      </w:divBdr>
    </w:div>
    <w:div w:id="63526939">
      <w:bodyDiv w:val="1"/>
      <w:marLeft w:val="0"/>
      <w:marRight w:val="0"/>
      <w:marTop w:val="0"/>
      <w:marBottom w:val="0"/>
      <w:divBdr>
        <w:top w:val="none" w:sz="0" w:space="0" w:color="auto"/>
        <w:left w:val="none" w:sz="0" w:space="0" w:color="auto"/>
        <w:bottom w:val="none" w:sz="0" w:space="0" w:color="auto"/>
        <w:right w:val="none" w:sz="0" w:space="0" w:color="auto"/>
      </w:divBdr>
    </w:div>
    <w:div w:id="77991251">
      <w:bodyDiv w:val="1"/>
      <w:marLeft w:val="0"/>
      <w:marRight w:val="0"/>
      <w:marTop w:val="0"/>
      <w:marBottom w:val="0"/>
      <w:divBdr>
        <w:top w:val="none" w:sz="0" w:space="0" w:color="auto"/>
        <w:left w:val="none" w:sz="0" w:space="0" w:color="auto"/>
        <w:bottom w:val="none" w:sz="0" w:space="0" w:color="auto"/>
        <w:right w:val="none" w:sz="0" w:space="0" w:color="auto"/>
      </w:divBdr>
    </w:div>
    <w:div w:id="94792860">
      <w:bodyDiv w:val="1"/>
      <w:marLeft w:val="0"/>
      <w:marRight w:val="0"/>
      <w:marTop w:val="0"/>
      <w:marBottom w:val="0"/>
      <w:divBdr>
        <w:top w:val="none" w:sz="0" w:space="0" w:color="auto"/>
        <w:left w:val="none" w:sz="0" w:space="0" w:color="auto"/>
        <w:bottom w:val="none" w:sz="0" w:space="0" w:color="auto"/>
        <w:right w:val="none" w:sz="0" w:space="0" w:color="auto"/>
      </w:divBdr>
    </w:div>
    <w:div w:id="106123527">
      <w:bodyDiv w:val="1"/>
      <w:marLeft w:val="0"/>
      <w:marRight w:val="0"/>
      <w:marTop w:val="0"/>
      <w:marBottom w:val="0"/>
      <w:divBdr>
        <w:top w:val="none" w:sz="0" w:space="0" w:color="auto"/>
        <w:left w:val="none" w:sz="0" w:space="0" w:color="auto"/>
        <w:bottom w:val="none" w:sz="0" w:space="0" w:color="auto"/>
        <w:right w:val="none" w:sz="0" w:space="0" w:color="auto"/>
      </w:divBdr>
    </w:div>
    <w:div w:id="139929548">
      <w:bodyDiv w:val="1"/>
      <w:marLeft w:val="0"/>
      <w:marRight w:val="0"/>
      <w:marTop w:val="0"/>
      <w:marBottom w:val="0"/>
      <w:divBdr>
        <w:top w:val="none" w:sz="0" w:space="0" w:color="auto"/>
        <w:left w:val="none" w:sz="0" w:space="0" w:color="auto"/>
        <w:bottom w:val="none" w:sz="0" w:space="0" w:color="auto"/>
        <w:right w:val="none" w:sz="0" w:space="0" w:color="auto"/>
      </w:divBdr>
    </w:div>
    <w:div w:id="149370359">
      <w:bodyDiv w:val="1"/>
      <w:marLeft w:val="0"/>
      <w:marRight w:val="0"/>
      <w:marTop w:val="0"/>
      <w:marBottom w:val="0"/>
      <w:divBdr>
        <w:top w:val="none" w:sz="0" w:space="0" w:color="auto"/>
        <w:left w:val="none" w:sz="0" w:space="0" w:color="auto"/>
        <w:bottom w:val="none" w:sz="0" w:space="0" w:color="auto"/>
        <w:right w:val="none" w:sz="0" w:space="0" w:color="auto"/>
      </w:divBdr>
    </w:div>
    <w:div w:id="178207063">
      <w:bodyDiv w:val="1"/>
      <w:marLeft w:val="0"/>
      <w:marRight w:val="0"/>
      <w:marTop w:val="0"/>
      <w:marBottom w:val="0"/>
      <w:divBdr>
        <w:top w:val="none" w:sz="0" w:space="0" w:color="auto"/>
        <w:left w:val="none" w:sz="0" w:space="0" w:color="auto"/>
        <w:bottom w:val="none" w:sz="0" w:space="0" w:color="auto"/>
        <w:right w:val="none" w:sz="0" w:space="0" w:color="auto"/>
      </w:divBdr>
    </w:div>
    <w:div w:id="190844641">
      <w:bodyDiv w:val="1"/>
      <w:marLeft w:val="0"/>
      <w:marRight w:val="0"/>
      <w:marTop w:val="0"/>
      <w:marBottom w:val="0"/>
      <w:divBdr>
        <w:top w:val="none" w:sz="0" w:space="0" w:color="auto"/>
        <w:left w:val="none" w:sz="0" w:space="0" w:color="auto"/>
        <w:bottom w:val="none" w:sz="0" w:space="0" w:color="auto"/>
        <w:right w:val="none" w:sz="0" w:space="0" w:color="auto"/>
      </w:divBdr>
    </w:div>
    <w:div w:id="197158821">
      <w:bodyDiv w:val="1"/>
      <w:marLeft w:val="0"/>
      <w:marRight w:val="0"/>
      <w:marTop w:val="0"/>
      <w:marBottom w:val="0"/>
      <w:divBdr>
        <w:top w:val="none" w:sz="0" w:space="0" w:color="auto"/>
        <w:left w:val="none" w:sz="0" w:space="0" w:color="auto"/>
        <w:bottom w:val="none" w:sz="0" w:space="0" w:color="auto"/>
        <w:right w:val="none" w:sz="0" w:space="0" w:color="auto"/>
      </w:divBdr>
    </w:div>
    <w:div w:id="197813278">
      <w:bodyDiv w:val="1"/>
      <w:marLeft w:val="0"/>
      <w:marRight w:val="0"/>
      <w:marTop w:val="0"/>
      <w:marBottom w:val="0"/>
      <w:divBdr>
        <w:top w:val="none" w:sz="0" w:space="0" w:color="auto"/>
        <w:left w:val="none" w:sz="0" w:space="0" w:color="auto"/>
        <w:bottom w:val="none" w:sz="0" w:space="0" w:color="auto"/>
        <w:right w:val="none" w:sz="0" w:space="0" w:color="auto"/>
      </w:divBdr>
    </w:div>
    <w:div w:id="206651230">
      <w:bodyDiv w:val="1"/>
      <w:marLeft w:val="0"/>
      <w:marRight w:val="0"/>
      <w:marTop w:val="0"/>
      <w:marBottom w:val="0"/>
      <w:divBdr>
        <w:top w:val="none" w:sz="0" w:space="0" w:color="auto"/>
        <w:left w:val="none" w:sz="0" w:space="0" w:color="auto"/>
        <w:bottom w:val="none" w:sz="0" w:space="0" w:color="auto"/>
        <w:right w:val="none" w:sz="0" w:space="0" w:color="auto"/>
      </w:divBdr>
    </w:div>
    <w:div w:id="233274766">
      <w:bodyDiv w:val="1"/>
      <w:marLeft w:val="0"/>
      <w:marRight w:val="0"/>
      <w:marTop w:val="0"/>
      <w:marBottom w:val="0"/>
      <w:divBdr>
        <w:top w:val="none" w:sz="0" w:space="0" w:color="auto"/>
        <w:left w:val="none" w:sz="0" w:space="0" w:color="auto"/>
        <w:bottom w:val="none" w:sz="0" w:space="0" w:color="auto"/>
        <w:right w:val="none" w:sz="0" w:space="0" w:color="auto"/>
      </w:divBdr>
    </w:div>
    <w:div w:id="259069868">
      <w:bodyDiv w:val="1"/>
      <w:marLeft w:val="0"/>
      <w:marRight w:val="0"/>
      <w:marTop w:val="0"/>
      <w:marBottom w:val="0"/>
      <w:divBdr>
        <w:top w:val="none" w:sz="0" w:space="0" w:color="auto"/>
        <w:left w:val="none" w:sz="0" w:space="0" w:color="auto"/>
        <w:bottom w:val="none" w:sz="0" w:space="0" w:color="auto"/>
        <w:right w:val="none" w:sz="0" w:space="0" w:color="auto"/>
      </w:divBdr>
    </w:div>
    <w:div w:id="262149099">
      <w:bodyDiv w:val="1"/>
      <w:marLeft w:val="0"/>
      <w:marRight w:val="0"/>
      <w:marTop w:val="0"/>
      <w:marBottom w:val="0"/>
      <w:divBdr>
        <w:top w:val="none" w:sz="0" w:space="0" w:color="auto"/>
        <w:left w:val="none" w:sz="0" w:space="0" w:color="auto"/>
        <w:bottom w:val="none" w:sz="0" w:space="0" w:color="auto"/>
        <w:right w:val="none" w:sz="0" w:space="0" w:color="auto"/>
      </w:divBdr>
    </w:div>
    <w:div w:id="269970850">
      <w:bodyDiv w:val="1"/>
      <w:marLeft w:val="0"/>
      <w:marRight w:val="0"/>
      <w:marTop w:val="0"/>
      <w:marBottom w:val="0"/>
      <w:divBdr>
        <w:top w:val="none" w:sz="0" w:space="0" w:color="auto"/>
        <w:left w:val="none" w:sz="0" w:space="0" w:color="auto"/>
        <w:bottom w:val="none" w:sz="0" w:space="0" w:color="auto"/>
        <w:right w:val="none" w:sz="0" w:space="0" w:color="auto"/>
      </w:divBdr>
    </w:div>
    <w:div w:id="275790215">
      <w:bodyDiv w:val="1"/>
      <w:marLeft w:val="0"/>
      <w:marRight w:val="0"/>
      <w:marTop w:val="0"/>
      <w:marBottom w:val="0"/>
      <w:divBdr>
        <w:top w:val="none" w:sz="0" w:space="0" w:color="auto"/>
        <w:left w:val="none" w:sz="0" w:space="0" w:color="auto"/>
        <w:bottom w:val="none" w:sz="0" w:space="0" w:color="auto"/>
        <w:right w:val="none" w:sz="0" w:space="0" w:color="auto"/>
      </w:divBdr>
    </w:div>
    <w:div w:id="301617122">
      <w:bodyDiv w:val="1"/>
      <w:marLeft w:val="0"/>
      <w:marRight w:val="0"/>
      <w:marTop w:val="0"/>
      <w:marBottom w:val="0"/>
      <w:divBdr>
        <w:top w:val="none" w:sz="0" w:space="0" w:color="auto"/>
        <w:left w:val="none" w:sz="0" w:space="0" w:color="auto"/>
        <w:bottom w:val="none" w:sz="0" w:space="0" w:color="auto"/>
        <w:right w:val="none" w:sz="0" w:space="0" w:color="auto"/>
      </w:divBdr>
    </w:div>
    <w:div w:id="314797449">
      <w:bodyDiv w:val="1"/>
      <w:marLeft w:val="0"/>
      <w:marRight w:val="0"/>
      <w:marTop w:val="0"/>
      <w:marBottom w:val="0"/>
      <w:divBdr>
        <w:top w:val="none" w:sz="0" w:space="0" w:color="auto"/>
        <w:left w:val="none" w:sz="0" w:space="0" w:color="auto"/>
        <w:bottom w:val="none" w:sz="0" w:space="0" w:color="auto"/>
        <w:right w:val="none" w:sz="0" w:space="0" w:color="auto"/>
      </w:divBdr>
    </w:div>
    <w:div w:id="327562673">
      <w:bodyDiv w:val="1"/>
      <w:marLeft w:val="0"/>
      <w:marRight w:val="0"/>
      <w:marTop w:val="0"/>
      <w:marBottom w:val="0"/>
      <w:divBdr>
        <w:top w:val="none" w:sz="0" w:space="0" w:color="auto"/>
        <w:left w:val="none" w:sz="0" w:space="0" w:color="auto"/>
        <w:bottom w:val="none" w:sz="0" w:space="0" w:color="auto"/>
        <w:right w:val="none" w:sz="0" w:space="0" w:color="auto"/>
      </w:divBdr>
    </w:div>
    <w:div w:id="358895131">
      <w:bodyDiv w:val="1"/>
      <w:marLeft w:val="0"/>
      <w:marRight w:val="0"/>
      <w:marTop w:val="0"/>
      <w:marBottom w:val="0"/>
      <w:divBdr>
        <w:top w:val="none" w:sz="0" w:space="0" w:color="auto"/>
        <w:left w:val="none" w:sz="0" w:space="0" w:color="auto"/>
        <w:bottom w:val="none" w:sz="0" w:space="0" w:color="auto"/>
        <w:right w:val="none" w:sz="0" w:space="0" w:color="auto"/>
      </w:divBdr>
    </w:div>
    <w:div w:id="371196489">
      <w:bodyDiv w:val="1"/>
      <w:marLeft w:val="0"/>
      <w:marRight w:val="0"/>
      <w:marTop w:val="0"/>
      <w:marBottom w:val="0"/>
      <w:divBdr>
        <w:top w:val="none" w:sz="0" w:space="0" w:color="auto"/>
        <w:left w:val="none" w:sz="0" w:space="0" w:color="auto"/>
        <w:bottom w:val="none" w:sz="0" w:space="0" w:color="auto"/>
        <w:right w:val="none" w:sz="0" w:space="0" w:color="auto"/>
      </w:divBdr>
    </w:div>
    <w:div w:id="372582704">
      <w:bodyDiv w:val="1"/>
      <w:marLeft w:val="0"/>
      <w:marRight w:val="0"/>
      <w:marTop w:val="0"/>
      <w:marBottom w:val="0"/>
      <w:divBdr>
        <w:top w:val="none" w:sz="0" w:space="0" w:color="auto"/>
        <w:left w:val="none" w:sz="0" w:space="0" w:color="auto"/>
        <w:bottom w:val="none" w:sz="0" w:space="0" w:color="auto"/>
        <w:right w:val="none" w:sz="0" w:space="0" w:color="auto"/>
      </w:divBdr>
      <w:divsChild>
        <w:div w:id="966007000">
          <w:marLeft w:val="0"/>
          <w:marRight w:val="0"/>
          <w:marTop w:val="0"/>
          <w:marBottom w:val="0"/>
          <w:divBdr>
            <w:top w:val="none" w:sz="0" w:space="0" w:color="auto"/>
            <w:left w:val="none" w:sz="0" w:space="0" w:color="auto"/>
            <w:bottom w:val="none" w:sz="0" w:space="0" w:color="auto"/>
            <w:right w:val="none" w:sz="0" w:space="0" w:color="auto"/>
          </w:divBdr>
          <w:divsChild>
            <w:div w:id="94323988">
              <w:marLeft w:val="0"/>
              <w:marRight w:val="0"/>
              <w:marTop w:val="0"/>
              <w:marBottom w:val="0"/>
              <w:divBdr>
                <w:top w:val="none" w:sz="0" w:space="0" w:color="auto"/>
                <w:left w:val="none" w:sz="0" w:space="0" w:color="auto"/>
                <w:bottom w:val="none" w:sz="0" w:space="0" w:color="auto"/>
                <w:right w:val="none" w:sz="0" w:space="0" w:color="auto"/>
              </w:divBdr>
              <w:divsChild>
                <w:div w:id="383066368">
                  <w:marLeft w:val="0"/>
                  <w:marRight w:val="0"/>
                  <w:marTop w:val="0"/>
                  <w:marBottom w:val="0"/>
                  <w:divBdr>
                    <w:top w:val="none" w:sz="0" w:space="0" w:color="auto"/>
                    <w:left w:val="none" w:sz="0" w:space="0" w:color="auto"/>
                    <w:bottom w:val="none" w:sz="0" w:space="0" w:color="auto"/>
                    <w:right w:val="none" w:sz="0" w:space="0" w:color="auto"/>
                  </w:divBdr>
                  <w:divsChild>
                    <w:div w:id="169457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180352">
      <w:bodyDiv w:val="1"/>
      <w:marLeft w:val="0"/>
      <w:marRight w:val="0"/>
      <w:marTop w:val="0"/>
      <w:marBottom w:val="0"/>
      <w:divBdr>
        <w:top w:val="none" w:sz="0" w:space="0" w:color="auto"/>
        <w:left w:val="none" w:sz="0" w:space="0" w:color="auto"/>
        <w:bottom w:val="none" w:sz="0" w:space="0" w:color="auto"/>
        <w:right w:val="none" w:sz="0" w:space="0" w:color="auto"/>
      </w:divBdr>
    </w:div>
    <w:div w:id="380522913">
      <w:bodyDiv w:val="1"/>
      <w:marLeft w:val="0"/>
      <w:marRight w:val="0"/>
      <w:marTop w:val="0"/>
      <w:marBottom w:val="0"/>
      <w:divBdr>
        <w:top w:val="none" w:sz="0" w:space="0" w:color="auto"/>
        <w:left w:val="none" w:sz="0" w:space="0" w:color="auto"/>
        <w:bottom w:val="none" w:sz="0" w:space="0" w:color="auto"/>
        <w:right w:val="none" w:sz="0" w:space="0" w:color="auto"/>
      </w:divBdr>
    </w:div>
    <w:div w:id="436802401">
      <w:bodyDiv w:val="1"/>
      <w:marLeft w:val="0"/>
      <w:marRight w:val="0"/>
      <w:marTop w:val="0"/>
      <w:marBottom w:val="0"/>
      <w:divBdr>
        <w:top w:val="none" w:sz="0" w:space="0" w:color="auto"/>
        <w:left w:val="none" w:sz="0" w:space="0" w:color="auto"/>
        <w:bottom w:val="none" w:sz="0" w:space="0" w:color="auto"/>
        <w:right w:val="none" w:sz="0" w:space="0" w:color="auto"/>
      </w:divBdr>
    </w:div>
    <w:div w:id="459762636">
      <w:bodyDiv w:val="1"/>
      <w:marLeft w:val="0"/>
      <w:marRight w:val="0"/>
      <w:marTop w:val="0"/>
      <w:marBottom w:val="0"/>
      <w:divBdr>
        <w:top w:val="none" w:sz="0" w:space="0" w:color="auto"/>
        <w:left w:val="none" w:sz="0" w:space="0" w:color="auto"/>
        <w:bottom w:val="none" w:sz="0" w:space="0" w:color="auto"/>
        <w:right w:val="none" w:sz="0" w:space="0" w:color="auto"/>
      </w:divBdr>
    </w:div>
    <w:div w:id="471141756">
      <w:bodyDiv w:val="1"/>
      <w:marLeft w:val="0"/>
      <w:marRight w:val="0"/>
      <w:marTop w:val="0"/>
      <w:marBottom w:val="0"/>
      <w:divBdr>
        <w:top w:val="none" w:sz="0" w:space="0" w:color="auto"/>
        <w:left w:val="none" w:sz="0" w:space="0" w:color="auto"/>
        <w:bottom w:val="none" w:sz="0" w:space="0" w:color="auto"/>
        <w:right w:val="none" w:sz="0" w:space="0" w:color="auto"/>
      </w:divBdr>
    </w:div>
    <w:div w:id="483818775">
      <w:bodyDiv w:val="1"/>
      <w:marLeft w:val="0"/>
      <w:marRight w:val="0"/>
      <w:marTop w:val="0"/>
      <w:marBottom w:val="0"/>
      <w:divBdr>
        <w:top w:val="none" w:sz="0" w:space="0" w:color="auto"/>
        <w:left w:val="none" w:sz="0" w:space="0" w:color="auto"/>
        <w:bottom w:val="none" w:sz="0" w:space="0" w:color="auto"/>
        <w:right w:val="none" w:sz="0" w:space="0" w:color="auto"/>
      </w:divBdr>
    </w:div>
    <w:div w:id="483861681">
      <w:bodyDiv w:val="1"/>
      <w:marLeft w:val="0"/>
      <w:marRight w:val="0"/>
      <w:marTop w:val="0"/>
      <w:marBottom w:val="0"/>
      <w:divBdr>
        <w:top w:val="none" w:sz="0" w:space="0" w:color="auto"/>
        <w:left w:val="none" w:sz="0" w:space="0" w:color="auto"/>
        <w:bottom w:val="none" w:sz="0" w:space="0" w:color="auto"/>
        <w:right w:val="none" w:sz="0" w:space="0" w:color="auto"/>
      </w:divBdr>
    </w:div>
    <w:div w:id="506751011">
      <w:bodyDiv w:val="1"/>
      <w:marLeft w:val="0"/>
      <w:marRight w:val="0"/>
      <w:marTop w:val="0"/>
      <w:marBottom w:val="0"/>
      <w:divBdr>
        <w:top w:val="none" w:sz="0" w:space="0" w:color="auto"/>
        <w:left w:val="none" w:sz="0" w:space="0" w:color="auto"/>
        <w:bottom w:val="none" w:sz="0" w:space="0" w:color="auto"/>
        <w:right w:val="none" w:sz="0" w:space="0" w:color="auto"/>
      </w:divBdr>
    </w:div>
    <w:div w:id="528028570">
      <w:bodyDiv w:val="1"/>
      <w:marLeft w:val="0"/>
      <w:marRight w:val="0"/>
      <w:marTop w:val="0"/>
      <w:marBottom w:val="0"/>
      <w:divBdr>
        <w:top w:val="none" w:sz="0" w:space="0" w:color="auto"/>
        <w:left w:val="none" w:sz="0" w:space="0" w:color="auto"/>
        <w:bottom w:val="none" w:sz="0" w:space="0" w:color="auto"/>
        <w:right w:val="none" w:sz="0" w:space="0" w:color="auto"/>
      </w:divBdr>
    </w:div>
    <w:div w:id="604534202">
      <w:bodyDiv w:val="1"/>
      <w:marLeft w:val="0"/>
      <w:marRight w:val="0"/>
      <w:marTop w:val="0"/>
      <w:marBottom w:val="0"/>
      <w:divBdr>
        <w:top w:val="none" w:sz="0" w:space="0" w:color="auto"/>
        <w:left w:val="none" w:sz="0" w:space="0" w:color="auto"/>
        <w:bottom w:val="none" w:sz="0" w:space="0" w:color="auto"/>
        <w:right w:val="none" w:sz="0" w:space="0" w:color="auto"/>
      </w:divBdr>
    </w:div>
    <w:div w:id="622618093">
      <w:bodyDiv w:val="1"/>
      <w:marLeft w:val="0"/>
      <w:marRight w:val="0"/>
      <w:marTop w:val="0"/>
      <w:marBottom w:val="0"/>
      <w:divBdr>
        <w:top w:val="none" w:sz="0" w:space="0" w:color="auto"/>
        <w:left w:val="none" w:sz="0" w:space="0" w:color="auto"/>
        <w:bottom w:val="none" w:sz="0" w:space="0" w:color="auto"/>
        <w:right w:val="none" w:sz="0" w:space="0" w:color="auto"/>
      </w:divBdr>
    </w:div>
    <w:div w:id="644621471">
      <w:bodyDiv w:val="1"/>
      <w:marLeft w:val="0"/>
      <w:marRight w:val="0"/>
      <w:marTop w:val="0"/>
      <w:marBottom w:val="0"/>
      <w:divBdr>
        <w:top w:val="none" w:sz="0" w:space="0" w:color="auto"/>
        <w:left w:val="none" w:sz="0" w:space="0" w:color="auto"/>
        <w:bottom w:val="none" w:sz="0" w:space="0" w:color="auto"/>
        <w:right w:val="none" w:sz="0" w:space="0" w:color="auto"/>
      </w:divBdr>
    </w:div>
    <w:div w:id="684478041">
      <w:bodyDiv w:val="1"/>
      <w:marLeft w:val="0"/>
      <w:marRight w:val="0"/>
      <w:marTop w:val="0"/>
      <w:marBottom w:val="0"/>
      <w:divBdr>
        <w:top w:val="none" w:sz="0" w:space="0" w:color="auto"/>
        <w:left w:val="none" w:sz="0" w:space="0" w:color="auto"/>
        <w:bottom w:val="none" w:sz="0" w:space="0" w:color="auto"/>
        <w:right w:val="none" w:sz="0" w:space="0" w:color="auto"/>
      </w:divBdr>
    </w:div>
    <w:div w:id="693921124">
      <w:bodyDiv w:val="1"/>
      <w:marLeft w:val="0"/>
      <w:marRight w:val="0"/>
      <w:marTop w:val="0"/>
      <w:marBottom w:val="0"/>
      <w:divBdr>
        <w:top w:val="none" w:sz="0" w:space="0" w:color="auto"/>
        <w:left w:val="none" w:sz="0" w:space="0" w:color="auto"/>
        <w:bottom w:val="none" w:sz="0" w:space="0" w:color="auto"/>
        <w:right w:val="none" w:sz="0" w:space="0" w:color="auto"/>
      </w:divBdr>
    </w:div>
    <w:div w:id="701171857">
      <w:bodyDiv w:val="1"/>
      <w:marLeft w:val="0"/>
      <w:marRight w:val="0"/>
      <w:marTop w:val="0"/>
      <w:marBottom w:val="0"/>
      <w:divBdr>
        <w:top w:val="none" w:sz="0" w:space="0" w:color="auto"/>
        <w:left w:val="none" w:sz="0" w:space="0" w:color="auto"/>
        <w:bottom w:val="none" w:sz="0" w:space="0" w:color="auto"/>
        <w:right w:val="none" w:sz="0" w:space="0" w:color="auto"/>
      </w:divBdr>
    </w:div>
    <w:div w:id="702680122">
      <w:bodyDiv w:val="1"/>
      <w:marLeft w:val="0"/>
      <w:marRight w:val="0"/>
      <w:marTop w:val="0"/>
      <w:marBottom w:val="0"/>
      <w:divBdr>
        <w:top w:val="none" w:sz="0" w:space="0" w:color="auto"/>
        <w:left w:val="none" w:sz="0" w:space="0" w:color="auto"/>
        <w:bottom w:val="none" w:sz="0" w:space="0" w:color="auto"/>
        <w:right w:val="none" w:sz="0" w:space="0" w:color="auto"/>
      </w:divBdr>
    </w:div>
    <w:div w:id="705645234">
      <w:bodyDiv w:val="1"/>
      <w:marLeft w:val="0"/>
      <w:marRight w:val="0"/>
      <w:marTop w:val="0"/>
      <w:marBottom w:val="0"/>
      <w:divBdr>
        <w:top w:val="none" w:sz="0" w:space="0" w:color="auto"/>
        <w:left w:val="none" w:sz="0" w:space="0" w:color="auto"/>
        <w:bottom w:val="none" w:sz="0" w:space="0" w:color="auto"/>
        <w:right w:val="none" w:sz="0" w:space="0" w:color="auto"/>
      </w:divBdr>
    </w:div>
    <w:div w:id="710346941">
      <w:bodyDiv w:val="1"/>
      <w:marLeft w:val="0"/>
      <w:marRight w:val="0"/>
      <w:marTop w:val="0"/>
      <w:marBottom w:val="0"/>
      <w:divBdr>
        <w:top w:val="none" w:sz="0" w:space="0" w:color="auto"/>
        <w:left w:val="none" w:sz="0" w:space="0" w:color="auto"/>
        <w:bottom w:val="none" w:sz="0" w:space="0" w:color="auto"/>
        <w:right w:val="none" w:sz="0" w:space="0" w:color="auto"/>
      </w:divBdr>
    </w:div>
    <w:div w:id="711883105">
      <w:bodyDiv w:val="1"/>
      <w:marLeft w:val="0"/>
      <w:marRight w:val="0"/>
      <w:marTop w:val="0"/>
      <w:marBottom w:val="0"/>
      <w:divBdr>
        <w:top w:val="none" w:sz="0" w:space="0" w:color="auto"/>
        <w:left w:val="none" w:sz="0" w:space="0" w:color="auto"/>
        <w:bottom w:val="none" w:sz="0" w:space="0" w:color="auto"/>
        <w:right w:val="none" w:sz="0" w:space="0" w:color="auto"/>
      </w:divBdr>
    </w:div>
    <w:div w:id="712459692">
      <w:bodyDiv w:val="1"/>
      <w:marLeft w:val="0"/>
      <w:marRight w:val="0"/>
      <w:marTop w:val="0"/>
      <w:marBottom w:val="0"/>
      <w:divBdr>
        <w:top w:val="none" w:sz="0" w:space="0" w:color="auto"/>
        <w:left w:val="none" w:sz="0" w:space="0" w:color="auto"/>
        <w:bottom w:val="none" w:sz="0" w:space="0" w:color="auto"/>
        <w:right w:val="none" w:sz="0" w:space="0" w:color="auto"/>
      </w:divBdr>
      <w:divsChild>
        <w:div w:id="287860881">
          <w:marLeft w:val="0"/>
          <w:marRight w:val="0"/>
          <w:marTop w:val="0"/>
          <w:marBottom w:val="0"/>
          <w:divBdr>
            <w:top w:val="none" w:sz="0" w:space="0" w:color="auto"/>
            <w:left w:val="none" w:sz="0" w:space="0" w:color="auto"/>
            <w:bottom w:val="none" w:sz="0" w:space="0" w:color="auto"/>
            <w:right w:val="none" w:sz="0" w:space="0" w:color="auto"/>
          </w:divBdr>
        </w:div>
      </w:divsChild>
    </w:div>
    <w:div w:id="737702409">
      <w:bodyDiv w:val="1"/>
      <w:marLeft w:val="0"/>
      <w:marRight w:val="0"/>
      <w:marTop w:val="0"/>
      <w:marBottom w:val="0"/>
      <w:divBdr>
        <w:top w:val="none" w:sz="0" w:space="0" w:color="auto"/>
        <w:left w:val="none" w:sz="0" w:space="0" w:color="auto"/>
        <w:bottom w:val="none" w:sz="0" w:space="0" w:color="auto"/>
        <w:right w:val="none" w:sz="0" w:space="0" w:color="auto"/>
      </w:divBdr>
    </w:div>
    <w:div w:id="741440813">
      <w:bodyDiv w:val="1"/>
      <w:marLeft w:val="0"/>
      <w:marRight w:val="0"/>
      <w:marTop w:val="0"/>
      <w:marBottom w:val="0"/>
      <w:divBdr>
        <w:top w:val="none" w:sz="0" w:space="0" w:color="auto"/>
        <w:left w:val="none" w:sz="0" w:space="0" w:color="auto"/>
        <w:bottom w:val="none" w:sz="0" w:space="0" w:color="auto"/>
        <w:right w:val="none" w:sz="0" w:space="0" w:color="auto"/>
      </w:divBdr>
      <w:divsChild>
        <w:div w:id="654770791">
          <w:marLeft w:val="0"/>
          <w:marRight w:val="0"/>
          <w:marTop w:val="0"/>
          <w:marBottom w:val="0"/>
          <w:divBdr>
            <w:top w:val="none" w:sz="0" w:space="0" w:color="auto"/>
            <w:left w:val="none" w:sz="0" w:space="0" w:color="auto"/>
            <w:bottom w:val="none" w:sz="0" w:space="0" w:color="auto"/>
            <w:right w:val="none" w:sz="0" w:space="0" w:color="auto"/>
          </w:divBdr>
        </w:div>
      </w:divsChild>
    </w:div>
    <w:div w:id="747773393">
      <w:bodyDiv w:val="1"/>
      <w:marLeft w:val="0"/>
      <w:marRight w:val="0"/>
      <w:marTop w:val="0"/>
      <w:marBottom w:val="0"/>
      <w:divBdr>
        <w:top w:val="none" w:sz="0" w:space="0" w:color="auto"/>
        <w:left w:val="none" w:sz="0" w:space="0" w:color="auto"/>
        <w:bottom w:val="none" w:sz="0" w:space="0" w:color="auto"/>
        <w:right w:val="none" w:sz="0" w:space="0" w:color="auto"/>
      </w:divBdr>
    </w:div>
    <w:div w:id="766657861">
      <w:bodyDiv w:val="1"/>
      <w:marLeft w:val="0"/>
      <w:marRight w:val="0"/>
      <w:marTop w:val="0"/>
      <w:marBottom w:val="0"/>
      <w:divBdr>
        <w:top w:val="none" w:sz="0" w:space="0" w:color="auto"/>
        <w:left w:val="none" w:sz="0" w:space="0" w:color="auto"/>
        <w:bottom w:val="none" w:sz="0" w:space="0" w:color="auto"/>
        <w:right w:val="none" w:sz="0" w:space="0" w:color="auto"/>
      </w:divBdr>
    </w:div>
    <w:div w:id="796332517">
      <w:bodyDiv w:val="1"/>
      <w:marLeft w:val="0"/>
      <w:marRight w:val="0"/>
      <w:marTop w:val="0"/>
      <w:marBottom w:val="0"/>
      <w:divBdr>
        <w:top w:val="none" w:sz="0" w:space="0" w:color="auto"/>
        <w:left w:val="none" w:sz="0" w:space="0" w:color="auto"/>
        <w:bottom w:val="none" w:sz="0" w:space="0" w:color="auto"/>
        <w:right w:val="none" w:sz="0" w:space="0" w:color="auto"/>
      </w:divBdr>
    </w:div>
    <w:div w:id="811169842">
      <w:bodyDiv w:val="1"/>
      <w:marLeft w:val="0"/>
      <w:marRight w:val="0"/>
      <w:marTop w:val="0"/>
      <w:marBottom w:val="0"/>
      <w:divBdr>
        <w:top w:val="none" w:sz="0" w:space="0" w:color="auto"/>
        <w:left w:val="none" w:sz="0" w:space="0" w:color="auto"/>
        <w:bottom w:val="none" w:sz="0" w:space="0" w:color="auto"/>
        <w:right w:val="none" w:sz="0" w:space="0" w:color="auto"/>
      </w:divBdr>
    </w:div>
    <w:div w:id="812210616">
      <w:bodyDiv w:val="1"/>
      <w:marLeft w:val="0"/>
      <w:marRight w:val="0"/>
      <w:marTop w:val="0"/>
      <w:marBottom w:val="0"/>
      <w:divBdr>
        <w:top w:val="none" w:sz="0" w:space="0" w:color="auto"/>
        <w:left w:val="none" w:sz="0" w:space="0" w:color="auto"/>
        <w:bottom w:val="none" w:sz="0" w:space="0" w:color="auto"/>
        <w:right w:val="none" w:sz="0" w:space="0" w:color="auto"/>
      </w:divBdr>
    </w:div>
    <w:div w:id="864639273">
      <w:bodyDiv w:val="1"/>
      <w:marLeft w:val="0"/>
      <w:marRight w:val="0"/>
      <w:marTop w:val="0"/>
      <w:marBottom w:val="0"/>
      <w:divBdr>
        <w:top w:val="none" w:sz="0" w:space="0" w:color="auto"/>
        <w:left w:val="none" w:sz="0" w:space="0" w:color="auto"/>
        <w:bottom w:val="none" w:sz="0" w:space="0" w:color="auto"/>
        <w:right w:val="none" w:sz="0" w:space="0" w:color="auto"/>
      </w:divBdr>
    </w:div>
    <w:div w:id="880240509">
      <w:bodyDiv w:val="1"/>
      <w:marLeft w:val="0"/>
      <w:marRight w:val="0"/>
      <w:marTop w:val="0"/>
      <w:marBottom w:val="0"/>
      <w:divBdr>
        <w:top w:val="none" w:sz="0" w:space="0" w:color="auto"/>
        <w:left w:val="none" w:sz="0" w:space="0" w:color="auto"/>
        <w:bottom w:val="none" w:sz="0" w:space="0" w:color="auto"/>
        <w:right w:val="none" w:sz="0" w:space="0" w:color="auto"/>
      </w:divBdr>
    </w:div>
    <w:div w:id="924339942">
      <w:bodyDiv w:val="1"/>
      <w:marLeft w:val="0"/>
      <w:marRight w:val="0"/>
      <w:marTop w:val="0"/>
      <w:marBottom w:val="0"/>
      <w:divBdr>
        <w:top w:val="none" w:sz="0" w:space="0" w:color="auto"/>
        <w:left w:val="none" w:sz="0" w:space="0" w:color="auto"/>
        <w:bottom w:val="none" w:sz="0" w:space="0" w:color="auto"/>
        <w:right w:val="none" w:sz="0" w:space="0" w:color="auto"/>
      </w:divBdr>
    </w:div>
    <w:div w:id="1016808954">
      <w:bodyDiv w:val="1"/>
      <w:marLeft w:val="0"/>
      <w:marRight w:val="0"/>
      <w:marTop w:val="0"/>
      <w:marBottom w:val="0"/>
      <w:divBdr>
        <w:top w:val="none" w:sz="0" w:space="0" w:color="auto"/>
        <w:left w:val="none" w:sz="0" w:space="0" w:color="auto"/>
        <w:bottom w:val="none" w:sz="0" w:space="0" w:color="auto"/>
        <w:right w:val="none" w:sz="0" w:space="0" w:color="auto"/>
      </w:divBdr>
    </w:div>
    <w:div w:id="1023432787">
      <w:bodyDiv w:val="1"/>
      <w:marLeft w:val="0"/>
      <w:marRight w:val="0"/>
      <w:marTop w:val="0"/>
      <w:marBottom w:val="0"/>
      <w:divBdr>
        <w:top w:val="none" w:sz="0" w:space="0" w:color="auto"/>
        <w:left w:val="none" w:sz="0" w:space="0" w:color="auto"/>
        <w:bottom w:val="none" w:sz="0" w:space="0" w:color="auto"/>
        <w:right w:val="none" w:sz="0" w:space="0" w:color="auto"/>
      </w:divBdr>
    </w:div>
    <w:div w:id="1027608791">
      <w:bodyDiv w:val="1"/>
      <w:marLeft w:val="0"/>
      <w:marRight w:val="0"/>
      <w:marTop w:val="0"/>
      <w:marBottom w:val="0"/>
      <w:divBdr>
        <w:top w:val="none" w:sz="0" w:space="0" w:color="auto"/>
        <w:left w:val="none" w:sz="0" w:space="0" w:color="auto"/>
        <w:bottom w:val="none" w:sz="0" w:space="0" w:color="auto"/>
        <w:right w:val="none" w:sz="0" w:space="0" w:color="auto"/>
      </w:divBdr>
    </w:div>
    <w:div w:id="1033772094">
      <w:bodyDiv w:val="1"/>
      <w:marLeft w:val="0"/>
      <w:marRight w:val="0"/>
      <w:marTop w:val="0"/>
      <w:marBottom w:val="0"/>
      <w:divBdr>
        <w:top w:val="none" w:sz="0" w:space="0" w:color="auto"/>
        <w:left w:val="none" w:sz="0" w:space="0" w:color="auto"/>
        <w:bottom w:val="none" w:sz="0" w:space="0" w:color="auto"/>
        <w:right w:val="none" w:sz="0" w:space="0" w:color="auto"/>
      </w:divBdr>
    </w:div>
    <w:div w:id="1041441097">
      <w:bodyDiv w:val="1"/>
      <w:marLeft w:val="0"/>
      <w:marRight w:val="0"/>
      <w:marTop w:val="0"/>
      <w:marBottom w:val="0"/>
      <w:divBdr>
        <w:top w:val="none" w:sz="0" w:space="0" w:color="auto"/>
        <w:left w:val="none" w:sz="0" w:space="0" w:color="auto"/>
        <w:bottom w:val="none" w:sz="0" w:space="0" w:color="auto"/>
        <w:right w:val="none" w:sz="0" w:space="0" w:color="auto"/>
      </w:divBdr>
    </w:div>
    <w:div w:id="1043484341">
      <w:bodyDiv w:val="1"/>
      <w:marLeft w:val="0"/>
      <w:marRight w:val="0"/>
      <w:marTop w:val="0"/>
      <w:marBottom w:val="0"/>
      <w:divBdr>
        <w:top w:val="none" w:sz="0" w:space="0" w:color="auto"/>
        <w:left w:val="none" w:sz="0" w:space="0" w:color="auto"/>
        <w:bottom w:val="none" w:sz="0" w:space="0" w:color="auto"/>
        <w:right w:val="none" w:sz="0" w:space="0" w:color="auto"/>
      </w:divBdr>
      <w:divsChild>
        <w:div w:id="1381902087">
          <w:marLeft w:val="0"/>
          <w:marRight w:val="0"/>
          <w:marTop w:val="0"/>
          <w:marBottom w:val="0"/>
          <w:divBdr>
            <w:top w:val="none" w:sz="0" w:space="0" w:color="auto"/>
            <w:left w:val="none" w:sz="0" w:space="0" w:color="auto"/>
            <w:bottom w:val="none" w:sz="0" w:space="0" w:color="auto"/>
            <w:right w:val="none" w:sz="0" w:space="0" w:color="auto"/>
          </w:divBdr>
          <w:divsChild>
            <w:div w:id="2057774678">
              <w:marLeft w:val="0"/>
              <w:marRight w:val="0"/>
              <w:marTop w:val="0"/>
              <w:marBottom w:val="0"/>
              <w:divBdr>
                <w:top w:val="none" w:sz="0" w:space="0" w:color="auto"/>
                <w:left w:val="none" w:sz="0" w:space="0" w:color="auto"/>
                <w:bottom w:val="none" w:sz="0" w:space="0" w:color="auto"/>
                <w:right w:val="none" w:sz="0" w:space="0" w:color="auto"/>
              </w:divBdr>
              <w:divsChild>
                <w:div w:id="376780000">
                  <w:marLeft w:val="-6115"/>
                  <w:marRight w:val="0"/>
                  <w:marTop w:val="0"/>
                  <w:marBottom w:val="0"/>
                  <w:divBdr>
                    <w:top w:val="none" w:sz="0" w:space="0" w:color="auto"/>
                    <w:left w:val="none" w:sz="0" w:space="0" w:color="auto"/>
                    <w:bottom w:val="none" w:sz="0" w:space="0" w:color="auto"/>
                    <w:right w:val="none" w:sz="0" w:space="0" w:color="auto"/>
                  </w:divBdr>
                  <w:divsChild>
                    <w:div w:id="2030136909">
                      <w:marLeft w:val="2208"/>
                      <w:marRight w:val="0"/>
                      <w:marTop w:val="0"/>
                      <w:marBottom w:val="0"/>
                      <w:divBdr>
                        <w:top w:val="none" w:sz="0" w:space="0" w:color="auto"/>
                        <w:left w:val="none" w:sz="0" w:space="0" w:color="auto"/>
                        <w:bottom w:val="none" w:sz="0" w:space="0" w:color="auto"/>
                        <w:right w:val="none" w:sz="0" w:space="0" w:color="auto"/>
                      </w:divBdr>
                      <w:divsChild>
                        <w:div w:id="1527283203">
                          <w:marLeft w:val="0"/>
                          <w:marRight w:val="0"/>
                          <w:marTop w:val="0"/>
                          <w:marBottom w:val="0"/>
                          <w:divBdr>
                            <w:top w:val="none" w:sz="0" w:space="0" w:color="auto"/>
                            <w:left w:val="none" w:sz="0" w:space="0" w:color="auto"/>
                            <w:bottom w:val="none" w:sz="0" w:space="0" w:color="auto"/>
                            <w:right w:val="none" w:sz="0" w:space="0" w:color="auto"/>
                          </w:divBdr>
                          <w:divsChild>
                            <w:div w:id="218051219">
                              <w:marLeft w:val="0"/>
                              <w:marRight w:val="0"/>
                              <w:marTop w:val="0"/>
                              <w:marBottom w:val="0"/>
                              <w:divBdr>
                                <w:top w:val="none" w:sz="0" w:space="0" w:color="auto"/>
                                <w:left w:val="none" w:sz="0" w:space="0" w:color="auto"/>
                                <w:bottom w:val="none" w:sz="0" w:space="0" w:color="auto"/>
                                <w:right w:val="none" w:sz="0" w:space="0" w:color="auto"/>
                              </w:divBdr>
                              <w:divsChild>
                                <w:div w:id="54148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3457583">
      <w:bodyDiv w:val="1"/>
      <w:marLeft w:val="0"/>
      <w:marRight w:val="0"/>
      <w:marTop w:val="0"/>
      <w:marBottom w:val="0"/>
      <w:divBdr>
        <w:top w:val="none" w:sz="0" w:space="0" w:color="auto"/>
        <w:left w:val="none" w:sz="0" w:space="0" w:color="auto"/>
        <w:bottom w:val="none" w:sz="0" w:space="0" w:color="auto"/>
        <w:right w:val="none" w:sz="0" w:space="0" w:color="auto"/>
      </w:divBdr>
    </w:div>
    <w:div w:id="1100418150">
      <w:bodyDiv w:val="1"/>
      <w:marLeft w:val="0"/>
      <w:marRight w:val="0"/>
      <w:marTop w:val="0"/>
      <w:marBottom w:val="0"/>
      <w:divBdr>
        <w:top w:val="none" w:sz="0" w:space="0" w:color="auto"/>
        <w:left w:val="none" w:sz="0" w:space="0" w:color="auto"/>
        <w:bottom w:val="none" w:sz="0" w:space="0" w:color="auto"/>
        <w:right w:val="none" w:sz="0" w:space="0" w:color="auto"/>
      </w:divBdr>
    </w:div>
    <w:div w:id="1103569281">
      <w:bodyDiv w:val="1"/>
      <w:marLeft w:val="0"/>
      <w:marRight w:val="0"/>
      <w:marTop w:val="0"/>
      <w:marBottom w:val="0"/>
      <w:divBdr>
        <w:top w:val="none" w:sz="0" w:space="0" w:color="auto"/>
        <w:left w:val="none" w:sz="0" w:space="0" w:color="auto"/>
        <w:bottom w:val="none" w:sz="0" w:space="0" w:color="auto"/>
        <w:right w:val="none" w:sz="0" w:space="0" w:color="auto"/>
      </w:divBdr>
    </w:div>
    <w:div w:id="1104687750">
      <w:bodyDiv w:val="1"/>
      <w:marLeft w:val="0"/>
      <w:marRight w:val="0"/>
      <w:marTop w:val="0"/>
      <w:marBottom w:val="0"/>
      <w:divBdr>
        <w:top w:val="none" w:sz="0" w:space="0" w:color="auto"/>
        <w:left w:val="none" w:sz="0" w:space="0" w:color="auto"/>
        <w:bottom w:val="none" w:sz="0" w:space="0" w:color="auto"/>
        <w:right w:val="none" w:sz="0" w:space="0" w:color="auto"/>
      </w:divBdr>
    </w:div>
    <w:div w:id="1113020613">
      <w:bodyDiv w:val="1"/>
      <w:marLeft w:val="0"/>
      <w:marRight w:val="0"/>
      <w:marTop w:val="0"/>
      <w:marBottom w:val="0"/>
      <w:divBdr>
        <w:top w:val="none" w:sz="0" w:space="0" w:color="auto"/>
        <w:left w:val="none" w:sz="0" w:space="0" w:color="auto"/>
        <w:bottom w:val="none" w:sz="0" w:space="0" w:color="auto"/>
        <w:right w:val="none" w:sz="0" w:space="0" w:color="auto"/>
      </w:divBdr>
    </w:div>
    <w:div w:id="1147556044">
      <w:bodyDiv w:val="1"/>
      <w:marLeft w:val="0"/>
      <w:marRight w:val="0"/>
      <w:marTop w:val="0"/>
      <w:marBottom w:val="0"/>
      <w:divBdr>
        <w:top w:val="none" w:sz="0" w:space="0" w:color="auto"/>
        <w:left w:val="none" w:sz="0" w:space="0" w:color="auto"/>
        <w:bottom w:val="none" w:sz="0" w:space="0" w:color="auto"/>
        <w:right w:val="none" w:sz="0" w:space="0" w:color="auto"/>
      </w:divBdr>
      <w:divsChild>
        <w:div w:id="437988247">
          <w:marLeft w:val="0"/>
          <w:marRight w:val="0"/>
          <w:marTop w:val="0"/>
          <w:marBottom w:val="0"/>
          <w:divBdr>
            <w:top w:val="none" w:sz="0" w:space="0" w:color="auto"/>
            <w:left w:val="none" w:sz="0" w:space="0" w:color="auto"/>
            <w:bottom w:val="none" w:sz="0" w:space="0" w:color="auto"/>
            <w:right w:val="none" w:sz="0" w:space="0" w:color="auto"/>
          </w:divBdr>
          <w:divsChild>
            <w:div w:id="1837332769">
              <w:marLeft w:val="0"/>
              <w:marRight w:val="0"/>
              <w:marTop w:val="0"/>
              <w:marBottom w:val="0"/>
              <w:divBdr>
                <w:top w:val="none" w:sz="0" w:space="0" w:color="auto"/>
                <w:left w:val="none" w:sz="0" w:space="0" w:color="auto"/>
                <w:bottom w:val="none" w:sz="0" w:space="0" w:color="auto"/>
                <w:right w:val="none" w:sz="0" w:space="0" w:color="auto"/>
              </w:divBdr>
              <w:divsChild>
                <w:div w:id="2032027929">
                  <w:marLeft w:val="-9555"/>
                  <w:marRight w:val="0"/>
                  <w:marTop w:val="0"/>
                  <w:marBottom w:val="0"/>
                  <w:divBdr>
                    <w:top w:val="none" w:sz="0" w:space="0" w:color="auto"/>
                    <w:left w:val="none" w:sz="0" w:space="0" w:color="auto"/>
                    <w:bottom w:val="none" w:sz="0" w:space="0" w:color="auto"/>
                    <w:right w:val="none" w:sz="0" w:space="0" w:color="auto"/>
                  </w:divBdr>
                  <w:divsChild>
                    <w:div w:id="1457597169">
                      <w:marLeft w:val="3450"/>
                      <w:marRight w:val="0"/>
                      <w:marTop w:val="0"/>
                      <w:marBottom w:val="0"/>
                      <w:divBdr>
                        <w:top w:val="none" w:sz="0" w:space="0" w:color="auto"/>
                        <w:left w:val="none" w:sz="0" w:space="0" w:color="auto"/>
                        <w:bottom w:val="none" w:sz="0" w:space="0" w:color="auto"/>
                        <w:right w:val="none" w:sz="0" w:space="0" w:color="auto"/>
                      </w:divBdr>
                      <w:divsChild>
                        <w:div w:id="1520704396">
                          <w:marLeft w:val="0"/>
                          <w:marRight w:val="0"/>
                          <w:marTop w:val="0"/>
                          <w:marBottom w:val="0"/>
                          <w:divBdr>
                            <w:top w:val="none" w:sz="0" w:space="0" w:color="auto"/>
                            <w:left w:val="none" w:sz="0" w:space="0" w:color="auto"/>
                            <w:bottom w:val="none" w:sz="0" w:space="0" w:color="auto"/>
                            <w:right w:val="none" w:sz="0" w:space="0" w:color="auto"/>
                          </w:divBdr>
                          <w:divsChild>
                            <w:div w:id="754791039">
                              <w:marLeft w:val="0"/>
                              <w:marRight w:val="0"/>
                              <w:marTop w:val="0"/>
                              <w:marBottom w:val="0"/>
                              <w:divBdr>
                                <w:top w:val="none" w:sz="0" w:space="0" w:color="auto"/>
                                <w:left w:val="none" w:sz="0" w:space="0" w:color="auto"/>
                                <w:bottom w:val="none" w:sz="0" w:space="0" w:color="auto"/>
                                <w:right w:val="none" w:sz="0" w:space="0" w:color="auto"/>
                              </w:divBdr>
                              <w:divsChild>
                                <w:div w:id="1340692727">
                                  <w:marLeft w:val="0"/>
                                  <w:marRight w:val="0"/>
                                  <w:marTop w:val="0"/>
                                  <w:marBottom w:val="0"/>
                                  <w:divBdr>
                                    <w:top w:val="none" w:sz="0" w:space="0" w:color="auto"/>
                                    <w:left w:val="none" w:sz="0" w:space="0" w:color="auto"/>
                                    <w:bottom w:val="none" w:sz="0" w:space="0" w:color="auto"/>
                                    <w:right w:val="none" w:sz="0" w:space="0" w:color="auto"/>
                                  </w:divBdr>
                                  <w:divsChild>
                                    <w:div w:id="201780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8546906">
      <w:bodyDiv w:val="1"/>
      <w:marLeft w:val="0"/>
      <w:marRight w:val="0"/>
      <w:marTop w:val="0"/>
      <w:marBottom w:val="0"/>
      <w:divBdr>
        <w:top w:val="none" w:sz="0" w:space="0" w:color="auto"/>
        <w:left w:val="none" w:sz="0" w:space="0" w:color="auto"/>
        <w:bottom w:val="none" w:sz="0" w:space="0" w:color="auto"/>
        <w:right w:val="none" w:sz="0" w:space="0" w:color="auto"/>
      </w:divBdr>
    </w:div>
    <w:div w:id="1159736595">
      <w:bodyDiv w:val="1"/>
      <w:marLeft w:val="0"/>
      <w:marRight w:val="0"/>
      <w:marTop w:val="0"/>
      <w:marBottom w:val="0"/>
      <w:divBdr>
        <w:top w:val="none" w:sz="0" w:space="0" w:color="auto"/>
        <w:left w:val="none" w:sz="0" w:space="0" w:color="auto"/>
        <w:bottom w:val="none" w:sz="0" w:space="0" w:color="auto"/>
        <w:right w:val="none" w:sz="0" w:space="0" w:color="auto"/>
      </w:divBdr>
    </w:div>
    <w:div w:id="1202402795">
      <w:bodyDiv w:val="1"/>
      <w:marLeft w:val="0"/>
      <w:marRight w:val="0"/>
      <w:marTop w:val="0"/>
      <w:marBottom w:val="0"/>
      <w:divBdr>
        <w:top w:val="none" w:sz="0" w:space="0" w:color="auto"/>
        <w:left w:val="none" w:sz="0" w:space="0" w:color="auto"/>
        <w:bottom w:val="none" w:sz="0" w:space="0" w:color="auto"/>
        <w:right w:val="none" w:sz="0" w:space="0" w:color="auto"/>
      </w:divBdr>
      <w:divsChild>
        <w:div w:id="1584029214">
          <w:marLeft w:val="0"/>
          <w:marRight w:val="0"/>
          <w:marTop w:val="0"/>
          <w:marBottom w:val="0"/>
          <w:divBdr>
            <w:top w:val="none" w:sz="0" w:space="0" w:color="auto"/>
            <w:left w:val="none" w:sz="0" w:space="0" w:color="auto"/>
            <w:bottom w:val="none" w:sz="0" w:space="0" w:color="auto"/>
            <w:right w:val="none" w:sz="0" w:space="0" w:color="auto"/>
          </w:divBdr>
          <w:divsChild>
            <w:div w:id="1681080147">
              <w:marLeft w:val="0"/>
              <w:marRight w:val="0"/>
              <w:marTop w:val="0"/>
              <w:marBottom w:val="0"/>
              <w:divBdr>
                <w:top w:val="none" w:sz="0" w:space="0" w:color="auto"/>
                <w:left w:val="none" w:sz="0" w:space="0" w:color="auto"/>
                <w:bottom w:val="none" w:sz="0" w:space="0" w:color="auto"/>
                <w:right w:val="none" w:sz="0" w:space="0" w:color="auto"/>
              </w:divBdr>
              <w:divsChild>
                <w:div w:id="1989817010">
                  <w:marLeft w:val="0"/>
                  <w:marRight w:val="0"/>
                  <w:marTop w:val="0"/>
                  <w:marBottom w:val="0"/>
                  <w:divBdr>
                    <w:top w:val="none" w:sz="0" w:space="0" w:color="auto"/>
                    <w:left w:val="none" w:sz="0" w:space="0" w:color="auto"/>
                    <w:bottom w:val="none" w:sz="0" w:space="0" w:color="auto"/>
                    <w:right w:val="none" w:sz="0" w:space="0" w:color="auto"/>
                  </w:divBdr>
                  <w:divsChild>
                    <w:div w:id="125975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147100">
      <w:bodyDiv w:val="1"/>
      <w:marLeft w:val="0"/>
      <w:marRight w:val="0"/>
      <w:marTop w:val="0"/>
      <w:marBottom w:val="0"/>
      <w:divBdr>
        <w:top w:val="none" w:sz="0" w:space="0" w:color="auto"/>
        <w:left w:val="none" w:sz="0" w:space="0" w:color="auto"/>
        <w:bottom w:val="none" w:sz="0" w:space="0" w:color="auto"/>
        <w:right w:val="none" w:sz="0" w:space="0" w:color="auto"/>
      </w:divBdr>
    </w:div>
    <w:div w:id="1240863965">
      <w:bodyDiv w:val="1"/>
      <w:marLeft w:val="0"/>
      <w:marRight w:val="0"/>
      <w:marTop w:val="0"/>
      <w:marBottom w:val="0"/>
      <w:divBdr>
        <w:top w:val="none" w:sz="0" w:space="0" w:color="auto"/>
        <w:left w:val="none" w:sz="0" w:space="0" w:color="auto"/>
        <w:bottom w:val="none" w:sz="0" w:space="0" w:color="auto"/>
        <w:right w:val="none" w:sz="0" w:space="0" w:color="auto"/>
      </w:divBdr>
    </w:div>
    <w:div w:id="1253121340">
      <w:bodyDiv w:val="1"/>
      <w:marLeft w:val="0"/>
      <w:marRight w:val="0"/>
      <w:marTop w:val="0"/>
      <w:marBottom w:val="0"/>
      <w:divBdr>
        <w:top w:val="none" w:sz="0" w:space="0" w:color="auto"/>
        <w:left w:val="none" w:sz="0" w:space="0" w:color="auto"/>
        <w:bottom w:val="none" w:sz="0" w:space="0" w:color="auto"/>
        <w:right w:val="none" w:sz="0" w:space="0" w:color="auto"/>
      </w:divBdr>
    </w:div>
    <w:div w:id="1256935281">
      <w:bodyDiv w:val="1"/>
      <w:marLeft w:val="0"/>
      <w:marRight w:val="0"/>
      <w:marTop w:val="0"/>
      <w:marBottom w:val="0"/>
      <w:divBdr>
        <w:top w:val="none" w:sz="0" w:space="0" w:color="auto"/>
        <w:left w:val="none" w:sz="0" w:space="0" w:color="auto"/>
        <w:bottom w:val="none" w:sz="0" w:space="0" w:color="auto"/>
        <w:right w:val="none" w:sz="0" w:space="0" w:color="auto"/>
      </w:divBdr>
    </w:div>
    <w:div w:id="1275944286">
      <w:bodyDiv w:val="1"/>
      <w:marLeft w:val="0"/>
      <w:marRight w:val="0"/>
      <w:marTop w:val="0"/>
      <w:marBottom w:val="0"/>
      <w:divBdr>
        <w:top w:val="none" w:sz="0" w:space="0" w:color="auto"/>
        <w:left w:val="none" w:sz="0" w:space="0" w:color="auto"/>
        <w:bottom w:val="none" w:sz="0" w:space="0" w:color="auto"/>
        <w:right w:val="none" w:sz="0" w:space="0" w:color="auto"/>
      </w:divBdr>
    </w:div>
    <w:div w:id="1286472740">
      <w:bodyDiv w:val="1"/>
      <w:marLeft w:val="0"/>
      <w:marRight w:val="0"/>
      <w:marTop w:val="0"/>
      <w:marBottom w:val="0"/>
      <w:divBdr>
        <w:top w:val="none" w:sz="0" w:space="0" w:color="auto"/>
        <w:left w:val="none" w:sz="0" w:space="0" w:color="auto"/>
        <w:bottom w:val="none" w:sz="0" w:space="0" w:color="auto"/>
        <w:right w:val="none" w:sz="0" w:space="0" w:color="auto"/>
      </w:divBdr>
    </w:div>
    <w:div w:id="1287391533">
      <w:bodyDiv w:val="1"/>
      <w:marLeft w:val="0"/>
      <w:marRight w:val="0"/>
      <w:marTop w:val="0"/>
      <w:marBottom w:val="0"/>
      <w:divBdr>
        <w:top w:val="none" w:sz="0" w:space="0" w:color="auto"/>
        <w:left w:val="none" w:sz="0" w:space="0" w:color="auto"/>
        <w:bottom w:val="none" w:sz="0" w:space="0" w:color="auto"/>
        <w:right w:val="none" w:sz="0" w:space="0" w:color="auto"/>
      </w:divBdr>
    </w:div>
    <w:div w:id="1300038827">
      <w:bodyDiv w:val="1"/>
      <w:marLeft w:val="0"/>
      <w:marRight w:val="0"/>
      <w:marTop w:val="0"/>
      <w:marBottom w:val="0"/>
      <w:divBdr>
        <w:top w:val="none" w:sz="0" w:space="0" w:color="auto"/>
        <w:left w:val="none" w:sz="0" w:space="0" w:color="auto"/>
        <w:bottom w:val="none" w:sz="0" w:space="0" w:color="auto"/>
        <w:right w:val="none" w:sz="0" w:space="0" w:color="auto"/>
      </w:divBdr>
    </w:div>
    <w:div w:id="1339624460">
      <w:bodyDiv w:val="1"/>
      <w:marLeft w:val="0"/>
      <w:marRight w:val="0"/>
      <w:marTop w:val="0"/>
      <w:marBottom w:val="0"/>
      <w:divBdr>
        <w:top w:val="none" w:sz="0" w:space="0" w:color="auto"/>
        <w:left w:val="none" w:sz="0" w:space="0" w:color="auto"/>
        <w:bottom w:val="none" w:sz="0" w:space="0" w:color="auto"/>
        <w:right w:val="none" w:sz="0" w:space="0" w:color="auto"/>
      </w:divBdr>
    </w:div>
    <w:div w:id="1347556549">
      <w:bodyDiv w:val="1"/>
      <w:marLeft w:val="0"/>
      <w:marRight w:val="0"/>
      <w:marTop w:val="0"/>
      <w:marBottom w:val="0"/>
      <w:divBdr>
        <w:top w:val="none" w:sz="0" w:space="0" w:color="auto"/>
        <w:left w:val="none" w:sz="0" w:space="0" w:color="auto"/>
        <w:bottom w:val="none" w:sz="0" w:space="0" w:color="auto"/>
        <w:right w:val="none" w:sz="0" w:space="0" w:color="auto"/>
      </w:divBdr>
    </w:div>
    <w:div w:id="1377050084">
      <w:bodyDiv w:val="1"/>
      <w:marLeft w:val="0"/>
      <w:marRight w:val="0"/>
      <w:marTop w:val="0"/>
      <w:marBottom w:val="0"/>
      <w:divBdr>
        <w:top w:val="none" w:sz="0" w:space="0" w:color="auto"/>
        <w:left w:val="none" w:sz="0" w:space="0" w:color="auto"/>
        <w:bottom w:val="none" w:sz="0" w:space="0" w:color="auto"/>
        <w:right w:val="none" w:sz="0" w:space="0" w:color="auto"/>
      </w:divBdr>
    </w:div>
    <w:div w:id="1379931826">
      <w:bodyDiv w:val="1"/>
      <w:marLeft w:val="0"/>
      <w:marRight w:val="0"/>
      <w:marTop w:val="0"/>
      <w:marBottom w:val="0"/>
      <w:divBdr>
        <w:top w:val="none" w:sz="0" w:space="0" w:color="auto"/>
        <w:left w:val="none" w:sz="0" w:space="0" w:color="auto"/>
        <w:bottom w:val="none" w:sz="0" w:space="0" w:color="auto"/>
        <w:right w:val="none" w:sz="0" w:space="0" w:color="auto"/>
      </w:divBdr>
    </w:div>
    <w:div w:id="1390229162">
      <w:bodyDiv w:val="1"/>
      <w:marLeft w:val="0"/>
      <w:marRight w:val="0"/>
      <w:marTop w:val="0"/>
      <w:marBottom w:val="0"/>
      <w:divBdr>
        <w:top w:val="none" w:sz="0" w:space="0" w:color="auto"/>
        <w:left w:val="none" w:sz="0" w:space="0" w:color="auto"/>
        <w:bottom w:val="none" w:sz="0" w:space="0" w:color="auto"/>
        <w:right w:val="none" w:sz="0" w:space="0" w:color="auto"/>
      </w:divBdr>
    </w:div>
    <w:div w:id="1398355709">
      <w:bodyDiv w:val="1"/>
      <w:marLeft w:val="0"/>
      <w:marRight w:val="0"/>
      <w:marTop w:val="0"/>
      <w:marBottom w:val="0"/>
      <w:divBdr>
        <w:top w:val="none" w:sz="0" w:space="0" w:color="auto"/>
        <w:left w:val="none" w:sz="0" w:space="0" w:color="auto"/>
        <w:bottom w:val="none" w:sz="0" w:space="0" w:color="auto"/>
        <w:right w:val="none" w:sz="0" w:space="0" w:color="auto"/>
      </w:divBdr>
    </w:div>
    <w:div w:id="1422608525">
      <w:bodyDiv w:val="1"/>
      <w:marLeft w:val="0"/>
      <w:marRight w:val="0"/>
      <w:marTop w:val="0"/>
      <w:marBottom w:val="0"/>
      <w:divBdr>
        <w:top w:val="none" w:sz="0" w:space="0" w:color="auto"/>
        <w:left w:val="none" w:sz="0" w:space="0" w:color="auto"/>
        <w:bottom w:val="none" w:sz="0" w:space="0" w:color="auto"/>
        <w:right w:val="none" w:sz="0" w:space="0" w:color="auto"/>
      </w:divBdr>
    </w:div>
    <w:div w:id="1427731751">
      <w:bodyDiv w:val="1"/>
      <w:marLeft w:val="0"/>
      <w:marRight w:val="0"/>
      <w:marTop w:val="0"/>
      <w:marBottom w:val="0"/>
      <w:divBdr>
        <w:top w:val="none" w:sz="0" w:space="0" w:color="auto"/>
        <w:left w:val="none" w:sz="0" w:space="0" w:color="auto"/>
        <w:bottom w:val="none" w:sz="0" w:space="0" w:color="auto"/>
        <w:right w:val="none" w:sz="0" w:space="0" w:color="auto"/>
      </w:divBdr>
    </w:div>
    <w:div w:id="1436514122">
      <w:bodyDiv w:val="1"/>
      <w:marLeft w:val="0"/>
      <w:marRight w:val="0"/>
      <w:marTop w:val="0"/>
      <w:marBottom w:val="0"/>
      <w:divBdr>
        <w:top w:val="none" w:sz="0" w:space="0" w:color="auto"/>
        <w:left w:val="none" w:sz="0" w:space="0" w:color="auto"/>
        <w:bottom w:val="none" w:sz="0" w:space="0" w:color="auto"/>
        <w:right w:val="none" w:sz="0" w:space="0" w:color="auto"/>
      </w:divBdr>
    </w:div>
    <w:div w:id="1448743057">
      <w:bodyDiv w:val="1"/>
      <w:marLeft w:val="0"/>
      <w:marRight w:val="0"/>
      <w:marTop w:val="0"/>
      <w:marBottom w:val="0"/>
      <w:divBdr>
        <w:top w:val="none" w:sz="0" w:space="0" w:color="auto"/>
        <w:left w:val="none" w:sz="0" w:space="0" w:color="auto"/>
        <w:bottom w:val="none" w:sz="0" w:space="0" w:color="auto"/>
        <w:right w:val="none" w:sz="0" w:space="0" w:color="auto"/>
      </w:divBdr>
    </w:div>
    <w:div w:id="1455442504">
      <w:bodyDiv w:val="1"/>
      <w:marLeft w:val="0"/>
      <w:marRight w:val="0"/>
      <w:marTop w:val="0"/>
      <w:marBottom w:val="0"/>
      <w:divBdr>
        <w:top w:val="none" w:sz="0" w:space="0" w:color="auto"/>
        <w:left w:val="none" w:sz="0" w:space="0" w:color="auto"/>
        <w:bottom w:val="none" w:sz="0" w:space="0" w:color="auto"/>
        <w:right w:val="none" w:sz="0" w:space="0" w:color="auto"/>
      </w:divBdr>
    </w:div>
    <w:div w:id="1471750424">
      <w:bodyDiv w:val="1"/>
      <w:marLeft w:val="0"/>
      <w:marRight w:val="0"/>
      <w:marTop w:val="0"/>
      <w:marBottom w:val="0"/>
      <w:divBdr>
        <w:top w:val="none" w:sz="0" w:space="0" w:color="auto"/>
        <w:left w:val="none" w:sz="0" w:space="0" w:color="auto"/>
        <w:bottom w:val="none" w:sz="0" w:space="0" w:color="auto"/>
        <w:right w:val="none" w:sz="0" w:space="0" w:color="auto"/>
      </w:divBdr>
      <w:divsChild>
        <w:div w:id="2045058029">
          <w:marLeft w:val="0"/>
          <w:marRight w:val="0"/>
          <w:marTop w:val="0"/>
          <w:marBottom w:val="0"/>
          <w:divBdr>
            <w:top w:val="none" w:sz="0" w:space="0" w:color="auto"/>
            <w:left w:val="none" w:sz="0" w:space="0" w:color="auto"/>
            <w:bottom w:val="none" w:sz="0" w:space="0" w:color="auto"/>
            <w:right w:val="none" w:sz="0" w:space="0" w:color="auto"/>
          </w:divBdr>
          <w:divsChild>
            <w:div w:id="126708957">
              <w:marLeft w:val="0"/>
              <w:marRight w:val="0"/>
              <w:marTop w:val="0"/>
              <w:marBottom w:val="0"/>
              <w:divBdr>
                <w:top w:val="none" w:sz="0" w:space="0" w:color="auto"/>
                <w:left w:val="none" w:sz="0" w:space="0" w:color="auto"/>
                <w:bottom w:val="none" w:sz="0" w:space="0" w:color="auto"/>
                <w:right w:val="none" w:sz="0" w:space="0" w:color="auto"/>
              </w:divBdr>
              <w:divsChild>
                <w:div w:id="1243025890">
                  <w:marLeft w:val="0"/>
                  <w:marRight w:val="0"/>
                  <w:marTop w:val="0"/>
                  <w:marBottom w:val="0"/>
                  <w:divBdr>
                    <w:top w:val="none" w:sz="0" w:space="0" w:color="auto"/>
                    <w:left w:val="none" w:sz="0" w:space="0" w:color="auto"/>
                    <w:bottom w:val="none" w:sz="0" w:space="0" w:color="auto"/>
                    <w:right w:val="none" w:sz="0" w:space="0" w:color="auto"/>
                  </w:divBdr>
                  <w:divsChild>
                    <w:div w:id="383140283">
                      <w:marLeft w:val="0"/>
                      <w:marRight w:val="0"/>
                      <w:marTop w:val="0"/>
                      <w:marBottom w:val="0"/>
                      <w:divBdr>
                        <w:top w:val="none" w:sz="0" w:space="0" w:color="auto"/>
                        <w:left w:val="none" w:sz="0" w:space="0" w:color="auto"/>
                        <w:bottom w:val="none" w:sz="0" w:space="0" w:color="auto"/>
                        <w:right w:val="none" w:sz="0" w:space="0" w:color="auto"/>
                      </w:divBdr>
                      <w:divsChild>
                        <w:div w:id="12535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881839">
          <w:marLeft w:val="0"/>
          <w:marRight w:val="0"/>
          <w:marTop w:val="0"/>
          <w:marBottom w:val="0"/>
          <w:divBdr>
            <w:top w:val="none" w:sz="0" w:space="0" w:color="auto"/>
            <w:left w:val="none" w:sz="0" w:space="0" w:color="auto"/>
            <w:bottom w:val="none" w:sz="0" w:space="0" w:color="auto"/>
            <w:right w:val="none" w:sz="0" w:space="0" w:color="auto"/>
          </w:divBdr>
          <w:divsChild>
            <w:div w:id="1273561189">
              <w:marLeft w:val="0"/>
              <w:marRight w:val="0"/>
              <w:marTop w:val="0"/>
              <w:marBottom w:val="0"/>
              <w:divBdr>
                <w:top w:val="none" w:sz="0" w:space="0" w:color="auto"/>
                <w:left w:val="none" w:sz="0" w:space="0" w:color="auto"/>
                <w:bottom w:val="none" w:sz="0" w:space="0" w:color="auto"/>
                <w:right w:val="none" w:sz="0" w:space="0" w:color="auto"/>
              </w:divBdr>
              <w:divsChild>
                <w:div w:id="2067753296">
                  <w:marLeft w:val="0"/>
                  <w:marRight w:val="0"/>
                  <w:marTop w:val="0"/>
                  <w:marBottom w:val="0"/>
                  <w:divBdr>
                    <w:top w:val="none" w:sz="0" w:space="0" w:color="auto"/>
                    <w:left w:val="none" w:sz="0" w:space="0" w:color="auto"/>
                    <w:bottom w:val="none" w:sz="0" w:space="0" w:color="auto"/>
                    <w:right w:val="none" w:sz="0" w:space="0" w:color="auto"/>
                  </w:divBdr>
                  <w:divsChild>
                    <w:div w:id="256447376">
                      <w:marLeft w:val="0"/>
                      <w:marRight w:val="0"/>
                      <w:marTop w:val="0"/>
                      <w:marBottom w:val="0"/>
                      <w:divBdr>
                        <w:top w:val="none" w:sz="0" w:space="0" w:color="auto"/>
                        <w:left w:val="none" w:sz="0" w:space="0" w:color="auto"/>
                        <w:bottom w:val="none" w:sz="0" w:space="0" w:color="auto"/>
                        <w:right w:val="none" w:sz="0" w:space="0" w:color="auto"/>
                      </w:divBdr>
                      <w:divsChild>
                        <w:div w:id="135654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055180">
      <w:bodyDiv w:val="1"/>
      <w:marLeft w:val="0"/>
      <w:marRight w:val="0"/>
      <w:marTop w:val="0"/>
      <w:marBottom w:val="0"/>
      <w:divBdr>
        <w:top w:val="none" w:sz="0" w:space="0" w:color="auto"/>
        <w:left w:val="none" w:sz="0" w:space="0" w:color="auto"/>
        <w:bottom w:val="none" w:sz="0" w:space="0" w:color="auto"/>
        <w:right w:val="none" w:sz="0" w:space="0" w:color="auto"/>
      </w:divBdr>
    </w:div>
    <w:div w:id="1514805572">
      <w:bodyDiv w:val="1"/>
      <w:marLeft w:val="0"/>
      <w:marRight w:val="0"/>
      <w:marTop w:val="0"/>
      <w:marBottom w:val="0"/>
      <w:divBdr>
        <w:top w:val="none" w:sz="0" w:space="0" w:color="auto"/>
        <w:left w:val="none" w:sz="0" w:space="0" w:color="auto"/>
        <w:bottom w:val="none" w:sz="0" w:space="0" w:color="auto"/>
        <w:right w:val="none" w:sz="0" w:space="0" w:color="auto"/>
      </w:divBdr>
    </w:div>
    <w:div w:id="1514951159">
      <w:bodyDiv w:val="1"/>
      <w:marLeft w:val="0"/>
      <w:marRight w:val="0"/>
      <w:marTop w:val="0"/>
      <w:marBottom w:val="0"/>
      <w:divBdr>
        <w:top w:val="none" w:sz="0" w:space="0" w:color="auto"/>
        <w:left w:val="none" w:sz="0" w:space="0" w:color="auto"/>
        <w:bottom w:val="none" w:sz="0" w:space="0" w:color="auto"/>
        <w:right w:val="none" w:sz="0" w:space="0" w:color="auto"/>
      </w:divBdr>
    </w:div>
    <w:div w:id="1528523649">
      <w:bodyDiv w:val="1"/>
      <w:marLeft w:val="0"/>
      <w:marRight w:val="0"/>
      <w:marTop w:val="0"/>
      <w:marBottom w:val="0"/>
      <w:divBdr>
        <w:top w:val="none" w:sz="0" w:space="0" w:color="auto"/>
        <w:left w:val="none" w:sz="0" w:space="0" w:color="auto"/>
        <w:bottom w:val="none" w:sz="0" w:space="0" w:color="auto"/>
        <w:right w:val="none" w:sz="0" w:space="0" w:color="auto"/>
      </w:divBdr>
    </w:div>
    <w:div w:id="1529440867">
      <w:bodyDiv w:val="1"/>
      <w:marLeft w:val="0"/>
      <w:marRight w:val="0"/>
      <w:marTop w:val="0"/>
      <w:marBottom w:val="0"/>
      <w:divBdr>
        <w:top w:val="none" w:sz="0" w:space="0" w:color="auto"/>
        <w:left w:val="none" w:sz="0" w:space="0" w:color="auto"/>
        <w:bottom w:val="none" w:sz="0" w:space="0" w:color="auto"/>
        <w:right w:val="none" w:sz="0" w:space="0" w:color="auto"/>
      </w:divBdr>
    </w:div>
    <w:div w:id="1534341143">
      <w:bodyDiv w:val="1"/>
      <w:marLeft w:val="0"/>
      <w:marRight w:val="0"/>
      <w:marTop w:val="0"/>
      <w:marBottom w:val="0"/>
      <w:divBdr>
        <w:top w:val="none" w:sz="0" w:space="0" w:color="auto"/>
        <w:left w:val="none" w:sz="0" w:space="0" w:color="auto"/>
        <w:bottom w:val="none" w:sz="0" w:space="0" w:color="auto"/>
        <w:right w:val="none" w:sz="0" w:space="0" w:color="auto"/>
      </w:divBdr>
    </w:div>
    <w:div w:id="1534342975">
      <w:bodyDiv w:val="1"/>
      <w:marLeft w:val="0"/>
      <w:marRight w:val="0"/>
      <w:marTop w:val="0"/>
      <w:marBottom w:val="0"/>
      <w:divBdr>
        <w:top w:val="none" w:sz="0" w:space="0" w:color="auto"/>
        <w:left w:val="none" w:sz="0" w:space="0" w:color="auto"/>
        <w:bottom w:val="none" w:sz="0" w:space="0" w:color="auto"/>
        <w:right w:val="none" w:sz="0" w:space="0" w:color="auto"/>
      </w:divBdr>
      <w:divsChild>
        <w:div w:id="723219553">
          <w:marLeft w:val="0"/>
          <w:marRight w:val="0"/>
          <w:marTop w:val="0"/>
          <w:marBottom w:val="0"/>
          <w:divBdr>
            <w:top w:val="none" w:sz="0" w:space="0" w:color="auto"/>
            <w:left w:val="none" w:sz="0" w:space="0" w:color="auto"/>
            <w:bottom w:val="none" w:sz="0" w:space="0" w:color="auto"/>
            <w:right w:val="none" w:sz="0" w:space="0" w:color="auto"/>
          </w:divBdr>
          <w:divsChild>
            <w:div w:id="1695763602">
              <w:marLeft w:val="0"/>
              <w:marRight w:val="0"/>
              <w:marTop w:val="0"/>
              <w:marBottom w:val="0"/>
              <w:divBdr>
                <w:top w:val="none" w:sz="0" w:space="0" w:color="auto"/>
                <w:left w:val="none" w:sz="0" w:space="0" w:color="auto"/>
                <w:bottom w:val="none" w:sz="0" w:space="0" w:color="auto"/>
                <w:right w:val="none" w:sz="0" w:space="0" w:color="auto"/>
              </w:divBdr>
              <w:divsChild>
                <w:div w:id="1045837714">
                  <w:marLeft w:val="0"/>
                  <w:marRight w:val="0"/>
                  <w:marTop w:val="0"/>
                  <w:marBottom w:val="0"/>
                  <w:divBdr>
                    <w:top w:val="none" w:sz="0" w:space="0" w:color="auto"/>
                    <w:left w:val="none" w:sz="0" w:space="0" w:color="auto"/>
                    <w:bottom w:val="none" w:sz="0" w:space="0" w:color="auto"/>
                    <w:right w:val="none" w:sz="0" w:space="0" w:color="auto"/>
                  </w:divBdr>
                  <w:divsChild>
                    <w:div w:id="1639450803">
                      <w:marLeft w:val="0"/>
                      <w:marRight w:val="0"/>
                      <w:marTop w:val="0"/>
                      <w:marBottom w:val="0"/>
                      <w:divBdr>
                        <w:top w:val="none" w:sz="0" w:space="0" w:color="auto"/>
                        <w:left w:val="none" w:sz="0" w:space="0" w:color="auto"/>
                        <w:bottom w:val="none" w:sz="0" w:space="0" w:color="auto"/>
                        <w:right w:val="none" w:sz="0" w:space="0" w:color="auto"/>
                      </w:divBdr>
                      <w:divsChild>
                        <w:div w:id="147922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85811">
      <w:bodyDiv w:val="1"/>
      <w:marLeft w:val="0"/>
      <w:marRight w:val="0"/>
      <w:marTop w:val="0"/>
      <w:marBottom w:val="0"/>
      <w:divBdr>
        <w:top w:val="none" w:sz="0" w:space="0" w:color="auto"/>
        <w:left w:val="none" w:sz="0" w:space="0" w:color="auto"/>
        <w:bottom w:val="none" w:sz="0" w:space="0" w:color="auto"/>
        <w:right w:val="none" w:sz="0" w:space="0" w:color="auto"/>
      </w:divBdr>
    </w:div>
    <w:div w:id="1576432444">
      <w:bodyDiv w:val="1"/>
      <w:marLeft w:val="0"/>
      <w:marRight w:val="0"/>
      <w:marTop w:val="0"/>
      <w:marBottom w:val="0"/>
      <w:divBdr>
        <w:top w:val="none" w:sz="0" w:space="0" w:color="auto"/>
        <w:left w:val="none" w:sz="0" w:space="0" w:color="auto"/>
        <w:bottom w:val="none" w:sz="0" w:space="0" w:color="auto"/>
        <w:right w:val="none" w:sz="0" w:space="0" w:color="auto"/>
      </w:divBdr>
    </w:div>
    <w:div w:id="1581985761">
      <w:bodyDiv w:val="1"/>
      <w:marLeft w:val="0"/>
      <w:marRight w:val="0"/>
      <w:marTop w:val="0"/>
      <w:marBottom w:val="0"/>
      <w:divBdr>
        <w:top w:val="none" w:sz="0" w:space="0" w:color="auto"/>
        <w:left w:val="none" w:sz="0" w:space="0" w:color="auto"/>
        <w:bottom w:val="none" w:sz="0" w:space="0" w:color="auto"/>
        <w:right w:val="none" w:sz="0" w:space="0" w:color="auto"/>
      </w:divBdr>
    </w:div>
    <w:div w:id="1591893376">
      <w:bodyDiv w:val="1"/>
      <w:marLeft w:val="0"/>
      <w:marRight w:val="0"/>
      <w:marTop w:val="0"/>
      <w:marBottom w:val="0"/>
      <w:divBdr>
        <w:top w:val="none" w:sz="0" w:space="0" w:color="auto"/>
        <w:left w:val="none" w:sz="0" w:space="0" w:color="auto"/>
        <w:bottom w:val="none" w:sz="0" w:space="0" w:color="auto"/>
        <w:right w:val="none" w:sz="0" w:space="0" w:color="auto"/>
      </w:divBdr>
    </w:div>
    <w:div w:id="1601836045">
      <w:bodyDiv w:val="1"/>
      <w:marLeft w:val="0"/>
      <w:marRight w:val="0"/>
      <w:marTop w:val="0"/>
      <w:marBottom w:val="0"/>
      <w:divBdr>
        <w:top w:val="none" w:sz="0" w:space="0" w:color="auto"/>
        <w:left w:val="none" w:sz="0" w:space="0" w:color="auto"/>
        <w:bottom w:val="none" w:sz="0" w:space="0" w:color="auto"/>
        <w:right w:val="none" w:sz="0" w:space="0" w:color="auto"/>
      </w:divBdr>
    </w:div>
    <w:div w:id="1669479113">
      <w:bodyDiv w:val="1"/>
      <w:marLeft w:val="0"/>
      <w:marRight w:val="0"/>
      <w:marTop w:val="0"/>
      <w:marBottom w:val="0"/>
      <w:divBdr>
        <w:top w:val="none" w:sz="0" w:space="0" w:color="auto"/>
        <w:left w:val="none" w:sz="0" w:space="0" w:color="auto"/>
        <w:bottom w:val="none" w:sz="0" w:space="0" w:color="auto"/>
        <w:right w:val="none" w:sz="0" w:space="0" w:color="auto"/>
      </w:divBdr>
    </w:div>
    <w:div w:id="1673727636">
      <w:bodyDiv w:val="1"/>
      <w:marLeft w:val="0"/>
      <w:marRight w:val="0"/>
      <w:marTop w:val="0"/>
      <w:marBottom w:val="0"/>
      <w:divBdr>
        <w:top w:val="none" w:sz="0" w:space="0" w:color="auto"/>
        <w:left w:val="none" w:sz="0" w:space="0" w:color="auto"/>
        <w:bottom w:val="none" w:sz="0" w:space="0" w:color="auto"/>
        <w:right w:val="none" w:sz="0" w:space="0" w:color="auto"/>
      </w:divBdr>
    </w:div>
    <w:div w:id="1676574425">
      <w:bodyDiv w:val="1"/>
      <w:marLeft w:val="0"/>
      <w:marRight w:val="0"/>
      <w:marTop w:val="0"/>
      <w:marBottom w:val="0"/>
      <w:divBdr>
        <w:top w:val="none" w:sz="0" w:space="0" w:color="auto"/>
        <w:left w:val="none" w:sz="0" w:space="0" w:color="auto"/>
        <w:bottom w:val="none" w:sz="0" w:space="0" w:color="auto"/>
        <w:right w:val="none" w:sz="0" w:space="0" w:color="auto"/>
      </w:divBdr>
    </w:div>
    <w:div w:id="1705518589">
      <w:bodyDiv w:val="1"/>
      <w:marLeft w:val="0"/>
      <w:marRight w:val="0"/>
      <w:marTop w:val="0"/>
      <w:marBottom w:val="0"/>
      <w:divBdr>
        <w:top w:val="none" w:sz="0" w:space="0" w:color="auto"/>
        <w:left w:val="none" w:sz="0" w:space="0" w:color="auto"/>
        <w:bottom w:val="none" w:sz="0" w:space="0" w:color="auto"/>
        <w:right w:val="none" w:sz="0" w:space="0" w:color="auto"/>
      </w:divBdr>
    </w:div>
    <w:div w:id="1729299913">
      <w:bodyDiv w:val="1"/>
      <w:marLeft w:val="0"/>
      <w:marRight w:val="0"/>
      <w:marTop w:val="0"/>
      <w:marBottom w:val="0"/>
      <w:divBdr>
        <w:top w:val="none" w:sz="0" w:space="0" w:color="auto"/>
        <w:left w:val="none" w:sz="0" w:space="0" w:color="auto"/>
        <w:bottom w:val="none" w:sz="0" w:space="0" w:color="auto"/>
        <w:right w:val="none" w:sz="0" w:space="0" w:color="auto"/>
      </w:divBdr>
    </w:div>
    <w:div w:id="1749645049">
      <w:bodyDiv w:val="1"/>
      <w:marLeft w:val="0"/>
      <w:marRight w:val="0"/>
      <w:marTop w:val="0"/>
      <w:marBottom w:val="0"/>
      <w:divBdr>
        <w:top w:val="none" w:sz="0" w:space="0" w:color="auto"/>
        <w:left w:val="none" w:sz="0" w:space="0" w:color="auto"/>
        <w:bottom w:val="none" w:sz="0" w:space="0" w:color="auto"/>
        <w:right w:val="none" w:sz="0" w:space="0" w:color="auto"/>
      </w:divBdr>
    </w:div>
    <w:div w:id="1775319476">
      <w:bodyDiv w:val="1"/>
      <w:marLeft w:val="0"/>
      <w:marRight w:val="0"/>
      <w:marTop w:val="0"/>
      <w:marBottom w:val="0"/>
      <w:divBdr>
        <w:top w:val="none" w:sz="0" w:space="0" w:color="auto"/>
        <w:left w:val="none" w:sz="0" w:space="0" w:color="auto"/>
        <w:bottom w:val="none" w:sz="0" w:space="0" w:color="auto"/>
        <w:right w:val="none" w:sz="0" w:space="0" w:color="auto"/>
      </w:divBdr>
    </w:div>
    <w:div w:id="1807426773">
      <w:bodyDiv w:val="1"/>
      <w:marLeft w:val="0"/>
      <w:marRight w:val="0"/>
      <w:marTop w:val="0"/>
      <w:marBottom w:val="0"/>
      <w:divBdr>
        <w:top w:val="none" w:sz="0" w:space="0" w:color="auto"/>
        <w:left w:val="none" w:sz="0" w:space="0" w:color="auto"/>
        <w:bottom w:val="none" w:sz="0" w:space="0" w:color="auto"/>
        <w:right w:val="none" w:sz="0" w:space="0" w:color="auto"/>
      </w:divBdr>
    </w:div>
    <w:div w:id="1825512391">
      <w:bodyDiv w:val="1"/>
      <w:marLeft w:val="0"/>
      <w:marRight w:val="0"/>
      <w:marTop w:val="0"/>
      <w:marBottom w:val="0"/>
      <w:divBdr>
        <w:top w:val="none" w:sz="0" w:space="0" w:color="auto"/>
        <w:left w:val="none" w:sz="0" w:space="0" w:color="auto"/>
        <w:bottom w:val="none" w:sz="0" w:space="0" w:color="auto"/>
        <w:right w:val="none" w:sz="0" w:space="0" w:color="auto"/>
      </w:divBdr>
    </w:div>
    <w:div w:id="1832062023">
      <w:bodyDiv w:val="1"/>
      <w:marLeft w:val="0"/>
      <w:marRight w:val="0"/>
      <w:marTop w:val="0"/>
      <w:marBottom w:val="0"/>
      <w:divBdr>
        <w:top w:val="none" w:sz="0" w:space="0" w:color="auto"/>
        <w:left w:val="none" w:sz="0" w:space="0" w:color="auto"/>
        <w:bottom w:val="none" w:sz="0" w:space="0" w:color="auto"/>
        <w:right w:val="none" w:sz="0" w:space="0" w:color="auto"/>
      </w:divBdr>
    </w:div>
    <w:div w:id="1855805476">
      <w:bodyDiv w:val="1"/>
      <w:marLeft w:val="0"/>
      <w:marRight w:val="0"/>
      <w:marTop w:val="0"/>
      <w:marBottom w:val="0"/>
      <w:divBdr>
        <w:top w:val="none" w:sz="0" w:space="0" w:color="auto"/>
        <w:left w:val="none" w:sz="0" w:space="0" w:color="auto"/>
        <w:bottom w:val="none" w:sz="0" w:space="0" w:color="auto"/>
        <w:right w:val="none" w:sz="0" w:space="0" w:color="auto"/>
      </w:divBdr>
      <w:divsChild>
        <w:div w:id="28645908">
          <w:marLeft w:val="0"/>
          <w:marRight w:val="0"/>
          <w:marTop w:val="0"/>
          <w:marBottom w:val="0"/>
          <w:divBdr>
            <w:top w:val="none" w:sz="0" w:space="0" w:color="auto"/>
            <w:left w:val="none" w:sz="0" w:space="0" w:color="auto"/>
            <w:bottom w:val="none" w:sz="0" w:space="0" w:color="auto"/>
            <w:right w:val="none" w:sz="0" w:space="0" w:color="auto"/>
          </w:divBdr>
          <w:divsChild>
            <w:div w:id="1640917176">
              <w:marLeft w:val="0"/>
              <w:marRight w:val="0"/>
              <w:marTop w:val="0"/>
              <w:marBottom w:val="0"/>
              <w:divBdr>
                <w:top w:val="none" w:sz="0" w:space="0" w:color="auto"/>
                <w:left w:val="none" w:sz="0" w:space="0" w:color="auto"/>
                <w:bottom w:val="none" w:sz="0" w:space="0" w:color="auto"/>
                <w:right w:val="none" w:sz="0" w:space="0" w:color="auto"/>
              </w:divBdr>
              <w:divsChild>
                <w:div w:id="84197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902337">
      <w:bodyDiv w:val="1"/>
      <w:marLeft w:val="0"/>
      <w:marRight w:val="0"/>
      <w:marTop w:val="0"/>
      <w:marBottom w:val="0"/>
      <w:divBdr>
        <w:top w:val="none" w:sz="0" w:space="0" w:color="auto"/>
        <w:left w:val="none" w:sz="0" w:space="0" w:color="auto"/>
        <w:bottom w:val="none" w:sz="0" w:space="0" w:color="auto"/>
        <w:right w:val="none" w:sz="0" w:space="0" w:color="auto"/>
      </w:divBdr>
    </w:div>
    <w:div w:id="1883977157">
      <w:bodyDiv w:val="1"/>
      <w:marLeft w:val="0"/>
      <w:marRight w:val="0"/>
      <w:marTop w:val="0"/>
      <w:marBottom w:val="0"/>
      <w:divBdr>
        <w:top w:val="none" w:sz="0" w:space="0" w:color="auto"/>
        <w:left w:val="none" w:sz="0" w:space="0" w:color="auto"/>
        <w:bottom w:val="none" w:sz="0" w:space="0" w:color="auto"/>
        <w:right w:val="none" w:sz="0" w:space="0" w:color="auto"/>
      </w:divBdr>
    </w:div>
    <w:div w:id="1894074841">
      <w:bodyDiv w:val="1"/>
      <w:marLeft w:val="0"/>
      <w:marRight w:val="0"/>
      <w:marTop w:val="0"/>
      <w:marBottom w:val="0"/>
      <w:divBdr>
        <w:top w:val="none" w:sz="0" w:space="0" w:color="auto"/>
        <w:left w:val="none" w:sz="0" w:space="0" w:color="auto"/>
        <w:bottom w:val="none" w:sz="0" w:space="0" w:color="auto"/>
        <w:right w:val="none" w:sz="0" w:space="0" w:color="auto"/>
      </w:divBdr>
    </w:div>
    <w:div w:id="1894997017">
      <w:bodyDiv w:val="1"/>
      <w:marLeft w:val="0"/>
      <w:marRight w:val="0"/>
      <w:marTop w:val="0"/>
      <w:marBottom w:val="0"/>
      <w:divBdr>
        <w:top w:val="none" w:sz="0" w:space="0" w:color="auto"/>
        <w:left w:val="none" w:sz="0" w:space="0" w:color="auto"/>
        <w:bottom w:val="none" w:sz="0" w:space="0" w:color="auto"/>
        <w:right w:val="none" w:sz="0" w:space="0" w:color="auto"/>
      </w:divBdr>
    </w:div>
    <w:div w:id="1903904215">
      <w:bodyDiv w:val="1"/>
      <w:marLeft w:val="0"/>
      <w:marRight w:val="0"/>
      <w:marTop w:val="0"/>
      <w:marBottom w:val="0"/>
      <w:divBdr>
        <w:top w:val="none" w:sz="0" w:space="0" w:color="auto"/>
        <w:left w:val="none" w:sz="0" w:space="0" w:color="auto"/>
        <w:bottom w:val="none" w:sz="0" w:space="0" w:color="auto"/>
        <w:right w:val="none" w:sz="0" w:space="0" w:color="auto"/>
      </w:divBdr>
      <w:divsChild>
        <w:div w:id="445081527">
          <w:marLeft w:val="0"/>
          <w:marRight w:val="0"/>
          <w:marTop w:val="0"/>
          <w:marBottom w:val="0"/>
          <w:divBdr>
            <w:top w:val="none" w:sz="0" w:space="0" w:color="auto"/>
            <w:left w:val="none" w:sz="0" w:space="0" w:color="auto"/>
            <w:bottom w:val="none" w:sz="0" w:space="0" w:color="auto"/>
            <w:right w:val="none" w:sz="0" w:space="0" w:color="auto"/>
          </w:divBdr>
          <w:divsChild>
            <w:div w:id="1353334135">
              <w:marLeft w:val="0"/>
              <w:marRight w:val="0"/>
              <w:marTop w:val="1200"/>
              <w:marBottom w:val="750"/>
              <w:divBdr>
                <w:top w:val="none" w:sz="0" w:space="0" w:color="auto"/>
                <w:left w:val="none" w:sz="0" w:space="0" w:color="auto"/>
                <w:bottom w:val="none" w:sz="0" w:space="0" w:color="auto"/>
                <w:right w:val="none" w:sz="0" w:space="0" w:color="auto"/>
              </w:divBdr>
              <w:divsChild>
                <w:div w:id="1219048514">
                  <w:marLeft w:val="0"/>
                  <w:marRight w:val="0"/>
                  <w:marTop w:val="0"/>
                  <w:marBottom w:val="0"/>
                  <w:divBdr>
                    <w:top w:val="none" w:sz="0" w:space="0" w:color="auto"/>
                    <w:left w:val="none" w:sz="0" w:space="0" w:color="auto"/>
                    <w:bottom w:val="none" w:sz="0" w:space="0" w:color="auto"/>
                    <w:right w:val="none" w:sz="0" w:space="0" w:color="auto"/>
                  </w:divBdr>
                  <w:divsChild>
                    <w:div w:id="791246261">
                      <w:marLeft w:val="0"/>
                      <w:marRight w:val="0"/>
                      <w:marTop w:val="0"/>
                      <w:marBottom w:val="450"/>
                      <w:divBdr>
                        <w:top w:val="none" w:sz="0" w:space="0" w:color="auto"/>
                        <w:left w:val="none" w:sz="0" w:space="0" w:color="auto"/>
                        <w:bottom w:val="none" w:sz="0" w:space="0" w:color="auto"/>
                        <w:right w:val="none" w:sz="0" w:space="0" w:color="auto"/>
                      </w:divBdr>
                      <w:divsChild>
                        <w:div w:id="1677001679">
                          <w:marLeft w:val="0"/>
                          <w:marRight w:val="0"/>
                          <w:marTop w:val="0"/>
                          <w:marBottom w:val="750"/>
                          <w:divBdr>
                            <w:top w:val="none" w:sz="0" w:space="0" w:color="auto"/>
                            <w:left w:val="none" w:sz="0" w:space="0" w:color="auto"/>
                            <w:bottom w:val="none" w:sz="0" w:space="0" w:color="auto"/>
                            <w:right w:val="none" w:sz="0" w:space="0" w:color="auto"/>
                          </w:divBdr>
                          <w:divsChild>
                            <w:div w:id="1396974387">
                              <w:marLeft w:val="0"/>
                              <w:marRight w:val="0"/>
                              <w:marTop w:val="0"/>
                              <w:marBottom w:val="450"/>
                              <w:divBdr>
                                <w:top w:val="none" w:sz="0" w:space="0" w:color="auto"/>
                                <w:left w:val="none" w:sz="0" w:space="0" w:color="auto"/>
                                <w:bottom w:val="none" w:sz="0" w:space="0" w:color="auto"/>
                                <w:right w:val="none" w:sz="0" w:space="0" w:color="auto"/>
                              </w:divBdr>
                              <w:divsChild>
                                <w:div w:id="53285948">
                                  <w:marLeft w:val="75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5703667">
      <w:bodyDiv w:val="1"/>
      <w:marLeft w:val="0"/>
      <w:marRight w:val="0"/>
      <w:marTop w:val="0"/>
      <w:marBottom w:val="0"/>
      <w:divBdr>
        <w:top w:val="none" w:sz="0" w:space="0" w:color="auto"/>
        <w:left w:val="none" w:sz="0" w:space="0" w:color="auto"/>
        <w:bottom w:val="none" w:sz="0" w:space="0" w:color="auto"/>
        <w:right w:val="none" w:sz="0" w:space="0" w:color="auto"/>
      </w:divBdr>
    </w:div>
    <w:div w:id="1923948723">
      <w:bodyDiv w:val="1"/>
      <w:marLeft w:val="0"/>
      <w:marRight w:val="0"/>
      <w:marTop w:val="0"/>
      <w:marBottom w:val="0"/>
      <w:divBdr>
        <w:top w:val="none" w:sz="0" w:space="0" w:color="auto"/>
        <w:left w:val="none" w:sz="0" w:space="0" w:color="auto"/>
        <w:bottom w:val="none" w:sz="0" w:space="0" w:color="auto"/>
        <w:right w:val="none" w:sz="0" w:space="0" w:color="auto"/>
      </w:divBdr>
    </w:div>
    <w:div w:id="1925143795">
      <w:bodyDiv w:val="1"/>
      <w:marLeft w:val="0"/>
      <w:marRight w:val="0"/>
      <w:marTop w:val="0"/>
      <w:marBottom w:val="0"/>
      <w:divBdr>
        <w:top w:val="none" w:sz="0" w:space="0" w:color="auto"/>
        <w:left w:val="none" w:sz="0" w:space="0" w:color="auto"/>
        <w:bottom w:val="none" w:sz="0" w:space="0" w:color="auto"/>
        <w:right w:val="none" w:sz="0" w:space="0" w:color="auto"/>
      </w:divBdr>
    </w:div>
    <w:div w:id="1926187581">
      <w:bodyDiv w:val="1"/>
      <w:marLeft w:val="0"/>
      <w:marRight w:val="0"/>
      <w:marTop w:val="0"/>
      <w:marBottom w:val="0"/>
      <w:divBdr>
        <w:top w:val="none" w:sz="0" w:space="0" w:color="auto"/>
        <w:left w:val="none" w:sz="0" w:space="0" w:color="auto"/>
        <w:bottom w:val="none" w:sz="0" w:space="0" w:color="auto"/>
        <w:right w:val="none" w:sz="0" w:space="0" w:color="auto"/>
      </w:divBdr>
    </w:div>
    <w:div w:id="1939017026">
      <w:bodyDiv w:val="1"/>
      <w:marLeft w:val="0"/>
      <w:marRight w:val="0"/>
      <w:marTop w:val="0"/>
      <w:marBottom w:val="0"/>
      <w:divBdr>
        <w:top w:val="none" w:sz="0" w:space="0" w:color="auto"/>
        <w:left w:val="none" w:sz="0" w:space="0" w:color="auto"/>
        <w:bottom w:val="none" w:sz="0" w:space="0" w:color="auto"/>
        <w:right w:val="none" w:sz="0" w:space="0" w:color="auto"/>
      </w:divBdr>
    </w:div>
    <w:div w:id="1947076362">
      <w:bodyDiv w:val="1"/>
      <w:marLeft w:val="0"/>
      <w:marRight w:val="0"/>
      <w:marTop w:val="0"/>
      <w:marBottom w:val="0"/>
      <w:divBdr>
        <w:top w:val="none" w:sz="0" w:space="0" w:color="auto"/>
        <w:left w:val="none" w:sz="0" w:space="0" w:color="auto"/>
        <w:bottom w:val="none" w:sz="0" w:space="0" w:color="auto"/>
        <w:right w:val="none" w:sz="0" w:space="0" w:color="auto"/>
      </w:divBdr>
    </w:div>
    <w:div w:id="1947107184">
      <w:bodyDiv w:val="1"/>
      <w:marLeft w:val="0"/>
      <w:marRight w:val="0"/>
      <w:marTop w:val="0"/>
      <w:marBottom w:val="0"/>
      <w:divBdr>
        <w:top w:val="none" w:sz="0" w:space="0" w:color="auto"/>
        <w:left w:val="none" w:sz="0" w:space="0" w:color="auto"/>
        <w:bottom w:val="none" w:sz="0" w:space="0" w:color="auto"/>
        <w:right w:val="none" w:sz="0" w:space="0" w:color="auto"/>
      </w:divBdr>
    </w:div>
    <w:div w:id="1968704467">
      <w:bodyDiv w:val="1"/>
      <w:marLeft w:val="0"/>
      <w:marRight w:val="0"/>
      <w:marTop w:val="0"/>
      <w:marBottom w:val="0"/>
      <w:divBdr>
        <w:top w:val="none" w:sz="0" w:space="0" w:color="auto"/>
        <w:left w:val="none" w:sz="0" w:space="0" w:color="auto"/>
        <w:bottom w:val="none" w:sz="0" w:space="0" w:color="auto"/>
        <w:right w:val="none" w:sz="0" w:space="0" w:color="auto"/>
      </w:divBdr>
    </w:div>
    <w:div w:id="1983777678">
      <w:bodyDiv w:val="1"/>
      <w:marLeft w:val="0"/>
      <w:marRight w:val="0"/>
      <w:marTop w:val="0"/>
      <w:marBottom w:val="0"/>
      <w:divBdr>
        <w:top w:val="none" w:sz="0" w:space="0" w:color="auto"/>
        <w:left w:val="none" w:sz="0" w:space="0" w:color="auto"/>
        <w:bottom w:val="none" w:sz="0" w:space="0" w:color="auto"/>
        <w:right w:val="none" w:sz="0" w:space="0" w:color="auto"/>
      </w:divBdr>
      <w:divsChild>
        <w:div w:id="1326284111">
          <w:marLeft w:val="0"/>
          <w:marRight w:val="0"/>
          <w:marTop w:val="0"/>
          <w:marBottom w:val="0"/>
          <w:divBdr>
            <w:top w:val="none" w:sz="0" w:space="0" w:color="auto"/>
            <w:left w:val="none" w:sz="0" w:space="0" w:color="auto"/>
            <w:bottom w:val="none" w:sz="0" w:space="0" w:color="auto"/>
            <w:right w:val="none" w:sz="0" w:space="0" w:color="auto"/>
          </w:divBdr>
        </w:div>
      </w:divsChild>
    </w:div>
    <w:div w:id="2011830728">
      <w:bodyDiv w:val="1"/>
      <w:marLeft w:val="0"/>
      <w:marRight w:val="0"/>
      <w:marTop w:val="0"/>
      <w:marBottom w:val="0"/>
      <w:divBdr>
        <w:top w:val="none" w:sz="0" w:space="0" w:color="auto"/>
        <w:left w:val="none" w:sz="0" w:space="0" w:color="auto"/>
        <w:bottom w:val="none" w:sz="0" w:space="0" w:color="auto"/>
        <w:right w:val="none" w:sz="0" w:space="0" w:color="auto"/>
      </w:divBdr>
    </w:div>
    <w:div w:id="2015063474">
      <w:bodyDiv w:val="1"/>
      <w:marLeft w:val="0"/>
      <w:marRight w:val="0"/>
      <w:marTop w:val="0"/>
      <w:marBottom w:val="0"/>
      <w:divBdr>
        <w:top w:val="none" w:sz="0" w:space="0" w:color="auto"/>
        <w:left w:val="none" w:sz="0" w:space="0" w:color="auto"/>
        <w:bottom w:val="none" w:sz="0" w:space="0" w:color="auto"/>
        <w:right w:val="none" w:sz="0" w:space="0" w:color="auto"/>
      </w:divBdr>
    </w:div>
    <w:div w:id="2034838027">
      <w:bodyDiv w:val="1"/>
      <w:marLeft w:val="0"/>
      <w:marRight w:val="0"/>
      <w:marTop w:val="0"/>
      <w:marBottom w:val="0"/>
      <w:divBdr>
        <w:top w:val="none" w:sz="0" w:space="0" w:color="auto"/>
        <w:left w:val="none" w:sz="0" w:space="0" w:color="auto"/>
        <w:bottom w:val="none" w:sz="0" w:space="0" w:color="auto"/>
        <w:right w:val="none" w:sz="0" w:space="0" w:color="auto"/>
      </w:divBdr>
      <w:divsChild>
        <w:div w:id="639771150">
          <w:marLeft w:val="0"/>
          <w:marRight w:val="0"/>
          <w:marTop w:val="0"/>
          <w:marBottom w:val="0"/>
          <w:divBdr>
            <w:top w:val="none" w:sz="0" w:space="0" w:color="auto"/>
            <w:left w:val="none" w:sz="0" w:space="0" w:color="auto"/>
            <w:bottom w:val="none" w:sz="0" w:space="0" w:color="auto"/>
            <w:right w:val="none" w:sz="0" w:space="0" w:color="auto"/>
          </w:divBdr>
        </w:div>
      </w:divsChild>
    </w:div>
    <w:div w:id="2036534543">
      <w:bodyDiv w:val="1"/>
      <w:marLeft w:val="0"/>
      <w:marRight w:val="0"/>
      <w:marTop w:val="0"/>
      <w:marBottom w:val="0"/>
      <w:divBdr>
        <w:top w:val="none" w:sz="0" w:space="0" w:color="auto"/>
        <w:left w:val="none" w:sz="0" w:space="0" w:color="auto"/>
        <w:bottom w:val="none" w:sz="0" w:space="0" w:color="auto"/>
        <w:right w:val="none" w:sz="0" w:space="0" w:color="auto"/>
      </w:divBdr>
    </w:div>
    <w:div w:id="2043744291">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85954275">
      <w:bodyDiv w:val="1"/>
      <w:marLeft w:val="0"/>
      <w:marRight w:val="0"/>
      <w:marTop w:val="0"/>
      <w:marBottom w:val="0"/>
      <w:divBdr>
        <w:top w:val="none" w:sz="0" w:space="0" w:color="auto"/>
        <w:left w:val="none" w:sz="0" w:space="0" w:color="auto"/>
        <w:bottom w:val="none" w:sz="0" w:space="0" w:color="auto"/>
        <w:right w:val="none" w:sz="0" w:space="0" w:color="auto"/>
      </w:divBdr>
    </w:div>
    <w:div w:id="2086295368">
      <w:bodyDiv w:val="1"/>
      <w:marLeft w:val="0"/>
      <w:marRight w:val="0"/>
      <w:marTop w:val="0"/>
      <w:marBottom w:val="0"/>
      <w:divBdr>
        <w:top w:val="none" w:sz="0" w:space="0" w:color="auto"/>
        <w:left w:val="none" w:sz="0" w:space="0" w:color="auto"/>
        <w:bottom w:val="none" w:sz="0" w:space="0" w:color="auto"/>
        <w:right w:val="none" w:sz="0" w:space="0" w:color="auto"/>
      </w:divBdr>
    </w:div>
    <w:div w:id="2120564685">
      <w:bodyDiv w:val="1"/>
      <w:marLeft w:val="0"/>
      <w:marRight w:val="0"/>
      <w:marTop w:val="0"/>
      <w:marBottom w:val="0"/>
      <w:divBdr>
        <w:top w:val="none" w:sz="0" w:space="0" w:color="auto"/>
        <w:left w:val="none" w:sz="0" w:space="0" w:color="auto"/>
        <w:bottom w:val="none" w:sz="0" w:space="0" w:color="auto"/>
        <w:right w:val="none" w:sz="0" w:space="0" w:color="auto"/>
      </w:divBdr>
    </w:div>
    <w:div w:id="213726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sclosure.skrin.ru/disclosure/7729003482" TargetMode="External"/><Relationship Id="rId18" Type="http://schemas.openxmlformats.org/officeDocument/2006/relationships/hyperlink" Target="garantF1://12048517.9" TargetMode="External"/><Relationship Id="rId26" Type="http://schemas.openxmlformats.org/officeDocument/2006/relationships/hyperlink" Target="garantF1://85181.27" TargetMode="External"/><Relationship Id="rId39" Type="http://schemas.openxmlformats.org/officeDocument/2006/relationships/hyperlink" Target="https://login.consultant.ru/link/?req=doc&amp;base=LAW&amp;n=440052&amp;dst=103873&amp;field=134&amp;date=02.09.2024" TargetMode="External"/><Relationship Id="rId21" Type="http://schemas.openxmlformats.org/officeDocument/2006/relationships/hyperlink" Target="garantF1://73263119.21" TargetMode="External"/><Relationship Id="rId34" Type="http://schemas.openxmlformats.org/officeDocument/2006/relationships/hyperlink" Target="https://www.moex.com/n53539/?nt=104" TargetMode="External"/><Relationship Id="rId42" Type="http://schemas.openxmlformats.org/officeDocument/2006/relationships/hyperlink" Target="https://disclosure.skrin.ru/disclosure/7729003482/?DTI" TargetMode="External"/><Relationship Id="rId47" Type="http://schemas.openxmlformats.org/officeDocument/2006/relationships/hyperlink" Target="https://disclosure.skrin.ru/disclosure/7729003482" TargetMode="External"/><Relationship Id="rId50" Type="http://schemas.openxmlformats.org/officeDocument/2006/relationships/hyperlink" Target="https://ofac.treasury.gov/recent-actions/20241121"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derzhava.ru" TargetMode="External"/><Relationship Id="rId17" Type="http://schemas.openxmlformats.org/officeDocument/2006/relationships/hyperlink" Target="https://disclosure.skrin.ru/disclosure/7729003482/?DTI=8" TargetMode="External"/><Relationship Id="rId25" Type="http://schemas.openxmlformats.org/officeDocument/2006/relationships/hyperlink" Target="garantF1://85181.27" TargetMode="External"/><Relationship Id="rId33" Type="http://schemas.openxmlformats.org/officeDocument/2006/relationships/hyperlink" Target="https://login.consultant.ru/link/?req=doc&amp;base=LAW&amp;n=483245" TargetMode="External"/><Relationship Id="rId38" Type="http://schemas.openxmlformats.org/officeDocument/2006/relationships/hyperlink" Target="https://disclosure.skrin.ru/disclosure/7729003482/?DTI" TargetMode="External"/><Relationship Id="rId46" Type="http://schemas.openxmlformats.org/officeDocument/2006/relationships/hyperlink" Target="http://www.derzhava.ru" TargetMode="External"/><Relationship Id="rId2" Type="http://schemas.openxmlformats.org/officeDocument/2006/relationships/numbering" Target="numbering.xml"/><Relationship Id="rId16" Type="http://schemas.openxmlformats.org/officeDocument/2006/relationships/hyperlink" Target="https://disclosure.skrin.ru/disclosure/7729003482/?DTI=8" TargetMode="External"/><Relationship Id="rId20" Type="http://schemas.openxmlformats.org/officeDocument/2006/relationships/hyperlink" Target="garantF1://73263119.21" TargetMode="External"/><Relationship Id="rId29" Type="http://schemas.openxmlformats.org/officeDocument/2006/relationships/hyperlink" Target="https://disclosure.skrin.ru/disclosure/7729003482/?DTI" TargetMode="External"/><Relationship Id="rId41" Type="http://schemas.openxmlformats.org/officeDocument/2006/relationships/hyperlink" Target="https://disclosure.skrin.ru/disclosure/7729003482/?DTI" TargetMode="External"/><Relationship Id="rId54" Type="http://schemas.openxmlformats.org/officeDocument/2006/relationships/hyperlink" Target="https://derzhava.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fac.treasury.gov/recent-actions/20241121" TargetMode="External"/><Relationship Id="rId24" Type="http://schemas.openxmlformats.org/officeDocument/2006/relationships/hyperlink" Target="https://disclosure.skrin.ru/disclosure/7729003482/?DTI" TargetMode="External"/><Relationship Id="rId32" Type="http://schemas.openxmlformats.org/officeDocument/2006/relationships/hyperlink" Target="https://disclosure.skrin.ru/disclosure/7729003482/?DTI" TargetMode="External"/><Relationship Id="rId37" Type="http://schemas.openxmlformats.org/officeDocument/2006/relationships/hyperlink" Target="https://disclosure.skrin.ru/disclosure/7729003482/?DTI" TargetMode="External"/><Relationship Id="rId40" Type="http://schemas.openxmlformats.org/officeDocument/2006/relationships/hyperlink" Target="https://www.moex.com/n53539/?nt=104" TargetMode="External"/><Relationship Id="rId45" Type="http://schemas.openxmlformats.org/officeDocument/2006/relationships/hyperlink" Target="https://ofac.treasury.gov/recent-actions/20241121" TargetMode="External"/><Relationship Id="rId53" Type="http://schemas.openxmlformats.org/officeDocument/2006/relationships/hyperlink" Target="https://disclosure.skrin.ru/disclosure/7729003482" TargetMode="External"/><Relationship Id="rId5" Type="http://schemas.openxmlformats.org/officeDocument/2006/relationships/webSettings" Target="webSettings.xml"/><Relationship Id="rId15" Type="http://schemas.openxmlformats.org/officeDocument/2006/relationships/hyperlink" Target="https://disclosure.skrin.ru/disclosure/7729003482" TargetMode="External"/><Relationship Id="rId23" Type="http://schemas.openxmlformats.org/officeDocument/2006/relationships/hyperlink" Target="garantF1://72146408.0" TargetMode="External"/><Relationship Id="rId28" Type="http://schemas.openxmlformats.org/officeDocument/2006/relationships/hyperlink" Target="https://disclosure.skrin.ru/disclosure/7729003482/?DTI" TargetMode="External"/><Relationship Id="rId36" Type="http://schemas.openxmlformats.org/officeDocument/2006/relationships/hyperlink" Target="https://www.moex.com/n53539/?nt=104" TargetMode="External"/><Relationship Id="rId49" Type="http://schemas.openxmlformats.org/officeDocument/2006/relationships/hyperlink" Target="https://derzhava.ru/" TargetMode="External"/><Relationship Id="rId10" Type="http://schemas.openxmlformats.org/officeDocument/2006/relationships/footer" Target="footer2.xml"/><Relationship Id="rId19" Type="http://schemas.openxmlformats.org/officeDocument/2006/relationships/hyperlink" Target="garantF1://73263119.21" TargetMode="External"/><Relationship Id="rId31" Type="http://schemas.openxmlformats.org/officeDocument/2006/relationships/hyperlink" Target="https://disclosure.skrin.ru/disclosure/7729003482/?DTI" TargetMode="External"/><Relationship Id="rId44" Type="http://schemas.openxmlformats.org/officeDocument/2006/relationships/hyperlink" Target="https://disclosure.skrin.ru/disclosure/7729003482/?DTI" TargetMode="External"/><Relationship Id="rId52" Type="http://schemas.openxmlformats.org/officeDocument/2006/relationships/hyperlink" Target="https://disclosure.skrin.ru/disclosure/77290034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derzhava.ru" TargetMode="External"/><Relationship Id="rId22" Type="http://schemas.openxmlformats.org/officeDocument/2006/relationships/hyperlink" Target="garantF1://70091962.0" TargetMode="External"/><Relationship Id="rId27" Type="http://schemas.openxmlformats.org/officeDocument/2006/relationships/hyperlink" Target="garantF1://85181.27" TargetMode="External"/><Relationship Id="rId30" Type="http://schemas.openxmlformats.org/officeDocument/2006/relationships/hyperlink" Target="https://disclosure.skrin.ru/disclosure/7729003482/?DTI" TargetMode="External"/><Relationship Id="rId35" Type="http://schemas.openxmlformats.org/officeDocument/2006/relationships/hyperlink" Target="https://login.consultant.ru/link/?req=doc&amp;base=LAW&amp;n=483245" TargetMode="External"/><Relationship Id="rId43" Type="http://schemas.openxmlformats.org/officeDocument/2006/relationships/hyperlink" Target="mailto:fbk@fbk.ru" TargetMode="External"/><Relationship Id="rId48" Type="http://schemas.openxmlformats.org/officeDocument/2006/relationships/hyperlink" Target="https://disclosure.skrin.ru/disclosure/7729003482" TargetMode="External"/><Relationship Id="rId56" Type="http://schemas.openxmlformats.org/officeDocument/2006/relationships/theme" Target="theme/theme1.xml"/><Relationship Id="rId8" Type="http://schemas.openxmlformats.org/officeDocument/2006/relationships/hyperlink" Target="https://disclosure.skrin.ru/disclosure/7729003482" TargetMode="External"/><Relationship Id="rId51" Type="http://schemas.openxmlformats.org/officeDocument/2006/relationships/hyperlink" Target="http://www.derzhava.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522E2A-7D11-4B91-913E-DEB8B186D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52</Pages>
  <Words>21120</Words>
  <Characters>160599</Characters>
  <Application>Microsoft Office Word</Application>
  <DocSecurity>0</DocSecurity>
  <Lines>1338</Lines>
  <Paragraphs>362</Paragraphs>
  <ScaleCrop>false</ScaleCrop>
  <HeadingPairs>
    <vt:vector size="2" baseType="variant">
      <vt:variant>
        <vt:lpstr>Название</vt:lpstr>
      </vt:variant>
      <vt:variant>
        <vt:i4>1</vt:i4>
      </vt:variant>
    </vt:vector>
  </HeadingPairs>
  <TitlesOfParts>
    <vt:vector size="1" baseType="lpstr">
      <vt:lpstr>I</vt:lpstr>
    </vt:vector>
  </TitlesOfParts>
  <Company/>
  <LinksUpToDate>false</LinksUpToDate>
  <CharactersWithSpaces>181357</CharactersWithSpaces>
  <SharedDoc>false</SharedDoc>
  <HLinks>
    <vt:vector size="846" baseType="variant">
      <vt:variant>
        <vt:i4>1900562</vt:i4>
      </vt:variant>
      <vt:variant>
        <vt:i4>717</vt:i4>
      </vt:variant>
      <vt:variant>
        <vt:i4>0</vt:i4>
      </vt:variant>
      <vt:variant>
        <vt:i4>5</vt:i4>
      </vt:variant>
      <vt:variant>
        <vt:lpwstr>https://disclosure.skrin.ru/disclosure/7729003482</vt:lpwstr>
      </vt:variant>
      <vt:variant>
        <vt:lpwstr/>
      </vt:variant>
      <vt:variant>
        <vt:i4>7864381</vt:i4>
      </vt:variant>
      <vt:variant>
        <vt:i4>714</vt:i4>
      </vt:variant>
      <vt:variant>
        <vt:i4>0</vt:i4>
      </vt:variant>
      <vt:variant>
        <vt:i4>5</vt:i4>
      </vt:variant>
      <vt:variant>
        <vt:lpwstr>http://www.derzhava.ru/</vt:lpwstr>
      </vt:variant>
      <vt:variant>
        <vt:lpwstr/>
      </vt:variant>
      <vt:variant>
        <vt:i4>1900562</vt:i4>
      </vt:variant>
      <vt:variant>
        <vt:i4>711</vt:i4>
      </vt:variant>
      <vt:variant>
        <vt:i4>0</vt:i4>
      </vt:variant>
      <vt:variant>
        <vt:i4>5</vt:i4>
      </vt:variant>
      <vt:variant>
        <vt:lpwstr>https://disclosure.skrin.ru/disclosure/7729003482</vt:lpwstr>
      </vt:variant>
      <vt:variant>
        <vt:lpwstr/>
      </vt:variant>
      <vt:variant>
        <vt:i4>7864381</vt:i4>
      </vt:variant>
      <vt:variant>
        <vt:i4>708</vt:i4>
      </vt:variant>
      <vt:variant>
        <vt:i4>0</vt:i4>
      </vt:variant>
      <vt:variant>
        <vt:i4>5</vt:i4>
      </vt:variant>
      <vt:variant>
        <vt:lpwstr>http://www.derzhava.ru/</vt:lpwstr>
      </vt:variant>
      <vt:variant>
        <vt:lpwstr/>
      </vt:variant>
      <vt:variant>
        <vt:i4>1900562</vt:i4>
      </vt:variant>
      <vt:variant>
        <vt:i4>705</vt:i4>
      </vt:variant>
      <vt:variant>
        <vt:i4>0</vt:i4>
      </vt:variant>
      <vt:variant>
        <vt:i4>5</vt:i4>
      </vt:variant>
      <vt:variant>
        <vt:lpwstr>https://disclosure.skrin.ru/disclosure/7729003482</vt:lpwstr>
      </vt:variant>
      <vt:variant>
        <vt:lpwstr/>
      </vt:variant>
      <vt:variant>
        <vt:i4>7864381</vt:i4>
      </vt:variant>
      <vt:variant>
        <vt:i4>702</vt:i4>
      </vt:variant>
      <vt:variant>
        <vt:i4>0</vt:i4>
      </vt:variant>
      <vt:variant>
        <vt:i4>5</vt:i4>
      </vt:variant>
      <vt:variant>
        <vt:lpwstr>http://www.derzhava.ru/</vt:lpwstr>
      </vt:variant>
      <vt:variant>
        <vt:lpwstr/>
      </vt:variant>
      <vt:variant>
        <vt:i4>1900562</vt:i4>
      </vt:variant>
      <vt:variant>
        <vt:i4>699</vt:i4>
      </vt:variant>
      <vt:variant>
        <vt:i4>0</vt:i4>
      </vt:variant>
      <vt:variant>
        <vt:i4>5</vt:i4>
      </vt:variant>
      <vt:variant>
        <vt:lpwstr>https://disclosure.skrin.ru/disclosure/7729003482</vt:lpwstr>
      </vt:variant>
      <vt:variant>
        <vt:lpwstr/>
      </vt:variant>
      <vt:variant>
        <vt:i4>7864381</vt:i4>
      </vt:variant>
      <vt:variant>
        <vt:i4>696</vt:i4>
      </vt:variant>
      <vt:variant>
        <vt:i4>0</vt:i4>
      </vt:variant>
      <vt:variant>
        <vt:i4>5</vt:i4>
      </vt:variant>
      <vt:variant>
        <vt:lpwstr>http://www.derzhava.ru/</vt:lpwstr>
      </vt:variant>
      <vt:variant>
        <vt:lpwstr/>
      </vt:variant>
      <vt:variant>
        <vt:i4>4915205</vt:i4>
      </vt:variant>
      <vt:variant>
        <vt:i4>693</vt:i4>
      </vt:variant>
      <vt:variant>
        <vt:i4>0</vt:i4>
      </vt:variant>
      <vt:variant>
        <vt:i4>5</vt:i4>
      </vt:variant>
      <vt:variant>
        <vt:lpwstr>http://disclosure.skrin.ru/disclosure/7729003482</vt:lpwstr>
      </vt:variant>
      <vt:variant>
        <vt:lpwstr/>
      </vt:variant>
      <vt:variant>
        <vt:i4>7864381</vt:i4>
      </vt:variant>
      <vt:variant>
        <vt:i4>690</vt:i4>
      </vt:variant>
      <vt:variant>
        <vt:i4>0</vt:i4>
      </vt:variant>
      <vt:variant>
        <vt:i4>5</vt:i4>
      </vt:variant>
      <vt:variant>
        <vt:lpwstr>http://www.derzhava.ru/</vt:lpwstr>
      </vt:variant>
      <vt:variant>
        <vt:lpwstr/>
      </vt:variant>
      <vt:variant>
        <vt:i4>7667770</vt:i4>
      </vt:variant>
      <vt:variant>
        <vt:i4>687</vt:i4>
      </vt:variant>
      <vt:variant>
        <vt:i4>0</vt:i4>
      </vt:variant>
      <vt:variant>
        <vt:i4>5</vt:i4>
      </vt:variant>
      <vt:variant>
        <vt:lpwstr>garantf1://10006464.20/</vt:lpwstr>
      </vt:variant>
      <vt:variant>
        <vt:lpwstr/>
      </vt:variant>
      <vt:variant>
        <vt:i4>7667770</vt:i4>
      </vt:variant>
      <vt:variant>
        <vt:i4>684</vt:i4>
      </vt:variant>
      <vt:variant>
        <vt:i4>0</vt:i4>
      </vt:variant>
      <vt:variant>
        <vt:i4>5</vt:i4>
      </vt:variant>
      <vt:variant>
        <vt:lpwstr>garantf1://10006464.20/</vt:lpwstr>
      </vt:variant>
      <vt:variant>
        <vt:lpwstr/>
      </vt:variant>
      <vt:variant>
        <vt:i4>2359337</vt:i4>
      </vt:variant>
      <vt:variant>
        <vt:i4>681</vt:i4>
      </vt:variant>
      <vt:variant>
        <vt:i4>0</vt:i4>
      </vt:variant>
      <vt:variant>
        <vt:i4>5</vt:i4>
      </vt:variant>
      <vt:variant>
        <vt:lpwstr>https://www.acra-ratings.ru/press-releases/1050</vt:lpwstr>
      </vt:variant>
      <vt:variant>
        <vt:lpwstr/>
      </vt:variant>
      <vt:variant>
        <vt:i4>2162732</vt:i4>
      </vt:variant>
      <vt:variant>
        <vt:i4>678</vt:i4>
      </vt:variant>
      <vt:variant>
        <vt:i4>0</vt:i4>
      </vt:variant>
      <vt:variant>
        <vt:i4>5</vt:i4>
      </vt:variant>
      <vt:variant>
        <vt:lpwstr>https://www.acra-ratings.ru/press-releases/554</vt:lpwstr>
      </vt:variant>
      <vt:variant>
        <vt:lpwstr/>
      </vt:variant>
      <vt:variant>
        <vt:i4>1638476</vt:i4>
      </vt:variant>
      <vt:variant>
        <vt:i4>675</vt:i4>
      </vt:variant>
      <vt:variant>
        <vt:i4>0</vt:i4>
      </vt:variant>
      <vt:variant>
        <vt:i4>5</vt:i4>
      </vt:variant>
      <vt:variant>
        <vt:lpwstr>https://www.acra-ratings.ru/criteria</vt:lpwstr>
      </vt:variant>
      <vt:variant>
        <vt:lpwstr/>
      </vt:variant>
      <vt:variant>
        <vt:i4>2097238</vt:i4>
      </vt:variant>
      <vt:variant>
        <vt:i4>672</vt:i4>
      </vt:variant>
      <vt:variant>
        <vt:i4>0</vt:i4>
      </vt:variant>
      <vt:variant>
        <vt:i4>5</vt:i4>
      </vt:variant>
      <vt:variant>
        <vt:lpwstr>https://raexpert.ru/database/companies/akb_derjava</vt:lpwstr>
      </vt:variant>
      <vt:variant>
        <vt:lpwstr/>
      </vt:variant>
      <vt:variant>
        <vt:i4>2097238</vt:i4>
      </vt:variant>
      <vt:variant>
        <vt:i4>669</vt:i4>
      </vt:variant>
      <vt:variant>
        <vt:i4>0</vt:i4>
      </vt:variant>
      <vt:variant>
        <vt:i4>5</vt:i4>
      </vt:variant>
      <vt:variant>
        <vt:lpwstr>https://raexpert.ru/database/companies/akb_derjava/</vt:lpwstr>
      </vt:variant>
      <vt:variant>
        <vt:lpwstr/>
      </vt:variant>
      <vt:variant>
        <vt:i4>7078006</vt:i4>
      </vt:variant>
      <vt:variant>
        <vt:i4>666</vt:i4>
      </vt:variant>
      <vt:variant>
        <vt:i4>0</vt:i4>
      </vt:variant>
      <vt:variant>
        <vt:i4>5</vt:i4>
      </vt:variant>
      <vt:variant>
        <vt:lpwstr>https://raexpert.ru/ratings/bankcredit/</vt:lpwstr>
      </vt:variant>
      <vt:variant>
        <vt:lpwstr/>
      </vt:variant>
      <vt:variant>
        <vt:i4>3932212</vt:i4>
      </vt:variant>
      <vt:variant>
        <vt:i4>663</vt:i4>
      </vt:variant>
      <vt:variant>
        <vt:i4>0</vt:i4>
      </vt:variant>
      <vt:variant>
        <vt:i4>5</vt:i4>
      </vt:variant>
      <vt:variant>
        <vt:lpwstr>https://raexpert.ru/releases/2018/dec19</vt:lpwstr>
      </vt:variant>
      <vt:variant>
        <vt:lpwstr/>
      </vt:variant>
      <vt:variant>
        <vt:i4>5439497</vt:i4>
      </vt:variant>
      <vt:variant>
        <vt:i4>660</vt:i4>
      </vt:variant>
      <vt:variant>
        <vt:i4>0</vt:i4>
      </vt:variant>
      <vt:variant>
        <vt:i4>5</vt:i4>
      </vt:variant>
      <vt:variant>
        <vt:lpwstr>https://raexpert.ru/releases/2017/Dec22l</vt:lpwstr>
      </vt:variant>
      <vt:variant>
        <vt:lpwstr/>
      </vt:variant>
      <vt:variant>
        <vt:i4>2752569</vt:i4>
      </vt:variant>
      <vt:variant>
        <vt:i4>657</vt:i4>
      </vt:variant>
      <vt:variant>
        <vt:i4>0</vt:i4>
      </vt:variant>
      <vt:variant>
        <vt:i4>5</vt:i4>
      </vt:variant>
      <vt:variant>
        <vt:lpwstr>https://www.raexpert.ru/ratings/bankcredit/ratingscale/</vt:lpwstr>
      </vt:variant>
      <vt:variant>
        <vt:lpwstr/>
      </vt:variant>
      <vt:variant>
        <vt:i4>7077936</vt:i4>
      </vt:variant>
      <vt:variant>
        <vt:i4>654</vt:i4>
      </vt:variant>
      <vt:variant>
        <vt:i4>0</vt:i4>
      </vt:variant>
      <vt:variant>
        <vt:i4>5</vt:i4>
      </vt:variant>
      <vt:variant>
        <vt:lpwstr>https://www.raexpert.ru/ratings/bankcredit/method/</vt:lpwstr>
      </vt:variant>
      <vt:variant>
        <vt:lpwstr/>
      </vt:variant>
      <vt:variant>
        <vt:i4>2097175</vt:i4>
      </vt:variant>
      <vt:variant>
        <vt:i4>651</vt:i4>
      </vt:variant>
      <vt:variant>
        <vt:i4>0</vt:i4>
      </vt:variant>
      <vt:variant>
        <vt:i4>5</vt:i4>
      </vt:variant>
      <vt:variant>
        <vt:lpwstr/>
      </vt:variant>
      <vt:variant>
        <vt:lpwstr>sub_6802</vt:lpwstr>
      </vt:variant>
      <vt:variant>
        <vt:i4>7340092</vt:i4>
      </vt:variant>
      <vt:variant>
        <vt:i4>648</vt:i4>
      </vt:variant>
      <vt:variant>
        <vt:i4>0</vt:i4>
      </vt:variant>
      <vt:variant>
        <vt:i4>5</vt:i4>
      </vt:variant>
      <vt:variant>
        <vt:lpwstr>garantf1://12027405.52/</vt:lpwstr>
      </vt:variant>
      <vt:variant>
        <vt:lpwstr/>
      </vt:variant>
      <vt:variant>
        <vt:i4>4456458</vt:i4>
      </vt:variant>
      <vt:variant>
        <vt:i4>645</vt:i4>
      </vt:variant>
      <vt:variant>
        <vt:i4>0</vt:i4>
      </vt:variant>
      <vt:variant>
        <vt:i4>5</vt:i4>
      </vt:variant>
      <vt:variant>
        <vt:lpwstr>garantf1://12033556.1017/</vt:lpwstr>
      </vt:variant>
      <vt:variant>
        <vt:lpwstr/>
      </vt:variant>
      <vt:variant>
        <vt:i4>4456458</vt:i4>
      </vt:variant>
      <vt:variant>
        <vt:i4>642</vt:i4>
      </vt:variant>
      <vt:variant>
        <vt:i4>0</vt:i4>
      </vt:variant>
      <vt:variant>
        <vt:i4>5</vt:i4>
      </vt:variant>
      <vt:variant>
        <vt:lpwstr>garantf1://12033556.1017/</vt:lpwstr>
      </vt:variant>
      <vt:variant>
        <vt:lpwstr/>
      </vt:variant>
      <vt:variant>
        <vt:i4>2949141</vt:i4>
      </vt:variant>
      <vt:variant>
        <vt:i4>639</vt:i4>
      </vt:variant>
      <vt:variant>
        <vt:i4>0</vt:i4>
      </vt:variant>
      <vt:variant>
        <vt:i4>5</vt:i4>
      </vt:variant>
      <vt:variant>
        <vt:lpwstr/>
      </vt:variant>
      <vt:variant>
        <vt:lpwstr>sub_16511</vt:lpwstr>
      </vt:variant>
      <vt:variant>
        <vt:i4>2949141</vt:i4>
      </vt:variant>
      <vt:variant>
        <vt:i4>636</vt:i4>
      </vt:variant>
      <vt:variant>
        <vt:i4>0</vt:i4>
      </vt:variant>
      <vt:variant>
        <vt:i4>5</vt:i4>
      </vt:variant>
      <vt:variant>
        <vt:lpwstr/>
      </vt:variant>
      <vt:variant>
        <vt:lpwstr>sub_16510</vt:lpwstr>
      </vt:variant>
      <vt:variant>
        <vt:i4>2818069</vt:i4>
      </vt:variant>
      <vt:variant>
        <vt:i4>633</vt:i4>
      </vt:variant>
      <vt:variant>
        <vt:i4>0</vt:i4>
      </vt:variant>
      <vt:variant>
        <vt:i4>5</vt:i4>
      </vt:variant>
      <vt:variant>
        <vt:lpwstr/>
      </vt:variant>
      <vt:variant>
        <vt:lpwstr>sub_1657</vt:lpwstr>
      </vt:variant>
      <vt:variant>
        <vt:i4>3014677</vt:i4>
      </vt:variant>
      <vt:variant>
        <vt:i4>630</vt:i4>
      </vt:variant>
      <vt:variant>
        <vt:i4>0</vt:i4>
      </vt:variant>
      <vt:variant>
        <vt:i4>5</vt:i4>
      </vt:variant>
      <vt:variant>
        <vt:lpwstr/>
      </vt:variant>
      <vt:variant>
        <vt:lpwstr>sub_1652</vt:lpwstr>
      </vt:variant>
      <vt:variant>
        <vt:i4>7012412</vt:i4>
      </vt:variant>
      <vt:variant>
        <vt:i4>627</vt:i4>
      </vt:variant>
      <vt:variant>
        <vt:i4>0</vt:i4>
      </vt:variant>
      <vt:variant>
        <vt:i4>5</vt:i4>
      </vt:variant>
      <vt:variant>
        <vt:lpwstr>garantf1://12060212.0/</vt:lpwstr>
      </vt:variant>
      <vt:variant>
        <vt:lpwstr/>
      </vt:variant>
      <vt:variant>
        <vt:i4>6488124</vt:i4>
      </vt:variant>
      <vt:variant>
        <vt:i4>624</vt:i4>
      </vt:variant>
      <vt:variant>
        <vt:i4>0</vt:i4>
      </vt:variant>
      <vt:variant>
        <vt:i4>5</vt:i4>
      </vt:variant>
      <vt:variant>
        <vt:lpwstr>garantf1://12048517.0/</vt:lpwstr>
      </vt:variant>
      <vt:variant>
        <vt:lpwstr/>
      </vt:variant>
      <vt:variant>
        <vt:i4>6488124</vt:i4>
      </vt:variant>
      <vt:variant>
        <vt:i4>621</vt:i4>
      </vt:variant>
      <vt:variant>
        <vt:i4>0</vt:i4>
      </vt:variant>
      <vt:variant>
        <vt:i4>5</vt:i4>
      </vt:variant>
      <vt:variant>
        <vt:lpwstr>garantf1://12048517.0/</vt:lpwstr>
      </vt:variant>
      <vt:variant>
        <vt:lpwstr/>
      </vt:variant>
      <vt:variant>
        <vt:i4>6488124</vt:i4>
      </vt:variant>
      <vt:variant>
        <vt:i4>618</vt:i4>
      </vt:variant>
      <vt:variant>
        <vt:i4>0</vt:i4>
      </vt:variant>
      <vt:variant>
        <vt:i4>5</vt:i4>
      </vt:variant>
      <vt:variant>
        <vt:lpwstr>garantf1://12048517.0/</vt:lpwstr>
      </vt:variant>
      <vt:variant>
        <vt:lpwstr/>
      </vt:variant>
      <vt:variant>
        <vt:i4>327731</vt:i4>
      </vt:variant>
      <vt:variant>
        <vt:i4>615</vt:i4>
      </vt:variant>
      <vt:variant>
        <vt:i4>0</vt:i4>
      </vt:variant>
      <vt:variant>
        <vt:i4>5</vt:i4>
      </vt:variant>
      <vt:variant>
        <vt:lpwstr>mailto:info@nsd.ru</vt:lpwstr>
      </vt:variant>
      <vt:variant>
        <vt:lpwstr/>
      </vt:variant>
      <vt:variant>
        <vt:i4>7077950</vt:i4>
      </vt:variant>
      <vt:variant>
        <vt:i4>612</vt:i4>
      </vt:variant>
      <vt:variant>
        <vt:i4>0</vt:i4>
      </vt:variant>
      <vt:variant>
        <vt:i4>5</vt:i4>
      </vt:variant>
      <vt:variant>
        <vt:lpwstr>garantf1://70186876.0/</vt:lpwstr>
      </vt:variant>
      <vt:variant>
        <vt:lpwstr/>
      </vt:variant>
      <vt:variant>
        <vt:i4>6225935</vt:i4>
      </vt:variant>
      <vt:variant>
        <vt:i4>609</vt:i4>
      </vt:variant>
      <vt:variant>
        <vt:i4>0</vt:i4>
      </vt:variant>
      <vt:variant>
        <vt:i4>5</vt:i4>
      </vt:variant>
      <vt:variant>
        <vt:lpwstr>garantf1://12027405.721/</vt:lpwstr>
      </vt:variant>
      <vt:variant>
        <vt:lpwstr/>
      </vt:variant>
      <vt:variant>
        <vt:i4>1245223</vt:i4>
      </vt:variant>
      <vt:variant>
        <vt:i4>606</vt:i4>
      </vt:variant>
      <vt:variant>
        <vt:i4>0</vt:i4>
      </vt:variant>
      <vt:variant>
        <vt:i4>5</vt:i4>
      </vt:variant>
      <vt:variant>
        <vt:lpwstr/>
      </vt:variant>
      <vt:variant>
        <vt:lpwstr>sub_697</vt:lpwstr>
      </vt:variant>
      <vt:variant>
        <vt:i4>1245223</vt:i4>
      </vt:variant>
      <vt:variant>
        <vt:i4>603</vt:i4>
      </vt:variant>
      <vt:variant>
        <vt:i4>0</vt:i4>
      </vt:variant>
      <vt:variant>
        <vt:i4>5</vt:i4>
      </vt:variant>
      <vt:variant>
        <vt:lpwstr/>
      </vt:variant>
      <vt:variant>
        <vt:lpwstr>sub_696</vt:lpwstr>
      </vt:variant>
      <vt:variant>
        <vt:i4>7864381</vt:i4>
      </vt:variant>
      <vt:variant>
        <vt:i4>600</vt:i4>
      </vt:variant>
      <vt:variant>
        <vt:i4>0</vt:i4>
      </vt:variant>
      <vt:variant>
        <vt:i4>5</vt:i4>
      </vt:variant>
      <vt:variant>
        <vt:lpwstr>http://www.derzhava.ru/</vt:lpwstr>
      </vt:variant>
      <vt:variant>
        <vt:lpwstr/>
      </vt:variant>
      <vt:variant>
        <vt:i4>1048612</vt:i4>
      </vt:variant>
      <vt:variant>
        <vt:i4>597</vt:i4>
      </vt:variant>
      <vt:variant>
        <vt:i4>0</vt:i4>
      </vt:variant>
      <vt:variant>
        <vt:i4>5</vt:i4>
      </vt:variant>
      <vt:variant>
        <vt:lpwstr>mailto:fbk@fbk.ru</vt:lpwstr>
      </vt:variant>
      <vt:variant>
        <vt:lpwstr/>
      </vt:variant>
      <vt:variant>
        <vt:i4>1376317</vt:i4>
      </vt:variant>
      <vt:variant>
        <vt:i4>590</vt:i4>
      </vt:variant>
      <vt:variant>
        <vt:i4>0</vt:i4>
      </vt:variant>
      <vt:variant>
        <vt:i4>5</vt:i4>
      </vt:variant>
      <vt:variant>
        <vt:lpwstr/>
      </vt:variant>
      <vt:variant>
        <vt:lpwstr>_Toc16669032</vt:lpwstr>
      </vt:variant>
      <vt:variant>
        <vt:i4>1441853</vt:i4>
      </vt:variant>
      <vt:variant>
        <vt:i4>584</vt:i4>
      </vt:variant>
      <vt:variant>
        <vt:i4>0</vt:i4>
      </vt:variant>
      <vt:variant>
        <vt:i4>5</vt:i4>
      </vt:variant>
      <vt:variant>
        <vt:lpwstr/>
      </vt:variant>
      <vt:variant>
        <vt:lpwstr>_Toc16669031</vt:lpwstr>
      </vt:variant>
      <vt:variant>
        <vt:i4>1507389</vt:i4>
      </vt:variant>
      <vt:variant>
        <vt:i4>578</vt:i4>
      </vt:variant>
      <vt:variant>
        <vt:i4>0</vt:i4>
      </vt:variant>
      <vt:variant>
        <vt:i4>5</vt:i4>
      </vt:variant>
      <vt:variant>
        <vt:lpwstr/>
      </vt:variant>
      <vt:variant>
        <vt:lpwstr>_Toc16669030</vt:lpwstr>
      </vt:variant>
      <vt:variant>
        <vt:i4>1966140</vt:i4>
      </vt:variant>
      <vt:variant>
        <vt:i4>572</vt:i4>
      </vt:variant>
      <vt:variant>
        <vt:i4>0</vt:i4>
      </vt:variant>
      <vt:variant>
        <vt:i4>5</vt:i4>
      </vt:variant>
      <vt:variant>
        <vt:lpwstr/>
      </vt:variant>
      <vt:variant>
        <vt:lpwstr>_Toc16669029</vt:lpwstr>
      </vt:variant>
      <vt:variant>
        <vt:i4>2031676</vt:i4>
      </vt:variant>
      <vt:variant>
        <vt:i4>566</vt:i4>
      </vt:variant>
      <vt:variant>
        <vt:i4>0</vt:i4>
      </vt:variant>
      <vt:variant>
        <vt:i4>5</vt:i4>
      </vt:variant>
      <vt:variant>
        <vt:lpwstr/>
      </vt:variant>
      <vt:variant>
        <vt:lpwstr>_Toc16669028</vt:lpwstr>
      </vt:variant>
      <vt:variant>
        <vt:i4>1048636</vt:i4>
      </vt:variant>
      <vt:variant>
        <vt:i4>560</vt:i4>
      </vt:variant>
      <vt:variant>
        <vt:i4>0</vt:i4>
      </vt:variant>
      <vt:variant>
        <vt:i4>5</vt:i4>
      </vt:variant>
      <vt:variant>
        <vt:lpwstr/>
      </vt:variant>
      <vt:variant>
        <vt:lpwstr>_Toc16669027</vt:lpwstr>
      </vt:variant>
      <vt:variant>
        <vt:i4>1114172</vt:i4>
      </vt:variant>
      <vt:variant>
        <vt:i4>554</vt:i4>
      </vt:variant>
      <vt:variant>
        <vt:i4>0</vt:i4>
      </vt:variant>
      <vt:variant>
        <vt:i4>5</vt:i4>
      </vt:variant>
      <vt:variant>
        <vt:lpwstr/>
      </vt:variant>
      <vt:variant>
        <vt:lpwstr>_Toc16669026</vt:lpwstr>
      </vt:variant>
      <vt:variant>
        <vt:i4>1179708</vt:i4>
      </vt:variant>
      <vt:variant>
        <vt:i4>548</vt:i4>
      </vt:variant>
      <vt:variant>
        <vt:i4>0</vt:i4>
      </vt:variant>
      <vt:variant>
        <vt:i4>5</vt:i4>
      </vt:variant>
      <vt:variant>
        <vt:lpwstr/>
      </vt:variant>
      <vt:variant>
        <vt:lpwstr>_Toc16669025</vt:lpwstr>
      </vt:variant>
      <vt:variant>
        <vt:i4>1245244</vt:i4>
      </vt:variant>
      <vt:variant>
        <vt:i4>542</vt:i4>
      </vt:variant>
      <vt:variant>
        <vt:i4>0</vt:i4>
      </vt:variant>
      <vt:variant>
        <vt:i4>5</vt:i4>
      </vt:variant>
      <vt:variant>
        <vt:lpwstr/>
      </vt:variant>
      <vt:variant>
        <vt:lpwstr>_Toc16669024</vt:lpwstr>
      </vt:variant>
      <vt:variant>
        <vt:i4>1310780</vt:i4>
      </vt:variant>
      <vt:variant>
        <vt:i4>536</vt:i4>
      </vt:variant>
      <vt:variant>
        <vt:i4>0</vt:i4>
      </vt:variant>
      <vt:variant>
        <vt:i4>5</vt:i4>
      </vt:variant>
      <vt:variant>
        <vt:lpwstr/>
      </vt:variant>
      <vt:variant>
        <vt:lpwstr>_Toc16669023</vt:lpwstr>
      </vt:variant>
      <vt:variant>
        <vt:i4>1376316</vt:i4>
      </vt:variant>
      <vt:variant>
        <vt:i4>530</vt:i4>
      </vt:variant>
      <vt:variant>
        <vt:i4>0</vt:i4>
      </vt:variant>
      <vt:variant>
        <vt:i4>5</vt:i4>
      </vt:variant>
      <vt:variant>
        <vt:lpwstr/>
      </vt:variant>
      <vt:variant>
        <vt:lpwstr>_Toc16669022</vt:lpwstr>
      </vt:variant>
      <vt:variant>
        <vt:i4>1441852</vt:i4>
      </vt:variant>
      <vt:variant>
        <vt:i4>524</vt:i4>
      </vt:variant>
      <vt:variant>
        <vt:i4>0</vt:i4>
      </vt:variant>
      <vt:variant>
        <vt:i4>5</vt:i4>
      </vt:variant>
      <vt:variant>
        <vt:lpwstr/>
      </vt:variant>
      <vt:variant>
        <vt:lpwstr>_Toc16669021</vt:lpwstr>
      </vt:variant>
      <vt:variant>
        <vt:i4>1507388</vt:i4>
      </vt:variant>
      <vt:variant>
        <vt:i4>518</vt:i4>
      </vt:variant>
      <vt:variant>
        <vt:i4>0</vt:i4>
      </vt:variant>
      <vt:variant>
        <vt:i4>5</vt:i4>
      </vt:variant>
      <vt:variant>
        <vt:lpwstr/>
      </vt:variant>
      <vt:variant>
        <vt:lpwstr>_Toc16669020</vt:lpwstr>
      </vt:variant>
      <vt:variant>
        <vt:i4>1966143</vt:i4>
      </vt:variant>
      <vt:variant>
        <vt:i4>512</vt:i4>
      </vt:variant>
      <vt:variant>
        <vt:i4>0</vt:i4>
      </vt:variant>
      <vt:variant>
        <vt:i4>5</vt:i4>
      </vt:variant>
      <vt:variant>
        <vt:lpwstr/>
      </vt:variant>
      <vt:variant>
        <vt:lpwstr>_Toc16669019</vt:lpwstr>
      </vt:variant>
      <vt:variant>
        <vt:i4>2031679</vt:i4>
      </vt:variant>
      <vt:variant>
        <vt:i4>506</vt:i4>
      </vt:variant>
      <vt:variant>
        <vt:i4>0</vt:i4>
      </vt:variant>
      <vt:variant>
        <vt:i4>5</vt:i4>
      </vt:variant>
      <vt:variant>
        <vt:lpwstr/>
      </vt:variant>
      <vt:variant>
        <vt:lpwstr>_Toc16669018</vt:lpwstr>
      </vt:variant>
      <vt:variant>
        <vt:i4>1048639</vt:i4>
      </vt:variant>
      <vt:variant>
        <vt:i4>500</vt:i4>
      </vt:variant>
      <vt:variant>
        <vt:i4>0</vt:i4>
      </vt:variant>
      <vt:variant>
        <vt:i4>5</vt:i4>
      </vt:variant>
      <vt:variant>
        <vt:lpwstr/>
      </vt:variant>
      <vt:variant>
        <vt:lpwstr>_Toc16669017</vt:lpwstr>
      </vt:variant>
      <vt:variant>
        <vt:i4>1114175</vt:i4>
      </vt:variant>
      <vt:variant>
        <vt:i4>494</vt:i4>
      </vt:variant>
      <vt:variant>
        <vt:i4>0</vt:i4>
      </vt:variant>
      <vt:variant>
        <vt:i4>5</vt:i4>
      </vt:variant>
      <vt:variant>
        <vt:lpwstr/>
      </vt:variant>
      <vt:variant>
        <vt:lpwstr>_Toc16669016</vt:lpwstr>
      </vt:variant>
      <vt:variant>
        <vt:i4>1179711</vt:i4>
      </vt:variant>
      <vt:variant>
        <vt:i4>488</vt:i4>
      </vt:variant>
      <vt:variant>
        <vt:i4>0</vt:i4>
      </vt:variant>
      <vt:variant>
        <vt:i4>5</vt:i4>
      </vt:variant>
      <vt:variant>
        <vt:lpwstr/>
      </vt:variant>
      <vt:variant>
        <vt:lpwstr>_Toc16669015</vt:lpwstr>
      </vt:variant>
      <vt:variant>
        <vt:i4>1245247</vt:i4>
      </vt:variant>
      <vt:variant>
        <vt:i4>482</vt:i4>
      </vt:variant>
      <vt:variant>
        <vt:i4>0</vt:i4>
      </vt:variant>
      <vt:variant>
        <vt:i4>5</vt:i4>
      </vt:variant>
      <vt:variant>
        <vt:lpwstr/>
      </vt:variant>
      <vt:variant>
        <vt:lpwstr>_Toc16669014</vt:lpwstr>
      </vt:variant>
      <vt:variant>
        <vt:i4>1310783</vt:i4>
      </vt:variant>
      <vt:variant>
        <vt:i4>476</vt:i4>
      </vt:variant>
      <vt:variant>
        <vt:i4>0</vt:i4>
      </vt:variant>
      <vt:variant>
        <vt:i4>5</vt:i4>
      </vt:variant>
      <vt:variant>
        <vt:lpwstr/>
      </vt:variant>
      <vt:variant>
        <vt:lpwstr>_Toc16669013</vt:lpwstr>
      </vt:variant>
      <vt:variant>
        <vt:i4>1376319</vt:i4>
      </vt:variant>
      <vt:variant>
        <vt:i4>470</vt:i4>
      </vt:variant>
      <vt:variant>
        <vt:i4>0</vt:i4>
      </vt:variant>
      <vt:variant>
        <vt:i4>5</vt:i4>
      </vt:variant>
      <vt:variant>
        <vt:lpwstr/>
      </vt:variant>
      <vt:variant>
        <vt:lpwstr>_Toc16669012</vt:lpwstr>
      </vt:variant>
      <vt:variant>
        <vt:i4>1441855</vt:i4>
      </vt:variant>
      <vt:variant>
        <vt:i4>464</vt:i4>
      </vt:variant>
      <vt:variant>
        <vt:i4>0</vt:i4>
      </vt:variant>
      <vt:variant>
        <vt:i4>5</vt:i4>
      </vt:variant>
      <vt:variant>
        <vt:lpwstr/>
      </vt:variant>
      <vt:variant>
        <vt:lpwstr>_Toc16669011</vt:lpwstr>
      </vt:variant>
      <vt:variant>
        <vt:i4>1507391</vt:i4>
      </vt:variant>
      <vt:variant>
        <vt:i4>458</vt:i4>
      </vt:variant>
      <vt:variant>
        <vt:i4>0</vt:i4>
      </vt:variant>
      <vt:variant>
        <vt:i4>5</vt:i4>
      </vt:variant>
      <vt:variant>
        <vt:lpwstr/>
      </vt:variant>
      <vt:variant>
        <vt:lpwstr>_Toc16669010</vt:lpwstr>
      </vt:variant>
      <vt:variant>
        <vt:i4>1966142</vt:i4>
      </vt:variant>
      <vt:variant>
        <vt:i4>452</vt:i4>
      </vt:variant>
      <vt:variant>
        <vt:i4>0</vt:i4>
      </vt:variant>
      <vt:variant>
        <vt:i4>5</vt:i4>
      </vt:variant>
      <vt:variant>
        <vt:lpwstr/>
      </vt:variant>
      <vt:variant>
        <vt:lpwstr>_Toc16669009</vt:lpwstr>
      </vt:variant>
      <vt:variant>
        <vt:i4>2031678</vt:i4>
      </vt:variant>
      <vt:variant>
        <vt:i4>446</vt:i4>
      </vt:variant>
      <vt:variant>
        <vt:i4>0</vt:i4>
      </vt:variant>
      <vt:variant>
        <vt:i4>5</vt:i4>
      </vt:variant>
      <vt:variant>
        <vt:lpwstr/>
      </vt:variant>
      <vt:variant>
        <vt:lpwstr>_Toc16669008</vt:lpwstr>
      </vt:variant>
      <vt:variant>
        <vt:i4>1048638</vt:i4>
      </vt:variant>
      <vt:variant>
        <vt:i4>440</vt:i4>
      </vt:variant>
      <vt:variant>
        <vt:i4>0</vt:i4>
      </vt:variant>
      <vt:variant>
        <vt:i4>5</vt:i4>
      </vt:variant>
      <vt:variant>
        <vt:lpwstr/>
      </vt:variant>
      <vt:variant>
        <vt:lpwstr>_Toc16669007</vt:lpwstr>
      </vt:variant>
      <vt:variant>
        <vt:i4>1114174</vt:i4>
      </vt:variant>
      <vt:variant>
        <vt:i4>434</vt:i4>
      </vt:variant>
      <vt:variant>
        <vt:i4>0</vt:i4>
      </vt:variant>
      <vt:variant>
        <vt:i4>5</vt:i4>
      </vt:variant>
      <vt:variant>
        <vt:lpwstr/>
      </vt:variant>
      <vt:variant>
        <vt:lpwstr>_Toc16669006</vt:lpwstr>
      </vt:variant>
      <vt:variant>
        <vt:i4>1179710</vt:i4>
      </vt:variant>
      <vt:variant>
        <vt:i4>428</vt:i4>
      </vt:variant>
      <vt:variant>
        <vt:i4>0</vt:i4>
      </vt:variant>
      <vt:variant>
        <vt:i4>5</vt:i4>
      </vt:variant>
      <vt:variant>
        <vt:lpwstr/>
      </vt:variant>
      <vt:variant>
        <vt:lpwstr>_Toc16669005</vt:lpwstr>
      </vt:variant>
      <vt:variant>
        <vt:i4>1245246</vt:i4>
      </vt:variant>
      <vt:variant>
        <vt:i4>422</vt:i4>
      </vt:variant>
      <vt:variant>
        <vt:i4>0</vt:i4>
      </vt:variant>
      <vt:variant>
        <vt:i4>5</vt:i4>
      </vt:variant>
      <vt:variant>
        <vt:lpwstr/>
      </vt:variant>
      <vt:variant>
        <vt:lpwstr>_Toc16669004</vt:lpwstr>
      </vt:variant>
      <vt:variant>
        <vt:i4>1310782</vt:i4>
      </vt:variant>
      <vt:variant>
        <vt:i4>416</vt:i4>
      </vt:variant>
      <vt:variant>
        <vt:i4>0</vt:i4>
      </vt:variant>
      <vt:variant>
        <vt:i4>5</vt:i4>
      </vt:variant>
      <vt:variant>
        <vt:lpwstr/>
      </vt:variant>
      <vt:variant>
        <vt:lpwstr>_Toc16669003</vt:lpwstr>
      </vt:variant>
      <vt:variant>
        <vt:i4>1376318</vt:i4>
      </vt:variant>
      <vt:variant>
        <vt:i4>410</vt:i4>
      </vt:variant>
      <vt:variant>
        <vt:i4>0</vt:i4>
      </vt:variant>
      <vt:variant>
        <vt:i4>5</vt:i4>
      </vt:variant>
      <vt:variant>
        <vt:lpwstr/>
      </vt:variant>
      <vt:variant>
        <vt:lpwstr>_Toc16669002</vt:lpwstr>
      </vt:variant>
      <vt:variant>
        <vt:i4>1441854</vt:i4>
      </vt:variant>
      <vt:variant>
        <vt:i4>404</vt:i4>
      </vt:variant>
      <vt:variant>
        <vt:i4>0</vt:i4>
      </vt:variant>
      <vt:variant>
        <vt:i4>5</vt:i4>
      </vt:variant>
      <vt:variant>
        <vt:lpwstr/>
      </vt:variant>
      <vt:variant>
        <vt:lpwstr>_Toc16669001</vt:lpwstr>
      </vt:variant>
      <vt:variant>
        <vt:i4>1507390</vt:i4>
      </vt:variant>
      <vt:variant>
        <vt:i4>398</vt:i4>
      </vt:variant>
      <vt:variant>
        <vt:i4>0</vt:i4>
      </vt:variant>
      <vt:variant>
        <vt:i4>5</vt:i4>
      </vt:variant>
      <vt:variant>
        <vt:lpwstr/>
      </vt:variant>
      <vt:variant>
        <vt:lpwstr>_Toc16669000</vt:lpwstr>
      </vt:variant>
      <vt:variant>
        <vt:i4>1507382</vt:i4>
      </vt:variant>
      <vt:variant>
        <vt:i4>392</vt:i4>
      </vt:variant>
      <vt:variant>
        <vt:i4>0</vt:i4>
      </vt:variant>
      <vt:variant>
        <vt:i4>5</vt:i4>
      </vt:variant>
      <vt:variant>
        <vt:lpwstr/>
      </vt:variant>
      <vt:variant>
        <vt:lpwstr>_Toc16668999</vt:lpwstr>
      </vt:variant>
      <vt:variant>
        <vt:i4>1441846</vt:i4>
      </vt:variant>
      <vt:variant>
        <vt:i4>386</vt:i4>
      </vt:variant>
      <vt:variant>
        <vt:i4>0</vt:i4>
      </vt:variant>
      <vt:variant>
        <vt:i4>5</vt:i4>
      </vt:variant>
      <vt:variant>
        <vt:lpwstr/>
      </vt:variant>
      <vt:variant>
        <vt:lpwstr>_Toc16668998</vt:lpwstr>
      </vt:variant>
      <vt:variant>
        <vt:i4>1638454</vt:i4>
      </vt:variant>
      <vt:variant>
        <vt:i4>380</vt:i4>
      </vt:variant>
      <vt:variant>
        <vt:i4>0</vt:i4>
      </vt:variant>
      <vt:variant>
        <vt:i4>5</vt:i4>
      </vt:variant>
      <vt:variant>
        <vt:lpwstr/>
      </vt:variant>
      <vt:variant>
        <vt:lpwstr>_Toc16668997</vt:lpwstr>
      </vt:variant>
      <vt:variant>
        <vt:i4>1572918</vt:i4>
      </vt:variant>
      <vt:variant>
        <vt:i4>374</vt:i4>
      </vt:variant>
      <vt:variant>
        <vt:i4>0</vt:i4>
      </vt:variant>
      <vt:variant>
        <vt:i4>5</vt:i4>
      </vt:variant>
      <vt:variant>
        <vt:lpwstr/>
      </vt:variant>
      <vt:variant>
        <vt:lpwstr>_Toc16668996</vt:lpwstr>
      </vt:variant>
      <vt:variant>
        <vt:i4>1769526</vt:i4>
      </vt:variant>
      <vt:variant>
        <vt:i4>368</vt:i4>
      </vt:variant>
      <vt:variant>
        <vt:i4>0</vt:i4>
      </vt:variant>
      <vt:variant>
        <vt:i4>5</vt:i4>
      </vt:variant>
      <vt:variant>
        <vt:lpwstr/>
      </vt:variant>
      <vt:variant>
        <vt:lpwstr>_Toc16668995</vt:lpwstr>
      </vt:variant>
      <vt:variant>
        <vt:i4>1703990</vt:i4>
      </vt:variant>
      <vt:variant>
        <vt:i4>362</vt:i4>
      </vt:variant>
      <vt:variant>
        <vt:i4>0</vt:i4>
      </vt:variant>
      <vt:variant>
        <vt:i4>5</vt:i4>
      </vt:variant>
      <vt:variant>
        <vt:lpwstr/>
      </vt:variant>
      <vt:variant>
        <vt:lpwstr>_Toc16668994</vt:lpwstr>
      </vt:variant>
      <vt:variant>
        <vt:i4>1900598</vt:i4>
      </vt:variant>
      <vt:variant>
        <vt:i4>356</vt:i4>
      </vt:variant>
      <vt:variant>
        <vt:i4>0</vt:i4>
      </vt:variant>
      <vt:variant>
        <vt:i4>5</vt:i4>
      </vt:variant>
      <vt:variant>
        <vt:lpwstr/>
      </vt:variant>
      <vt:variant>
        <vt:lpwstr>_Toc16668993</vt:lpwstr>
      </vt:variant>
      <vt:variant>
        <vt:i4>1835062</vt:i4>
      </vt:variant>
      <vt:variant>
        <vt:i4>350</vt:i4>
      </vt:variant>
      <vt:variant>
        <vt:i4>0</vt:i4>
      </vt:variant>
      <vt:variant>
        <vt:i4>5</vt:i4>
      </vt:variant>
      <vt:variant>
        <vt:lpwstr/>
      </vt:variant>
      <vt:variant>
        <vt:lpwstr>_Toc16668992</vt:lpwstr>
      </vt:variant>
      <vt:variant>
        <vt:i4>2031670</vt:i4>
      </vt:variant>
      <vt:variant>
        <vt:i4>344</vt:i4>
      </vt:variant>
      <vt:variant>
        <vt:i4>0</vt:i4>
      </vt:variant>
      <vt:variant>
        <vt:i4>5</vt:i4>
      </vt:variant>
      <vt:variant>
        <vt:lpwstr/>
      </vt:variant>
      <vt:variant>
        <vt:lpwstr>_Toc16668991</vt:lpwstr>
      </vt:variant>
      <vt:variant>
        <vt:i4>1966134</vt:i4>
      </vt:variant>
      <vt:variant>
        <vt:i4>338</vt:i4>
      </vt:variant>
      <vt:variant>
        <vt:i4>0</vt:i4>
      </vt:variant>
      <vt:variant>
        <vt:i4>5</vt:i4>
      </vt:variant>
      <vt:variant>
        <vt:lpwstr/>
      </vt:variant>
      <vt:variant>
        <vt:lpwstr>_Toc16668990</vt:lpwstr>
      </vt:variant>
      <vt:variant>
        <vt:i4>1507383</vt:i4>
      </vt:variant>
      <vt:variant>
        <vt:i4>332</vt:i4>
      </vt:variant>
      <vt:variant>
        <vt:i4>0</vt:i4>
      </vt:variant>
      <vt:variant>
        <vt:i4>5</vt:i4>
      </vt:variant>
      <vt:variant>
        <vt:lpwstr/>
      </vt:variant>
      <vt:variant>
        <vt:lpwstr>_Toc16668989</vt:lpwstr>
      </vt:variant>
      <vt:variant>
        <vt:i4>1441847</vt:i4>
      </vt:variant>
      <vt:variant>
        <vt:i4>326</vt:i4>
      </vt:variant>
      <vt:variant>
        <vt:i4>0</vt:i4>
      </vt:variant>
      <vt:variant>
        <vt:i4>5</vt:i4>
      </vt:variant>
      <vt:variant>
        <vt:lpwstr/>
      </vt:variant>
      <vt:variant>
        <vt:lpwstr>_Toc16668988</vt:lpwstr>
      </vt:variant>
      <vt:variant>
        <vt:i4>1638455</vt:i4>
      </vt:variant>
      <vt:variant>
        <vt:i4>320</vt:i4>
      </vt:variant>
      <vt:variant>
        <vt:i4>0</vt:i4>
      </vt:variant>
      <vt:variant>
        <vt:i4>5</vt:i4>
      </vt:variant>
      <vt:variant>
        <vt:lpwstr/>
      </vt:variant>
      <vt:variant>
        <vt:lpwstr>_Toc16668987</vt:lpwstr>
      </vt:variant>
      <vt:variant>
        <vt:i4>1572919</vt:i4>
      </vt:variant>
      <vt:variant>
        <vt:i4>314</vt:i4>
      </vt:variant>
      <vt:variant>
        <vt:i4>0</vt:i4>
      </vt:variant>
      <vt:variant>
        <vt:i4>5</vt:i4>
      </vt:variant>
      <vt:variant>
        <vt:lpwstr/>
      </vt:variant>
      <vt:variant>
        <vt:lpwstr>_Toc16668986</vt:lpwstr>
      </vt:variant>
      <vt:variant>
        <vt:i4>1769527</vt:i4>
      </vt:variant>
      <vt:variant>
        <vt:i4>308</vt:i4>
      </vt:variant>
      <vt:variant>
        <vt:i4>0</vt:i4>
      </vt:variant>
      <vt:variant>
        <vt:i4>5</vt:i4>
      </vt:variant>
      <vt:variant>
        <vt:lpwstr/>
      </vt:variant>
      <vt:variant>
        <vt:lpwstr>_Toc16668985</vt:lpwstr>
      </vt:variant>
      <vt:variant>
        <vt:i4>1703991</vt:i4>
      </vt:variant>
      <vt:variant>
        <vt:i4>302</vt:i4>
      </vt:variant>
      <vt:variant>
        <vt:i4>0</vt:i4>
      </vt:variant>
      <vt:variant>
        <vt:i4>5</vt:i4>
      </vt:variant>
      <vt:variant>
        <vt:lpwstr/>
      </vt:variant>
      <vt:variant>
        <vt:lpwstr>_Toc16668984</vt:lpwstr>
      </vt:variant>
      <vt:variant>
        <vt:i4>1900599</vt:i4>
      </vt:variant>
      <vt:variant>
        <vt:i4>296</vt:i4>
      </vt:variant>
      <vt:variant>
        <vt:i4>0</vt:i4>
      </vt:variant>
      <vt:variant>
        <vt:i4>5</vt:i4>
      </vt:variant>
      <vt:variant>
        <vt:lpwstr/>
      </vt:variant>
      <vt:variant>
        <vt:lpwstr>_Toc16668983</vt:lpwstr>
      </vt:variant>
      <vt:variant>
        <vt:i4>1835063</vt:i4>
      </vt:variant>
      <vt:variant>
        <vt:i4>290</vt:i4>
      </vt:variant>
      <vt:variant>
        <vt:i4>0</vt:i4>
      </vt:variant>
      <vt:variant>
        <vt:i4>5</vt:i4>
      </vt:variant>
      <vt:variant>
        <vt:lpwstr/>
      </vt:variant>
      <vt:variant>
        <vt:lpwstr>_Toc16668982</vt:lpwstr>
      </vt:variant>
      <vt:variant>
        <vt:i4>2031671</vt:i4>
      </vt:variant>
      <vt:variant>
        <vt:i4>284</vt:i4>
      </vt:variant>
      <vt:variant>
        <vt:i4>0</vt:i4>
      </vt:variant>
      <vt:variant>
        <vt:i4>5</vt:i4>
      </vt:variant>
      <vt:variant>
        <vt:lpwstr/>
      </vt:variant>
      <vt:variant>
        <vt:lpwstr>_Toc16668981</vt:lpwstr>
      </vt:variant>
      <vt:variant>
        <vt:i4>1966135</vt:i4>
      </vt:variant>
      <vt:variant>
        <vt:i4>278</vt:i4>
      </vt:variant>
      <vt:variant>
        <vt:i4>0</vt:i4>
      </vt:variant>
      <vt:variant>
        <vt:i4>5</vt:i4>
      </vt:variant>
      <vt:variant>
        <vt:lpwstr/>
      </vt:variant>
      <vt:variant>
        <vt:lpwstr>_Toc16668980</vt:lpwstr>
      </vt:variant>
      <vt:variant>
        <vt:i4>1507384</vt:i4>
      </vt:variant>
      <vt:variant>
        <vt:i4>272</vt:i4>
      </vt:variant>
      <vt:variant>
        <vt:i4>0</vt:i4>
      </vt:variant>
      <vt:variant>
        <vt:i4>5</vt:i4>
      </vt:variant>
      <vt:variant>
        <vt:lpwstr/>
      </vt:variant>
      <vt:variant>
        <vt:lpwstr>_Toc16668979</vt:lpwstr>
      </vt:variant>
      <vt:variant>
        <vt:i4>1441848</vt:i4>
      </vt:variant>
      <vt:variant>
        <vt:i4>266</vt:i4>
      </vt:variant>
      <vt:variant>
        <vt:i4>0</vt:i4>
      </vt:variant>
      <vt:variant>
        <vt:i4>5</vt:i4>
      </vt:variant>
      <vt:variant>
        <vt:lpwstr/>
      </vt:variant>
      <vt:variant>
        <vt:lpwstr>_Toc16668978</vt:lpwstr>
      </vt:variant>
      <vt:variant>
        <vt:i4>1638456</vt:i4>
      </vt:variant>
      <vt:variant>
        <vt:i4>260</vt:i4>
      </vt:variant>
      <vt:variant>
        <vt:i4>0</vt:i4>
      </vt:variant>
      <vt:variant>
        <vt:i4>5</vt:i4>
      </vt:variant>
      <vt:variant>
        <vt:lpwstr/>
      </vt:variant>
      <vt:variant>
        <vt:lpwstr>_Toc16668977</vt:lpwstr>
      </vt:variant>
      <vt:variant>
        <vt:i4>1572920</vt:i4>
      </vt:variant>
      <vt:variant>
        <vt:i4>254</vt:i4>
      </vt:variant>
      <vt:variant>
        <vt:i4>0</vt:i4>
      </vt:variant>
      <vt:variant>
        <vt:i4>5</vt:i4>
      </vt:variant>
      <vt:variant>
        <vt:lpwstr/>
      </vt:variant>
      <vt:variant>
        <vt:lpwstr>_Toc16668976</vt:lpwstr>
      </vt:variant>
      <vt:variant>
        <vt:i4>1769528</vt:i4>
      </vt:variant>
      <vt:variant>
        <vt:i4>248</vt:i4>
      </vt:variant>
      <vt:variant>
        <vt:i4>0</vt:i4>
      </vt:variant>
      <vt:variant>
        <vt:i4>5</vt:i4>
      </vt:variant>
      <vt:variant>
        <vt:lpwstr/>
      </vt:variant>
      <vt:variant>
        <vt:lpwstr>_Toc16668975</vt:lpwstr>
      </vt:variant>
      <vt:variant>
        <vt:i4>1703992</vt:i4>
      </vt:variant>
      <vt:variant>
        <vt:i4>242</vt:i4>
      </vt:variant>
      <vt:variant>
        <vt:i4>0</vt:i4>
      </vt:variant>
      <vt:variant>
        <vt:i4>5</vt:i4>
      </vt:variant>
      <vt:variant>
        <vt:lpwstr/>
      </vt:variant>
      <vt:variant>
        <vt:lpwstr>_Toc16668974</vt:lpwstr>
      </vt:variant>
      <vt:variant>
        <vt:i4>1900600</vt:i4>
      </vt:variant>
      <vt:variant>
        <vt:i4>236</vt:i4>
      </vt:variant>
      <vt:variant>
        <vt:i4>0</vt:i4>
      </vt:variant>
      <vt:variant>
        <vt:i4>5</vt:i4>
      </vt:variant>
      <vt:variant>
        <vt:lpwstr/>
      </vt:variant>
      <vt:variant>
        <vt:lpwstr>_Toc16668973</vt:lpwstr>
      </vt:variant>
      <vt:variant>
        <vt:i4>1835064</vt:i4>
      </vt:variant>
      <vt:variant>
        <vt:i4>230</vt:i4>
      </vt:variant>
      <vt:variant>
        <vt:i4>0</vt:i4>
      </vt:variant>
      <vt:variant>
        <vt:i4>5</vt:i4>
      </vt:variant>
      <vt:variant>
        <vt:lpwstr/>
      </vt:variant>
      <vt:variant>
        <vt:lpwstr>_Toc16668972</vt:lpwstr>
      </vt:variant>
      <vt:variant>
        <vt:i4>2031672</vt:i4>
      </vt:variant>
      <vt:variant>
        <vt:i4>224</vt:i4>
      </vt:variant>
      <vt:variant>
        <vt:i4>0</vt:i4>
      </vt:variant>
      <vt:variant>
        <vt:i4>5</vt:i4>
      </vt:variant>
      <vt:variant>
        <vt:lpwstr/>
      </vt:variant>
      <vt:variant>
        <vt:lpwstr>_Toc16668971</vt:lpwstr>
      </vt:variant>
      <vt:variant>
        <vt:i4>1966136</vt:i4>
      </vt:variant>
      <vt:variant>
        <vt:i4>218</vt:i4>
      </vt:variant>
      <vt:variant>
        <vt:i4>0</vt:i4>
      </vt:variant>
      <vt:variant>
        <vt:i4>5</vt:i4>
      </vt:variant>
      <vt:variant>
        <vt:lpwstr/>
      </vt:variant>
      <vt:variant>
        <vt:lpwstr>_Toc16668970</vt:lpwstr>
      </vt:variant>
      <vt:variant>
        <vt:i4>1507385</vt:i4>
      </vt:variant>
      <vt:variant>
        <vt:i4>212</vt:i4>
      </vt:variant>
      <vt:variant>
        <vt:i4>0</vt:i4>
      </vt:variant>
      <vt:variant>
        <vt:i4>5</vt:i4>
      </vt:variant>
      <vt:variant>
        <vt:lpwstr/>
      </vt:variant>
      <vt:variant>
        <vt:lpwstr>_Toc16668969</vt:lpwstr>
      </vt:variant>
      <vt:variant>
        <vt:i4>1441849</vt:i4>
      </vt:variant>
      <vt:variant>
        <vt:i4>206</vt:i4>
      </vt:variant>
      <vt:variant>
        <vt:i4>0</vt:i4>
      </vt:variant>
      <vt:variant>
        <vt:i4>5</vt:i4>
      </vt:variant>
      <vt:variant>
        <vt:lpwstr/>
      </vt:variant>
      <vt:variant>
        <vt:lpwstr>_Toc16668968</vt:lpwstr>
      </vt:variant>
      <vt:variant>
        <vt:i4>1638457</vt:i4>
      </vt:variant>
      <vt:variant>
        <vt:i4>200</vt:i4>
      </vt:variant>
      <vt:variant>
        <vt:i4>0</vt:i4>
      </vt:variant>
      <vt:variant>
        <vt:i4>5</vt:i4>
      </vt:variant>
      <vt:variant>
        <vt:lpwstr/>
      </vt:variant>
      <vt:variant>
        <vt:lpwstr>_Toc16668967</vt:lpwstr>
      </vt:variant>
      <vt:variant>
        <vt:i4>1572921</vt:i4>
      </vt:variant>
      <vt:variant>
        <vt:i4>194</vt:i4>
      </vt:variant>
      <vt:variant>
        <vt:i4>0</vt:i4>
      </vt:variant>
      <vt:variant>
        <vt:i4>5</vt:i4>
      </vt:variant>
      <vt:variant>
        <vt:lpwstr/>
      </vt:variant>
      <vt:variant>
        <vt:lpwstr>_Toc16668966</vt:lpwstr>
      </vt:variant>
      <vt:variant>
        <vt:i4>1769529</vt:i4>
      </vt:variant>
      <vt:variant>
        <vt:i4>188</vt:i4>
      </vt:variant>
      <vt:variant>
        <vt:i4>0</vt:i4>
      </vt:variant>
      <vt:variant>
        <vt:i4>5</vt:i4>
      </vt:variant>
      <vt:variant>
        <vt:lpwstr/>
      </vt:variant>
      <vt:variant>
        <vt:lpwstr>_Toc16668965</vt:lpwstr>
      </vt:variant>
      <vt:variant>
        <vt:i4>1703993</vt:i4>
      </vt:variant>
      <vt:variant>
        <vt:i4>182</vt:i4>
      </vt:variant>
      <vt:variant>
        <vt:i4>0</vt:i4>
      </vt:variant>
      <vt:variant>
        <vt:i4>5</vt:i4>
      </vt:variant>
      <vt:variant>
        <vt:lpwstr/>
      </vt:variant>
      <vt:variant>
        <vt:lpwstr>_Toc16668964</vt:lpwstr>
      </vt:variant>
      <vt:variant>
        <vt:i4>1900601</vt:i4>
      </vt:variant>
      <vt:variant>
        <vt:i4>176</vt:i4>
      </vt:variant>
      <vt:variant>
        <vt:i4>0</vt:i4>
      </vt:variant>
      <vt:variant>
        <vt:i4>5</vt:i4>
      </vt:variant>
      <vt:variant>
        <vt:lpwstr/>
      </vt:variant>
      <vt:variant>
        <vt:lpwstr>_Toc16668963</vt:lpwstr>
      </vt:variant>
      <vt:variant>
        <vt:i4>1835065</vt:i4>
      </vt:variant>
      <vt:variant>
        <vt:i4>170</vt:i4>
      </vt:variant>
      <vt:variant>
        <vt:i4>0</vt:i4>
      </vt:variant>
      <vt:variant>
        <vt:i4>5</vt:i4>
      </vt:variant>
      <vt:variant>
        <vt:lpwstr/>
      </vt:variant>
      <vt:variant>
        <vt:lpwstr>_Toc16668962</vt:lpwstr>
      </vt:variant>
      <vt:variant>
        <vt:i4>2031673</vt:i4>
      </vt:variant>
      <vt:variant>
        <vt:i4>164</vt:i4>
      </vt:variant>
      <vt:variant>
        <vt:i4>0</vt:i4>
      </vt:variant>
      <vt:variant>
        <vt:i4>5</vt:i4>
      </vt:variant>
      <vt:variant>
        <vt:lpwstr/>
      </vt:variant>
      <vt:variant>
        <vt:lpwstr>_Toc16668961</vt:lpwstr>
      </vt:variant>
      <vt:variant>
        <vt:i4>1966137</vt:i4>
      </vt:variant>
      <vt:variant>
        <vt:i4>158</vt:i4>
      </vt:variant>
      <vt:variant>
        <vt:i4>0</vt:i4>
      </vt:variant>
      <vt:variant>
        <vt:i4>5</vt:i4>
      </vt:variant>
      <vt:variant>
        <vt:lpwstr/>
      </vt:variant>
      <vt:variant>
        <vt:lpwstr>_Toc16668960</vt:lpwstr>
      </vt:variant>
      <vt:variant>
        <vt:i4>1507386</vt:i4>
      </vt:variant>
      <vt:variant>
        <vt:i4>152</vt:i4>
      </vt:variant>
      <vt:variant>
        <vt:i4>0</vt:i4>
      </vt:variant>
      <vt:variant>
        <vt:i4>5</vt:i4>
      </vt:variant>
      <vt:variant>
        <vt:lpwstr/>
      </vt:variant>
      <vt:variant>
        <vt:lpwstr>_Toc16668959</vt:lpwstr>
      </vt:variant>
      <vt:variant>
        <vt:i4>1441850</vt:i4>
      </vt:variant>
      <vt:variant>
        <vt:i4>146</vt:i4>
      </vt:variant>
      <vt:variant>
        <vt:i4>0</vt:i4>
      </vt:variant>
      <vt:variant>
        <vt:i4>5</vt:i4>
      </vt:variant>
      <vt:variant>
        <vt:lpwstr/>
      </vt:variant>
      <vt:variant>
        <vt:lpwstr>_Toc16668958</vt:lpwstr>
      </vt:variant>
      <vt:variant>
        <vt:i4>1638458</vt:i4>
      </vt:variant>
      <vt:variant>
        <vt:i4>140</vt:i4>
      </vt:variant>
      <vt:variant>
        <vt:i4>0</vt:i4>
      </vt:variant>
      <vt:variant>
        <vt:i4>5</vt:i4>
      </vt:variant>
      <vt:variant>
        <vt:lpwstr/>
      </vt:variant>
      <vt:variant>
        <vt:lpwstr>_Toc16668957</vt:lpwstr>
      </vt:variant>
      <vt:variant>
        <vt:i4>1572922</vt:i4>
      </vt:variant>
      <vt:variant>
        <vt:i4>134</vt:i4>
      </vt:variant>
      <vt:variant>
        <vt:i4>0</vt:i4>
      </vt:variant>
      <vt:variant>
        <vt:i4>5</vt:i4>
      </vt:variant>
      <vt:variant>
        <vt:lpwstr/>
      </vt:variant>
      <vt:variant>
        <vt:lpwstr>_Toc16668956</vt:lpwstr>
      </vt:variant>
      <vt:variant>
        <vt:i4>1769530</vt:i4>
      </vt:variant>
      <vt:variant>
        <vt:i4>128</vt:i4>
      </vt:variant>
      <vt:variant>
        <vt:i4>0</vt:i4>
      </vt:variant>
      <vt:variant>
        <vt:i4>5</vt:i4>
      </vt:variant>
      <vt:variant>
        <vt:lpwstr/>
      </vt:variant>
      <vt:variant>
        <vt:lpwstr>_Toc16668955</vt:lpwstr>
      </vt:variant>
      <vt:variant>
        <vt:i4>1703994</vt:i4>
      </vt:variant>
      <vt:variant>
        <vt:i4>122</vt:i4>
      </vt:variant>
      <vt:variant>
        <vt:i4>0</vt:i4>
      </vt:variant>
      <vt:variant>
        <vt:i4>5</vt:i4>
      </vt:variant>
      <vt:variant>
        <vt:lpwstr/>
      </vt:variant>
      <vt:variant>
        <vt:lpwstr>_Toc16668954</vt:lpwstr>
      </vt:variant>
      <vt:variant>
        <vt:i4>1900602</vt:i4>
      </vt:variant>
      <vt:variant>
        <vt:i4>116</vt:i4>
      </vt:variant>
      <vt:variant>
        <vt:i4>0</vt:i4>
      </vt:variant>
      <vt:variant>
        <vt:i4>5</vt:i4>
      </vt:variant>
      <vt:variant>
        <vt:lpwstr/>
      </vt:variant>
      <vt:variant>
        <vt:lpwstr>_Toc16668953</vt:lpwstr>
      </vt:variant>
      <vt:variant>
        <vt:i4>1835066</vt:i4>
      </vt:variant>
      <vt:variant>
        <vt:i4>110</vt:i4>
      </vt:variant>
      <vt:variant>
        <vt:i4>0</vt:i4>
      </vt:variant>
      <vt:variant>
        <vt:i4>5</vt:i4>
      </vt:variant>
      <vt:variant>
        <vt:lpwstr/>
      </vt:variant>
      <vt:variant>
        <vt:lpwstr>_Toc16668952</vt:lpwstr>
      </vt:variant>
      <vt:variant>
        <vt:i4>2031674</vt:i4>
      </vt:variant>
      <vt:variant>
        <vt:i4>104</vt:i4>
      </vt:variant>
      <vt:variant>
        <vt:i4>0</vt:i4>
      </vt:variant>
      <vt:variant>
        <vt:i4>5</vt:i4>
      </vt:variant>
      <vt:variant>
        <vt:lpwstr/>
      </vt:variant>
      <vt:variant>
        <vt:lpwstr>_Toc16668951</vt:lpwstr>
      </vt:variant>
      <vt:variant>
        <vt:i4>1966138</vt:i4>
      </vt:variant>
      <vt:variant>
        <vt:i4>98</vt:i4>
      </vt:variant>
      <vt:variant>
        <vt:i4>0</vt:i4>
      </vt:variant>
      <vt:variant>
        <vt:i4>5</vt:i4>
      </vt:variant>
      <vt:variant>
        <vt:lpwstr/>
      </vt:variant>
      <vt:variant>
        <vt:lpwstr>_Toc16668950</vt:lpwstr>
      </vt:variant>
      <vt:variant>
        <vt:i4>1507387</vt:i4>
      </vt:variant>
      <vt:variant>
        <vt:i4>92</vt:i4>
      </vt:variant>
      <vt:variant>
        <vt:i4>0</vt:i4>
      </vt:variant>
      <vt:variant>
        <vt:i4>5</vt:i4>
      </vt:variant>
      <vt:variant>
        <vt:lpwstr/>
      </vt:variant>
      <vt:variant>
        <vt:lpwstr>_Toc16668949</vt:lpwstr>
      </vt:variant>
      <vt:variant>
        <vt:i4>1441851</vt:i4>
      </vt:variant>
      <vt:variant>
        <vt:i4>86</vt:i4>
      </vt:variant>
      <vt:variant>
        <vt:i4>0</vt:i4>
      </vt:variant>
      <vt:variant>
        <vt:i4>5</vt:i4>
      </vt:variant>
      <vt:variant>
        <vt:lpwstr/>
      </vt:variant>
      <vt:variant>
        <vt:lpwstr>_Toc16668948</vt:lpwstr>
      </vt:variant>
      <vt:variant>
        <vt:i4>1638459</vt:i4>
      </vt:variant>
      <vt:variant>
        <vt:i4>80</vt:i4>
      </vt:variant>
      <vt:variant>
        <vt:i4>0</vt:i4>
      </vt:variant>
      <vt:variant>
        <vt:i4>5</vt:i4>
      </vt:variant>
      <vt:variant>
        <vt:lpwstr/>
      </vt:variant>
      <vt:variant>
        <vt:lpwstr>_Toc16668947</vt:lpwstr>
      </vt:variant>
      <vt:variant>
        <vt:i4>1572923</vt:i4>
      </vt:variant>
      <vt:variant>
        <vt:i4>74</vt:i4>
      </vt:variant>
      <vt:variant>
        <vt:i4>0</vt:i4>
      </vt:variant>
      <vt:variant>
        <vt:i4>5</vt:i4>
      </vt:variant>
      <vt:variant>
        <vt:lpwstr/>
      </vt:variant>
      <vt:variant>
        <vt:lpwstr>_Toc16668946</vt:lpwstr>
      </vt:variant>
      <vt:variant>
        <vt:i4>1769531</vt:i4>
      </vt:variant>
      <vt:variant>
        <vt:i4>68</vt:i4>
      </vt:variant>
      <vt:variant>
        <vt:i4>0</vt:i4>
      </vt:variant>
      <vt:variant>
        <vt:i4>5</vt:i4>
      </vt:variant>
      <vt:variant>
        <vt:lpwstr/>
      </vt:variant>
      <vt:variant>
        <vt:lpwstr>_Toc16668945</vt:lpwstr>
      </vt:variant>
      <vt:variant>
        <vt:i4>1703995</vt:i4>
      </vt:variant>
      <vt:variant>
        <vt:i4>62</vt:i4>
      </vt:variant>
      <vt:variant>
        <vt:i4>0</vt:i4>
      </vt:variant>
      <vt:variant>
        <vt:i4>5</vt:i4>
      </vt:variant>
      <vt:variant>
        <vt:lpwstr/>
      </vt:variant>
      <vt:variant>
        <vt:lpwstr>_Toc16668944</vt:lpwstr>
      </vt:variant>
      <vt:variant>
        <vt:i4>1900603</vt:i4>
      </vt:variant>
      <vt:variant>
        <vt:i4>56</vt:i4>
      </vt:variant>
      <vt:variant>
        <vt:i4>0</vt:i4>
      </vt:variant>
      <vt:variant>
        <vt:i4>5</vt:i4>
      </vt:variant>
      <vt:variant>
        <vt:lpwstr/>
      </vt:variant>
      <vt:variant>
        <vt:lpwstr>_Toc16668943</vt:lpwstr>
      </vt:variant>
      <vt:variant>
        <vt:i4>1835067</vt:i4>
      </vt:variant>
      <vt:variant>
        <vt:i4>50</vt:i4>
      </vt:variant>
      <vt:variant>
        <vt:i4>0</vt:i4>
      </vt:variant>
      <vt:variant>
        <vt:i4>5</vt:i4>
      </vt:variant>
      <vt:variant>
        <vt:lpwstr/>
      </vt:variant>
      <vt:variant>
        <vt:lpwstr>_Toc16668942</vt:lpwstr>
      </vt:variant>
      <vt:variant>
        <vt:i4>2031675</vt:i4>
      </vt:variant>
      <vt:variant>
        <vt:i4>44</vt:i4>
      </vt:variant>
      <vt:variant>
        <vt:i4>0</vt:i4>
      </vt:variant>
      <vt:variant>
        <vt:i4>5</vt:i4>
      </vt:variant>
      <vt:variant>
        <vt:lpwstr/>
      </vt:variant>
      <vt:variant>
        <vt:lpwstr>_Toc16668941</vt:lpwstr>
      </vt:variant>
      <vt:variant>
        <vt:i4>1966139</vt:i4>
      </vt:variant>
      <vt:variant>
        <vt:i4>38</vt:i4>
      </vt:variant>
      <vt:variant>
        <vt:i4>0</vt:i4>
      </vt:variant>
      <vt:variant>
        <vt:i4>5</vt:i4>
      </vt:variant>
      <vt:variant>
        <vt:lpwstr/>
      </vt:variant>
      <vt:variant>
        <vt:lpwstr>_Toc16668940</vt:lpwstr>
      </vt:variant>
      <vt:variant>
        <vt:i4>1507388</vt:i4>
      </vt:variant>
      <vt:variant>
        <vt:i4>32</vt:i4>
      </vt:variant>
      <vt:variant>
        <vt:i4>0</vt:i4>
      </vt:variant>
      <vt:variant>
        <vt:i4>5</vt:i4>
      </vt:variant>
      <vt:variant>
        <vt:lpwstr/>
      </vt:variant>
      <vt:variant>
        <vt:lpwstr>_Toc16668939</vt:lpwstr>
      </vt:variant>
      <vt:variant>
        <vt:i4>1441852</vt:i4>
      </vt:variant>
      <vt:variant>
        <vt:i4>26</vt:i4>
      </vt:variant>
      <vt:variant>
        <vt:i4>0</vt:i4>
      </vt:variant>
      <vt:variant>
        <vt:i4>5</vt:i4>
      </vt:variant>
      <vt:variant>
        <vt:lpwstr/>
      </vt:variant>
      <vt:variant>
        <vt:lpwstr>_Toc16668938</vt:lpwstr>
      </vt:variant>
      <vt:variant>
        <vt:i4>1638460</vt:i4>
      </vt:variant>
      <vt:variant>
        <vt:i4>20</vt:i4>
      </vt:variant>
      <vt:variant>
        <vt:i4>0</vt:i4>
      </vt:variant>
      <vt:variant>
        <vt:i4>5</vt:i4>
      </vt:variant>
      <vt:variant>
        <vt:lpwstr/>
      </vt:variant>
      <vt:variant>
        <vt:lpwstr>_Toc16668937</vt:lpwstr>
      </vt:variant>
      <vt:variant>
        <vt:i4>1572924</vt:i4>
      </vt:variant>
      <vt:variant>
        <vt:i4>14</vt:i4>
      </vt:variant>
      <vt:variant>
        <vt:i4>0</vt:i4>
      </vt:variant>
      <vt:variant>
        <vt:i4>5</vt:i4>
      </vt:variant>
      <vt:variant>
        <vt:lpwstr/>
      </vt:variant>
      <vt:variant>
        <vt:lpwstr>_Toc16668936</vt:lpwstr>
      </vt:variant>
      <vt:variant>
        <vt:i4>1769532</vt:i4>
      </vt:variant>
      <vt:variant>
        <vt:i4>8</vt:i4>
      </vt:variant>
      <vt:variant>
        <vt:i4>0</vt:i4>
      </vt:variant>
      <vt:variant>
        <vt:i4>5</vt:i4>
      </vt:variant>
      <vt:variant>
        <vt:lpwstr/>
      </vt:variant>
      <vt:variant>
        <vt:lpwstr>_Toc16668935</vt:lpwstr>
      </vt:variant>
      <vt:variant>
        <vt:i4>4915205</vt:i4>
      </vt:variant>
      <vt:variant>
        <vt:i4>3</vt:i4>
      </vt:variant>
      <vt:variant>
        <vt:i4>0</vt:i4>
      </vt:variant>
      <vt:variant>
        <vt:i4>5</vt:i4>
      </vt:variant>
      <vt:variant>
        <vt:lpwstr>http://disclosure.skrin.ru/disclosure/7729003482</vt:lpwstr>
      </vt:variant>
      <vt:variant>
        <vt:lpwstr/>
      </vt:variant>
      <vt:variant>
        <vt:i4>7864381</vt:i4>
      </vt:variant>
      <vt:variant>
        <vt:i4>0</vt:i4>
      </vt:variant>
      <vt:variant>
        <vt:i4>0</vt:i4>
      </vt:variant>
      <vt:variant>
        <vt:i4>5</vt:i4>
      </vt:variant>
      <vt:variant>
        <vt:lpwstr>http://www.derzhava.ru/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User</dc:creator>
  <cp:keywords/>
  <dc:description/>
  <cp:lastModifiedBy>Храмова Ольга Валерьевна</cp:lastModifiedBy>
  <cp:revision>6</cp:revision>
  <cp:lastPrinted>2020-07-09T14:20:00Z</cp:lastPrinted>
  <dcterms:created xsi:type="dcterms:W3CDTF">2025-09-16T09:50:00Z</dcterms:created>
  <dcterms:modified xsi:type="dcterms:W3CDTF">2025-09-16T11:05:00Z</dcterms:modified>
</cp:coreProperties>
</file>