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35"/>
        <w:gridCol w:w="4981"/>
      </w:tblGrid>
      <w:tr w:rsidR="00B12AA9" w:rsidRPr="00853F91" w14:paraId="0E6325C9" w14:textId="77777777" w:rsidTr="00B6562A">
        <w:tc>
          <w:tcPr>
            <w:tcW w:w="4743" w:type="dxa"/>
          </w:tcPr>
          <w:p w14:paraId="16CB1350" w14:textId="77777777" w:rsidR="004F4E0B" w:rsidRPr="00853F91" w:rsidRDefault="004F4E0B" w:rsidP="00F42FA3">
            <w:pPr>
              <w:jc w:val="center"/>
            </w:pPr>
            <w:r w:rsidRPr="00853F91">
              <w:t>«УТВЕРЖДЕНО»</w:t>
            </w:r>
          </w:p>
          <w:p w14:paraId="07B0AB8C" w14:textId="77777777" w:rsidR="004F4E0B" w:rsidRPr="00853F91" w:rsidRDefault="004F4E0B" w:rsidP="00F42FA3">
            <w:pPr>
              <w:jc w:val="center"/>
            </w:pPr>
            <w:r w:rsidRPr="00853F91">
              <w:t>Со</w:t>
            </w:r>
            <w:r w:rsidR="0096630D" w:rsidRPr="00853F91">
              <w:t>ветом директоров АКБ «Держава» П</w:t>
            </w:r>
            <w:r w:rsidRPr="00853F91">
              <w:t>АО</w:t>
            </w:r>
          </w:p>
          <w:p w14:paraId="1FB1D847" w14:textId="63B8597E" w:rsidR="004F4E0B" w:rsidRPr="00853F91" w:rsidRDefault="00867ECA" w:rsidP="00F42FA3">
            <w:pPr>
              <w:jc w:val="center"/>
            </w:pPr>
            <w:r w:rsidRPr="00853F91">
              <w:t>Протокол № б/н от «</w:t>
            </w:r>
            <w:r w:rsidR="006D1987" w:rsidRPr="00853F91">
              <w:t>2</w:t>
            </w:r>
            <w:r w:rsidR="00B6562A" w:rsidRPr="00853F91">
              <w:t>4</w:t>
            </w:r>
            <w:r w:rsidR="006D1987" w:rsidRPr="00853F91">
              <w:t>»</w:t>
            </w:r>
            <w:r w:rsidRPr="00853F91">
              <w:t xml:space="preserve"> </w:t>
            </w:r>
            <w:r w:rsidR="004A40B8" w:rsidRPr="00853F91">
              <w:t>мая</w:t>
            </w:r>
            <w:r w:rsidR="00AC7959" w:rsidRPr="00853F91">
              <w:t xml:space="preserve"> </w:t>
            </w:r>
            <w:r w:rsidRPr="00853F91">
              <w:t>20</w:t>
            </w:r>
            <w:r w:rsidR="007F07CA" w:rsidRPr="00853F91">
              <w:t>2</w:t>
            </w:r>
            <w:r w:rsidR="00193B58" w:rsidRPr="00853F91">
              <w:t>4</w:t>
            </w:r>
            <w:r w:rsidR="004F4E0B" w:rsidRPr="00853F91">
              <w:t xml:space="preserve"> г</w:t>
            </w:r>
            <w:r w:rsidR="00C53847" w:rsidRPr="00853F91">
              <w:t>ода</w:t>
            </w:r>
          </w:p>
          <w:p w14:paraId="04C2DB09" w14:textId="77777777" w:rsidR="004F4E0B" w:rsidRPr="00853F91" w:rsidRDefault="004F4E0B" w:rsidP="00F42FA3">
            <w:pPr>
              <w:jc w:val="center"/>
            </w:pPr>
          </w:p>
          <w:p w14:paraId="5AE6DB95" w14:textId="77777777" w:rsidR="00032D8A" w:rsidRPr="00853F91" w:rsidRDefault="00032D8A" w:rsidP="00F42FA3">
            <w:pPr>
              <w:jc w:val="center"/>
            </w:pPr>
          </w:p>
          <w:p w14:paraId="6582CB21" w14:textId="77777777" w:rsidR="00032D8A" w:rsidRPr="00853F91" w:rsidRDefault="00032D8A" w:rsidP="00F42FA3">
            <w:pPr>
              <w:jc w:val="center"/>
            </w:pPr>
          </w:p>
          <w:p w14:paraId="4B183C10" w14:textId="77777777" w:rsidR="00B6562A" w:rsidRPr="00853F91" w:rsidRDefault="00B6562A" w:rsidP="00F42FA3">
            <w:pPr>
              <w:jc w:val="center"/>
            </w:pPr>
          </w:p>
          <w:p w14:paraId="78885DF6" w14:textId="519561E5" w:rsidR="004F4E0B" w:rsidRPr="00853F91" w:rsidRDefault="004F4E0B" w:rsidP="00402D5E">
            <w:pPr>
              <w:jc w:val="center"/>
            </w:pPr>
          </w:p>
        </w:tc>
        <w:tc>
          <w:tcPr>
            <w:tcW w:w="5089" w:type="dxa"/>
            <w:vAlign w:val="center"/>
          </w:tcPr>
          <w:p w14:paraId="22898C32" w14:textId="77777777" w:rsidR="004F4E0B" w:rsidRPr="00853F91" w:rsidRDefault="004F4E0B" w:rsidP="00B6562A">
            <w:pPr>
              <w:ind w:left="173"/>
              <w:jc w:val="center"/>
            </w:pPr>
            <w:r w:rsidRPr="00853F91">
              <w:t>«УТВЕРЖДЕНО»</w:t>
            </w:r>
          </w:p>
          <w:p w14:paraId="11D42E50" w14:textId="77777777" w:rsidR="007F07CA" w:rsidRPr="00853F91" w:rsidRDefault="007F07CA" w:rsidP="00B6562A">
            <w:pPr>
              <w:shd w:val="clear" w:color="auto" w:fill="FFFFFF"/>
              <w:ind w:left="828"/>
              <w:jc w:val="center"/>
              <w:rPr>
                <w:spacing w:val="3"/>
              </w:rPr>
            </w:pPr>
            <w:r w:rsidRPr="00853F91">
              <w:rPr>
                <w:spacing w:val="3"/>
              </w:rPr>
              <w:t>Решением, единолично принятым лицом, которому принадлежат все голосующие акции</w:t>
            </w:r>
          </w:p>
          <w:p w14:paraId="140165DE" w14:textId="77777777" w:rsidR="007F07CA" w:rsidRPr="00853F91" w:rsidRDefault="007F07CA" w:rsidP="00B6562A">
            <w:pPr>
              <w:shd w:val="clear" w:color="auto" w:fill="FFFFFF"/>
              <w:jc w:val="center"/>
              <w:rPr>
                <w:spacing w:val="3"/>
              </w:rPr>
            </w:pPr>
            <w:r w:rsidRPr="00853F91">
              <w:rPr>
                <w:spacing w:val="3"/>
              </w:rPr>
              <w:t>АКБ «Держава» ПАО</w:t>
            </w:r>
          </w:p>
          <w:p w14:paraId="14ADAEF9" w14:textId="79F3F0C7" w:rsidR="00F444D7" w:rsidRPr="00853F91" w:rsidRDefault="00F444D7" w:rsidP="00B6562A">
            <w:pPr>
              <w:shd w:val="clear" w:color="auto" w:fill="FFFFFF"/>
              <w:tabs>
                <w:tab w:val="left" w:leader="underscore" w:pos="2093"/>
                <w:tab w:val="left" w:leader="underscore" w:pos="3240"/>
              </w:tabs>
              <w:jc w:val="center"/>
              <w:rPr>
                <w:spacing w:val="2"/>
              </w:rPr>
            </w:pPr>
            <w:r w:rsidRPr="00853F91">
              <w:rPr>
                <w:spacing w:val="2"/>
              </w:rPr>
              <w:t>Решение №</w:t>
            </w:r>
            <w:r w:rsidR="00613190" w:rsidRPr="00853F91">
              <w:rPr>
                <w:spacing w:val="2"/>
              </w:rPr>
              <w:t xml:space="preserve"> </w:t>
            </w:r>
            <w:r w:rsidR="000E3C21" w:rsidRPr="00853F91">
              <w:rPr>
                <w:spacing w:val="2"/>
              </w:rPr>
              <w:t>б\н</w:t>
            </w:r>
            <w:r w:rsidRPr="00853F91">
              <w:rPr>
                <w:spacing w:val="2"/>
              </w:rPr>
              <w:t xml:space="preserve"> от «</w:t>
            </w:r>
            <w:r w:rsidR="0079296F" w:rsidRPr="00853F91">
              <w:rPr>
                <w:spacing w:val="2"/>
              </w:rPr>
              <w:t>2</w:t>
            </w:r>
            <w:r w:rsidR="00B6562A" w:rsidRPr="00853F91">
              <w:rPr>
                <w:spacing w:val="2"/>
              </w:rPr>
              <w:t>6</w:t>
            </w:r>
            <w:r w:rsidRPr="00853F91">
              <w:rPr>
                <w:spacing w:val="2"/>
              </w:rPr>
              <w:t>» июня 202</w:t>
            </w:r>
            <w:r w:rsidR="00193B58" w:rsidRPr="00853F91">
              <w:rPr>
                <w:spacing w:val="2"/>
              </w:rPr>
              <w:t>4</w:t>
            </w:r>
            <w:r w:rsidR="00613190" w:rsidRPr="00853F91">
              <w:rPr>
                <w:spacing w:val="2"/>
              </w:rPr>
              <w:t xml:space="preserve"> </w:t>
            </w:r>
            <w:r w:rsidRPr="00853F91">
              <w:rPr>
                <w:spacing w:val="2"/>
              </w:rPr>
              <w:t>года</w:t>
            </w:r>
          </w:p>
          <w:p w14:paraId="32269D09" w14:textId="709FD513" w:rsidR="004F4E0B" w:rsidRPr="00853F91" w:rsidRDefault="004F4E0B" w:rsidP="002E343D">
            <w:pPr>
              <w:jc w:val="center"/>
            </w:pPr>
          </w:p>
        </w:tc>
      </w:tr>
    </w:tbl>
    <w:p w14:paraId="0CAD3663" w14:textId="77777777" w:rsidR="004F4E0B" w:rsidRPr="00853F91" w:rsidRDefault="004F4E0B" w:rsidP="00F42FA3"/>
    <w:p w14:paraId="6C0C2770" w14:textId="77777777" w:rsidR="004F4E0B" w:rsidRPr="00853F91" w:rsidRDefault="004F4E0B" w:rsidP="00F42FA3"/>
    <w:p w14:paraId="2951EBB9" w14:textId="77777777" w:rsidR="004F4E0B" w:rsidRPr="00853F91" w:rsidRDefault="004F4E0B" w:rsidP="00F42FA3">
      <w:pPr>
        <w:jc w:val="center"/>
        <w:rPr>
          <w:b/>
        </w:rPr>
      </w:pPr>
      <w:bookmarkStart w:id="0" w:name="_GoBack"/>
      <w:bookmarkEnd w:id="0"/>
    </w:p>
    <w:p w14:paraId="46CCF1BF" w14:textId="77777777" w:rsidR="004F4E0B" w:rsidRPr="00853F91" w:rsidRDefault="004F4E0B" w:rsidP="00F42FA3">
      <w:pPr>
        <w:jc w:val="center"/>
        <w:rPr>
          <w:b/>
        </w:rPr>
      </w:pPr>
    </w:p>
    <w:p w14:paraId="3F63088D" w14:textId="77777777" w:rsidR="004F4E0B" w:rsidRPr="00853F91" w:rsidRDefault="004F4E0B" w:rsidP="00F42FA3">
      <w:pPr>
        <w:jc w:val="center"/>
        <w:rPr>
          <w:b/>
        </w:rPr>
      </w:pPr>
    </w:p>
    <w:p w14:paraId="554BCCBB" w14:textId="77777777" w:rsidR="004F4E0B" w:rsidRPr="00853F91" w:rsidRDefault="004F4E0B" w:rsidP="00F42FA3">
      <w:pPr>
        <w:jc w:val="center"/>
        <w:rPr>
          <w:b/>
        </w:rPr>
      </w:pPr>
    </w:p>
    <w:p w14:paraId="57FA1506" w14:textId="77777777" w:rsidR="004F4E0B" w:rsidRPr="00853F91" w:rsidRDefault="004F4E0B" w:rsidP="00F42FA3">
      <w:pPr>
        <w:jc w:val="center"/>
        <w:rPr>
          <w:b/>
        </w:rPr>
      </w:pPr>
    </w:p>
    <w:p w14:paraId="30056105" w14:textId="77777777" w:rsidR="004F4E0B" w:rsidRPr="00853F91" w:rsidRDefault="004F4E0B" w:rsidP="00F42FA3">
      <w:pPr>
        <w:jc w:val="center"/>
        <w:rPr>
          <w:b/>
        </w:rPr>
      </w:pPr>
    </w:p>
    <w:p w14:paraId="5967CE7D" w14:textId="77777777" w:rsidR="004F4E0B" w:rsidRPr="00853F91" w:rsidRDefault="004F4E0B" w:rsidP="0092424A">
      <w:pPr>
        <w:pStyle w:val="20"/>
      </w:pPr>
    </w:p>
    <w:p w14:paraId="7E696ACC" w14:textId="77777777" w:rsidR="004F4E0B" w:rsidRDefault="004F4E0B" w:rsidP="0092424A">
      <w:pPr>
        <w:pStyle w:val="20"/>
      </w:pPr>
    </w:p>
    <w:p w14:paraId="39FA18D7" w14:textId="77777777" w:rsidR="002E343D" w:rsidRDefault="002E343D" w:rsidP="002E343D"/>
    <w:p w14:paraId="4A97B903" w14:textId="77777777" w:rsidR="002E343D" w:rsidRDefault="002E343D" w:rsidP="002E343D"/>
    <w:p w14:paraId="39A177D0" w14:textId="77777777" w:rsidR="002E343D" w:rsidRDefault="002E343D" w:rsidP="002E343D"/>
    <w:p w14:paraId="027E4A99" w14:textId="77777777" w:rsidR="002E343D" w:rsidRDefault="002E343D" w:rsidP="002E343D"/>
    <w:p w14:paraId="42006F80" w14:textId="77777777" w:rsidR="002E343D" w:rsidRDefault="002E343D" w:rsidP="002E343D"/>
    <w:p w14:paraId="25C269E1" w14:textId="77777777" w:rsidR="002E343D" w:rsidRPr="002E343D" w:rsidRDefault="002E343D" w:rsidP="002E343D"/>
    <w:p w14:paraId="2D3308B3" w14:textId="77777777" w:rsidR="004F4E0B" w:rsidRPr="00853F91" w:rsidRDefault="004F4E0B" w:rsidP="0092424A">
      <w:pPr>
        <w:pStyle w:val="20"/>
      </w:pPr>
      <w:r w:rsidRPr="00853F91">
        <w:t>ГОДОВОЙ ОТЧЕТ</w:t>
      </w:r>
    </w:p>
    <w:p w14:paraId="19E186C8" w14:textId="77777777" w:rsidR="004F4E0B" w:rsidRPr="00853F91" w:rsidRDefault="004F4E0B" w:rsidP="00F42FA3">
      <w:pPr>
        <w:jc w:val="center"/>
        <w:rPr>
          <w:b/>
        </w:rPr>
      </w:pPr>
      <w:r w:rsidRPr="00853F91">
        <w:rPr>
          <w:b/>
        </w:rPr>
        <w:t>«Акционерн</w:t>
      </w:r>
      <w:r w:rsidR="00622C7C" w:rsidRPr="00853F91">
        <w:rPr>
          <w:b/>
        </w:rPr>
        <w:t>ый</w:t>
      </w:r>
      <w:r w:rsidRPr="00853F91">
        <w:rPr>
          <w:b/>
        </w:rPr>
        <w:t xml:space="preserve"> коммерческ</w:t>
      </w:r>
      <w:r w:rsidR="00622C7C" w:rsidRPr="00853F91">
        <w:rPr>
          <w:b/>
        </w:rPr>
        <w:t>ий</w:t>
      </w:r>
      <w:r w:rsidR="00A34D45" w:rsidRPr="00853F91">
        <w:rPr>
          <w:b/>
        </w:rPr>
        <w:t xml:space="preserve"> банк «Держава» публичное</w:t>
      </w:r>
      <w:r w:rsidRPr="00853F91">
        <w:rPr>
          <w:b/>
        </w:rPr>
        <w:t xml:space="preserve"> акционерно</w:t>
      </w:r>
      <w:r w:rsidR="00622C7C" w:rsidRPr="00853F91">
        <w:rPr>
          <w:b/>
        </w:rPr>
        <w:t>е</w:t>
      </w:r>
      <w:r w:rsidRPr="00853F91">
        <w:rPr>
          <w:b/>
        </w:rPr>
        <w:t xml:space="preserve"> обществ</w:t>
      </w:r>
      <w:r w:rsidR="00622C7C" w:rsidRPr="00853F91">
        <w:rPr>
          <w:b/>
        </w:rPr>
        <w:t>о</w:t>
      </w:r>
      <w:r w:rsidRPr="00853F91">
        <w:rPr>
          <w:b/>
        </w:rPr>
        <w:t>»</w:t>
      </w:r>
    </w:p>
    <w:p w14:paraId="7BFC72A1" w14:textId="3E3B2C54" w:rsidR="004F4E0B" w:rsidRPr="00853F91" w:rsidRDefault="00867ECA" w:rsidP="00F42FA3">
      <w:pPr>
        <w:jc w:val="center"/>
        <w:rPr>
          <w:b/>
        </w:rPr>
      </w:pPr>
      <w:r w:rsidRPr="00853F91">
        <w:rPr>
          <w:b/>
        </w:rPr>
        <w:t xml:space="preserve">по итогам деятельности за </w:t>
      </w:r>
      <w:r w:rsidR="00A34D45" w:rsidRPr="00853F91">
        <w:rPr>
          <w:b/>
        </w:rPr>
        <w:t>20</w:t>
      </w:r>
      <w:r w:rsidR="002C3960" w:rsidRPr="00853F91">
        <w:rPr>
          <w:b/>
        </w:rPr>
        <w:t>2</w:t>
      </w:r>
      <w:r w:rsidR="00193B58" w:rsidRPr="00853F91">
        <w:rPr>
          <w:b/>
        </w:rPr>
        <w:t>3</w:t>
      </w:r>
      <w:r w:rsidR="00A34D45" w:rsidRPr="00853F91">
        <w:rPr>
          <w:b/>
        </w:rPr>
        <w:t xml:space="preserve"> г</w:t>
      </w:r>
      <w:r w:rsidR="004F4E0B" w:rsidRPr="00853F91">
        <w:rPr>
          <w:b/>
        </w:rPr>
        <w:t>од</w:t>
      </w:r>
    </w:p>
    <w:p w14:paraId="1EC691BC" w14:textId="77777777" w:rsidR="004F4E0B" w:rsidRPr="00853F91" w:rsidRDefault="004F4E0B" w:rsidP="00F42FA3">
      <w:pPr>
        <w:jc w:val="center"/>
        <w:rPr>
          <w:b/>
        </w:rPr>
      </w:pPr>
    </w:p>
    <w:p w14:paraId="42D1ADE4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0108E072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4C971602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5B342517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7A7FCAE7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1398012C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4971B533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2A41328E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223D40F0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22F0F861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117555C4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5D680057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79E1F606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6CA83E03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0D5FE06B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32312EEE" w14:textId="77777777" w:rsidR="004F4E0B" w:rsidRPr="00853F91" w:rsidRDefault="004F4E0B" w:rsidP="00F42FA3">
      <w:pPr>
        <w:jc w:val="center"/>
        <w:rPr>
          <w:b/>
          <w:u w:val="single"/>
        </w:rPr>
      </w:pPr>
    </w:p>
    <w:p w14:paraId="23E233EF" w14:textId="77777777" w:rsidR="00B67F0D" w:rsidRPr="00853F91" w:rsidRDefault="00B67F0D" w:rsidP="00F42FA3">
      <w:pPr>
        <w:rPr>
          <w:b/>
          <w:u w:val="single"/>
        </w:rPr>
      </w:pPr>
    </w:p>
    <w:p w14:paraId="37EF18A3" w14:textId="77777777" w:rsidR="00EF3451" w:rsidRPr="00853F91" w:rsidRDefault="00EF3451" w:rsidP="00F42FA3">
      <w:pPr>
        <w:ind w:firstLine="709"/>
        <w:jc w:val="center"/>
        <w:rPr>
          <w:b/>
          <w:u w:val="single"/>
        </w:rPr>
      </w:pPr>
    </w:p>
    <w:p w14:paraId="6A91039F" w14:textId="77777777" w:rsidR="00EF3451" w:rsidRPr="00853F91" w:rsidRDefault="00EF3451" w:rsidP="00F42FA3">
      <w:pPr>
        <w:ind w:firstLine="709"/>
        <w:jc w:val="center"/>
        <w:rPr>
          <w:b/>
          <w:u w:val="single"/>
        </w:rPr>
      </w:pPr>
    </w:p>
    <w:p w14:paraId="5844E5DE" w14:textId="77777777" w:rsidR="00EF3451" w:rsidRPr="00853F91" w:rsidRDefault="00EF3451" w:rsidP="00F42FA3">
      <w:pPr>
        <w:ind w:firstLine="709"/>
        <w:jc w:val="center"/>
        <w:rPr>
          <w:b/>
          <w:u w:val="single"/>
        </w:rPr>
      </w:pPr>
    </w:p>
    <w:p w14:paraId="66336032" w14:textId="77777777" w:rsidR="00EF3451" w:rsidRPr="00853F91" w:rsidRDefault="00EF3451" w:rsidP="00F42FA3">
      <w:pPr>
        <w:ind w:firstLine="709"/>
        <w:jc w:val="center"/>
        <w:rPr>
          <w:b/>
          <w:u w:val="single"/>
        </w:rPr>
      </w:pPr>
    </w:p>
    <w:p w14:paraId="5BFE433E" w14:textId="77777777" w:rsidR="00EF3451" w:rsidRPr="00853F91" w:rsidRDefault="00EF3451" w:rsidP="00F42FA3">
      <w:pPr>
        <w:ind w:firstLine="709"/>
        <w:jc w:val="center"/>
        <w:rPr>
          <w:b/>
          <w:u w:val="single"/>
        </w:rPr>
      </w:pPr>
    </w:p>
    <w:p w14:paraId="44667CA3" w14:textId="77777777" w:rsidR="00163A8B" w:rsidRPr="00853F91" w:rsidRDefault="00163A8B" w:rsidP="00F42FA3">
      <w:pPr>
        <w:ind w:firstLine="709"/>
        <w:jc w:val="center"/>
        <w:rPr>
          <w:b/>
          <w:u w:val="single"/>
        </w:rPr>
      </w:pPr>
    </w:p>
    <w:p w14:paraId="2AC84E43" w14:textId="77777777" w:rsidR="00EF3451" w:rsidRPr="00853F91" w:rsidRDefault="00EF3451" w:rsidP="00F42FA3">
      <w:pPr>
        <w:ind w:firstLine="709"/>
        <w:jc w:val="center"/>
        <w:rPr>
          <w:b/>
          <w:u w:val="single"/>
        </w:rPr>
      </w:pPr>
    </w:p>
    <w:p w14:paraId="616F1A08" w14:textId="77777777" w:rsidR="00EF3451" w:rsidRPr="00853F91" w:rsidRDefault="00EF3451" w:rsidP="00F42FA3">
      <w:pPr>
        <w:ind w:firstLine="709"/>
        <w:jc w:val="center"/>
        <w:rPr>
          <w:b/>
          <w:u w:val="single"/>
        </w:rPr>
      </w:pPr>
    </w:p>
    <w:p w14:paraId="37D4E783" w14:textId="77777777" w:rsidR="00EF3451" w:rsidRPr="00853F91" w:rsidRDefault="00EF3451" w:rsidP="00F42FA3">
      <w:pPr>
        <w:ind w:firstLine="709"/>
        <w:jc w:val="center"/>
        <w:rPr>
          <w:b/>
          <w:u w:val="single"/>
        </w:rPr>
      </w:pPr>
    </w:p>
    <w:p w14:paraId="7DC26706" w14:textId="77777777" w:rsidR="00C8673D" w:rsidRPr="00853F91" w:rsidRDefault="00C8673D" w:rsidP="0092424A">
      <w:pPr>
        <w:pStyle w:val="20"/>
      </w:pPr>
      <w:r w:rsidRPr="00853F91">
        <w:lastRenderedPageBreak/>
        <w:t>1. Сведения о положении Банка в отрасли</w:t>
      </w:r>
    </w:p>
    <w:p w14:paraId="25F75A9A" w14:textId="77777777" w:rsidR="00C8673D" w:rsidRPr="00853F91" w:rsidRDefault="00C8673D" w:rsidP="00F42FA3">
      <w:pPr>
        <w:pStyle w:val="ac"/>
        <w:ind w:firstLine="709"/>
        <w:rPr>
          <w:sz w:val="22"/>
          <w:szCs w:val="22"/>
        </w:rPr>
      </w:pPr>
    </w:p>
    <w:p w14:paraId="3C883DF5" w14:textId="7A8777FF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Согласно данным и комментариям, представленным Банком России в Отчете о развитии банковского сектора в 2023 году</w:t>
      </w:r>
      <w:r w:rsidR="0092653A" w:rsidRPr="00853F91">
        <w:rPr>
          <w:sz w:val="22"/>
          <w:szCs w:val="22"/>
        </w:rPr>
        <w:t>,</w:t>
      </w:r>
      <w:r w:rsidRPr="00853F91">
        <w:rPr>
          <w:sz w:val="22"/>
          <w:szCs w:val="22"/>
        </w:rPr>
        <w:t xml:space="preserve"> Банки смогли заработать рекордную прибыль и резко нарастили портфели</w:t>
      </w:r>
      <w:r w:rsidR="00817AAC" w:rsidRPr="00853F91">
        <w:rPr>
          <w:sz w:val="22"/>
          <w:szCs w:val="22"/>
        </w:rPr>
        <w:t>,</w:t>
      </w:r>
      <w:r w:rsidRPr="00853F91">
        <w:rPr>
          <w:sz w:val="22"/>
          <w:szCs w:val="22"/>
        </w:rPr>
        <w:t xml:space="preserve"> как в розничном, так и в корпоративном кредитовании.</w:t>
      </w:r>
    </w:p>
    <w:p w14:paraId="51BDA430" w14:textId="49311EF8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Из-за сильного ослабления рубля в 2023 году россияне старались защитить свои сбережения, вкладывая их в недвижимость и быстро дорожающий импорт. При этом ставки по кредитам большую часть года были приемлемыми. Это обусловило рекордные показатели на рынке. Самый большой рост отмечен в ипотечном кредитовании. Всего за год совокупный портфель жилищных кредитов вырос на 35%. Если к концу 2022 россияне были должны банкам по ипотеке 14 трлн</w:t>
      </w:r>
      <w:r w:rsidR="00817AAC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рублей, то к концу 2023 — уже больше 18 трлн.</w:t>
      </w:r>
      <w:r w:rsidR="00817AAC" w:rsidRPr="00853F91">
        <w:rPr>
          <w:sz w:val="22"/>
          <w:szCs w:val="22"/>
        </w:rPr>
        <w:t xml:space="preserve"> рублей.</w:t>
      </w:r>
      <w:r w:rsidRPr="00853F91">
        <w:rPr>
          <w:sz w:val="22"/>
          <w:szCs w:val="22"/>
        </w:rPr>
        <w:t xml:space="preserve"> Это рекордный рост, значительно опережающий результаты предыдущих лет. Основной драйвер рынка — льготная ипотека с господдержкой, на нее, по данным Банка России, пришлось около 60% всех выдач</w:t>
      </w:r>
      <w:r w:rsidR="00817AAC" w:rsidRPr="00853F91">
        <w:rPr>
          <w:sz w:val="22"/>
          <w:szCs w:val="22"/>
        </w:rPr>
        <w:t xml:space="preserve"> кредитов</w:t>
      </w:r>
      <w:r w:rsidRPr="00853F91">
        <w:rPr>
          <w:sz w:val="22"/>
          <w:szCs w:val="22"/>
        </w:rPr>
        <w:t>. Пик роста отмечен в августе и сентябре</w:t>
      </w:r>
      <w:r w:rsidR="00817AAC" w:rsidRPr="00853F91">
        <w:rPr>
          <w:sz w:val="22"/>
          <w:szCs w:val="22"/>
        </w:rPr>
        <w:t xml:space="preserve"> 2023</w:t>
      </w:r>
      <w:r w:rsidRPr="00853F91">
        <w:rPr>
          <w:sz w:val="22"/>
          <w:szCs w:val="22"/>
        </w:rPr>
        <w:t xml:space="preserve">, когда регулятор начал повышать ключевую ставку. </w:t>
      </w:r>
      <w:r w:rsidR="00817AAC" w:rsidRPr="00853F91">
        <w:rPr>
          <w:sz w:val="22"/>
          <w:szCs w:val="22"/>
        </w:rPr>
        <w:t>Население</w:t>
      </w:r>
      <w:r w:rsidRPr="00853F91">
        <w:rPr>
          <w:sz w:val="22"/>
          <w:szCs w:val="22"/>
        </w:rPr>
        <w:t xml:space="preserve"> стремил</w:t>
      </w:r>
      <w:r w:rsidR="00817AAC" w:rsidRPr="00853F91">
        <w:rPr>
          <w:sz w:val="22"/>
          <w:szCs w:val="22"/>
        </w:rPr>
        <w:t>о</w:t>
      </w:r>
      <w:r w:rsidRPr="00853F91">
        <w:rPr>
          <w:sz w:val="22"/>
          <w:szCs w:val="22"/>
        </w:rPr>
        <w:t>сь поскорее купить жилье, ожидая ухудшения условий кредитования и избавляясь от быстро дешевеющих рублей. При этом жилье не стало доступнее из-за роста цен: увеличился средний размер кредита и срок ипотеки.</w:t>
      </w:r>
    </w:p>
    <w:p w14:paraId="78AA6510" w14:textId="7C7DF279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В целом Банк России ожидает, что в 2024 году рост ипотеки будет более сбалансированным и составит 7—12%. В первую очередь</w:t>
      </w:r>
      <w:r w:rsidR="00817AAC" w:rsidRPr="00853F91">
        <w:rPr>
          <w:sz w:val="22"/>
          <w:szCs w:val="22"/>
        </w:rPr>
        <w:t>,</w:t>
      </w:r>
      <w:r w:rsidRPr="00853F91">
        <w:rPr>
          <w:sz w:val="22"/>
          <w:szCs w:val="22"/>
        </w:rPr>
        <w:t xml:space="preserve"> этому будут способствовать высокие ставки, а также ужесточение условий выдачи кредитов, инициированное регулятором: повышение первоначального взноса по льготной ипотеке с 20 до 30% и запретительные надбавки к коэффициентам риска по кредитам заемщиков с высокой долговой нагрузкой.</w:t>
      </w:r>
    </w:p>
    <w:p w14:paraId="3BF41238" w14:textId="1511F7C4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Потребительское кредитование. По итогам 2023 года объем потреб</w:t>
      </w:r>
      <w:r w:rsidR="00817AAC" w:rsidRPr="00853F91">
        <w:rPr>
          <w:sz w:val="22"/>
          <w:szCs w:val="22"/>
        </w:rPr>
        <w:t xml:space="preserve">ительского </w:t>
      </w:r>
      <w:r w:rsidRPr="00853F91">
        <w:rPr>
          <w:sz w:val="22"/>
          <w:szCs w:val="22"/>
        </w:rPr>
        <w:t xml:space="preserve">кредитования в России вырос на 16%. По сравнению с кризисным 2022 годом рост заметно ускорился, но в 2021 темпы </w:t>
      </w:r>
      <w:r w:rsidR="00817AAC" w:rsidRPr="00853F91">
        <w:rPr>
          <w:sz w:val="22"/>
          <w:szCs w:val="22"/>
        </w:rPr>
        <w:t xml:space="preserve">роста </w:t>
      </w:r>
      <w:r w:rsidRPr="00853F91">
        <w:rPr>
          <w:sz w:val="22"/>
          <w:szCs w:val="22"/>
        </w:rPr>
        <w:t>были выше. Общая задолженность россиян перед банками, по данным на конец декабря, оценивается в 13,6 трлн</w:t>
      </w:r>
      <w:r w:rsidR="00817AAC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рублей. Если сложить с ипотекой и разделить на население страны, то выходит, что каждый житель должен по кредитам 217,5 тысячи рублей. На этом рынке, где кредиты выдаются на рыночных условиях, Банк России удается эффективнее бороться с перегревом и ростом закредитованности. Торможение </w:t>
      </w:r>
      <w:r w:rsidR="00817AAC" w:rsidRPr="00853F91">
        <w:rPr>
          <w:sz w:val="22"/>
          <w:szCs w:val="22"/>
        </w:rPr>
        <w:t>потребительского кредитования</w:t>
      </w:r>
      <w:r w:rsidRPr="00853F91">
        <w:rPr>
          <w:sz w:val="22"/>
          <w:szCs w:val="22"/>
        </w:rPr>
        <w:t xml:space="preserve"> стало откликом на рост ключевой ставки. Когда в декабре она достигла 16%, рост потреб</w:t>
      </w:r>
      <w:r w:rsidR="00817AAC" w:rsidRPr="00853F91">
        <w:rPr>
          <w:sz w:val="22"/>
          <w:szCs w:val="22"/>
        </w:rPr>
        <w:t xml:space="preserve">ительского </w:t>
      </w:r>
      <w:r w:rsidRPr="00853F91">
        <w:rPr>
          <w:sz w:val="22"/>
          <w:szCs w:val="22"/>
        </w:rPr>
        <w:t>кредитования прекратился.</w:t>
      </w:r>
    </w:p>
    <w:p w14:paraId="1D6BCE7B" w14:textId="6D5ADCBD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Корпоративное кредитование. По итогам 2023 года корпоративное кредитование выросло на 20,1% после роста на 14,3% в 2022. Общий объем портфеля достиг 73,8 трлн</w:t>
      </w:r>
      <w:r w:rsidR="000332CE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рублей. То есть</w:t>
      </w:r>
      <w:r w:rsidR="00817AAC" w:rsidRPr="00853F91">
        <w:rPr>
          <w:sz w:val="22"/>
          <w:szCs w:val="22"/>
        </w:rPr>
        <w:t>,</w:t>
      </w:r>
      <w:r w:rsidRPr="00853F91">
        <w:rPr>
          <w:sz w:val="22"/>
          <w:szCs w:val="22"/>
        </w:rPr>
        <w:t xml:space="preserve"> банковская задолженность предприятий в 2,3 раза превосходит объем долгов физ</w:t>
      </w:r>
      <w:r w:rsidR="000332CE" w:rsidRPr="00853F91">
        <w:rPr>
          <w:sz w:val="22"/>
          <w:szCs w:val="22"/>
        </w:rPr>
        <w:t xml:space="preserve">ических </w:t>
      </w:r>
      <w:r w:rsidRPr="00853F91">
        <w:rPr>
          <w:sz w:val="22"/>
          <w:szCs w:val="22"/>
        </w:rPr>
        <w:t>лиц.</w:t>
      </w:r>
    </w:p>
    <w:p w14:paraId="4BDCF9E2" w14:textId="51D323E3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Столь бурный рост в корпоративном сегменте связан с несколькими факторами. В первую очередь</w:t>
      </w:r>
      <w:r w:rsidR="00817AAC" w:rsidRPr="00853F91">
        <w:rPr>
          <w:sz w:val="22"/>
          <w:szCs w:val="22"/>
        </w:rPr>
        <w:t>,</w:t>
      </w:r>
      <w:r w:rsidRPr="00853F91">
        <w:rPr>
          <w:sz w:val="22"/>
          <w:szCs w:val="22"/>
        </w:rPr>
        <w:t xml:space="preserve"> это рост инвестиций в трансформацию экономики: чтобы наладить новые производственные цепочки и переориентировать бизнес на новые рынки, нужно не только время, но и деньги.</w:t>
      </w:r>
    </w:p>
    <w:p w14:paraId="776B2B97" w14:textId="568272E0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Также</w:t>
      </w:r>
      <w:r w:rsidR="000332CE" w:rsidRPr="00853F91">
        <w:rPr>
          <w:sz w:val="22"/>
          <w:szCs w:val="22"/>
        </w:rPr>
        <w:t>,</w:t>
      </w:r>
      <w:r w:rsidRPr="00853F91">
        <w:rPr>
          <w:sz w:val="22"/>
          <w:szCs w:val="22"/>
        </w:rPr>
        <w:t xml:space="preserve"> российские компании замещали свои внешние обязательства и брали кредиты на финансирование сделок по покупке бизнеса у иностранцев, которые избавляются от активов в РФ на фоне санкций. </w:t>
      </w:r>
      <w:r w:rsidR="000332CE" w:rsidRPr="00853F91">
        <w:rPr>
          <w:sz w:val="22"/>
          <w:szCs w:val="22"/>
        </w:rPr>
        <w:t>Ещё</w:t>
      </w:r>
      <w:r w:rsidRPr="00853F91">
        <w:rPr>
          <w:sz w:val="22"/>
          <w:szCs w:val="22"/>
        </w:rPr>
        <w:t xml:space="preserve"> почти полтора триллиона рублей прироста портфеля обеспечили кредиты застройщикам в рамках проектного финансирования жилищного строительства. Особенность в том, что бизнес берет много кредитов даже с высокими ставками. В декабре при ключевой ставке 16% корпоративное кредитование лишь немного замедлилось.</w:t>
      </w:r>
    </w:p>
    <w:p w14:paraId="65742D8C" w14:textId="2EFB08A0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Отмечается</w:t>
      </w:r>
      <w:r w:rsidR="00817AAC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 xml:space="preserve"> высокий уровень сберегательных настроений населения в 2023 году.  По итогам 2023 года на банковских счетах россиян скопилось 45 трлн</w:t>
      </w:r>
      <w:r w:rsidR="000332CE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рублей. Это почти на 7,5 трлн</w:t>
      </w:r>
      <w:r w:rsidR="000332CE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больше, чем было годом ранее. Накопления росли почти втрое быстрее, чем в 2022. Аналитики Банка России объяснили это увеличением доходов </w:t>
      </w:r>
      <w:r w:rsidR="000332CE" w:rsidRPr="00853F91">
        <w:rPr>
          <w:sz w:val="22"/>
          <w:szCs w:val="22"/>
        </w:rPr>
        <w:t>физических лиц</w:t>
      </w:r>
      <w:r w:rsidRPr="00853F91">
        <w:rPr>
          <w:sz w:val="22"/>
          <w:szCs w:val="22"/>
        </w:rPr>
        <w:t>, в том числе на фоне кадрового дефицита: зарплаты растут ускоренными темпами из-за нехватки людей на рынке труда. Также</w:t>
      </w:r>
      <w:r w:rsidR="000332CE" w:rsidRPr="00853F91">
        <w:rPr>
          <w:sz w:val="22"/>
          <w:szCs w:val="22"/>
        </w:rPr>
        <w:t>,</w:t>
      </w:r>
      <w:r w:rsidRPr="00853F91">
        <w:rPr>
          <w:sz w:val="22"/>
          <w:szCs w:val="22"/>
        </w:rPr>
        <w:t xml:space="preserve"> выросли бюджетные выплаты населению: пенсии, пособия, мат</w:t>
      </w:r>
      <w:r w:rsidR="000332CE" w:rsidRPr="00853F91">
        <w:rPr>
          <w:sz w:val="22"/>
          <w:szCs w:val="22"/>
        </w:rPr>
        <w:t xml:space="preserve">еринский </w:t>
      </w:r>
      <w:r w:rsidRPr="00853F91">
        <w:rPr>
          <w:sz w:val="22"/>
          <w:szCs w:val="22"/>
        </w:rPr>
        <w:t>капитал и прочие меры соц</w:t>
      </w:r>
      <w:r w:rsidR="000332CE" w:rsidRPr="00853F91">
        <w:rPr>
          <w:sz w:val="22"/>
          <w:szCs w:val="22"/>
        </w:rPr>
        <w:t xml:space="preserve">иальной </w:t>
      </w:r>
      <w:r w:rsidRPr="00853F91">
        <w:rPr>
          <w:sz w:val="22"/>
          <w:szCs w:val="22"/>
        </w:rPr>
        <w:t>поддержки</w:t>
      </w:r>
      <w:r w:rsidR="000332CE" w:rsidRPr="00853F91">
        <w:rPr>
          <w:sz w:val="22"/>
          <w:szCs w:val="22"/>
        </w:rPr>
        <w:t xml:space="preserve"> населению</w:t>
      </w:r>
      <w:r w:rsidRPr="00853F91">
        <w:rPr>
          <w:sz w:val="22"/>
          <w:szCs w:val="22"/>
        </w:rPr>
        <w:t>.</w:t>
      </w:r>
    </w:p>
    <w:p w14:paraId="35045111" w14:textId="42679B03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 xml:space="preserve">Кроме того, накопление стимулируют высокие ставки. Во втором полугодии </w:t>
      </w:r>
      <w:r w:rsidR="000332CE" w:rsidRPr="00853F91">
        <w:rPr>
          <w:sz w:val="22"/>
          <w:szCs w:val="22"/>
        </w:rPr>
        <w:t>физические лица</w:t>
      </w:r>
      <w:r w:rsidRPr="00853F91">
        <w:rPr>
          <w:sz w:val="22"/>
          <w:szCs w:val="22"/>
        </w:rPr>
        <w:t xml:space="preserve"> активно возвращали наличные на счета на фоне роста доходностей банковских вкладов.</w:t>
      </w:r>
    </w:p>
    <w:p w14:paraId="01A6C0A9" w14:textId="185531C1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Сопоставимую с вкладами физ</w:t>
      </w:r>
      <w:r w:rsidR="000332CE" w:rsidRPr="00853F91">
        <w:rPr>
          <w:sz w:val="22"/>
          <w:szCs w:val="22"/>
        </w:rPr>
        <w:t xml:space="preserve">ических </w:t>
      </w:r>
      <w:r w:rsidRPr="00853F91">
        <w:rPr>
          <w:sz w:val="22"/>
          <w:szCs w:val="22"/>
        </w:rPr>
        <w:t>лиц сумму хранят в банках и российские юр</w:t>
      </w:r>
      <w:r w:rsidR="000332CE" w:rsidRPr="00853F91">
        <w:rPr>
          <w:sz w:val="22"/>
          <w:szCs w:val="22"/>
        </w:rPr>
        <w:t xml:space="preserve">идические </w:t>
      </w:r>
      <w:r w:rsidRPr="00853F91">
        <w:rPr>
          <w:sz w:val="22"/>
          <w:szCs w:val="22"/>
        </w:rPr>
        <w:t>лица — 53,4 трлн</w:t>
      </w:r>
      <w:r w:rsidR="008C4238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рублей на конец декабря. Приток корпоративных денег по итогам 2023 года составил 15%. Ярче всего эта динамика у крупных экспортеров — нефтегазовых, горнодобывающих и металлургических компаний, которые теперь обязаны возвращать в Россию большую часть своей валютной выручки.</w:t>
      </w:r>
    </w:p>
    <w:p w14:paraId="7539D1CF" w14:textId="5CAD7ADD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Также</w:t>
      </w:r>
      <w:r w:rsidR="000332CE" w:rsidRPr="00853F91">
        <w:rPr>
          <w:sz w:val="22"/>
          <w:szCs w:val="22"/>
        </w:rPr>
        <w:t>,</w:t>
      </w:r>
      <w:r w:rsidRPr="00853F91">
        <w:rPr>
          <w:sz w:val="22"/>
          <w:szCs w:val="22"/>
        </w:rPr>
        <w:t xml:space="preserve"> счета бизнеса выросли на фоне роста бюджетных расходов: деньги из казны перечисляются компаниям в качестве оплаты госзаказов. При этом</w:t>
      </w:r>
      <w:r w:rsidR="008C4238" w:rsidRPr="00853F91">
        <w:rPr>
          <w:sz w:val="22"/>
          <w:szCs w:val="22"/>
        </w:rPr>
        <w:t>,</w:t>
      </w:r>
      <w:r w:rsidRPr="00853F91">
        <w:rPr>
          <w:sz w:val="22"/>
          <w:szCs w:val="22"/>
        </w:rPr>
        <w:t xml:space="preserve"> рублевые остатки юр</w:t>
      </w:r>
      <w:r w:rsidR="000332CE" w:rsidRPr="00853F91">
        <w:rPr>
          <w:sz w:val="22"/>
          <w:szCs w:val="22"/>
        </w:rPr>
        <w:t xml:space="preserve">идических </w:t>
      </w:r>
      <w:r w:rsidRPr="00853F91">
        <w:rPr>
          <w:sz w:val="22"/>
          <w:szCs w:val="22"/>
        </w:rPr>
        <w:lastRenderedPageBreak/>
        <w:t>лиц выросли на 7,1 трлн</w:t>
      </w:r>
      <w:r w:rsidR="008C4238" w:rsidRPr="00853F91">
        <w:rPr>
          <w:sz w:val="22"/>
          <w:szCs w:val="22"/>
        </w:rPr>
        <w:t>. рублей</w:t>
      </w:r>
      <w:r w:rsidRPr="00853F91">
        <w:rPr>
          <w:sz w:val="22"/>
          <w:szCs w:val="22"/>
        </w:rPr>
        <w:t xml:space="preserve"> или 18,2%, в то время как валютные снизились на 2,7%, или на 224 млрд</w:t>
      </w:r>
      <w:r w:rsidR="000332CE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рубле</w:t>
      </w:r>
      <w:r w:rsidR="008C4238" w:rsidRPr="00853F91">
        <w:rPr>
          <w:sz w:val="22"/>
          <w:szCs w:val="22"/>
        </w:rPr>
        <w:t>й</w:t>
      </w:r>
      <w:r w:rsidRPr="00853F91">
        <w:rPr>
          <w:sz w:val="22"/>
          <w:szCs w:val="22"/>
        </w:rPr>
        <w:t>. В итоге доля валюты на счетах компаний снизилась с 30 до 16%.</w:t>
      </w:r>
    </w:p>
    <w:p w14:paraId="4632D7CE" w14:textId="4EB1745C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По итогам 2023 года общая прибыль российских банков составила около 3,3 трлн</w:t>
      </w:r>
      <w:r w:rsidR="000332CE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рублей — это новый исторический максимум. Основных источника три:</w:t>
      </w:r>
    </w:p>
    <w:p w14:paraId="278DC48B" w14:textId="064F5A50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Чистые процентные доходы, которые выросли на 2 трлн</w:t>
      </w:r>
      <w:r w:rsidR="008C4238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рублей за счет роста кредитного портфеля и ставок.</w:t>
      </w:r>
    </w:p>
    <w:p w14:paraId="04B9BFA6" w14:textId="77777777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Сокращение резервов: в 2023 году банки распустили часть резервов, созданных ранее «с запасом» под санкционные риски.</w:t>
      </w:r>
    </w:p>
    <w:p w14:paraId="64F9EACA" w14:textId="2D48635D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Валютная переоценка: из-за волатильности рубля чистая прибыль от курсовой разницы составила 1,3 трлн</w:t>
      </w:r>
      <w:r w:rsidR="008C4238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рублей после убытков в 2022 году.</w:t>
      </w:r>
    </w:p>
    <w:p w14:paraId="62B13D05" w14:textId="4D18B862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При этом в декабре чистая прибыль банков сильно сократилась (до 64 млрд</w:t>
      </w:r>
      <w:r w:rsidR="008C4238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рублей), а количество организаций, получивших убыток, резко выросло. Возможно, это связано с тем, что часть банков решила заранее нарастить резервы — чтобы на фоне более высокой доходной базы отразить убытки в 2023, а не в 2024 году.</w:t>
      </w:r>
    </w:p>
    <w:p w14:paraId="447EC966" w14:textId="77777777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В целом с прибылью год закончили 292 банка, или 90% всех игроков рынка.</w:t>
      </w:r>
    </w:p>
    <w:p w14:paraId="47D2CFDB" w14:textId="391AB4A2" w:rsidR="003925A6" w:rsidRPr="00853F91" w:rsidRDefault="0092653A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В п</w:t>
      </w:r>
      <w:r w:rsidR="003925A6" w:rsidRPr="00853F91">
        <w:rPr>
          <w:sz w:val="22"/>
          <w:szCs w:val="22"/>
        </w:rPr>
        <w:t>рогноз</w:t>
      </w:r>
      <w:r w:rsidRPr="00853F91">
        <w:rPr>
          <w:sz w:val="22"/>
          <w:szCs w:val="22"/>
        </w:rPr>
        <w:t xml:space="preserve">е </w:t>
      </w:r>
      <w:r w:rsidR="003925A6" w:rsidRPr="00853F91">
        <w:rPr>
          <w:sz w:val="22"/>
          <w:szCs w:val="22"/>
        </w:rPr>
        <w:t xml:space="preserve">на 2024 год </w:t>
      </w:r>
      <w:r w:rsidR="008C4238" w:rsidRPr="00853F91">
        <w:rPr>
          <w:sz w:val="22"/>
          <w:szCs w:val="22"/>
        </w:rPr>
        <w:t>Банк России</w:t>
      </w:r>
      <w:r w:rsidR="003925A6" w:rsidRPr="00853F91">
        <w:rPr>
          <w:sz w:val="22"/>
          <w:szCs w:val="22"/>
        </w:rPr>
        <w:t xml:space="preserve"> осторожен в оценках будущих финансовых результатов: он ожидает, что банки заработают от 2,3 до 2,8 трлн</w:t>
      </w:r>
      <w:r w:rsidR="008C4238" w:rsidRPr="00853F91">
        <w:rPr>
          <w:sz w:val="22"/>
          <w:szCs w:val="22"/>
        </w:rPr>
        <w:t>.</w:t>
      </w:r>
      <w:r w:rsidR="003925A6" w:rsidRPr="00853F91">
        <w:rPr>
          <w:sz w:val="22"/>
          <w:szCs w:val="22"/>
        </w:rPr>
        <w:t xml:space="preserve"> рублей, то есть прибыль упадет.</w:t>
      </w:r>
      <w:r w:rsidR="008C4238" w:rsidRPr="00853F91">
        <w:rPr>
          <w:sz w:val="22"/>
          <w:szCs w:val="22"/>
        </w:rPr>
        <w:t xml:space="preserve"> </w:t>
      </w:r>
      <w:r w:rsidR="003925A6" w:rsidRPr="00853F91">
        <w:rPr>
          <w:sz w:val="22"/>
          <w:szCs w:val="22"/>
        </w:rPr>
        <w:t>Это объясняется</w:t>
      </w:r>
      <w:r w:rsidR="008C4238" w:rsidRPr="00853F91">
        <w:rPr>
          <w:sz w:val="22"/>
          <w:szCs w:val="22"/>
        </w:rPr>
        <w:t xml:space="preserve"> рядом причин. </w:t>
      </w:r>
      <w:r w:rsidR="003925A6" w:rsidRPr="00853F91">
        <w:rPr>
          <w:sz w:val="22"/>
          <w:szCs w:val="22"/>
        </w:rPr>
        <w:t>Рост расходов на резервы вырастет на фоне роста объемов банковского сектора.</w:t>
      </w:r>
      <w:r w:rsidR="008C4238" w:rsidRPr="00853F91">
        <w:rPr>
          <w:sz w:val="22"/>
          <w:szCs w:val="22"/>
        </w:rPr>
        <w:t xml:space="preserve"> </w:t>
      </w:r>
      <w:r w:rsidR="003925A6" w:rsidRPr="00853F91">
        <w:rPr>
          <w:sz w:val="22"/>
          <w:szCs w:val="22"/>
        </w:rPr>
        <w:t>Маржинальность основного бизнеса снизится из-за высокого уровня ключевой ставки и охлаждения кредитования. Сделок по выкупу активов у нерезидентов тоже ожидается меньше.</w:t>
      </w:r>
      <w:r w:rsidR="008C4238" w:rsidRPr="00853F91">
        <w:rPr>
          <w:sz w:val="22"/>
          <w:szCs w:val="22"/>
        </w:rPr>
        <w:t xml:space="preserve"> </w:t>
      </w:r>
      <w:r w:rsidR="003925A6" w:rsidRPr="00853F91">
        <w:rPr>
          <w:sz w:val="22"/>
          <w:szCs w:val="22"/>
        </w:rPr>
        <w:t>Рубль будет стабильнее, а значит, не получится много заработать на переоценке валютных активов.</w:t>
      </w:r>
    </w:p>
    <w:p w14:paraId="7D7CEC55" w14:textId="3E737945" w:rsidR="003925A6" w:rsidRPr="00853F91" w:rsidRDefault="003925A6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При этом</w:t>
      </w:r>
      <w:r w:rsidR="008C4238" w:rsidRPr="00853F91">
        <w:rPr>
          <w:sz w:val="22"/>
          <w:szCs w:val="22"/>
        </w:rPr>
        <w:t>,</w:t>
      </w:r>
      <w:r w:rsidRPr="00853F91">
        <w:rPr>
          <w:sz w:val="22"/>
          <w:szCs w:val="22"/>
        </w:rPr>
        <w:t xml:space="preserve"> банки могут получить положительный эффект от переоценки ценных бумаг в своих портфелях при благоприятной ситуации на фондовом и долговом рынках. В 2023 году они увеличили объем вложений в облигации на 1,8 трлн</w:t>
      </w:r>
      <w:r w:rsidR="008C4238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рублей — в основном в ОФЗ. Общий портфель ценных бумаг составил на начало 2024 года 21,2 трлн</w:t>
      </w:r>
      <w:r w:rsidR="008C4238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рублей, включая 0,4 трлн</w:t>
      </w:r>
      <w:r w:rsidR="008C4238" w:rsidRPr="00853F91">
        <w:rPr>
          <w:sz w:val="22"/>
          <w:szCs w:val="22"/>
        </w:rPr>
        <w:t>. рублей</w:t>
      </w:r>
      <w:r w:rsidRPr="00853F91">
        <w:rPr>
          <w:sz w:val="22"/>
          <w:szCs w:val="22"/>
        </w:rPr>
        <w:t xml:space="preserve"> в замещающих облигациях.</w:t>
      </w:r>
    </w:p>
    <w:p w14:paraId="1E574B25" w14:textId="509082AB" w:rsidR="005141FF" w:rsidRPr="00853F91" w:rsidRDefault="005141FF" w:rsidP="00817AAC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АКБ «Держава» ПАО (далее – Банк) в рэнкинге российских банков «Интерфакс – 100. Банки России. Основные показатели деятельности» укрепил свои позиции по сравнению с результатом за 2021 год (данные за 2022 год в системе рэнкинга отсутствуют в связи с действовавшими в этот период ограничениями на публикацию российскими банками отчетности в открытом доступе): величина активов выросла на 17%, что позволило подняться в рэнкинге с 97-го места на 96-ое, величина собственного капитала увеличилась на 35%, и Банк переместился в рэнкинге с 84-го места на 75-ое. Величина чистой прибыли выросла на 288%, что позволило подняться в рэнкинге с 56-го места на 40-ое.</w:t>
      </w:r>
    </w:p>
    <w:p w14:paraId="6F136609" w14:textId="2CA78623" w:rsidR="00A979C3" w:rsidRPr="00853F91" w:rsidRDefault="0092653A" w:rsidP="005408BF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«</w:t>
      </w:r>
      <w:r w:rsidR="00A979C3" w:rsidRPr="00853F91">
        <w:rPr>
          <w:sz w:val="22"/>
          <w:szCs w:val="22"/>
        </w:rPr>
        <w:t>Стратегия Банка на период до 202</w:t>
      </w:r>
      <w:r w:rsidR="00677541" w:rsidRPr="00853F91">
        <w:rPr>
          <w:sz w:val="22"/>
          <w:szCs w:val="22"/>
        </w:rPr>
        <w:t>5</w:t>
      </w:r>
      <w:r w:rsidR="00A979C3" w:rsidRPr="00853F91">
        <w:rPr>
          <w:sz w:val="22"/>
          <w:szCs w:val="22"/>
        </w:rPr>
        <w:t xml:space="preserve"> года</w:t>
      </w:r>
      <w:r w:rsidRPr="00853F91">
        <w:rPr>
          <w:sz w:val="22"/>
          <w:szCs w:val="22"/>
        </w:rPr>
        <w:t>»</w:t>
      </w:r>
      <w:r w:rsidR="00A979C3" w:rsidRPr="00853F91">
        <w:rPr>
          <w:sz w:val="22"/>
          <w:szCs w:val="22"/>
        </w:rPr>
        <w:t xml:space="preserve"> предполагала следующие параметры бизнеса в 20</w:t>
      </w:r>
      <w:r w:rsidR="00677541" w:rsidRPr="00853F91">
        <w:rPr>
          <w:sz w:val="22"/>
          <w:szCs w:val="22"/>
        </w:rPr>
        <w:t>2</w:t>
      </w:r>
      <w:r w:rsidRPr="00853F91">
        <w:rPr>
          <w:sz w:val="22"/>
          <w:szCs w:val="22"/>
        </w:rPr>
        <w:t>3</w:t>
      </w:r>
      <w:r w:rsidR="00A979C3" w:rsidRPr="00853F91">
        <w:rPr>
          <w:sz w:val="22"/>
          <w:szCs w:val="22"/>
        </w:rPr>
        <w:t xml:space="preserve"> году:</w:t>
      </w:r>
    </w:p>
    <w:p w14:paraId="563E4B99" w14:textId="77777777" w:rsidR="00A979C3" w:rsidRPr="00853F91" w:rsidRDefault="00A979C3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1. «Банк одного офиса» - развития филиальной сети не планируется.</w:t>
      </w:r>
    </w:p>
    <w:p w14:paraId="2EE70ED0" w14:textId="75A1CFD0" w:rsidR="00A979C3" w:rsidRPr="00853F91" w:rsidRDefault="00A979C3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 xml:space="preserve">2. Валюта баланса Банка: </w:t>
      </w:r>
      <w:r w:rsidR="00677541" w:rsidRPr="00853F91">
        <w:rPr>
          <w:sz w:val="22"/>
          <w:szCs w:val="22"/>
        </w:rPr>
        <w:t>32</w:t>
      </w:r>
      <w:r w:rsidRPr="00853F91">
        <w:rPr>
          <w:sz w:val="22"/>
          <w:szCs w:val="22"/>
        </w:rPr>
        <w:t xml:space="preserve"> – </w:t>
      </w:r>
      <w:r w:rsidR="00677541" w:rsidRPr="00853F91">
        <w:rPr>
          <w:sz w:val="22"/>
          <w:szCs w:val="22"/>
        </w:rPr>
        <w:t>34</w:t>
      </w:r>
      <w:r w:rsidRPr="00853F91">
        <w:rPr>
          <w:sz w:val="22"/>
          <w:szCs w:val="22"/>
        </w:rPr>
        <w:t xml:space="preserve"> миллиардов рублей.</w:t>
      </w:r>
    </w:p>
    <w:p w14:paraId="7130206B" w14:textId="5713B217" w:rsidR="00A979C3" w:rsidRPr="00853F91" w:rsidRDefault="00A979C3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3.</w:t>
      </w:r>
      <w:r w:rsidR="00677541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 xml:space="preserve">Управление кредитным портфелем Банка в размере </w:t>
      </w:r>
      <w:r w:rsidR="00534877" w:rsidRPr="00853F91">
        <w:rPr>
          <w:sz w:val="22"/>
          <w:szCs w:val="22"/>
        </w:rPr>
        <w:t>6</w:t>
      </w:r>
      <w:r w:rsidRPr="00853F91">
        <w:rPr>
          <w:sz w:val="22"/>
          <w:szCs w:val="22"/>
        </w:rPr>
        <w:t xml:space="preserve"> – </w:t>
      </w:r>
      <w:r w:rsidR="00BA171B" w:rsidRPr="00853F91">
        <w:rPr>
          <w:sz w:val="22"/>
          <w:szCs w:val="22"/>
        </w:rPr>
        <w:t>7</w:t>
      </w:r>
      <w:r w:rsidRPr="00853F91">
        <w:rPr>
          <w:sz w:val="22"/>
          <w:szCs w:val="22"/>
        </w:rPr>
        <w:t xml:space="preserve"> миллиардов рублей.</w:t>
      </w:r>
    </w:p>
    <w:p w14:paraId="5E58A76C" w14:textId="77777777" w:rsidR="00A979C3" w:rsidRPr="00853F91" w:rsidRDefault="00A979C3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4. Размер комиссионных доходов Банка от ведомого бизнеса должен покрывать не менее половины величины административно-управленческих расходов Банка.</w:t>
      </w:r>
    </w:p>
    <w:p w14:paraId="0A1BD27F" w14:textId="5BAE63C9" w:rsidR="00A979C3" w:rsidRPr="00853F91" w:rsidRDefault="00A979C3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 xml:space="preserve">5. Обеспечить доходность на собственные средства (капитал) на уровне не менее </w:t>
      </w:r>
      <w:r w:rsidR="00534877" w:rsidRPr="00853F91">
        <w:rPr>
          <w:sz w:val="22"/>
          <w:szCs w:val="22"/>
        </w:rPr>
        <w:t>2</w:t>
      </w:r>
      <w:r w:rsidR="00677541" w:rsidRPr="00853F91">
        <w:rPr>
          <w:sz w:val="22"/>
          <w:szCs w:val="22"/>
        </w:rPr>
        <w:t>1</w:t>
      </w:r>
      <w:r w:rsidRPr="00853F91">
        <w:rPr>
          <w:sz w:val="22"/>
          <w:szCs w:val="22"/>
        </w:rPr>
        <w:t>% годовых.</w:t>
      </w:r>
    </w:p>
    <w:p w14:paraId="68671A11" w14:textId="77777777" w:rsidR="00A979C3" w:rsidRPr="00853F91" w:rsidRDefault="00A979C3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Основными задачами для достижения поставленных целей, а также методами достижения поставленных целей являлись:</w:t>
      </w:r>
    </w:p>
    <w:p w14:paraId="565FE666" w14:textId="77777777" w:rsidR="00A979C3" w:rsidRPr="00853F91" w:rsidRDefault="00A979C3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• разработка новых продуктов и технологий предложения их клиентам, усовершенствование технологий управления взаимоотношениями с клиентами (технологий управления продажами);</w:t>
      </w:r>
    </w:p>
    <w:p w14:paraId="3816CA4C" w14:textId="77777777" w:rsidR="00A979C3" w:rsidRPr="00853F91" w:rsidRDefault="00A979C3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• развитие системы управления рисками и внутреннего контроля, позволяющей эффективно и адекватно масштабам ведомой деятельности управлять риском потери ликвидности, кредитным риском, операционным риском, рыночными рисками;</w:t>
      </w:r>
    </w:p>
    <w:p w14:paraId="5D5B8705" w14:textId="77777777" w:rsidR="00A979C3" w:rsidRPr="00853F91" w:rsidRDefault="00A979C3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• оптимизация кредитного процесса (утверждение стандартов кредитования, обратная связь с клиентами на каждом этапе кредитования);</w:t>
      </w:r>
    </w:p>
    <w:p w14:paraId="1B57BA9D" w14:textId="77777777" w:rsidR="00A979C3" w:rsidRPr="00853F91" w:rsidRDefault="00A979C3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• разработка и внедрение технологий (документооборот, регламенты) по продуктовым линиям, бизнес-процессам, позволяющим увеличить масштаб бизнеса при приемлемом уровне риска;</w:t>
      </w:r>
    </w:p>
    <w:p w14:paraId="0F9ECCD0" w14:textId="77777777" w:rsidR="00A979C3" w:rsidRPr="00853F91" w:rsidRDefault="00A979C3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• виртуализация оказания услуг, развитие информационных технологий для повышения качества управления и контроля, повышения производительности труда.</w:t>
      </w:r>
    </w:p>
    <w:p w14:paraId="5A240EBE" w14:textId="77777777" w:rsidR="00A979C3" w:rsidRPr="00853F91" w:rsidRDefault="00A979C3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 xml:space="preserve">В выборе перспективных направлений размещения средств Банк, исходя из приоритета высокой финансовой надежности и реальных возможностей привлечения кредитных ресурсов, ориентировался на те отрасли и сферы материального производства и торговли, которые отличаются высокой скоростью хозяйственного оборота, сравнительно низкой капиталоемкостью и устойчивым уровнем </w:t>
      </w:r>
      <w:r w:rsidRPr="00853F91">
        <w:rPr>
          <w:sz w:val="22"/>
          <w:szCs w:val="22"/>
        </w:rPr>
        <w:lastRenderedPageBreak/>
        <w:t>спроса на производимые ими товары и услуги. Заемщиками Банка являлись юридические и физические лица, являющиеся собственниками и/или участниками среднего и крупного бизнеса.</w:t>
      </w:r>
    </w:p>
    <w:p w14:paraId="34567E4B" w14:textId="77777777" w:rsidR="00C8673D" w:rsidRPr="00853F91" w:rsidRDefault="00C8673D" w:rsidP="00F42FA3">
      <w:pPr>
        <w:jc w:val="both"/>
      </w:pPr>
    </w:p>
    <w:p w14:paraId="7537D2F8" w14:textId="77777777" w:rsidR="00C8673D" w:rsidRPr="00853F91" w:rsidRDefault="00C8673D" w:rsidP="0092424A">
      <w:pPr>
        <w:pStyle w:val="20"/>
      </w:pPr>
      <w:r w:rsidRPr="00853F91">
        <w:t>2. Приоритетные направления деятельности Банка</w:t>
      </w:r>
    </w:p>
    <w:p w14:paraId="79A5581F" w14:textId="77777777" w:rsidR="00C8673D" w:rsidRPr="00853F91" w:rsidRDefault="00C8673D" w:rsidP="00F42FA3">
      <w:pPr>
        <w:pStyle w:val="afb"/>
        <w:spacing w:before="0" w:after="0"/>
        <w:ind w:firstLine="567"/>
        <w:rPr>
          <w:sz w:val="22"/>
          <w:szCs w:val="22"/>
        </w:rPr>
      </w:pPr>
    </w:p>
    <w:p w14:paraId="573289FB" w14:textId="77777777" w:rsidR="00C8673D" w:rsidRPr="00853F91" w:rsidRDefault="00C8673D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Согласно Стратегии развития Банка, стратегической целью для менеджмента Банка является увеличение стоимости бизнеса (рыночной капитализации Банка), которая достигается:</w:t>
      </w:r>
    </w:p>
    <w:p w14:paraId="48E4519A" w14:textId="77777777" w:rsidR="00C8673D" w:rsidRPr="00853F91" w:rsidRDefault="00C8673D" w:rsidP="00F42FA3">
      <w:pPr>
        <w:pStyle w:val="afb"/>
        <w:numPr>
          <w:ilvl w:val="0"/>
          <w:numId w:val="6"/>
        </w:numPr>
        <w:spacing w:before="0" w:after="0"/>
        <w:ind w:left="0" w:firstLine="567"/>
        <w:rPr>
          <w:sz w:val="22"/>
          <w:szCs w:val="22"/>
        </w:rPr>
      </w:pPr>
      <w:r w:rsidRPr="00853F91">
        <w:rPr>
          <w:sz w:val="22"/>
          <w:szCs w:val="22"/>
        </w:rPr>
        <w:t>поддержанием рентабельности капитала на уровне не ниже полуторократной средней доходности по годовым депозитам для физических лиц в «государственных банках» (Сбербанк, ВТБ, Россельхозбанк, Газпромбанк);</w:t>
      </w:r>
    </w:p>
    <w:p w14:paraId="7A1B5E9A" w14:textId="77777777" w:rsidR="00C8673D" w:rsidRPr="00853F91" w:rsidRDefault="00C8673D" w:rsidP="00F42FA3">
      <w:pPr>
        <w:pStyle w:val="afb"/>
        <w:numPr>
          <w:ilvl w:val="0"/>
          <w:numId w:val="6"/>
        </w:numPr>
        <w:spacing w:before="0" w:after="0"/>
        <w:ind w:left="0" w:firstLine="567"/>
        <w:rPr>
          <w:sz w:val="22"/>
          <w:szCs w:val="22"/>
        </w:rPr>
      </w:pPr>
      <w:r w:rsidRPr="00853F91">
        <w:rPr>
          <w:sz w:val="22"/>
          <w:szCs w:val="22"/>
        </w:rPr>
        <w:t>темпами роста бизнеса (валюты баланса, капитальными значениями, ростом клиентской базы), опережающими среднерыночные значения;</w:t>
      </w:r>
    </w:p>
    <w:p w14:paraId="07093C19" w14:textId="77777777" w:rsidR="00C8673D" w:rsidRPr="00853F91" w:rsidRDefault="00C8673D" w:rsidP="00F42FA3">
      <w:pPr>
        <w:pStyle w:val="afb"/>
        <w:numPr>
          <w:ilvl w:val="0"/>
          <w:numId w:val="6"/>
        </w:numPr>
        <w:spacing w:before="0" w:after="0"/>
        <w:ind w:left="0" w:firstLine="567"/>
        <w:rPr>
          <w:sz w:val="22"/>
          <w:szCs w:val="22"/>
        </w:rPr>
      </w:pPr>
      <w:r w:rsidRPr="00853F91">
        <w:rPr>
          <w:sz w:val="22"/>
          <w:szCs w:val="22"/>
        </w:rPr>
        <w:t>лучшими в России навыками в области клиентской работы, высокой степенью лояльности клиентов;</w:t>
      </w:r>
    </w:p>
    <w:p w14:paraId="08535231" w14:textId="77777777" w:rsidR="00C8673D" w:rsidRPr="00853F91" w:rsidRDefault="00C8673D" w:rsidP="00F42FA3">
      <w:pPr>
        <w:pStyle w:val="afb"/>
        <w:numPr>
          <w:ilvl w:val="0"/>
          <w:numId w:val="6"/>
        </w:numPr>
        <w:spacing w:before="0" w:after="0"/>
        <w:ind w:left="0" w:firstLine="567"/>
        <w:rPr>
          <w:sz w:val="22"/>
          <w:szCs w:val="22"/>
        </w:rPr>
      </w:pPr>
      <w:r w:rsidRPr="00853F91">
        <w:rPr>
          <w:sz w:val="22"/>
          <w:szCs w:val="22"/>
        </w:rPr>
        <w:t>корпоративной культурой, разделяемой всеми сотрудниками Банка, нацеленной на совершенствование и рост производительности труда; высокопрофессиональным и заинтересованным персоналом;</w:t>
      </w:r>
    </w:p>
    <w:p w14:paraId="7F84E3BC" w14:textId="77777777" w:rsidR="00C8673D" w:rsidRPr="00853F91" w:rsidRDefault="00C8673D" w:rsidP="00F42FA3">
      <w:pPr>
        <w:pStyle w:val="afb"/>
        <w:numPr>
          <w:ilvl w:val="0"/>
          <w:numId w:val="6"/>
        </w:numPr>
        <w:spacing w:before="0" w:after="0"/>
        <w:ind w:left="0" w:firstLine="567"/>
        <w:rPr>
          <w:sz w:val="22"/>
          <w:szCs w:val="22"/>
        </w:rPr>
      </w:pPr>
      <w:r w:rsidRPr="00853F91">
        <w:rPr>
          <w:sz w:val="22"/>
          <w:szCs w:val="22"/>
        </w:rPr>
        <w:t>транспарентностью для регуляторов, фискальных органов и потенциальных инвесторов;</w:t>
      </w:r>
    </w:p>
    <w:p w14:paraId="28219D82" w14:textId="77777777" w:rsidR="00C8673D" w:rsidRPr="00853F91" w:rsidRDefault="00C8673D" w:rsidP="00F42FA3">
      <w:pPr>
        <w:pStyle w:val="afb"/>
        <w:numPr>
          <w:ilvl w:val="0"/>
          <w:numId w:val="6"/>
        </w:numPr>
        <w:spacing w:before="0" w:after="0"/>
        <w:ind w:left="0" w:firstLine="567"/>
        <w:rPr>
          <w:sz w:val="22"/>
          <w:szCs w:val="22"/>
        </w:rPr>
      </w:pPr>
      <w:r w:rsidRPr="00853F91">
        <w:rPr>
          <w:sz w:val="22"/>
          <w:szCs w:val="22"/>
        </w:rPr>
        <w:t>узнаваемостью имени Банка на финансовых рынках, поддержкой открытых линий со стороны ведущих брокеров по основным рынкам, выходом на международные рынки капитала с целью формирования долгосрочной ресурсной базы.</w:t>
      </w:r>
    </w:p>
    <w:p w14:paraId="2CA44198" w14:textId="4C36EE5C" w:rsidR="00C8673D" w:rsidRPr="00853F91" w:rsidRDefault="00C8673D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Для достижения стратегической цели менеджерами Банка в 20</w:t>
      </w:r>
      <w:r w:rsidR="002C3960" w:rsidRPr="00853F91">
        <w:rPr>
          <w:sz w:val="22"/>
          <w:szCs w:val="22"/>
        </w:rPr>
        <w:t>2</w:t>
      </w:r>
      <w:r w:rsidR="00677541" w:rsidRPr="00853F91">
        <w:rPr>
          <w:sz w:val="22"/>
          <w:szCs w:val="22"/>
        </w:rPr>
        <w:t>2</w:t>
      </w:r>
      <w:r w:rsidRPr="00853F91">
        <w:rPr>
          <w:sz w:val="22"/>
          <w:szCs w:val="22"/>
        </w:rPr>
        <w:t xml:space="preserve"> году решался ряд задач, главная из которых - формирование комплексной модели взаимодействия с клиентами, которая позволит удовлетворить большинство потребностей в сфере финансовых услуг и обслуживать максимальное количество транзакций.</w:t>
      </w:r>
    </w:p>
    <w:p w14:paraId="347534FE" w14:textId="77777777" w:rsidR="00C8673D" w:rsidRPr="00853F91" w:rsidRDefault="00C8673D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Данная задача решается путем:</w:t>
      </w:r>
    </w:p>
    <w:p w14:paraId="0F7EC6C6" w14:textId="31D1C129" w:rsidR="00C8673D" w:rsidRPr="00853F91" w:rsidRDefault="00C8673D" w:rsidP="00F42FA3">
      <w:pPr>
        <w:pStyle w:val="afb"/>
        <w:numPr>
          <w:ilvl w:val="0"/>
          <w:numId w:val="4"/>
        </w:numPr>
        <w:spacing w:before="0" w:after="0"/>
        <w:ind w:left="0" w:firstLine="567"/>
        <w:rPr>
          <w:sz w:val="22"/>
          <w:szCs w:val="22"/>
        </w:rPr>
      </w:pPr>
      <w:r w:rsidRPr="00853F91">
        <w:rPr>
          <w:sz w:val="22"/>
          <w:szCs w:val="22"/>
        </w:rPr>
        <w:t>построения технологии привлечения и удержания клиентов (построение Системы продаж), основанной на</w:t>
      </w:r>
      <w:r w:rsidR="00D1575D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>индивидуальным</w:t>
      </w:r>
      <w:r w:rsidR="004D5152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>подходе к клиенту, системном навыке продаж по каналам продвижения и формировании промышленных навыков управления взаимоотношений с клиентами и навыков перекрестных продаж; внедрении эффективных методов работы с клиентами и повышении качества их обслуживания</w:t>
      </w:r>
      <w:r w:rsidR="00C21AB1" w:rsidRPr="00853F91">
        <w:rPr>
          <w:sz w:val="22"/>
          <w:szCs w:val="22"/>
        </w:rPr>
        <w:t>;</w:t>
      </w:r>
    </w:p>
    <w:p w14:paraId="0D9C4CE2" w14:textId="77777777" w:rsidR="00C8673D" w:rsidRPr="00853F91" w:rsidRDefault="00C8673D" w:rsidP="00F42FA3">
      <w:pPr>
        <w:pStyle w:val="afb"/>
        <w:numPr>
          <w:ilvl w:val="0"/>
          <w:numId w:val="4"/>
        </w:numPr>
        <w:spacing w:before="0" w:after="0"/>
        <w:ind w:left="0" w:firstLine="567"/>
        <w:rPr>
          <w:sz w:val="22"/>
          <w:szCs w:val="22"/>
        </w:rPr>
      </w:pPr>
      <w:r w:rsidRPr="00853F91">
        <w:rPr>
          <w:sz w:val="22"/>
          <w:szCs w:val="22"/>
        </w:rPr>
        <w:t>дифференциации модели работы Банка и продуктового ряда по двум ключевым сегментам: среднему и малому бизнесу</w:t>
      </w:r>
      <w:r w:rsidR="00C21AB1" w:rsidRPr="00853F91">
        <w:rPr>
          <w:sz w:val="22"/>
          <w:szCs w:val="22"/>
        </w:rPr>
        <w:t>;</w:t>
      </w:r>
    </w:p>
    <w:p w14:paraId="403E415C" w14:textId="77777777" w:rsidR="00C8673D" w:rsidRPr="00853F91" w:rsidRDefault="00C8673D" w:rsidP="00F42FA3">
      <w:pPr>
        <w:pStyle w:val="afb"/>
        <w:numPr>
          <w:ilvl w:val="0"/>
          <w:numId w:val="5"/>
        </w:numPr>
        <w:spacing w:before="0" w:after="0"/>
        <w:ind w:left="0" w:firstLine="567"/>
        <w:rPr>
          <w:sz w:val="22"/>
          <w:szCs w:val="22"/>
        </w:rPr>
      </w:pPr>
      <w:r w:rsidRPr="00853F91">
        <w:rPr>
          <w:sz w:val="22"/>
          <w:szCs w:val="22"/>
        </w:rPr>
        <w:t>развития продуктового ряда, которое нацелено на обеспечение возможности продажи клиентам всей линейки банковских продуктов, адаптированных под нужды соответствующих сегментов</w:t>
      </w:r>
      <w:r w:rsidR="00C21AB1" w:rsidRPr="00853F91">
        <w:rPr>
          <w:sz w:val="22"/>
          <w:szCs w:val="22"/>
        </w:rPr>
        <w:t>;</w:t>
      </w:r>
    </w:p>
    <w:p w14:paraId="2F5E364C" w14:textId="77777777" w:rsidR="00C8673D" w:rsidRPr="00853F91" w:rsidRDefault="00C8673D" w:rsidP="00F42FA3">
      <w:pPr>
        <w:pStyle w:val="afb"/>
        <w:numPr>
          <w:ilvl w:val="0"/>
          <w:numId w:val="5"/>
        </w:numPr>
        <w:spacing w:before="0" w:after="0"/>
        <w:ind w:left="0" w:firstLine="567"/>
        <w:rPr>
          <w:sz w:val="22"/>
          <w:szCs w:val="22"/>
        </w:rPr>
      </w:pPr>
      <w:r w:rsidRPr="00853F91">
        <w:rPr>
          <w:sz w:val="22"/>
          <w:szCs w:val="22"/>
        </w:rPr>
        <w:t>оптимизации внутренних технологий и процессов – упрощение, стандартизация и автоматизация внутренних технологий и процессов, что позволяет повысить эффективность процесса принятия решений, увеличить производительность труда, сделать систему масштабируемой.</w:t>
      </w:r>
    </w:p>
    <w:p w14:paraId="4C55CD36" w14:textId="5FB006CB" w:rsidR="00C8673D" w:rsidRPr="00853F91" w:rsidRDefault="00C8673D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 xml:space="preserve">Одновременно с главной задачей, менеджментом Банка в </w:t>
      </w:r>
      <w:r w:rsidR="00903557" w:rsidRPr="00853F91">
        <w:rPr>
          <w:sz w:val="22"/>
          <w:szCs w:val="22"/>
        </w:rPr>
        <w:t>20</w:t>
      </w:r>
      <w:r w:rsidR="002C3960" w:rsidRPr="00853F91">
        <w:rPr>
          <w:sz w:val="22"/>
          <w:szCs w:val="22"/>
        </w:rPr>
        <w:t>2</w:t>
      </w:r>
      <w:r w:rsidR="00677541" w:rsidRPr="00853F91">
        <w:rPr>
          <w:sz w:val="22"/>
          <w:szCs w:val="22"/>
        </w:rPr>
        <w:t>2</w:t>
      </w:r>
      <w:r w:rsidR="00903557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>году решались следующие задачи:</w:t>
      </w:r>
    </w:p>
    <w:p w14:paraId="12AE7506" w14:textId="77777777" w:rsidR="00C8673D" w:rsidRPr="00853F91" w:rsidRDefault="00C8673D" w:rsidP="00F42FA3">
      <w:pPr>
        <w:pStyle w:val="afb"/>
        <w:numPr>
          <w:ilvl w:val="0"/>
          <w:numId w:val="7"/>
        </w:numPr>
        <w:spacing w:before="0" w:after="0"/>
        <w:ind w:left="0" w:firstLine="567"/>
        <w:rPr>
          <w:sz w:val="22"/>
          <w:szCs w:val="22"/>
        </w:rPr>
      </w:pPr>
      <w:r w:rsidRPr="00853F91">
        <w:rPr>
          <w:sz w:val="22"/>
          <w:szCs w:val="22"/>
        </w:rPr>
        <w:t>развитие системы выдачи банковских гарантий как в рамках режима скоринга, так и в рамках установления индивидуальных лимитов;</w:t>
      </w:r>
    </w:p>
    <w:p w14:paraId="49CC29F1" w14:textId="77777777" w:rsidR="00C8673D" w:rsidRPr="00853F91" w:rsidRDefault="00C8673D" w:rsidP="00F42FA3">
      <w:pPr>
        <w:pStyle w:val="afb"/>
        <w:numPr>
          <w:ilvl w:val="0"/>
          <w:numId w:val="7"/>
        </w:numPr>
        <w:spacing w:before="0" w:after="0"/>
        <w:ind w:left="0" w:firstLine="567"/>
        <w:rPr>
          <w:sz w:val="22"/>
          <w:szCs w:val="22"/>
        </w:rPr>
      </w:pPr>
      <w:r w:rsidRPr="00853F91">
        <w:rPr>
          <w:sz w:val="22"/>
          <w:szCs w:val="22"/>
        </w:rPr>
        <w:t>построение в Банке современной системы управления рисками (операционным, процентным, кредитным, рыночным и т.д.). Создание гибкой системы управления Банком, основанной на экономических рычагах управления и оптимальной системе распределения полномочий. Развитие новых направлений: риск-менеджмента, стратегического и проектного управления, управления качеством</w:t>
      </w:r>
      <w:r w:rsidR="00C21AB1" w:rsidRPr="00853F91">
        <w:rPr>
          <w:sz w:val="22"/>
          <w:szCs w:val="22"/>
        </w:rPr>
        <w:t>;</w:t>
      </w:r>
    </w:p>
    <w:p w14:paraId="3871D652" w14:textId="77777777" w:rsidR="00C8673D" w:rsidRPr="00853F91" w:rsidRDefault="00C8673D" w:rsidP="00F42FA3">
      <w:pPr>
        <w:pStyle w:val="afb"/>
        <w:numPr>
          <w:ilvl w:val="0"/>
          <w:numId w:val="7"/>
        </w:numPr>
        <w:spacing w:before="0" w:after="0"/>
        <w:ind w:left="0" w:firstLine="567"/>
        <w:rPr>
          <w:sz w:val="22"/>
          <w:szCs w:val="22"/>
        </w:rPr>
      </w:pPr>
      <w:r w:rsidRPr="00853F91">
        <w:rPr>
          <w:sz w:val="22"/>
          <w:szCs w:val="22"/>
        </w:rPr>
        <w:t>развитие персонала по следующим направлениям: развитие профессиональных компетенций, изменение менталитета, ценностных установок и корпоративной культуры. Ключевая задача в рамках развития персонала - создание современной системы управления человеческими ресурсами, включающей подбор и адаптацию персонала, оценку деятельности работников, материальную и нематериальную мотивацию, обучение и развитие.</w:t>
      </w:r>
    </w:p>
    <w:p w14:paraId="3544EA3F" w14:textId="77777777" w:rsidR="00C8673D" w:rsidRPr="00853F91" w:rsidRDefault="002C3960" w:rsidP="00F42FA3">
      <w:pPr>
        <w:pStyle w:val="afb"/>
        <w:spacing w:before="0" w:after="0"/>
        <w:ind w:firstLine="567"/>
        <w:rPr>
          <w:sz w:val="22"/>
          <w:szCs w:val="22"/>
        </w:rPr>
      </w:pPr>
      <w:r w:rsidRPr="00853F91">
        <w:rPr>
          <w:sz w:val="22"/>
          <w:szCs w:val="22"/>
        </w:rPr>
        <w:t>У</w:t>
      </w:r>
      <w:r w:rsidR="00C8673D" w:rsidRPr="00853F91">
        <w:rPr>
          <w:sz w:val="22"/>
          <w:szCs w:val="22"/>
        </w:rPr>
        <w:t>величение доли рынка банковских услуг планируется за счет внедрения технологичных методов работы с клиентами.</w:t>
      </w:r>
    </w:p>
    <w:p w14:paraId="2FDB4922" w14:textId="77777777" w:rsidR="00281FF6" w:rsidRPr="00853F91" w:rsidRDefault="00281FF6" w:rsidP="00F42FA3"/>
    <w:p w14:paraId="0A916A75" w14:textId="56EC1091" w:rsidR="00CD40F3" w:rsidRPr="00853F91" w:rsidRDefault="00AB2E2F" w:rsidP="0092424A">
      <w:pPr>
        <w:pStyle w:val="20"/>
      </w:pPr>
      <w:r w:rsidRPr="00853F91">
        <w:t xml:space="preserve">3. Отчет Совета </w:t>
      </w:r>
      <w:r w:rsidR="00095306" w:rsidRPr="00853F91">
        <w:t>д</w:t>
      </w:r>
      <w:r w:rsidRPr="00853F91">
        <w:t>иректоров о результатах развития Банка</w:t>
      </w:r>
      <w:r w:rsidR="009572B3" w:rsidRPr="00853F91">
        <w:t xml:space="preserve"> </w:t>
      </w:r>
    </w:p>
    <w:p w14:paraId="07ADBA76" w14:textId="77777777" w:rsidR="00AB2E2F" w:rsidRPr="00853F91" w:rsidRDefault="00AB2E2F" w:rsidP="0092424A">
      <w:pPr>
        <w:pStyle w:val="20"/>
      </w:pPr>
      <w:r w:rsidRPr="00853F91">
        <w:t>по приоритетным направлениям его деятельности</w:t>
      </w:r>
    </w:p>
    <w:p w14:paraId="2ED6FDEF" w14:textId="77777777" w:rsidR="00AB2E2F" w:rsidRPr="00853F91" w:rsidRDefault="00AB2E2F" w:rsidP="00F42FA3">
      <w:pPr>
        <w:pStyle w:val="ac"/>
        <w:ind w:firstLine="539"/>
        <w:rPr>
          <w:sz w:val="22"/>
          <w:szCs w:val="22"/>
        </w:rPr>
      </w:pPr>
    </w:p>
    <w:p w14:paraId="08D89517" w14:textId="3944803D" w:rsidR="00AB2E2F" w:rsidRPr="00853F91" w:rsidRDefault="00AB2E2F" w:rsidP="00F42FA3">
      <w:pPr>
        <w:pStyle w:val="ac"/>
        <w:ind w:firstLine="539"/>
        <w:rPr>
          <w:sz w:val="22"/>
          <w:szCs w:val="22"/>
        </w:rPr>
      </w:pPr>
      <w:r w:rsidRPr="00853F91">
        <w:rPr>
          <w:sz w:val="22"/>
          <w:szCs w:val="22"/>
        </w:rPr>
        <w:t>Показатели резу</w:t>
      </w:r>
      <w:r w:rsidR="00297AE9" w:rsidRPr="00853F91">
        <w:rPr>
          <w:sz w:val="22"/>
          <w:szCs w:val="22"/>
        </w:rPr>
        <w:t>льтатов развития АКБ «Держава» П</w:t>
      </w:r>
      <w:r w:rsidRPr="00853F91">
        <w:rPr>
          <w:sz w:val="22"/>
          <w:szCs w:val="22"/>
        </w:rPr>
        <w:t>АО по приоритетным направлениям его деятельности в 20</w:t>
      </w:r>
      <w:r w:rsidR="002C3960" w:rsidRPr="00853F91">
        <w:rPr>
          <w:sz w:val="22"/>
          <w:szCs w:val="22"/>
        </w:rPr>
        <w:t>2</w:t>
      </w:r>
      <w:r w:rsidR="00193B58" w:rsidRPr="00853F91">
        <w:rPr>
          <w:sz w:val="22"/>
          <w:szCs w:val="22"/>
        </w:rPr>
        <w:t>3</w:t>
      </w:r>
      <w:r w:rsidRPr="00853F91">
        <w:rPr>
          <w:sz w:val="22"/>
          <w:szCs w:val="22"/>
        </w:rPr>
        <w:t xml:space="preserve"> году можно считать удовлетворительными. Задачи, определенные Советом директоров по основным приоритетным направлениям деятельности, в отчетном году выполнены.</w:t>
      </w:r>
    </w:p>
    <w:p w14:paraId="77DC4FF8" w14:textId="77777777" w:rsidR="00AB2E2F" w:rsidRPr="00853F91" w:rsidRDefault="00AB2E2F" w:rsidP="00F42FA3">
      <w:pPr>
        <w:pStyle w:val="ac"/>
        <w:ind w:firstLine="539"/>
        <w:rPr>
          <w:sz w:val="22"/>
          <w:szCs w:val="22"/>
        </w:rPr>
      </w:pPr>
      <w:r w:rsidRPr="00853F91">
        <w:rPr>
          <w:sz w:val="22"/>
          <w:szCs w:val="22"/>
        </w:rPr>
        <w:t xml:space="preserve">В течение отчетного периода стабильно функционировала система управления банковскими рисками, в первую очередь кредитным, рыночным, </w:t>
      </w:r>
      <w:r w:rsidR="00D60AD5" w:rsidRPr="00853F91">
        <w:rPr>
          <w:sz w:val="22"/>
          <w:szCs w:val="22"/>
        </w:rPr>
        <w:t xml:space="preserve">риском потери ликвидности, </w:t>
      </w:r>
      <w:r w:rsidRPr="00853F91">
        <w:rPr>
          <w:sz w:val="22"/>
          <w:szCs w:val="22"/>
        </w:rPr>
        <w:t xml:space="preserve">операционным, </w:t>
      </w:r>
      <w:r w:rsidR="00D60AD5" w:rsidRPr="00853F91">
        <w:rPr>
          <w:sz w:val="22"/>
          <w:szCs w:val="22"/>
        </w:rPr>
        <w:t>риском концентрации</w:t>
      </w:r>
      <w:r w:rsidRPr="00853F91">
        <w:rPr>
          <w:sz w:val="22"/>
          <w:szCs w:val="22"/>
        </w:rPr>
        <w:t>.</w:t>
      </w:r>
    </w:p>
    <w:p w14:paraId="59F4DB46" w14:textId="77777777" w:rsidR="00AB2E2F" w:rsidRPr="00853F91" w:rsidRDefault="00AB2E2F" w:rsidP="00F42FA3">
      <w:pPr>
        <w:pStyle w:val="ac"/>
        <w:ind w:firstLine="539"/>
        <w:rPr>
          <w:sz w:val="22"/>
          <w:szCs w:val="22"/>
        </w:rPr>
      </w:pPr>
      <w:r w:rsidRPr="00853F91">
        <w:rPr>
          <w:sz w:val="22"/>
          <w:szCs w:val="22"/>
        </w:rPr>
        <w:t>Все банковские риски поддерживались на приемлемом уровне</w:t>
      </w:r>
      <w:r w:rsidR="00D60AD5" w:rsidRPr="00853F91">
        <w:rPr>
          <w:sz w:val="22"/>
          <w:szCs w:val="22"/>
        </w:rPr>
        <w:t xml:space="preserve"> с учетом характера и масштабов деятельности Банка</w:t>
      </w:r>
      <w:r w:rsidRPr="00853F91">
        <w:rPr>
          <w:sz w:val="22"/>
          <w:szCs w:val="22"/>
        </w:rPr>
        <w:t>.</w:t>
      </w:r>
    </w:p>
    <w:p w14:paraId="218CE1C6" w14:textId="77777777" w:rsidR="00AB2E2F" w:rsidRPr="00853F91" w:rsidRDefault="00AB2E2F" w:rsidP="00F42FA3">
      <w:pPr>
        <w:pStyle w:val="ac"/>
        <w:ind w:firstLine="539"/>
        <w:rPr>
          <w:sz w:val="22"/>
          <w:szCs w:val="22"/>
        </w:rPr>
      </w:pPr>
      <w:r w:rsidRPr="00853F91">
        <w:rPr>
          <w:sz w:val="22"/>
          <w:szCs w:val="22"/>
        </w:rPr>
        <w:t>Банк осуществлял кредитование заемщиков, имеющих стабильное финансовое положение, высокую платежеспособность и обеспечивающих гарантированную возвратность средств.</w:t>
      </w:r>
    </w:p>
    <w:p w14:paraId="34BE3E80" w14:textId="77777777" w:rsidR="00AB2E2F" w:rsidRPr="00853F91" w:rsidRDefault="00AB2E2F" w:rsidP="00F42FA3">
      <w:pPr>
        <w:pStyle w:val="ac"/>
        <w:ind w:firstLine="539"/>
        <w:rPr>
          <w:sz w:val="22"/>
          <w:szCs w:val="22"/>
        </w:rPr>
      </w:pPr>
      <w:r w:rsidRPr="00853F91">
        <w:rPr>
          <w:sz w:val="22"/>
          <w:szCs w:val="22"/>
        </w:rPr>
        <w:t>Успешно решаются задачи применения новых информационных технологий.</w:t>
      </w:r>
    </w:p>
    <w:p w14:paraId="0170789D" w14:textId="77777777" w:rsidR="00AB2E2F" w:rsidRPr="00853F91" w:rsidRDefault="00AB2E2F" w:rsidP="00F42FA3">
      <w:pPr>
        <w:pStyle w:val="ac"/>
        <w:ind w:firstLine="539"/>
        <w:rPr>
          <w:sz w:val="22"/>
          <w:szCs w:val="22"/>
        </w:rPr>
      </w:pPr>
      <w:r w:rsidRPr="00853F91">
        <w:rPr>
          <w:sz w:val="22"/>
          <w:szCs w:val="22"/>
        </w:rPr>
        <w:t>Используя эффективную систему подбора кадров, Банк продолжал комплектовать свой состав высоко квалифицированными и перспективными работниками.</w:t>
      </w:r>
    </w:p>
    <w:p w14:paraId="52CFD6C8" w14:textId="77777777" w:rsidR="002C0D31" w:rsidRPr="00853F91" w:rsidRDefault="00AB2E2F" w:rsidP="00F42FA3">
      <w:pPr>
        <w:pStyle w:val="ac"/>
        <w:ind w:firstLine="539"/>
        <w:rPr>
          <w:sz w:val="22"/>
          <w:szCs w:val="22"/>
        </w:rPr>
      </w:pPr>
      <w:r w:rsidRPr="00853F91">
        <w:rPr>
          <w:sz w:val="22"/>
          <w:szCs w:val="22"/>
        </w:rPr>
        <w:t>В сроки, установленные Положением о С</w:t>
      </w:r>
      <w:r w:rsidR="00297AE9" w:rsidRPr="00853F91">
        <w:rPr>
          <w:sz w:val="22"/>
          <w:szCs w:val="22"/>
        </w:rPr>
        <w:t>овете директоров АКБ «Держава» П</w:t>
      </w:r>
      <w:r w:rsidRPr="00853F91">
        <w:rPr>
          <w:sz w:val="22"/>
          <w:szCs w:val="22"/>
        </w:rPr>
        <w:t xml:space="preserve">АО, рассматривались вопросы соответствия состояния внутреннего контроля характеру, масштабу и условиям деятельности Банка. </w:t>
      </w:r>
    </w:p>
    <w:p w14:paraId="0A6F95E5" w14:textId="13F87DC7" w:rsidR="00AB2E2F" w:rsidRPr="00853F91" w:rsidRDefault="00AB2E2F" w:rsidP="00F42FA3">
      <w:pPr>
        <w:pStyle w:val="ac"/>
        <w:ind w:firstLine="539"/>
        <w:rPr>
          <w:sz w:val="22"/>
          <w:szCs w:val="22"/>
        </w:rPr>
      </w:pPr>
      <w:r w:rsidRPr="00853F91">
        <w:rPr>
          <w:sz w:val="22"/>
          <w:szCs w:val="22"/>
        </w:rPr>
        <w:t xml:space="preserve">В отчетных периодах </w:t>
      </w:r>
      <w:r w:rsidR="002C3960" w:rsidRPr="00853F91">
        <w:rPr>
          <w:sz w:val="22"/>
          <w:szCs w:val="22"/>
        </w:rPr>
        <w:t>202</w:t>
      </w:r>
      <w:r w:rsidR="00193B58" w:rsidRPr="00853F91">
        <w:rPr>
          <w:sz w:val="22"/>
          <w:szCs w:val="22"/>
        </w:rPr>
        <w:t>3</w:t>
      </w:r>
      <w:r w:rsidR="002C3960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>года состояние внутреннего</w:t>
      </w:r>
      <w:r w:rsidR="004D5152" w:rsidRPr="00853F91">
        <w:rPr>
          <w:sz w:val="22"/>
          <w:szCs w:val="22"/>
        </w:rPr>
        <w:t xml:space="preserve"> контроля было признано Советом </w:t>
      </w:r>
      <w:r w:rsidRPr="00853F91">
        <w:rPr>
          <w:sz w:val="22"/>
          <w:szCs w:val="22"/>
        </w:rPr>
        <w:t>директоров соответствующим характеру, масштабу и условиям деятельности Банка.</w:t>
      </w:r>
    </w:p>
    <w:p w14:paraId="75D62BF5" w14:textId="77777777" w:rsidR="0065481C" w:rsidRPr="00853F91" w:rsidRDefault="0065481C" w:rsidP="00F42FA3">
      <w:pPr>
        <w:jc w:val="center"/>
        <w:rPr>
          <w:b/>
          <w:u w:val="single"/>
        </w:rPr>
      </w:pPr>
    </w:p>
    <w:p w14:paraId="346157EE" w14:textId="77777777" w:rsidR="00D81D29" w:rsidRPr="00853F91" w:rsidRDefault="00D81D29" w:rsidP="00F42FA3">
      <w:pPr>
        <w:jc w:val="center"/>
        <w:rPr>
          <w:b/>
          <w:sz w:val="22"/>
          <w:szCs w:val="22"/>
          <w:u w:val="single"/>
        </w:rPr>
      </w:pPr>
      <w:r w:rsidRPr="00853F91">
        <w:rPr>
          <w:b/>
          <w:sz w:val="22"/>
          <w:szCs w:val="22"/>
          <w:u w:val="single"/>
        </w:rPr>
        <w:t>Результаты деятельности Банка</w:t>
      </w:r>
      <w:r w:rsidR="00CD40F3" w:rsidRPr="00853F91">
        <w:rPr>
          <w:b/>
          <w:sz w:val="22"/>
          <w:szCs w:val="22"/>
          <w:u w:val="single"/>
        </w:rPr>
        <w:t>.</w:t>
      </w:r>
    </w:p>
    <w:p w14:paraId="15771E1B" w14:textId="77777777" w:rsidR="00CD40F3" w:rsidRPr="00853F91" w:rsidRDefault="00CD40F3" w:rsidP="00F42FA3">
      <w:pPr>
        <w:jc w:val="center"/>
        <w:rPr>
          <w:b/>
          <w:sz w:val="22"/>
          <w:szCs w:val="22"/>
        </w:rPr>
      </w:pPr>
    </w:p>
    <w:p w14:paraId="15CAA0B7" w14:textId="478EEDD1" w:rsidR="005E26D8" w:rsidRPr="00853F91" w:rsidRDefault="005E26D8" w:rsidP="00107AE6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202</w:t>
      </w:r>
      <w:r w:rsidR="00EE4848" w:rsidRPr="00853F91">
        <w:rPr>
          <w:sz w:val="22"/>
          <w:szCs w:val="22"/>
        </w:rPr>
        <w:t>3</w:t>
      </w:r>
      <w:r w:rsidRPr="00853F91">
        <w:rPr>
          <w:sz w:val="22"/>
          <w:szCs w:val="22"/>
        </w:rPr>
        <w:t xml:space="preserve"> году сумма активов Банка по данным публикуемой формы бухгалтерского баланса (</w:t>
      </w:r>
      <w:r w:rsidR="00EE4848" w:rsidRPr="00853F91">
        <w:rPr>
          <w:sz w:val="22"/>
          <w:szCs w:val="22"/>
        </w:rPr>
        <w:t>45</w:t>
      </w:r>
      <w:r w:rsidR="00EE4848" w:rsidRPr="00853F91">
        <w:rPr>
          <w:sz w:val="22"/>
          <w:szCs w:val="22"/>
          <w:lang w:val="en-US"/>
        </w:rPr>
        <w:t> </w:t>
      </w:r>
      <w:r w:rsidR="00EE4848" w:rsidRPr="00853F91">
        <w:rPr>
          <w:sz w:val="22"/>
          <w:szCs w:val="22"/>
        </w:rPr>
        <w:t>731 943</w:t>
      </w:r>
      <w:r w:rsidRPr="00853F91">
        <w:rPr>
          <w:sz w:val="22"/>
          <w:szCs w:val="22"/>
        </w:rPr>
        <w:t>тыс. рублей) по состоянию на 1 января 202</w:t>
      </w:r>
      <w:r w:rsidR="00EE4848" w:rsidRPr="00853F91">
        <w:rPr>
          <w:sz w:val="22"/>
          <w:szCs w:val="22"/>
        </w:rPr>
        <w:t>4</w:t>
      </w:r>
      <w:r w:rsidRPr="00853F91">
        <w:rPr>
          <w:sz w:val="22"/>
          <w:szCs w:val="22"/>
        </w:rPr>
        <w:t xml:space="preserve"> г. </w:t>
      </w:r>
      <w:r w:rsidR="00EE4848" w:rsidRPr="00853F91">
        <w:rPr>
          <w:sz w:val="22"/>
          <w:szCs w:val="22"/>
        </w:rPr>
        <w:t xml:space="preserve">снизилась </w:t>
      </w:r>
      <w:r w:rsidRPr="00853F91">
        <w:rPr>
          <w:sz w:val="22"/>
          <w:szCs w:val="22"/>
        </w:rPr>
        <w:t xml:space="preserve">на </w:t>
      </w:r>
      <w:r w:rsidR="00EE4848" w:rsidRPr="00853F91">
        <w:rPr>
          <w:sz w:val="22"/>
          <w:szCs w:val="22"/>
        </w:rPr>
        <w:t>3.04</w:t>
      </w:r>
      <w:r w:rsidRPr="00853F91">
        <w:rPr>
          <w:sz w:val="22"/>
          <w:szCs w:val="22"/>
        </w:rPr>
        <w:t> % по сравнению с суммой активов по состоянию на 1 января 202</w:t>
      </w:r>
      <w:r w:rsidR="00EE4848" w:rsidRPr="00853F91">
        <w:rPr>
          <w:sz w:val="22"/>
          <w:szCs w:val="22"/>
        </w:rPr>
        <w:t>3</w:t>
      </w:r>
      <w:r w:rsidRPr="00853F91">
        <w:rPr>
          <w:sz w:val="22"/>
          <w:szCs w:val="22"/>
        </w:rPr>
        <w:t> г. (</w:t>
      </w:r>
      <w:r w:rsidR="00EE4848" w:rsidRPr="00853F91">
        <w:rPr>
          <w:sz w:val="22"/>
          <w:szCs w:val="22"/>
        </w:rPr>
        <w:t>47 165 385 </w:t>
      </w:r>
      <w:r w:rsidR="00C42E1C" w:rsidRPr="00853F91">
        <w:rPr>
          <w:sz w:val="22"/>
          <w:szCs w:val="22"/>
        </w:rPr>
        <w:t>тыс. рублей</w:t>
      </w:r>
      <w:r w:rsidRPr="00853F91">
        <w:rPr>
          <w:sz w:val="22"/>
          <w:szCs w:val="22"/>
        </w:rPr>
        <w:t>).</w:t>
      </w:r>
    </w:p>
    <w:p w14:paraId="0DA9BB0F" w14:textId="77777777" w:rsidR="00EE4848" w:rsidRPr="00853F91" w:rsidRDefault="00EE4848" w:rsidP="00D1575D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Основные операции, влияющие на финансовый результат Банка, сосредоточены в следующих областях рынка (процентное соотношение показателей рассчитывалось на основе анализа данных публикуемых форм бухгалтерского баланса и отчета о финансовых результатах):</w:t>
      </w:r>
    </w:p>
    <w:p w14:paraId="4379EE97" w14:textId="77777777" w:rsidR="00EE4848" w:rsidRPr="00853F91" w:rsidRDefault="00EE4848" w:rsidP="00D1575D">
      <w:pPr>
        <w:numPr>
          <w:ilvl w:val="0"/>
          <w:numId w:val="3"/>
        </w:numPr>
        <w:tabs>
          <w:tab w:val="left" w:pos="480"/>
        </w:tabs>
        <w:ind w:left="0"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Кредитование юридических лиц (1.5</w:t>
      </w:r>
      <w:r w:rsidRPr="00853F91">
        <w:rPr>
          <w:sz w:val="22"/>
          <w:szCs w:val="22"/>
          <w:lang w:val="en-US"/>
        </w:rPr>
        <w:t> </w:t>
      </w:r>
      <w:r w:rsidRPr="00853F91">
        <w:rPr>
          <w:sz w:val="22"/>
          <w:szCs w:val="22"/>
        </w:rPr>
        <w:t>% на 01 января 2024 года от общей суммы активов Банка). По сравнению с показателем предыдущего года (3.1</w:t>
      </w:r>
      <w:r w:rsidRPr="00853F91">
        <w:rPr>
          <w:sz w:val="22"/>
          <w:szCs w:val="22"/>
          <w:lang w:val="en-US"/>
        </w:rPr>
        <w:t> </w:t>
      </w:r>
      <w:r w:rsidRPr="00853F91">
        <w:rPr>
          <w:sz w:val="22"/>
          <w:szCs w:val="22"/>
        </w:rPr>
        <w:t>% на 01 января 2023 года от общей суммы активов Банка), снизилась доля средств, предоставленных негосударственным коммерческим организациям. Сумма процентных доходов от операций по предоставлению кредитов юридическим лицам (701 839</w:t>
      </w:r>
      <w:r w:rsidRPr="00853F91">
        <w:rPr>
          <w:rFonts w:ascii="Arial CYR" w:hAnsi="Arial CYR" w:cs="Arial CYR"/>
          <w:sz w:val="22"/>
          <w:szCs w:val="22"/>
        </w:rPr>
        <w:t xml:space="preserve"> </w:t>
      </w:r>
      <w:r w:rsidRPr="00853F91">
        <w:rPr>
          <w:sz w:val="22"/>
          <w:szCs w:val="22"/>
        </w:rPr>
        <w:t>тыс. рублей) увеличилась на 9.1 % по сравнению с этим показателем предыдущего года (643 330 тыс. рублей).</w:t>
      </w:r>
    </w:p>
    <w:p w14:paraId="37C2DCEA" w14:textId="77777777" w:rsidR="00EE4848" w:rsidRPr="00853F91" w:rsidRDefault="00EE4848" w:rsidP="00D1575D">
      <w:pPr>
        <w:numPr>
          <w:ilvl w:val="0"/>
          <w:numId w:val="3"/>
        </w:numPr>
        <w:tabs>
          <w:tab w:val="left" w:pos="480"/>
        </w:tabs>
        <w:ind w:left="0"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Кредитование физических лиц на 01 января 2024 года составила 4.9</w:t>
      </w:r>
      <w:r w:rsidRPr="00853F91">
        <w:rPr>
          <w:sz w:val="22"/>
          <w:szCs w:val="22"/>
          <w:lang w:val="en-US"/>
        </w:rPr>
        <w:t> </w:t>
      </w:r>
      <w:r w:rsidRPr="00853F91">
        <w:rPr>
          <w:sz w:val="22"/>
          <w:szCs w:val="22"/>
        </w:rPr>
        <w:t>% от общей суммы активов Банка (6.1</w:t>
      </w:r>
      <w:r w:rsidRPr="00853F91">
        <w:rPr>
          <w:sz w:val="22"/>
          <w:szCs w:val="22"/>
          <w:lang w:val="en-US"/>
        </w:rPr>
        <w:t> </w:t>
      </w:r>
      <w:r w:rsidRPr="00853F91">
        <w:rPr>
          <w:sz w:val="22"/>
          <w:szCs w:val="22"/>
        </w:rPr>
        <w:t>% на 01 января 2023 года). По сравнению с показателем предыдущего года абсолютная величина кредитов, предоставленных Банком физическим лицам, уменьшилась. Сумма процентных доходов от операций по предоставлению кредитов физическим лицам (543 815 тыс. рублей) уменьшилась на 1.4 % по сравнению с этим показателем прошлого года (551 426 тыс. рублей).</w:t>
      </w:r>
    </w:p>
    <w:p w14:paraId="49A1D07A" w14:textId="77777777" w:rsidR="00EE4848" w:rsidRPr="00853F91" w:rsidRDefault="00EE4848" w:rsidP="00D1575D">
      <w:pPr>
        <w:numPr>
          <w:ilvl w:val="0"/>
          <w:numId w:val="3"/>
        </w:numPr>
        <w:tabs>
          <w:tab w:val="left" w:pos="480"/>
        </w:tabs>
        <w:ind w:left="0"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По сравнению с 2022 годом величина процентных доходов по приобретенным долговым и долевым ценным бумагам (2 838 543 тыс. рублей) увеличилась до 4 307 371 тыс. рублей, что составило 60.3 % от величины процентных доходов банка (56.9 % на 01 января 2023 года). Доходы от операций с ценными бумагами составили 9 215 481 тыс. рублей (4 176 088 тыс. рублей в 2022 году), расходы – 8 225 337 тыс. рублей (4 443 014 тыс. рублей в 2022 году). </w:t>
      </w:r>
    </w:p>
    <w:p w14:paraId="5FC7BF7F" w14:textId="77777777" w:rsidR="00EE4848" w:rsidRPr="00853F91" w:rsidRDefault="00EE4848" w:rsidP="00D1575D">
      <w:pPr>
        <w:numPr>
          <w:ilvl w:val="0"/>
          <w:numId w:val="3"/>
        </w:numPr>
        <w:tabs>
          <w:tab w:val="left" w:pos="480"/>
        </w:tabs>
        <w:ind w:left="0"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Межбанковские кредиты на 01 января 2024 года составляют 40.0% от общей суммы активов банка. По сравнению с предыдущим показателем доля кредитов, предоставленных банкам, выросла за счет увеличения объема сделок с центральным контрагентом, совершаемым на возвратной основе с ценными бумагами, полученными без первоначального признания (31.8% на 01 января 2023 года от общей суммы активов банка). Доля процентных доходов от операций по предоставлению межбанковских кредитов и размещению депозитов в общей сумме процентных доходов Банка 22.3 % (19.2 % в 2022 году).</w:t>
      </w:r>
    </w:p>
    <w:p w14:paraId="0D0A498D" w14:textId="77777777" w:rsidR="00EE4848" w:rsidRPr="00853F91" w:rsidRDefault="00EE4848" w:rsidP="00D1575D">
      <w:pPr>
        <w:numPr>
          <w:ilvl w:val="0"/>
          <w:numId w:val="3"/>
        </w:numPr>
        <w:tabs>
          <w:tab w:val="left" w:pos="480"/>
        </w:tabs>
        <w:ind w:left="0"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Банк проводил операции, связанные с куплей/продажей иностранной валюты на ПАО Московская биржа и на межбанковском валютном рынке, как за свой счет, так и за счет и по поручению клиентов. Положительный финансовый результат от этих операций, а также от переоценки иностранной валюты составил 1 306 004 тыс. рублей (положительный финансовый результат в размере 954 264 тыс. рублей по состоянию на 01 января 2023 года).</w:t>
      </w:r>
    </w:p>
    <w:p w14:paraId="5EB4549A" w14:textId="77777777" w:rsidR="00EE4848" w:rsidRPr="00853F91" w:rsidRDefault="00EE4848" w:rsidP="00D1575D">
      <w:pPr>
        <w:numPr>
          <w:ilvl w:val="0"/>
          <w:numId w:val="3"/>
        </w:numPr>
        <w:tabs>
          <w:tab w:val="left" w:pos="480"/>
        </w:tabs>
        <w:ind w:left="0"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Величина комиссионных доходов увеличилась до 4 721 891 тыс. рублей (в том числе комиссии за выдачу банковских гарантий – 4 353 939 тыс. рублей) по сравнению с аналогичным показателем предыдущего года (4 491 093 тыс. рублей, в том числе комиссии за выдачу банковских гарантий – 4 212 378 тыс. рублей).</w:t>
      </w:r>
    </w:p>
    <w:p w14:paraId="471E827E" w14:textId="77777777" w:rsidR="00EE4848" w:rsidRPr="00853F91" w:rsidRDefault="00EE4848" w:rsidP="00D1575D">
      <w:pPr>
        <w:tabs>
          <w:tab w:val="left" w:pos="480"/>
        </w:tabs>
        <w:ind w:firstLine="540"/>
        <w:jc w:val="both"/>
        <w:rPr>
          <w:sz w:val="22"/>
          <w:szCs w:val="22"/>
        </w:rPr>
      </w:pPr>
    </w:p>
    <w:p w14:paraId="788100D9" w14:textId="77777777" w:rsidR="00EE4848" w:rsidRPr="00853F91" w:rsidRDefault="00EE4848" w:rsidP="00EE4848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Основные пассивные операции, влияющие на финансовый результат Банка, сосредоточены в следующих областях рынка, представлены в таблице ниже:</w:t>
      </w:r>
    </w:p>
    <w:p w14:paraId="080A8650" w14:textId="77777777" w:rsidR="00EE4848" w:rsidRPr="00853F91" w:rsidRDefault="00EE4848" w:rsidP="00EE4848">
      <w:pPr>
        <w:ind w:firstLine="480"/>
        <w:jc w:val="both"/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1204"/>
        <w:gridCol w:w="1205"/>
        <w:gridCol w:w="1332"/>
        <w:gridCol w:w="1332"/>
        <w:gridCol w:w="1260"/>
        <w:gridCol w:w="1260"/>
      </w:tblGrid>
      <w:tr w:rsidR="00853F91" w:rsidRPr="00853F91" w14:paraId="7EA9DADE" w14:textId="77777777" w:rsidTr="00607281">
        <w:tc>
          <w:tcPr>
            <w:tcW w:w="2667" w:type="dxa"/>
            <w:tcBorders>
              <w:left w:val="nil"/>
              <w:bottom w:val="single" w:sz="4" w:space="0" w:color="auto"/>
              <w:right w:val="nil"/>
            </w:tcBorders>
          </w:tcPr>
          <w:p w14:paraId="16CF59BF" w14:textId="77777777" w:rsidR="00EE4848" w:rsidRPr="00853F91" w:rsidRDefault="00EE4848" w:rsidP="0060728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53F91">
              <w:rPr>
                <w:rFonts w:cs="Arial"/>
                <w:i/>
                <w:sz w:val="18"/>
                <w:szCs w:val="18"/>
              </w:rPr>
              <w:t>(в тысячах российских рублей)</w:t>
            </w: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nil"/>
            </w:tcBorders>
          </w:tcPr>
          <w:p w14:paraId="2BB2AE15" w14:textId="77777777" w:rsidR="00EE4848" w:rsidRPr="00853F91" w:rsidRDefault="00EE4848" w:rsidP="00607281">
            <w:pPr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на 01.01.2024</w:t>
            </w:r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nil"/>
            </w:tcBorders>
          </w:tcPr>
          <w:p w14:paraId="00CD303A" w14:textId="77777777" w:rsidR="00EE4848" w:rsidRPr="00853F91" w:rsidRDefault="00EE4848" w:rsidP="00607281">
            <w:pPr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на 01.01.2023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nil"/>
            </w:tcBorders>
          </w:tcPr>
          <w:p w14:paraId="5ABFD751" w14:textId="77777777" w:rsidR="00EE4848" w:rsidRPr="00853F91" w:rsidRDefault="00EE4848" w:rsidP="00607281">
            <w:pPr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 xml:space="preserve">в общей сумме пассивов </w:t>
            </w:r>
          </w:p>
          <w:p w14:paraId="0CB42BC0" w14:textId="77777777" w:rsidR="00EE4848" w:rsidRPr="00853F91" w:rsidRDefault="00EE4848" w:rsidP="00607281">
            <w:pPr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на 01.01.2024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nil"/>
            </w:tcBorders>
          </w:tcPr>
          <w:p w14:paraId="76FF2436" w14:textId="77777777" w:rsidR="00EE4848" w:rsidRPr="00853F91" w:rsidRDefault="00EE4848" w:rsidP="00607281">
            <w:pPr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 xml:space="preserve">в общей сумме пассивов </w:t>
            </w:r>
          </w:p>
          <w:p w14:paraId="351D260D" w14:textId="77777777" w:rsidR="00EE4848" w:rsidRPr="00853F91" w:rsidRDefault="00EE4848" w:rsidP="00607281">
            <w:pPr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на 01.01.2023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14:paraId="3A499312" w14:textId="77777777" w:rsidR="00EE4848" w:rsidRPr="00853F91" w:rsidRDefault="00EE4848" w:rsidP="00607281">
            <w:pPr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процентные расходы 2023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14:paraId="339BE4EB" w14:textId="77777777" w:rsidR="00EE4848" w:rsidRPr="00853F91" w:rsidRDefault="00EE4848" w:rsidP="00607281">
            <w:pPr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процентные расходы 2022</w:t>
            </w:r>
          </w:p>
        </w:tc>
      </w:tr>
      <w:tr w:rsidR="00853F91" w:rsidRPr="00853F91" w14:paraId="07FB9B4A" w14:textId="77777777" w:rsidTr="00607281">
        <w:tc>
          <w:tcPr>
            <w:tcW w:w="2667" w:type="dxa"/>
            <w:tcBorders>
              <w:left w:val="nil"/>
              <w:bottom w:val="nil"/>
              <w:right w:val="nil"/>
            </w:tcBorders>
          </w:tcPr>
          <w:p w14:paraId="553E6C23" w14:textId="77777777" w:rsidR="00EE4848" w:rsidRPr="00853F91" w:rsidRDefault="00EE4848" w:rsidP="00607281">
            <w:pPr>
              <w:jc w:val="both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Привлечение средств юридических лиц на депозитные счета</w:t>
            </w:r>
          </w:p>
        </w:tc>
        <w:tc>
          <w:tcPr>
            <w:tcW w:w="1204" w:type="dxa"/>
            <w:tcBorders>
              <w:left w:val="nil"/>
              <w:bottom w:val="nil"/>
              <w:right w:val="nil"/>
            </w:tcBorders>
          </w:tcPr>
          <w:p w14:paraId="56C74D5C" w14:textId="77777777" w:rsidR="00EE4848" w:rsidRPr="00853F91" w:rsidRDefault="00EE4848" w:rsidP="00607281">
            <w:pPr>
              <w:jc w:val="right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2 831 302</w:t>
            </w: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</w:tcPr>
          <w:p w14:paraId="36EFA9AD" w14:textId="77777777" w:rsidR="00EE4848" w:rsidRPr="00853F91" w:rsidRDefault="00EE4848" w:rsidP="00607281">
            <w:pPr>
              <w:jc w:val="right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3 834 467</w:t>
            </w:r>
          </w:p>
        </w:tc>
        <w:tc>
          <w:tcPr>
            <w:tcW w:w="1332" w:type="dxa"/>
            <w:tcBorders>
              <w:left w:val="nil"/>
              <w:bottom w:val="nil"/>
              <w:right w:val="nil"/>
            </w:tcBorders>
          </w:tcPr>
          <w:p w14:paraId="234D10DD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6.2 %</w:t>
            </w:r>
          </w:p>
        </w:tc>
        <w:tc>
          <w:tcPr>
            <w:tcW w:w="1332" w:type="dxa"/>
            <w:tcBorders>
              <w:left w:val="nil"/>
              <w:bottom w:val="nil"/>
              <w:right w:val="nil"/>
            </w:tcBorders>
          </w:tcPr>
          <w:p w14:paraId="5E8CBEE8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8.1 %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5884B534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33.8 %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76286D72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40.4 %</w:t>
            </w:r>
          </w:p>
        </w:tc>
      </w:tr>
      <w:tr w:rsidR="00853F91" w:rsidRPr="00853F91" w14:paraId="6306FADF" w14:textId="77777777" w:rsidTr="00607281"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14:paraId="5A811683" w14:textId="77777777" w:rsidR="00EE4848" w:rsidRPr="00853F91" w:rsidRDefault="00EE4848" w:rsidP="00607281">
            <w:pPr>
              <w:jc w:val="both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Привлечение средств клиентов – юридических лиц на текущие (расчетные) счета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5497503" w14:textId="77777777" w:rsidR="00EE4848" w:rsidRPr="00853F91" w:rsidRDefault="00EE4848" w:rsidP="00607281">
            <w:pPr>
              <w:jc w:val="right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6 107 719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E1AAA44" w14:textId="77777777" w:rsidR="00EE4848" w:rsidRPr="00853F91" w:rsidRDefault="00EE4848" w:rsidP="00607281">
            <w:pPr>
              <w:jc w:val="right"/>
              <w:rPr>
                <w:sz w:val="18"/>
                <w:szCs w:val="18"/>
                <w:lang w:val="en-US"/>
              </w:rPr>
            </w:pPr>
            <w:r w:rsidRPr="00853F91">
              <w:rPr>
                <w:sz w:val="18"/>
                <w:szCs w:val="18"/>
              </w:rPr>
              <w:t>5 971 276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002B2B1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13.4 %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728E0EC8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12.7 %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EDA10BB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1.6 %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EC0BC5D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1.4 %</w:t>
            </w:r>
          </w:p>
        </w:tc>
      </w:tr>
      <w:tr w:rsidR="00853F91" w:rsidRPr="00853F91" w14:paraId="1AD1E83A" w14:textId="77777777" w:rsidTr="00607281"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14:paraId="1DD33AF8" w14:textId="77777777" w:rsidR="00EE4848" w:rsidRPr="00853F91" w:rsidRDefault="00EE4848" w:rsidP="00607281">
            <w:pPr>
              <w:jc w:val="both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Привлечение средств от физических лиц и индивидуальных предпринимателей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4B89FC88" w14:textId="77777777" w:rsidR="00EE4848" w:rsidRPr="00853F91" w:rsidRDefault="00EE4848" w:rsidP="00607281">
            <w:pPr>
              <w:jc w:val="right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1 955 657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7A9CF57" w14:textId="77777777" w:rsidR="00EE4848" w:rsidRPr="00853F91" w:rsidRDefault="00EE4848" w:rsidP="00607281">
            <w:pPr>
              <w:jc w:val="right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1 680 514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883FF98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4.3 %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AF12C88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3.6 %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1462DBB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8.2 %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C552DFB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4.3 %</w:t>
            </w:r>
          </w:p>
        </w:tc>
      </w:tr>
      <w:tr w:rsidR="00853F91" w:rsidRPr="00853F91" w14:paraId="25D13907" w14:textId="77777777" w:rsidTr="00607281"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14:paraId="01C6BE3C" w14:textId="77777777" w:rsidR="00EE4848" w:rsidRPr="00853F91" w:rsidRDefault="00EE4848" w:rsidP="00607281">
            <w:pPr>
              <w:jc w:val="both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Привлечение средств от Центрального банка Российской Федерации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407CAA03" w14:textId="77777777" w:rsidR="00EE4848" w:rsidRPr="00853F91" w:rsidRDefault="00EE4848" w:rsidP="00607281">
            <w:pPr>
              <w:jc w:val="right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9930100" w14:textId="77777777" w:rsidR="00EE4848" w:rsidRPr="00853F91" w:rsidRDefault="00EE4848" w:rsidP="00607281">
            <w:pPr>
              <w:jc w:val="right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300 000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79A0130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0.0 %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A2C8461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0.6 %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8DF2CF8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0.1 %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4CCF49E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5.8 %</w:t>
            </w:r>
          </w:p>
        </w:tc>
      </w:tr>
      <w:tr w:rsidR="00853F91" w:rsidRPr="00853F91" w14:paraId="210C9897" w14:textId="77777777" w:rsidTr="00607281"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14:paraId="66857D09" w14:textId="77777777" w:rsidR="00EE4848" w:rsidRPr="00853F91" w:rsidRDefault="00EE4848" w:rsidP="00607281">
            <w:pPr>
              <w:jc w:val="both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Привлечение средств от кредитных организаций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A1AA4A7" w14:textId="77777777" w:rsidR="00EE4848" w:rsidRPr="00853F91" w:rsidRDefault="00EE4848" w:rsidP="00607281">
            <w:pPr>
              <w:jc w:val="right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7 864 027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B2B6119" w14:textId="77777777" w:rsidR="00EE4848" w:rsidRPr="00853F91" w:rsidRDefault="00EE4848" w:rsidP="00607281">
            <w:pPr>
              <w:jc w:val="right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4 045 343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A38F265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17.2 %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5B7DF43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8.6 %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9FCED9F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45.8 %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734D642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41.6 %</w:t>
            </w:r>
          </w:p>
        </w:tc>
      </w:tr>
      <w:tr w:rsidR="00853F91" w:rsidRPr="00853F91" w14:paraId="6DC4F023" w14:textId="77777777" w:rsidTr="00607281">
        <w:tc>
          <w:tcPr>
            <w:tcW w:w="2667" w:type="dxa"/>
            <w:tcBorders>
              <w:top w:val="nil"/>
              <w:left w:val="nil"/>
              <w:right w:val="nil"/>
            </w:tcBorders>
          </w:tcPr>
          <w:p w14:paraId="7B46A0EF" w14:textId="77777777" w:rsidR="00EE4848" w:rsidRPr="00853F91" w:rsidRDefault="00EE4848" w:rsidP="00607281">
            <w:pPr>
              <w:jc w:val="both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Привлечение средств за счет выпущенных Банком долговых обязательств</w:t>
            </w:r>
          </w:p>
        </w:tc>
        <w:tc>
          <w:tcPr>
            <w:tcW w:w="1204" w:type="dxa"/>
            <w:tcBorders>
              <w:top w:val="nil"/>
              <w:left w:val="nil"/>
              <w:right w:val="nil"/>
            </w:tcBorders>
          </w:tcPr>
          <w:p w14:paraId="5F98E6FC" w14:textId="77777777" w:rsidR="00EE4848" w:rsidRPr="00853F91" w:rsidRDefault="00EE4848" w:rsidP="00607281">
            <w:pPr>
              <w:jc w:val="right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2 354 109</w:t>
            </w: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</w:tcPr>
          <w:p w14:paraId="07E23CA0" w14:textId="77777777" w:rsidR="00EE4848" w:rsidRPr="00853F91" w:rsidRDefault="00EE4848" w:rsidP="00607281">
            <w:pPr>
              <w:jc w:val="right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2 263 980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</w:tcPr>
          <w:p w14:paraId="0D3C68E5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5.1 %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</w:tcPr>
          <w:p w14:paraId="6190D775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4.8 %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0CA67B2C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10.4 %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69D00E64" w14:textId="77777777" w:rsidR="00EE4848" w:rsidRPr="00853F91" w:rsidRDefault="00EE4848" w:rsidP="00607281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6.5 %</w:t>
            </w:r>
          </w:p>
        </w:tc>
      </w:tr>
    </w:tbl>
    <w:p w14:paraId="7128C843" w14:textId="77777777" w:rsidR="00107AE6" w:rsidRPr="00853F91" w:rsidRDefault="00107AE6" w:rsidP="00A11CD4">
      <w:pPr>
        <w:jc w:val="both"/>
      </w:pPr>
    </w:p>
    <w:p w14:paraId="42205009" w14:textId="446C7949" w:rsidR="00D81D29" w:rsidRPr="00853F91" w:rsidRDefault="00D81D29" w:rsidP="00F42FA3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Банк ведет хозяйственную деятельность на территории Российской Федерации. Привлечение средств клиентов и выдача кредитов сосредоточены на территории города Москвы и Московской области. Подавляющая доля средств клиентов, привлечена от клиентов московского региона. </w:t>
      </w:r>
      <w:r w:rsidR="005E26D8" w:rsidRPr="00853F91">
        <w:rPr>
          <w:sz w:val="22"/>
          <w:szCs w:val="22"/>
        </w:rPr>
        <w:t>9</w:t>
      </w:r>
      <w:r w:rsidR="007A6AF0" w:rsidRPr="00853F91">
        <w:rPr>
          <w:sz w:val="22"/>
          <w:szCs w:val="22"/>
        </w:rPr>
        <w:t>6</w:t>
      </w:r>
      <w:r w:rsidRPr="00853F91">
        <w:rPr>
          <w:sz w:val="22"/>
          <w:szCs w:val="22"/>
        </w:rPr>
        <w:t>.</w:t>
      </w:r>
      <w:r w:rsidR="007A6AF0" w:rsidRPr="00853F91">
        <w:rPr>
          <w:sz w:val="22"/>
          <w:szCs w:val="22"/>
        </w:rPr>
        <w:t>8</w:t>
      </w:r>
      <w:r w:rsidRPr="00853F91">
        <w:rPr>
          <w:sz w:val="22"/>
          <w:szCs w:val="22"/>
        </w:rPr>
        <w:t> % кредитов на 01 января 20</w:t>
      </w:r>
      <w:r w:rsidR="003F7E5B" w:rsidRPr="00853F91">
        <w:rPr>
          <w:sz w:val="22"/>
          <w:szCs w:val="22"/>
        </w:rPr>
        <w:t>2</w:t>
      </w:r>
      <w:r w:rsidR="00EE4848" w:rsidRPr="00853F91">
        <w:rPr>
          <w:sz w:val="22"/>
          <w:szCs w:val="22"/>
        </w:rPr>
        <w:t>4</w:t>
      </w:r>
      <w:r w:rsidRPr="00853F91">
        <w:rPr>
          <w:sz w:val="22"/>
          <w:szCs w:val="22"/>
        </w:rPr>
        <w:t xml:space="preserve"> года выданы заемщикам, зарегистрированным в Москве или Московской области</w:t>
      </w:r>
      <w:r w:rsidR="00CE6A12" w:rsidRPr="00853F91">
        <w:rPr>
          <w:sz w:val="22"/>
          <w:szCs w:val="22"/>
        </w:rPr>
        <w:t xml:space="preserve"> (</w:t>
      </w:r>
      <w:r w:rsidR="00D767B5" w:rsidRPr="00853F91">
        <w:rPr>
          <w:sz w:val="22"/>
          <w:szCs w:val="22"/>
        </w:rPr>
        <w:t>9</w:t>
      </w:r>
      <w:r w:rsidR="00EE4848" w:rsidRPr="00853F91">
        <w:rPr>
          <w:sz w:val="22"/>
          <w:szCs w:val="22"/>
        </w:rPr>
        <w:t>5</w:t>
      </w:r>
      <w:r w:rsidR="00CE6A12" w:rsidRPr="00853F91">
        <w:rPr>
          <w:sz w:val="22"/>
          <w:szCs w:val="22"/>
        </w:rPr>
        <w:t>.</w:t>
      </w:r>
      <w:r w:rsidR="00EE4848" w:rsidRPr="00853F91">
        <w:rPr>
          <w:sz w:val="22"/>
          <w:szCs w:val="22"/>
        </w:rPr>
        <w:t>6</w:t>
      </w:r>
      <w:r w:rsidR="00CE6A12" w:rsidRPr="00853F91">
        <w:rPr>
          <w:sz w:val="22"/>
          <w:szCs w:val="22"/>
        </w:rPr>
        <w:t>% на 01 января 20</w:t>
      </w:r>
      <w:r w:rsidR="005E26D8" w:rsidRPr="00853F91">
        <w:rPr>
          <w:sz w:val="22"/>
          <w:szCs w:val="22"/>
        </w:rPr>
        <w:t>2</w:t>
      </w:r>
      <w:r w:rsidR="00EE4848" w:rsidRPr="00853F91">
        <w:rPr>
          <w:sz w:val="22"/>
          <w:szCs w:val="22"/>
        </w:rPr>
        <w:t>3</w:t>
      </w:r>
      <w:r w:rsidR="00CE6A12" w:rsidRPr="00853F91">
        <w:rPr>
          <w:sz w:val="22"/>
          <w:szCs w:val="22"/>
        </w:rPr>
        <w:t xml:space="preserve"> года)</w:t>
      </w:r>
      <w:r w:rsidRPr="00853F91">
        <w:rPr>
          <w:sz w:val="22"/>
          <w:szCs w:val="22"/>
        </w:rPr>
        <w:t>.</w:t>
      </w:r>
    </w:p>
    <w:p w14:paraId="6CAB34A5" w14:textId="77777777" w:rsidR="00D81D29" w:rsidRPr="00853F91" w:rsidRDefault="00D81D29" w:rsidP="00F42FA3">
      <w:pPr>
        <w:ind w:firstLine="709"/>
        <w:jc w:val="both"/>
        <w:rPr>
          <w:sz w:val="22"/>
          <w:szCs w:val="22"/>
        </w:rPr>
      </w:pPr>
    </w:p>
    <w:p w14:paraId="7F0F93CD" w14:textId="77777777" w:rsidR="00D81D29" w:rsidRPr="00853F91" w:rsidRDefault="00D81D29" w:rsidP="00F42FA3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Нормативы, установленные Банком России, на отчетные даты не нарушались.</w:t>
      </w:r>
    </w:p>
    <w:p w14:paraId="13A6150A" w14:textId="77777777" w:rsidR="00D81D29" w:rsidRPr="00853F91" w:rsidRDefault="00D81D29" w:rsidP="00F42FA3">
      <w:pPr>
        <w:ind w:firstLine="480"/>
        <w:jc w:val="both"/>
        <w:rPr>
          <w:sz w:val="22"/>
          <w:szCs w:val="22"/>
        </w:rPr>
      </w:pPr>
    </w:p>
    <w:p w14:paraId="6581D3F5" w14:textId="77777777" w:rsidR="00D81D29" w:rsidRPr="00853F91" w:rsidRDefault="00D81D29" w:rsidP="00F42FA3">
      <w:pPr>
        <w:pStyle w:val="ac"/>
        <w:ind w:firstLine="708"/>
        <w:rPr>
          <w:sz w:val="22"/>
          <w:szCs w:val="22"/>
        </w:rPr>
      </w:pPr>
      <w:r w:rsidRPr="00853F91">
        <w:rPr>
          <w:sz w:val="22"/>
          <w:szCs w:val="22"/>
        </w:rPr>
        <w:t>Основные финансовые результаты года по данным публикуемой отчетности представлены в нижеследующей таблице:</w:t>
      </w:r>
    </w:p>
    <w:p w14:paraId="40AD481A" w14:textId="77777777" w:rsidR="00D81D29" w:rsidRPr="00853F91" w:rsidRDefault="00D81D29" w:rsidP="00F42FA3">
      <w:pPr>
        <w:pStyle w:val="ac"/>
        <w:jc w:val="center"/>
        <w:rPr>
          <w:sz w:val="18"/>
          <w:szCs w:val="18"/>
        </w:rPr>
      </w:pPr>
    </w:p>
    <w:tbl>
      <w:tblPr>
        <w:tblW w:w="9654" w:type="dxa"/>
        <w:jc w:val="center"/>
        <w:tblLook w:val="04A0" w:firstRow="1" w:lastRow="0" w:firstColumn="1" w:lastColumn="0" w:noHBand="0" w:noVBand="1"/>
      </w:tblPr>
      <w:tblGrid>
        <w:gridCol w:w="960"/>
        <w:gridCol w:w="2080"/>
        <w:gridCol w:w="1937"/>
        <w:gridCol w:w="1842"/>
        <w:gridCol w:w="1560"/>
        <w:gridCol w:w="1275"/>
      </w:tblGrid>
      <w:tr w:rsidR="00853F91" w:rsidRPr="00853F91" w14:paraId="31EBDDDC" w14:textId="77777777" w:rsidTr="00107AE6">
        <w:trPr>
          <w:trHeight w:val="315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3EF13" w14:textId="77777777" w:rsidR="00D81D29" w:rsidRPr="00853F91" w:rsidRDefault="00D81D29" w:rsidP="00107AE6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№ пп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79FBD" w14:textId="77777777" w:rsidR="00D81D29" w:rsidRPr="00853F91" w:rsidRDefault="00D81D29" w:rsidP="00107AE6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80ED1" w14:textId="77777777" w:rsidR="00D81D29" w:rsidRPr="00853F91" w:rsidRDefault="00D81D29" w:rsidP="004A7534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Факт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D5D1D" w14:textId="77777777" w:rsidR="00D81D29" w:rsidRPr="00853F91" w:rsidRDefault="00D81D29" w:rsidP="004A7534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Факт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9FEAC" w14:textId="77777777" w:rsidR="00D81D29" w:rsidRPr="00853F91" w:rsidRDefault="00D81D29" w:rsidP="004A7534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Изменение</w:t>
            </w:r>
          </w:p>
        </w:tc>
      </w:tr>
      <w:tr w:rsidR="00853F91" w:rsidRPr="00853F91" w14:paraId="1E3C8ECA" w14:textId="77777777" w:rsidTr="00107AE6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AFE70" w14:textId="77777777" w:rsidR="00D81D29" w:rsidRPr="00853F91" w:rsidRDefault="00D81D29" w:rsidP="0010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FED65" w14:textId="77777777" w:rsidR="00D81D29" w:rsidRPr="00853F91" w:rsidRDefault="00D81D29" w:rsidP="0010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32C4F" w14:textId="1075C069" w:rsidR="00D81D29" w:rsidRPr="00853F91" w:rsidRDefault="00D81D29" w:rsidP="00607281">
            <w:pPr>
              <w:jc w:val="center"/>
              <w:rPr>
                <w:sz w:val="20"/>
                <w:szCs w:val="20"/>
                <w:lang w:val="en-US"/>
              </w:rPr>
            </w:pPr>
            <w:r w:rsidRPr="00853F91">
              <w:rPr>
                <w:sz w:val="20"/>
                <w:szCs w:val="20"/>
              </w:rPr>
              <w:t>на 01.01.20</w:t>
            </w:r>
            <w:r w:rsidR="003F7E5B" w:rsidRPr="00853F91">
              <w:rPr>
                <w:sz w:val="20"/>
                <w:szCs w:val="20"/>
              </w:rPr>
              <w:t>2</w:t>
            </w:r>
            <w:r w:rsidR="00607281" w:rsidRPr="00853F91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7ACD7" w14:textId="10633C49" w:rsidR="00D81D29" w:rsidRPr="00853F91" w:rsidRDefault="00D81D29" w:rsidP="0060728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на 01.01.20</w:t>
            </w:r>
            <w:r w:rsidR="00D7072B" w:rsidRPr="00853F91">
              <w:rPr>
                <w:sz w:val="20"/>
                <w:szCs w:val="20"/>
              </w:rPr>
              <w:t>2</w:t>
            </w:r>
            <w:r w:rsidR="00607281" w:rsidRPr="00853F9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2E7B49" w14:textId="77777777" w:rsidR="00D81D29" w:rsidRPr="00853F91" w:rsidRDefault="00D81D29" w:rsidP="004A7534">
            <w:pPr>
              <w:jc w:val="center"/>
              <w:rPr>
                <w:sz w:val="20"/>
                <w:szCs w:val="20"/>
              </w:rPr>
            </w:pPr>
          </w:p>
        </w:tc>
      </w:tr>
      <w:tr w:rsidR="00853F91" w:rsidRPr="00853F91" w14:paraId="3EF1761D" w14:textId="77777777" w:rsidTr="00107AE6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EAB2F" w14:textId="77777777" w:rsidR="00D81D29" w:rsidRPr="00853F91" w:rsidRDefault="00D81D29" w:rsidP="0010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9EEB5" w14:textId="77777777" w:rsidR="00D81D29" w:rsidRPr="00853F91" w:rsidRDefault="00D81D29" w:rsidP="0010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77E48" w14:textId="77777777" w:rsidR="00D81D29" w:rsidRPr="00853F91" w:rsidRDefault="00D81D29" w:rsidP="004A7534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тыс. 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4528C" w14:textId="77777777" w:rsidR="00D81D29" w:rsidRPr="00853F91" w:rsidRDefault="00D81D29" w:rsidP="004A7534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75CB" w14:textId="77777777" w:rsidR="00D81D29" w:rsidRPr="00853F91" w:rsidRDefault="00D81D29" w:rsidP="004A7534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6914F" w14:textId="77777777" w:rsidR="00D81D29" w:rsidRPr="00853F91" w:rsidRDefault="00D81D29" w:rsidP="004A7534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(%)</w:t>
            </w:r>
          </w:p>
        </w:tc>
      </w:tr>
      <w:tr w:rsidR="00853F91" w:rsidRPr="00853F91" w14:paraId="78F66864" w14:textId="77777777" w:rsidTr="00107AE6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D1E63" w14:textId="77777777" w:rsidR="00607281" w:rsidRPr="00853F91" w:rsidRDefault="00607281" w:rsidP="0060728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38C5D" w14:textId="77777777" w:rsidR="00607281" w:rsidRPr="00853F91" w:rsidRDefault="00607281" w:rsidP="0060728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CA1CD" w14:textId="77777777" w:rsidR="00607281" w:rsidRPr="00853F91" w:rsidRDefault="00607281" w:rsidP="0060728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509 862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82365" w14:textId="4A0C8294" w:rsidR="00607281" w:rsidRPr="00853F91" w:rsidRDefault="00607281" w:rsidP="0060728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509 862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29F26" w14:textId="77777777" w:rsidR="00607281" w:rsidRPr="00853F91" w:rsidRDefault="00607281" w:rsidP="0060728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05D42" w14:textId="77777777" w:rsidR="00607281" w:rsidRPr="00853F91" w:rsidRDefault="00607281" w:rsidP="0060728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0.00</w:t>
            </w:r>
          </w:p>
        </w:tc>
      </w:tr>
      <w:tr w:rsidR="00853F91" w:rsidRPr="00853F91" w14:paraId="1EADE6AA" w14:textId="77777777" w:rsidTr="005566B5">
        <w:trPr>
          <w:trHeight w:val="457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FC61B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FC45D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Собственные средства (капитал)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F35B" w14:textId="06BF53FA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12 779 441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E683" w14:textId="750555DD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12 120 541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8248E" w14:textId="68BBFA64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658 900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23D1" w14:textId="0E81B8F4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5.44</w:t>
            </w:r>
          </w:p>
        </w:tc>
      </w:tr>
      <w:tr w:rsidR="00853F91" w:rsidRPr="00853F91" w14:paraId="0C5D637D" w14:textId="77777777" w:rsidTr="005566B5">
        <w:trPr>
          <w:trHeight w:val="54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6C427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FCF14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Валюта бухгалтерского баланса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813FA" w14:textId="6C4E49DB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45 731 943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30BE7" w14:textId="12745976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47 165 385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C6B99" w14:textId="1498C3EF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-1 433 442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8756A" w14:textId="43A166EA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-3.04</w:t>
            </w:r>
          </w:p>
        </w:tc>
      </w:tr>
      <w:tr w:rsidR="00853F91" w:rsidRPr="00853F91" w14:paraId="5C712D4E" w14:textId="77777777" w:rsidTr="005566B5">
        <w:trPr>
          <w:trHeight w:val="543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E6F2D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BF71A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Средства на корсчете в Банке России и кассе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36DB2" w14:textId="21F5F69A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512 338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429EC" w14:textId="74023261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807 409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F78F" w14:textId="1353BB89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-295 071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E04F6" w14:textId="0E4E39D5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-36.55</w:t>
            </w:r>
          </w:p>
        </w:tc>
      </w:tr>
      <w:tr w:rsidR="00853F91" w:rsidRPr="00853F91" w14:paraId="32D84D44" w14:textId="77777777" w:rsidTr="005566B5">
        <w:trPr>
          <w:trHeight w:val="39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3DE4D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42F6D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Отчисления в ФОР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C4164" w14:textId="6A0D69A8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53 076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5562B" w14:textId="1F9B4499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26 792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79C58" w14:textId="22A37102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26 284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5BBF4" w14:textId="733321E1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98.10</w:t>
            </w:r>
          </w:p>
        </w:tc>
      </w:tr>
      <w:tr w:rsidR="00853F91" w:rsidRPr="00853F91" w14:paraId="721DAF3B" w14:textId="77777777" w:rsidTr="005566B5">
        <w:trPr>
          <w:trHeight w:val="557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90A70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23144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Чистая ссудная задолженность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901F4" w14:textId="0BA7B1DF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24 136 153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CB80B" w14:textId="3B5F78AD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21 532 419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D65FF" w14:textId="58A55552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2 603 734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EC5F8" w14:textId="59C707C6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12.09</w:t>
            </w:r>
          </w:p>
        </w:tc>
      </w:tr>
      <w:tr w:rsidR="00853F91" w:rsidRPr="00853F91" w14:paraId="4581D89B" w14:textId="77777777" w:rsidTr="005566B5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85940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4DEF7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Средства на счетах в банках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A872C" w14:textId="438220BB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859 948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04381" w14:textId="722E6BB0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726 437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7F42" w14:textId="79E64342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133 511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0E730" w14:textId="11AF32CA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18.38</w:t>
            </w:r>
          </w:p>
        </w:tc>
      </w:tr>
      <w:tr w:rsidR="00853F91" w:rsidRPr="00853F91" w14:paraId="7D231670" w14:textId="77777777" w:rsidTr="005566B5">
        <w:trPr>
          <w:trHeight w:val="54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F86AE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E88EA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Средства кредитных организаций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772B0" w14:textId="093C33F2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7 864 027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7C989" w14:textId="65A1861B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4 045 885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B99DD" w14:textId="00A2A6AF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3 818 142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A67F6" w14:textId="7AE13820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94.37</w:t>
            </w:r>
          </w:p>
        </w:tc>
      </w:tr>
      <w:tr w:rsidR="00853F91" w:rsidRPr="00853F91" w14:paraId="4CA98CBB" w14:textId="77777777" w:rsidTr="005566B5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0D13B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98BA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Средства клиентов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FEAB" w14:textId="2D331871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10 920 388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8E3EE" w14:textId="1C3D6CF6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14 001 266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D3F6" w14:textId="7B89DEE6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-3 080 878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C6E8A" w14:textId="6EB38A31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-22.00</w:t>
            </w:r>
          </w:p>
        </w:tc>
      </w:tr>
      <w:tr w:rsidR="00466271" w:rsidRPr="00853F91" w14:paraId="12476BB0" w14:textId="77777777" w:rsidTr="005566B5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8D1A7" w14:textId="77777777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9.1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FC6D6" w14:textId="77777777" w:rsidR="00466271" w:rsidRPr="00853F91" w:rsidRDefault="00466271" w:rsidP="00466271">
            <w:pPr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napToGrid w:val="0"/>
                <w:sz w:val="20"/>
                <w:szCs w:val="20"/>
              </w:rPr>
              <w:t>Вклады (средства) физических лиц и индивидуальных предпринимателей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BF168" w14:textId="78C95CA1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1 974 326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911AE" w14:textId="5FF37CCE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1 680 840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7ED17" w14:textId="1B07CF78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293 486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F83FD" w14:textId="15AEDFE6" w:rsidR="00466271" w:rsidRPr="00853F91" w:rsidRDefault="00466271" w:rsidP="00466271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17.46</w:t>
            </w:r>
          </w:p>
        </w:tc>
      </w:tr>
    </w:tbl>
    <w:p w14:paraId="58FAEC45" w14:textId="70D041F5" w:rsidR="00D81D29" w:rsidRPr="00853F91" w:rsidRDefault="00D81D29" w:rsidP="00466271">
      <w:pPr>
        <w:pStyle w:val="ae"/>
        <w:tabs>
          <w:tab w:val="left" w:pos="8640"/>
        </w:tabs>
        <w:ind w:left="0"/>
        <w:jc w:val="both"/>
        <w:rPr>
          <w:b/>
          <w:u w:val="single"/>
          <w:lang w:val="en-US"/>
        </w:rPr>
      </w:pPr>
    </w:p>
    <w:p w14:paraId="2D46E8C9" w14:textId="77777777" w:rsidR="00D81D29" w:rsidRPr="00853F91" w:rsidRDefault="00D81D29" w:rsidP="00112AA7">
      <w:pPr>
        <w:pStyle w:val="ae"/>
        <w:ind w:left="0" w:firstLine="708"/>
        <w:jc w:val="center"/>
        <w:rPr>
          <w:sz w:val="22"/>
          <w:szCs w:val="22"/>
        </w:rPr>
      </w:pPr>
      <w:r w:rsidRPr="00853F91">
        <w:rPr>
          <w:b/>
          <w:sz w:val="22"/>
          <w:szCs w:val="22"/>
          <w:u w:val="single"/>
        </w:rPr>
        <w:t>Анализ доходов и расходов, сформировавших прибыль</w:t>
      </w:r>
      <w:r w:rsidR="00735A77" w:rsidRPr="00853F91">
        <w:rPr>
          <w:b/>
          <w:sz w:val="22"/>
          <w:szCs w:val="22"/>
          <w:u w:val="single"/>
        </w:rPr>
        <w:t>:</w:t>
      </w:r>
    </w:p>
    <w:p w14:paraId="145D3912" w14:textId="77777777" w:rsidR="00D81D29" w:rsidRPr="00853F91" w:rsidRDefault="00D81D29" w:rsidP="00112AA7">
      <w:pPr>
        <w:pStyle w:val="ae"/>
        <w:ind w:left="0"/>
        <w:jc w:val="right"/>
        <w:rPr>
          <w:sz w:val="22"/>
          <w:szCs w:val="22"/>
        </w:rPr>
      </w:pPr>
      <w:r w:rsidRPr="00853F91">
        <w:rPr>
          <w:sz w:val="22"/>
          <w:szCs w:val="22"/>
        </w:rPr>
        <w:t>(тыс. руб.)</w:t>
      </w:r>
    </w:p>
    <w:p w14:paraId="5763170B" w14:textId="77777777" w:rsidR="00D81D29" w:rsidRPr="00853F91" w:rsidRDefault="00D81D29" w:rsidP="00112AA7">
      <w:pPr>
        <w:pStyle w:val="ae"/>
        <w:ind w:left="0"/>
        <w:jc w:val="right"/>
        <w:rPr>
          <w:sz w:val="18"/>
          <w:szCs w:val="1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5859"/>
        <w:gridCol w:w="2268"/>
      </w:tblGrid>
      <w:tr w:rsidR="00853F91" w:rsidRPr="00853F91" w14:paraId="3B4F6268" w14:textId="77777777" w:rsidTr="00AE255D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E0FC" w14:textId="77777777" w:rsidR="00D81D29" w:rsidRPr="00853F91" w:rsidRDefault="00D81D29" w:rsidP="00112AA7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0580010"/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Номер строки</w:t>
            </w:r>
            <w:bookmarkEnd w:id="1"/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CAD0" w14:textId="77777777" w:rsidR="00D81D29" w:rsidRPr="00853F91" w:rsidRDefault="00D81D29" w:rsidP="00112AA7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Наименование статьи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47EF" w14:textId="007F582E" w:rsidR="00D81D29" w:rsidRPr="00853F91" w:rsidRDefault="00D81D29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 xml:space="preserve">Данные за </w:t>
            </w:r>
            <w:r w:rsidRPr="00853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E565C6" w:rsidRPr="00853F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1E3C" w:rsidRPr="00853F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53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год</w:t>
            </w:r>
          </w:p>
        </w:tc>
      </w:tr>
      <w:tr w:rsidR="00853F91" w:rsidRPr="00853F91" w14:paraId="57528EBB" w14:textId="77777777" w:rsidTr="001D4F34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0DAA" w14:textId="77777777" w:rsidR="00D81D29" w:rsidRPr="00853F91" w:rsidRDefault="00D81D29" w:rsidP="001D4F34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2372" w14:textId="77777777" w:rsidR="00D81D29" w:rsidRPr="00853F91" w:rsidRDefault="00D81D29" w:rsidP="001D4F34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D3CF" w14:textId="77777777" w:rsidR="00D81D29" w:rsidRPr="00853F91" w:rsidRDefault="00AE255D" w:rsidP="001D4F34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53F91" w:rsidRPr="00853F91" w14:paraId="55C359AA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704E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54"/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2"/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80A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Процентные доходы, всего,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40150" w14:textId="3066A013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7 143 896</w:t>
            </w:r>
          </w:p>
        </w:tc>
      </w:tr>
      <w:tr w:rsidR="00853F91" w:rsidRPr="00853F91" w14:paraId="56E7F177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B57C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3103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от размещения средств в кредитных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30733" w14:textId="6C17B7B1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1 590 871</w:t>
            </w:r>
          </w:p>
        </w:tc>
      </w:tr>
      <w:tr w:rsidR="00853F91" w:rsidRPr="00853F91" w14:paraId="57DC67BB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3614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5A8F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от ссуд, предоставленных клиентам, не являющимся кредитными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8E9C1" w14:textId="64EEEEE2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1 245 654</w:t>
            </w:r>
          </w:p>
        </w:tc>
      </w:tr>
      <w:tr w:rsidR="00853F91" w:rsidRPr="00853F91" w14:paraId="25CB9F09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49E0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E128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от вложений в ценные бумаги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479A6" w14:textId="3D4F33C9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4 307 371</w:t>
            </w:r>
          </w:p>
        </w:tc>
      </w:tr>
      <w:tr w:rsidR="00853F91" w:rsidRPr="00853F91" w14:paraId="4D214E92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EBEC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736F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Процентные расходы, всего,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433BB" w14:textId="22827E23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1 389 257</w:t>
            </w:r>
          </w:p>
        </w:tc>
      </w:tr>
      <w:tr w:rsidR="00853F91" w:rsidRPr="00853F91" w14:paraId="77C3243C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560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D1A6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по привлеченным средствам кредитных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7BBF9" w14:textId="032DCF92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638 267</w:t>
            </w:r>
          </w:p>
        </w:tc>
      </w:tr>
      <w:tr w:rsidR="00853F91" w:rsidRPr="00853F91" w14:paraId="1D045D9F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F767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E996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по привлеченным средствам клиентов, не являющихся кредитными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9D7B0" w14:textId="5D16663C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606 006</w:t>
            </w:r>
          </w:p>
        </w:tc>
      </w:tr>
      <w:tr w:rsidR="00853F91" w:rsidRPr="00853F91" w14:paraId="417CDBB4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58B4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D738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по выпущенным ценным бумагам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0536B" w14:textId="3F5CF2D3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144 984</w:t>
            </w:r>
          </w:p>
        </w:tc>
      </w:tr>
      <w:tr w:rsidR="00853F91" w:rsidRPr="00853F91" w14:paraId="60C3A5E5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6C32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A8E8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Чистые процентные доходы (отрицательная процентная маржа)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0B81A" w14:textId="6BDC591F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5 754 639</w:t>
            </w:r>
          </w:p>
        </w:tc>
      </w:tr>
      <w:tr w:rsidR="00853F91" w:rsidRPr="00853F91" w14:paraId="4A9DDDA8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241F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A29D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Изменение резерва на возможные потери и оценочного резерва под ожидаемые кредитные убытки по ссудам, ссудной и приравненной к ней задолженности, средствам, размещенным на корреспондентских счетах, а также начисленным процентным доходам, всего,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9235A" w14:textId="7F53FD9C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-1 465 993</w:t>
            </w:r>
          </w:p>
        </w:tc>
      </w:tr>
      <w:tr w:rsidR="00853F91" w:rsidRPr="00853F91" w14:paraId="5FB62245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C13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1E98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изменение резерва на возможные потери и оценочного резерва под ожидаемые кредитные убытки по начисленным процентным доходам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C70F4" w14:textId="5435338B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-57 191</w:t>
            </w:r>
          </w:p>
        </w:tc>
      </w:tr>
      <w:tr w:rsidR="00853F91" w:rsidRPr="00853F91" w14:paraId="4EDEE87E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A4E7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2B13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Чистые процентные доходы (отрицательная процентная маржа) после создания резерва на возможные потери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D6D17" w14:textId="18074EAA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4 288 646</w:t>
            </w:r>
          </w:p>
        </w:tc>
      </w:tr>
      <w:tr w:rsidR="00853F91" w:rsidRPr="00853F91" w14:paraId="45698EC1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FB25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9E52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Чистые доходы от операций с финансовыми активами, оцениваемыми по справедливой стоимости через прибыль или убыток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A8E7F" w14:textId="6B618A33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-2 048 198</w:t>
            </w:r>
          </w:p>
        </w:tc>
      </w:tr>
      <w:tr w:rsidR="00853F91" w:rsidRPr="00853F91" w14:paraId="05F777D9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5C2C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0EE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Чистые доходы от операций с финансовыми обязательствами, оцениваемыми по справедливой стоимости через прибыль или убыток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52134" w14:textId="17FFBA72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0</w:t>
            </w:r>
          </w:p>
        </w:tc>
      </w:tr>
      <w:tr w:rsidR="00853F91" w:rsidRPr="00853F91" w14:paraId="453B651A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7CE7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5ED1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Чистые доходы от операций с ценными бумагами, оцениваемыми по справедливой стоимости через прочий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B5AE9" w14:textId="48A05AE4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3 039 340</w:t>
            </w:r>
          </w:p>
        </w:tc>
      </w:tr>
      <w:tr w:rsidR="00853F91" w:rsidRPr="00853F91" w14:paraId="3E48C053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62BA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2999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Чистые доходы от операций с ценными бумагами, оцениваемыми по амортизированной стоимости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2BCFC" w14:textId="4ACBAE80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-998</w:t>
            </w:r>
          </w:p>
        </w:tc>
      </w:tr>
      <w:tr w:rsidR="00853F91" w:rsidRPr="00853F91" w14:paraId="4554A750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1383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3686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Чистые доходы от операций с иностранной валютой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C736A" w14:textId="02F23DE5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25 958</w:t>
            </w:r>
          </w:p>
        </w:tc>
      </w:tr>
      <w:tr w:rsidR="00853F91" w:rsidRPr="00853F91" w14:paraId="1BAC7AAE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8100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CE25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Чистые доходы от переоценки иностранной валюты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91F8F" w14:textId="223D220E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1 280 046</w:t>
            </w:r>
          </w:p>
        </w:tc>
      </w:tr>
      <w:tr w:rsidR="00853F91" w:rsidRPr="00853F91" w14:paraId="41340347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34DC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B8FB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Чистые доходы от операций с драгоценными металлами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065F3" w14:textId="1E503ED8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</w:t>
            </w:r>
          </w:p>
        </w:tc>
      </w:tr>
      <w:tr w:rsidR="00853F91" w:rsidRPr="00853F91" w14:paraId="2ADD7EEF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9922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54C4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Доходы от участия в капитале других юридических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1AB83" w14:textId="0787A117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923</w:t>
            </w:r>
          </w:p>
        </w:tc>
      </w:tr>
      <w:tr w:rsidR="00853F91" w:rsidRPr="00853F91" w14:paraId="1C8CE415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4F19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355E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Комиссионные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A3556" w14:textId="793BA0CE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4 721 891</w:t>
            </w:r>
          </w:p>
        </w:tc>
      </w:tr>
      <w:tr w:rsidR="00853F91" w:rsidRPr="00853F91" w14:paraId="72C643CC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CA2D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044D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Комиссионные 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CE3A6" w14:textId="7F94FA8A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901 161</w:t>
            </w:r>
          </w:p>
        </w:tc>
      </w:tr>
      <w:tr w:rsidR="00853F91" w:rsidRPr="00853F91" w14:paraId="21C035D4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E9E9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72C6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Изменение резерва на возможные потери и оценочного резерва под ожидаемые кредитные убытки по ценным бумагам, оцениваемым по справедливой стоимости через прочий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CFBAE" w14:textId="115C7C24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-130 764</w:t>
            </w:r>
          </w:p>
        </w:tc>
      </w:tr>
      <w:tr w:rsidR="00853F91" w:rsidRPr="00853F91" w14:paraId="21B5D73F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C3E8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7679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Изменение резерва на возможные потери и оценочного резерва под ожидаемые кредитные убытки по ценным бумагам, оцениваемым по амортизированной стоимости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AB59B" w14:textId="24133C3C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-39 138</w:t>
            </w:r>
          </w:p>
        </w:tc>
      </w:tr>
      <w:tr w:rsidR="00853F91" w:rsidRPr="00853F91" w14:paraId="4FE12B0D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60DB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8AA6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Изменение резерва по прочим потерям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ADB05" w14:textId="10FA8465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-292 177</w:t>
            </w:r>
          </w:p>
        </w:tc>
      </w:tr>
      <w:tr w:rsidR="00853F91" w:rsidRPr="00853F91" w14:paraId="6B9D03A9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8291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BD48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Прочие операционные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84D5F" w14:textId="75B5CBD0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44 321</w:t>
            </w:r>
          </w:p>
        </w:tc>
      </w:tr>
      <w:tr w:rsidR="00853F91" w:rsidRPr="00853F91" w14:paraId="0784AEDC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558C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85BE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Чистые доходы (расходы)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FB879" w14:textId="5A58E272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9 988 690</w:t>
            </w:r>
          </w:p>
        </w:tc>
      </w:tr>
      <w:tr w:rsidR="00853F91" w:rsidRPr="00853F91" w14:paraId="0FF609AA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EA8B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9373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Операционные 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386C6" w14:textId="1EF4213C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2 915 998</w:t>
            </w:r>
          </w:p>
        </w:tc>
      </w:tr>
      <w:tr w:rsidR="00853F91" w:rsidRPr="00853F91" w14:paraId="7D32E806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66EB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2D00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51492" w14:textId="16ABAAE7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7 072 692</w:t>
            </w:r>
          </w:p>
        </w:tc>
      </w:tr>
      <w:tr w:rsidR="00853F91" w:rsidRPr="00853F91" w14:paraId="48C8BDBC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16DB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9FF4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Возмещение (расход) по налогу на прибыль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65005" w14:textId="52C82AEC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1 047 462</w:t>
            </w:r>
          </w:p>
        </w:tc>
      </w:tr>
      <w:tr w:rsidR="00853F91" w:rsidRPr="00853F91" w14:paraId="01CADFC0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C10B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A47A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Прибыль (убыток) от продолжающейся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FC239" w14:textId="642372C1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6 025 230</w:t>
            </w:r>
          </w:p>
        </w:tc>
      </w:tr>
      <w:tr w:rsidR="00853F91" w:rsidRPr="00853F91" w14:paraId="5B7E4132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7076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430D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Прибыль (убыток) от прекращенной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A0E96" w14:textId="3EF639D8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0</w:t>
            </w:r>
          </w:p>
        </w:tc>
      </w:tr>
      <w:tr w:rsidR="00BA1E3C" w:rsidRPr="00853F91" w14:paraId="65837384" w14:textId="77777777" w:rsidTr="005566B5"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F78E" w14:textId="77777777" w:rsidR="00BA1E3C" w:rsidRPr="00853F91" w:rsidRDefault="00BA1E3C" w:rsidP="00BA1E3C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1581025"/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bookmarkEnd w:id="3"/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B4A4" w14:textId="77777777" w:rsidR="00BA1E3C" w:rsidRPr="00853F91" w:rsidRDefault="00BA1E3C" w:rsidP="00BA1E3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F91">
              <w:rPr>
                <w:rFonts w:ascii="Times New Roman" w:hAnsi="Times New Roman" w:cs="Times New Roman"/>
                <w:sz w:val="20"/>
                <w:szCs w:val="20"/>
              </w:rPr>
              <w:t>Прибыль (убыток)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EB7F0" w14:textId="5310098B" w:rsidR="00BA1E3C" w:rsidRPr="00853F91" w:rsidRDefault="00BA1E3C" w:rsidP="00BA1E3C">
            <w:pPr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6 025 230</w:t>
            </w:r>
          </w:p>
        </w:tc>
      </w:tr>
    </w:tbl>
    <w:p w14:paraId="7EF36D22" w14:textId="77777777" w:rsidR="00D81D29" w:rsidRPr="00853F91" w:rsidRDefault="00D81D29" w:rsidP="00F42FA3">
      <w:pPr>
        <w:rPr>
          <w:lang w:val="en-US"/>
        </w:rPr>
      </w:pPr>
    </w:p>
    <w:p w14:paraId="5BAEBDEA" w14:textId="77777777" w:rsidR="00A34D45" w:rsidRPr="00853F91" w:rsidRDefault="00A34D45" w:rsidP="0092424A">
      <w:pPr>
        <w:pStyle w:val="20"/>
      </w:pPr>
      <w:r w:rsidRPr="00853F91">
        <w:t>4. Информация об объеме каждого из использованных Банком в отчетном году видов энергетических ресурсов в натуральном выражении и в денежном выражении</w:t>
      </w:r>
    </w:p>
    <w:p w14:paraId="59B8B0EB" w14:textId="77777777" w:rsidR="00A34D45" w:rsidRPr="00853F91" w:rsidRDefault="00A34D45" w:rsidP="00F42FA3">
      <w:pPr>
        <w:rPr>
          <w:b/>
          <w:sz w:val="22"/>
          <w:szCs w:val="22"/>
          <w:u w:val="single"/>
        </w:rPr>
      </w:pPr>
    </w:p>
    <w:p w14:paraId="1D680B54" w14:textId="77777777" w:rsidR="009159C6" w:rsidRPr="00853F91" w:rsidRDefault="009159C6" w:rsidP="00F42FA3">
      <w:pPr>
        <w:pStyle w:val="ac"/>
        <w:ind w:firstLine="539"/>
        <w:rPr>
          <w:sz w:val="22"/>
          <w:szCs w:val="22"/>
        </w:rPr>
      </w:pPr>
      <w:r w:rsidRPr="00853F91">
        <w:rPr>
          <w:sz w:val="22"/>
          <w:szCs w:val="22"/>
        </w:rPr>
        <w:t xml:space="preserve">АКБ «Держава» ПАО из всех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(природный), уголь, горючие сланцы, торф и др.) использует в своей деятельности только электричество и </w:t>
      </w:r>
      <w:r w:rsidR="005237B9" w:rsidRPr="00853F91">
        <w:rPr>
          <w:sz w:val="22"/>
          <w:szCs w:val="22"/>
        </w:rPr>
        <w:t>тепловую энергию</w:t>
      </w:r>
      <w:r w:rsidRPr="00853F91">
        <w:rPr>
          <w:sz w:val="22"/>
          <w:szCs w:val="22"/>
        </w:rPr>
        <w:t>.</w:t>
      </w:r>
    </w:p>
    <w:p w14:paraId="3B8754D5" w14:textId="77777777" w:rsidR="009159C6" w:rsidRPr="00853F91" w:rsidRDefault="009159C6" w:rsidP="00F42FA3">
      <w:pPr>
        <w:pStyle w:val="ac"/>
        <w:ind w:firstLine="539"/>
        <w:rPr>
          <w:sz w:val="22"/>
          <w:szCs w:val="22"/>
        </w:rPr>
      </w:pPr>
      <w:r w:rsidRPr="00853F91">
        <w:rPr>
          <w:sz w:val="22"/>
          <w:szCs w:val="22"/>
        </w:rPr>
        <w:t>За отчетный период Банком было использовано следующее количество энергетических ресурсов:</w:t>
      </w:r>
    </w:p>
    <w:p w14:paraId="51CE3583" w14:textId="77777777" w:rsidR="00464922" w:rsidRPr="00853F91" w:rsidRDefault="00464922" w:rsidP="00F42FA3">
      <w:pPr>
        <w:pStyle w:val="ac"/>
        <w:ind w:firstLine="539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701"/>
        <w:gridCol w:w="1701"/>
        <w:gridCol w:w="1984"/>
      </w:tblGrid>
      <w:tr w:rsidR="00853F91" w:rsidRPr="00853F91" w14:paraId="02D4E680" w14:textId="77777777" w:rsidTr="006E5D2C">
        <w:tc>
          <w:tcPr>
            <w:tcW w:w="2660" w:type="dxa"/>
          </w:tcPr>
          <w:p w14:paraId="6EE7BD07" w14:textId="77777777" w:rsidR="00017A8A" w:rsidRPr="00853F91" w:rsidRDefault="00017A8A" w:rsidP="00F42FA3">
            <w:pPr>
              <w:pStyle w:val="ac"/>
            </w:pPr>
          </w:p>
        </w:tc>
        <w:tc>
          <w:tcPr>
            <w:tcW w:w="3402" w:type="dxa"/>
            <w:gridSpan w:val="2"/>
            <w:vAlign w:val="center"/>
          </w:tcPr>
          <w:p w14:paraId="2E2A0485" w14:textId="294B0B77" w:rsidR="00017A8A" w:rsidRPr="00853F91" w:rsidRDefault="00017A8A" w:rsidP="006E5D2C">
            <w:pPr>
              <w:autoSpaceDE w:val="0"/>
              <w:autoSpaceDN w:val="0"/>
              <w:adjustRightInd w:val="0"/>
              <w:jc w:val="center"/>
            </w:pPr>
            <w:r w:rsidRPr="00853F91"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3685" w:type="dxa"/>
            <w:gridSpan w:val="2"/>
            <w:vAlign w:val="center"/>
          </w:tcPr>
          <w:p w14:paraId="0EA8F53D" w14:textId="3F039245" w:rsidR="00017A8A" w:rsidRPr="00853F91" w:rsidRDefault="00017A8A" w:rsidP="006E5D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Тепловая энергия</w:t>
            </w:r>
          </w:p>
        </w:tc>
      </w:tr>
      <w:tr w:rsidR="00853F91" w:rsidRPr="00853F91" w14:paraId="03CE51A4" w14:textId="77777777" w:rsidTr="00735A77">
        <w:tc>
          <w:tcPr>
            <w:tcW w:w="2660" w:type="dxa"/>
          </w:tcPr>
          <w:p w14:paraId="3C9B7EF6" w14:textId="77777777" w:rsidR="00017A8A" w:rsidRPr="00853F91" w:rsidRDefault="00017A8A" w:rsidP="00F42FA3">
            <w:pPr>
              <w:pStyle w:val="ac"/>
            </w:pPr>
          </w:p>
        </w:tc>
        <w:tc>
          <w:tcPr>
            <w:tcW w:w="1701" w:type="dxa"/>
          </w:tcPr>
          <w:p w14:paraId="346281A1" w14:textId="77777777" w:rsidR="00017A8A" w:rsidRPr="00853F91" w:rsidRDefault="00017A8A" w:rsidP="00F4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Натуральное</w:t>
            </w:r>
          </w:p>
          <w:p w14:paraId="4213DB4C" w14:textId="77777777" w:rsidR="00017A8A" w:rsidRPr="00853F91" w:rsidRDefault="00017A8A" w:rsidP="00F4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выражение</w:t>
            </w:r>
          </w:p>
          <w:p w14:paraId="0ED0DC56" w14:textId="77777777" w:rsidR="00017A8A" w:rsidRPr="00853F91" w:rsidRDefault="00017A8A" w:rsidP="00F4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(в кВт)</w:t>
            </w:r>
          </w:p>
        </w:tc>
        <w:tc>
          <w:tcPr>
            <w:tcW w:w="1701" w:type="dxa"/>
          </w:tcPr>
          <w:p w14:paraId="7DA18E07" w14:textId="77777777" w:rsidR="00017A8A" w:rsidRPr="00853F91" w:rsidRDefault="00017A8A" w:rsidP="00F4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Денежное</w:t>
            </w:r>
          </w:p>
          <w:p w14:paraId="39D2AAFD" w14:textId="77777777" w:rsidR="00017A8A" w:rsidRPr="00853F91" w:rsidRDefault="00017A8A" w:rsidP="00F4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выражение</w:t>
            </w:r>
          </w:p>
          <w:p w14:paraId="61F67CE8" w14:textId="77777777" w:rsidR="00017A8A" w:rsidRPr="00853F91" w:rsidRDefault="00017A8A" w:rsidP="00F4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(в рублях)</w:t>
            </w:r>
          </w:p>
        </w:tc>
        <w:tc>
          <w:tcPr>
            <w:tcW w:w="1701" w:type="dxa"/>
          </w:tcPr>
          <w:p w14:paraId="4822B7AF" w14:textId="77777777" w:rsidR="00017A8A" w:rsidRPr="00853F91" w:rsidRDefault="00017A8A" w:rsidP="00F4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Натуральное</w:t>
            </w:r>
          </w:p>
          <w:p w14:paraId="76ED8186" w14:textId="77777777" w:rsidR="00017A8A" w:rsidRPr="00853F91" w:rsidRDefault="00017A8A" w:rsidP="00F4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выражение</w:t>
            </w:r>
          </w:p>
          <w:p w14:paraId="108EE06D" w14:textId="77777777" w:rsidR="00017A8A" w:rsidRPr="00853F91" w:rsidRDefault="00017A8A" w:rsidP="00F4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(в Гкал)</w:t>
            </w:r>
          </w:p>
        </w:tc>
        <w:tc>
          <w:tcPr>
            <w:tcW w:w="1984" w:type="dxa"/>
          </w:tcPr>
          <w:p w14:paraId="54447B0E" w14:textId="77777777" w:rsidR="00017A8A" w:rsidRPr="00853F91" w:rsidRDefault="00017A8A" w:rsidP="00F4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Денежное</w:t>
            </w:r>
          </w:p>
          <w:p w14:paraId="6231B089" w14:textId="77777777" w:rsidR="00017A8A" w:rsidRPr="00853F91" w:rsidRDefault="00017A8A" w:rsidP="00F4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выражение</w:t>
            </w:r>
          </w:p>
          <w:p w14:paraId="274E598E" w14:textId="77777777" w:rsidR="00017A8A" w:rsidRPr="00853F91" w:rsidRDefault="00017A8A" w:rsidP="00F4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(в рублях)</w:t>
            </w:r>
          </w:p>
        </w:tc>
      </w:tr>
      <w:tr w:rsidR="00B12AA9" w:rsidRPr="00853F91" w14:paraId="563336BA" w14:textId="77777777" w:rsidTr="00735A77">
        <w:tc>
          <w:tcPr>
            <w:tcW w:w="2660" w:type="dxa"/>
          </w:tcPr>
          <w:p w14:paraId="1D1EA4C5" w14:textId="77777777" w:rsidR="00017A8A" w:rsidRPr="00853F91" w:rsidRDefault="00017A8A" w:rsidP="00F4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Офис Банка в Москве</w:t>
            </w:r>
          </w:p>
          <w:p w14:paraId="3BA3E924" w14:textId="77777777" w:rsidR="00017A8A" w:rsidRPr="00853F91" w:rsidRDefault="00017A8A" w:rsidP="00F4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(Б. Саввинский пер. д., 2, стр. 9)</w:t>
            </w:r>
          </w:p>
        </w:tc>
        <w:tc>
          <w:tcPr>
            <w:tcW w:w="1701" w:type="dxa"/>
          </w:tcPr>
          <w:p w14:paraId="1A33E02C" w14:textId="77777777" w:rsidR="00017A8A" w:rsidRPr="00853F91" w:rsidRDefault="00017A8A" w:rsidP="00F42FA3">
            <w:pPr>
              <w:pStyle w:val="ac"/>
              <w:jc w:val="center"/>
              <w:rPr>
                <w:sz w:val="20"/>
              </w:rPr>
            </w:pPr>
          </w:p>
          <w:p w14:paraId="532BC682" w14:textId="070F4A32" w:rsidR="00017A8A" w:rsidRPr="00853F91" w:rsidRDefault="003E47AB" w:rsidP="00AF01B2">
            <w:pPr>
              <w:pStyle w:val="ac"/>
              <w:jc w:val="center"/>
              <w:rPr>
                <w:sz w:val="20"/>
              </w:rPr>
            </w:pPr>
            <w:r w:rsidRPr="00853F91">
              <w:rPr>
                <w:sz w:val="20"/>
              </w:rPr>
              <w:t>316 327,72</w:t>
            </w:r>
          </w:p>
        </w:tc>
        <w:tc>
          <w:tcPr>
            <w:tcW w:w="1701" w:type="dxa"/>
          </w:tcPr>
          <w:p w14:paraId="516B50DA" w14:textId="77777777" w:rsidR="00017A8A" w:rsidRPr="00853F91" w:rsidRDefault="00017A8A" w:rsidP="00F42FA3">
            <w:pPr>
              <w:pStyle w:val="ac"/>
              <w:jc w:val="center"/>
              <w:rPr>
                <w:sz w:val="20"/>
              </w:rPr>
            </w:pPr>
          </w:p>
          <w:p w14:paraId="1D099D0E" w14:textId="709E0D91" w:rsidR="00017A8A" w:rsidRPr="00853F91" w:rsidRDefault="003E47AB" w:rsidP="00F42FA3">
            <w:pPr>
              <w:pStyle w:val="ac"/>
              <w:jc w:val="center"/>
              <w:rPr>
                <w:sz w:val="20"/>
                <w:lang w:val="en-US"/>
              </w:rPr>
            </w:pPr>
            <w:r w:rsidRPr="00853F91">
              <w:rPr>
                <w:sz w:val="20"/>
              </w:rPr>
              <w:t>2 453 414,95</w:t>
            </w:r>
          </w:p>
          <w:p w14:paraId="14DADE1B" w14:textId="77777777" w:rsidR="00017A8A" w:rsidRPr="00853F91" w:rsidRDefault="00017A8A" w:rsidP="00F42FA3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2B87783E" w14:textId="77777777" w:rsidR="00017A8A" w:rsidRPr="00853F91" w:rsidRDefault="00017A8A" w:rsidP="00F4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71CB27A" w14:textId="6D868B91" w:rsidR="00017A8A" w:rsidRPr="00853F91" w:rsidRDefault="003E47AB" w:rsidP="003E47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53F91">
              <w:rPr>
                <w:sz w:val="20"/>
                <w:szCs w:val="20"/>
              </w:rPr>
              <w:t>384,97</w:t>
            </w:r>
          </w:p>
        </w:tc>
        <w:tc>
          <w:tcPr>
            <w:tcW w:w="1984" w:type="dxa"/>
          </w:tcPr>
          <w:p w14:paraId="72F79E86" w14:textId="77777777" w:rsidR="00017A8A" w:rsidRPr="00853F91" w:rsidRDefault="00017A8A" w:rsidP="00F4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0898154" w14:textId="5DA53D53" w:rsidR="00017A8A" w:rsidRPr="00853F91" w:rsidRDefault="003E47AB" w:rsidP="003E47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895 392,94</w:t>
            </w:r>
          </w:p>
        </w:tc>
      </w:tr>
    </w:tbl>
    <w:p w14:paraId="05C754CA" w14:textId="77777777" w:rsidR="00017A8A" w:rsidRPr="00853F91" w:rsidRDefault="00017A8A" w:rsidP="00F42FA3">
      <w:pPr>
        <w:pStyle w:val="ac"/>
        <w:ind w:firstLine="539"/>
        <w:rPr>
          <w:szCs w:val="24"/>
        </w:rPr>
      </w:pPr>
    </w:p>
    <w:p w14:paraId="4B0C8D58" w14:textId="77777777" w:rsidR="00297AE9" w:rsidRPr="00853F91" w:rsidRDefault="00297AE9" w:rsidP="0092424A">
      <w:pPr>
        <w:pStyle w:val="20"/>
      </w:pPr>
      <w:r w:rsidRPr="00853F91">
        <w:t>5. Перспективы развития Банка</w:t>
      </w:r>
    </w:p>
    <w:p w14:paraId="3B973925" w14:textId="77777777" w:rsidR="00297AE9" w:rsidRPr="00853F91" w:rsidRDefault="00297AE9" w:rsidP="00F42FA3">
      <w:pPr>
        <w:jc w:val="center"/>
        <w:rPr>
          <w:b/>
          <w:sz w:val="22"/>
          <w:szCs w:val="22"/>
        </w:rPr>
      </w:pPr>
    </w:p>
    <w:p w14:paraId="3378018E" w14:textId="77777777" w:rsidR="00C8673D" w:rsidRPr="00853F91" w:rsidRDefault="00C8673D" w:rsidP="00F42FA3">
      <w:pPr>
        <w:pStyle w:val="ac"/>
        <w:ind w:firstLine="709"/>
        <w:rPr>
          <w:sz w:val="22"/>
          <w:szCs w:val="22"/>
        </w:rPr>
      </w:pPr>
      <w:r w:rsidRPr="00853F91">
        <w:rPr>
          <w:sz w:val="22"/>
          <w:szCs w:val="22"/>
        </w:rPr>
        <w:t>Перспективы развития Банка определяются с учетом макроэкономической ситуации в стране и позиционирования Банка на рынке финансовых услуг.</w:t>
      </w:r>
    </w:p>
    <w:p w14:paraId="1DE07882" w14:textId="77777777" w:rsidR="00C8673D" w:rsidRPr="00853F91" w:rsidRDefault="00C8673D" w:rsidP="00F42FA3">
      <w:pPr>
        <w:pStyle w:val="ac"/>
        <w:ind w:firstLine="709"/>
        <w:rPr>
          <w:sz w:val="22"/>
          <w:szCs w:val="22"/>
        </w:rPr>
      </w:pPr>
      <w:r w:rsidRPr="00853F91">
        <w:rPr>
          <w:sz w:val="22"/>
          <w:szCs w:val="22"/>
        </w:rPr>
        <w:t>Основой развития Банка будет являться создание системы, устойчивой к возможным экономическим потрясениям в России и за рубежом, путем создания модели бизнеса, в которой рост бизнеса Банка сопровождается оптимальным распределением уровня рисков.</w:t>
      </w:r>
    </w:p>
    <w:p w14:paraId="477BD77C" w14:textId="77777777" w:rsidR="00C8673D" w:rsidRPr="00853F91" w:rsidRDefault="00C8673D" w:rsidP="00F42FA3">
      <w:pPr>
        <w:pStyle w:val="ac"/>
        <w:ind w:firstLine="709"/>
        <w:rPr>
          <w:sz w:val="22"/>
          <w:szCs w:val="22"/>
        </w:rPr>
      </w:pPr>
      <w:r w:rsidRPr="00853F91">
        <w:rPr>
          <w:sz w:val="22"/>
          <w:szCs w:val="22"/>
        </w:rPr>
        <w:t>Для достижения данной цели будут решаться следующие задачи:</w:t>
      </w:r>
    </w:p>
    <w:p w14:paraId="75069C17" w14:textId="485CFD5E" w:rsidR="00C8673D" w:rsidRPr="00853F91" w:rsidRDefault="00C8673D" w:rsidP="00F42FA3">
      <w:pPr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Построение технологии привлечения и удержания клиентов, основанной на индивидуальн</w:t>
      </w:r>
      <w:r w:rsidR="004A7534" w:rsidRPr="00853F91">
        <w:rPr>
          <w:sz w:val="22"/>
          <w:szCs w:val="22"/>
        </w:rPr>
        <w:t>о</w:t>
      </w:r>
      <w:r w:rsidRPr="00853F91">
        <w:rPr>
          <w:sz w:val="22"/>
          <w:szCs w:val="22"/>
        </w:rPr>
        <w:t>м подходе к клиенту. Обеспечение внедрения эффективных методов работы с клиентами и повышение качества их обслуживания.</w:t>
      </w:r>
    </w:p>
    <w:p w14:paraId="199F1BB7" w14:textId="77777777" w:rsidR="00C8673D" w:rsidRPr="00853F91" w:rsidRDefault="00C8673D" w:rsidP="00F42FA3">
      <w:pPr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Разработка и внедрение продуктовой линейки для удовлетворения потребностей целевых групп клиентов.</w:t>
      </w:r>
    </w:p>
    <w:p w14:paraId="07F6EA9D" w14:textId="77777777" w:rsidR="00C8673D" w:rsidRPr="00853F91" w:rsidRDefault="00C8673D" w:rsidP="00F42FA3">
      <w:pPr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Совершенствование системы управления рисками (операционным, процентным, кредитным, рыночным и т.д.).</w:t>
      </w:r>
    </w:p>
    <w:p w14:paraId="2693462E" w14:textId="77777777" w:rsidR="00C8673D" w:rsidRPr="00853F91" w:rsidRDefault="00C8673D" w:rsidP="00F42FA3">
      <w:pPr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Создание гибкой системы управления Банком, основанной на экономических рычагах управления и оптимальной системе распределения полномочий.</w:t>
      </w:r>
    </w:p>
    <w:p w14:paraId="7AF80E93" w14:textId="77777777" w:rsidR="00C8673D" w:rsidRPr="00853F91" w:rsidRDefault="00C8673D" w:rsidP="00F42FA3">
      <w:pPr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Получение доступа к внутренним и внешним рынкам капиталов.</w:t>
      </w:r>
    </w:p>
    <w:p w14:paraId="195422A1" w14:textId="77777777" w:rsidR="00C8673D" w:rsidRPr="00853F91" w:rsidRDefault="00C8673D" w:rsidP="00F42FA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Банк будет продолжать политику, направленную на сохранение стабильной клиентской базы и решение задач ее расширения. При этом особое внимание, как и прежде, будет уделяться персонифицированным клиентам.</w:t>
      </w:r>
    </w:p>
    <w:p w14:paraId="4BC12C77" w14:textId="77777777" w:rsidR="00C8673D" w:rsidRPr="00853F91" w:rsidRDefault="00C8673D" w:rsidP="00F42FA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АКБ «Держава» ПАО будет принимать все меры, направленные на поддержание финансовой устойчивости Банка, достаточной для участия в системе страхования вкладов.</w:t>
      </w:r>
    </w:p>
    <w:p w14:paraId="74DDEDA7" w14:textId="77777777" w:rsidR="00A11CD4" w:rsidRPr="00853F91" w:rsidRDefault="00C8673D" w:rsidP="00F42FA3">
      <w:pPr>
        <w:ind w:firstLine="709"/>
        <w:jc w:val="both"/>
        <w:rPr>
          <w:bCs/>
          <w:sz w:val="22"/>
          <w:szCs w:val="22"/>
        </w:rPr>
        <w:sectPr w:rsidR="00A11CD4" w:rsidRPr="00853F91" w:rsidSect="007F4300">
          <w:footerReference w:type="even" r:id="rId8"/>
          <w:footerReference w:type="default" r:id="rId9"/>
          <w:pgSz w:w="11906" w:h="16838"/>
          <w:pgMar w:top="899" w:right="850" w:bottom="993" w:left="1440" w:header="708" w:footer="708" w:gutter="0"/>
          <w:cols w:space="708"/>
          <w:docGrid w:linePitch="360"/>
        </w:sectPr>
      </w:pPr>
      <w:r w:rsidRPr="00853F91">
        <w:rPr>
          <w:bCs/>
          <w:sz w:val="22"/>
          <w:szCs w:val="22"/>
        </w:rPr>
        <w:t>Банк и впредь будет применять современные информационные технологии, удобные в использовании, как Клиенту, так и самому Банку, и помогающие повысить качество обслуживания.</w:t>
      </w:r>
    </w:p>
    <w:p w14:paraId="717AD55E" w14:textId="77777777" w:rsidR="00F201CD" w:rsidRPr="00853F91" w:rsidRDefault="00F201CD" w:rsidP="0092424A">
      <w:pPr>
        <w:pStyle w:val="20"/>
      </w:pPr>
      <w:r w:rsidRPr="00853F91">
        <w:t xml:space="preserve">6. Отчет о выплате объявленных (начисленных) дивидендов по акциям Банка </w:t>
      </w:r>
    </w:p>
    <w:p w14:paraId="71D00C0A" w14:textId="100C1D41" w:rsidR="007F4300" w:rsidRPr="00853F91" w:rsidRDefault="007F4300" w:rsidP="002824A8">
      <w:pPr>
        <w:tabs>
          <w:tab w:val="left" w:pos="0"/>
          <w:tab w:val="left" w:leader="underscore" w:pos="672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1985"/>
        <w:gridCol w:w="1984"/>
        <w:gridCol w:w="1985"/>
      </w:tblGrid>
      <w:tr w:rsidR="00853F91" w:rsidRPr="00853F91" w14:paraId="757012A5" w14:textId="4AC29720" w:rsidTr="006E5D2C">
        <w:tc>
          <w:tcPr>
            <w:tcW w:w="2836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58D19C1" w14:textId="77777777" w:rsidR="009279F7" w:rsidRPr="00853F91" w:rsidRDefault="009279F7" w:rsidP="006E5D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2C7155" w14:textId="4F55BB48" w:rsidR="009279F7" w:rsidRPr="00853F91" w:rsidRDefault="009279F7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Отчетные периоды, за которые (по результатам которых) выплачиваются (выплачивались) объявленные дивиденды</w:t>
            </w:r>
          </w:p>
        </w:tc>
      </w:tr>
      <w:tr w:rsidR="00853F91" w:rsidRPr="00853F91" w14:paraId="710BEF91" w14:textId="51D6B765" w:rsidTr="009279F7">
        <w:tc>
          <w:tcPr>
            <w:tcW w:w="28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5220B4" w14:textId="77777777" w:rsidR="007F4300" w:rsidRPr="00853F91" w:rsidRDefault="007F4300" w:rsidP="00A24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BD9BEB" w14:textId="77777777" w:rsidR="007F4300" w:rsidRPr="00853F91" w:rsidRDefault="007F4300" w:rsidP="009279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нераспределенная прибыль прошлых лет (2019 год)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A134A09" w14:textId="77777777" w:rsidR="007F4300" w:rsidRPr="00853F91" w:rsidRDefault="007F4300" w:rsidP="009279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 квартал 2023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8E89117" w14:textId="4BE9674D" w:rsidR="007F4300" w:rsidRPr="00853F91" w:rsidRDefault="009279F7" w:rsidP="009279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полугодие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5466CF7" w14:textId="542CC49F" w:rsidR="007F4300" w:rsidRPr="00853F91" w:rsidRDefault="009279F7" w:rsidP="009279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9 месяцев 2023</w:t>
            </w:r>
          </w:p>
        </w:tc>
      </w:tr>
      <w:tr w:rsidR="00853F91" w:rsidRPr="00853F91" w14:paraId="6824C926" w14:textId="4A177C12" w:rsidTr="00A24AD2">
        <w:tc>
          <w:tcPr>
            <w:tcW w:w="10774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1FFA4AC" w14:textId="3996C2C8" w:rsidR="00454C56" w:rsidRPr="00853F91" w:rsidRDefault="00454C56" w:rsidP="007F4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Категория (тип) акций: о</w:t>
            </w:r>
            <w:r w:rsidRPr="00853F91">
              <w:rPr>
                <w:b/>
                <w:sz w:val="20"/>
                <w:szCs w:val="20"/>
              </w:rPr>
              <w:t>быкновенные</w:t>
            </w:r>
          </w:p>
        </w:tc>
      </w:tr>
      <w:tr w:rsidR="00853F91" w:rsidRPr="00853F91" w14:paraId="17DC9241" w14:textId="557DA41B" w:rsidTr="00A24AD2">
        <w:tc>
          <w:tcPr>
            <w:tcW w:w="10774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00D75C0" w14:textId="6F5427E9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I. Сведения об объявленных дивидендах</w:t>
            </w:r>
          </w:p>
        </w:tc>
      </w:tr>
      <w:tr w:rsidR="00853F91" w:rsidRPr="00853F91" w14:paraId="25999FDF" w14:textId="3DC51BE5" w:rsidTr="009279F7">
        <w:tc>
          <w:tcPr>
            <w:tcW w:w="2836" w:type="dxa"/>
            <w:tcBorders>
              <w:top w:val="single" w:sz="4" w:space="0" w:color="auto"/>
              <w:bottom w:val="nil"/>
              <w:right w:val="nil"/>
            </w:tcBorders>
          </w:tcPr>
          <w:p w14:paraId="490FD1DD" w14:textId="77777777" w:rsidR="007F4300" w:rsidRPr="00853F91" w:rsidRDefault="007F4300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Размер объявленных дивидендов в расчете на одну акцию,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F2E5F2" w14:textId="77777777" w:rsidR="007F4300" w:rsidRPr="00853F91" w:rsidRDefault="007F4300" w:rsidP="009279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76C6CE0" w14:textId="77777777" w:rsidR="007F4300" w:rsidRPr="00853F91" w:rsidRDefault="007F4300" w:rsidP="009279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ECEAD61" w14:textId="547FE4D2" w:rsidR="007F4300" w:rsidRPr="00853F91" w:rsidRDefault="009279F7" w:rsidP="009279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10 500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CC014C" w14:textId="497A3D0E" w:rsidR="007F4300" w:rsidRPr="00853F91" w:rsidRDefault="009279F7" w:rsidP="009279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13 700</w:t>
            </w:r>
          </w:p>
        </w:tc>
      </w:tr>
      <w:tr w:rsidR="00853F91" w:rsidRPr="00853F91" w14:paraId="6AA48A17" w14:textId="7F39E48C" w:rsidTr="009279F7">
        <w:tc>
          <w:tcPr>
            <w:tcW w:w="2836" w:type="dxa"/>
            <w:tcBorders>
              <w:top w:val="single" w:sz="4" w:space="0" w:color="auto"/>
              <w:bottom w:val="nil"/>
              <w:right w:val="nil"/>
            </w:tcBorders>
          </w:tcPr>
          <w:p w14:paraId="6A00E8C5" w14:textId="77777777" w:rsidR="007F4300" w:rsidRPr="00853F91" w:rsidRDefault="007F4300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EEC3CE" w14:textId="77777777" w:rsidR="007F4300" w:rsidRPr="00853F91" w:rsidRDefault="007F4300" w:rsidP="009279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508 680 000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DA8170" w14:textId="77777777" w:rsidR="007F4300" w:rsidRPr="00853F91" w:rsidRDefault="007F4300" w:rsidP="009279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1 017 360 000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AF63C7E" w14:textId="2B9706F4" w:rsidR="007F4300" w:rsidRPr="00853F91" w:rsidRDefault="009279F7" w:rsidP="009279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1 068 228 000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B01C16C" w14:textId="6828F72D" w:rsidR="007F4300" w:rsidRPr="00853F91" w:rsidRDefault="009279F7" w:rsidP="009279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1 393 783 200</w:t>
            </w:r>
          </w:p>
        </w:tc>
      </w:tr>
      <w:tr w:rsidR="00853F91" w:rsidRPr="00853F91" w14:paraId="3A6202CB" w14:textId="17028849" w:rsidTr="009279F7">
        <w:tc>
          <w:tcPr>
            <w:tcW w:w="2836" w:type="dxa"/>
            <w:tcBorders>
              <w:top w:val="single" w:sz="4" w:space="0" w:color="auto"/>
              <w:bottom w:val="nil"/>
              <w:right w:val="nil"/>
            </w:tcBorders>
          </w:tcPr>
          <w:p w14:paraId="08A4AB75" w14:textId="77777777" w:rsidR="007F4300" w:rsidRPr="00853F91" w:rsidRDefault="007F4300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Доля объявленных дивидендов в чистой прибыли отчетного периода, за который (по результатам которого) выплачиваются (выплачивались) объявленные дивиденды: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525DD4" w14:textId="77777777" w:rsidR="007F4300" w:rsidRPr="00853F91" w:rsidRDefault="007F4300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65BF0" w14:textId="77777777" w:rsidR="007F4300" w:rsidRPr="00853F91" w:rsidRDefault="007F4300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95642" w14:textId="77777777" w:rsidR="007F4300" w:rsidRPr="00853F91" w:rsidRDefault="007F4300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30BC5" w14:textId="77777777" w:rsidR="007F4300" w:rsidRPr="00853F91" w:rsidRDefault="007F4300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3F91" w:rsidRPr="00853F91" w14:paraId="0F98C414" w14:textId="2031FD6B" w:rsidTr="009279F7">
        <w:tc>
          <w:tcPr>
            <w:tcW w:w="283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6EB8AA4" w14:textId="77777777" w:rsidR="007F4300" w:rsidRPr="00853F91" w:rsidRDefault="007F4300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по данным консолидированной финансовой отчетности (финансовой отчетности),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71D2" w14:textId="77777777" w:rsidR="007F4300" w:rsidRPr="00853F91" w:rsidRDefault="007F4300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не применимо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60A0" w14:textId="77777777" w:rsidR="007F4300" w:rsidRPr="00853F91" w:rsidRDefault="007F4300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не применимо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EC1" w14:textId="77777777" w:rsidR="007F4300" w:rsidRPr="00853F91" w:rsidRDefault="007F4300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BEF9" w14:textId="77777777" w:rsidR="007F4300" w:rsidRPr="00853F91" w:rsidRDefault="007F4300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3F91" w:rsidRPr="00853F91" w14:paraId="48A8258F" w14:textId="218C8B5D" w:rsidTr="005566B5">
        <w:tc>
          <w:tcPr>
            <w:tcW w:w="283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3234E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по данным бухгалтерской (финансовой) отчетности, 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E1306" w14:textId="354DE1BE" w:rsidR="00A11CD4" w:rsidRPr="00853F91" w:rsidRDefault="00A11CD4" w:rsidP="00A11CD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45,5%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C7CAE" w14:textId="07DA1842" w:rsidR="00A11CD4" w:rsidRPr="00853F91" w:rsidRDefault="00A11CD4" w:rsidP="00A11CD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39,8%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0716" w14:textId="54E15479" w:rsidR="00A11CD4" w:rsidRPr="00853F91" w:rsidRDefault="00A11CD4" w:rsidP="00A11CD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26,0%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23B0" w14:textId="63727E25" w:rsidR="00A11CD4" w:rsidRPr="00853F91" w:rsidRDefault="00A11CD4" w:rsidP="00A11CD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30,6%</w:t>
            </w:r>
          </w:p>
        </w:tc>
      </w:tr>
      <w:tr w:rsidR="00853F91" w:rsidRPr="00853F91" w14:paraId="138127FD" w14:textId="1AD4C668" w:rsidTr="009279F7">
        <w:tc>
          <w:tcPr>
            <w:tcW w:w="283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5AD4401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16C32F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нераспределенная чистая прибыль прошлых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B4AE6B2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чистая прибыль отчетного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BDF4990" w14:textId="299D663B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чистая прибыль отчетного периода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FCC32C2" w14:textId="1667B649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чистая прибыль отчетного периода</w:t>
            </w:r>
          </w:p>
        </w:tc>
      </w:tr>
      <w:tr w:rsidR="00853F91" w:rsidRPr="00853F91" w14:paraId="682F0100" w14:textId="0DB4D868" w:rsidTr="009279F7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136EBB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8BDED6" w14:textId="77777777" w:rsidR="00A11CD4" w:rsidRPr="00853F91" w:rsidRDefault="00A11CD4" w:rsidP="00A11C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bCs/>
                <w:sz w:val="20"/>
                <w:szCs w:val="20"/>
              </w:rPr>
              <w:t>Протокол внеочередного Общего собрания акционеров от 09.03.2023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0AEF5" w14:textId="77777777" w:rsidR="00A11CD4" w:rsidRPr="00853F91" w:rsidRDefault="00A11CD4" w:rsidP="00A11C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53F91">
              <w:rPr>
                <w:bCs/>
                <w:sz w:val="20"/>
                <w:szCs w:val="20"/>
              </w:rPr>
              <w:t>Решение,</w:t>
            </w:r>
          </w:p>
          <w:p w14:paraId="6F74A01A" w14:textId="77777777" w:rsidR="00A11CD4" w:rsidRPr="00853F91" w:rsidRDefault="00A11CD4" w:rsidP="00A11C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bCs/>
                <w:sz w:val="20"/>
                <w:szCs w:val="20"/>
              </w:rPr>
              <w:t>единолично принятое лицом, которому принадлежат все голосующие акции от 07.04.2023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7AC92" w14:textId="77777777" w:rsidR="00A11CD4" w:rsidRPr="00853F91" w:rsidRDefault="00A11CD4" w:rsidP="00A11C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53F91">
              <w:rPr>
                <w:bCs/>
                <w:sz w:val="20"/>
                <w:szCs w:val="20"/>
              </w:rPr>
              <w:t>Решение,</w:t>
            </w:r>
          </w:p>
          <w:p w14:paraId="2FDF8D3C" w14:textId="016F4F7A" w:rsidR="00A11CD4" w:rsidRPr="00853F91" w:rsidRDefault="00A11CD4" w:rsidP="00A11C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53F91">
              <w:rPr>
                <w:bCs/>
                <w:sz w:val="20"/>
                <w:szCs w:val="20"/>
              </w:rPr>
              <w:t>единолично принятое лицом, которому принадлежат все голосующие акции от 14.07.2023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1838D" w14:textId="77777777" w:rsidR="00A11CD4" w:rsidRPr="00853F91" w:rsidRDefault="00A11CD4" w:rsidP="00A11C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53F91">
              <w:rPr>
                <w:bCs/>
                <w:sz w:val="20"/>
                <w:szCs w:val="20"/>
              </w:rPr>
              <w:t>Решение,</w:t>
            </w:r>
          </w:p>
          <w:p w14:paraId="6DDED376" w14:textId="27A6805B" w:rsidR="00A11CD4" w:rsidRPr="00853F91" w:rsidRDefault="00A11CD4" w:rsidP="00A11C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53F91">
              <w:rPr>
                <w:bCs/>
                <w:sz w:val="20"/>
                <w:szCs w:val="20"/>
              </w:rPr>
              <w:t>единолично принятое лицом, которому принадлежат все голосующие акции от 16.10.2023</w:t>
            </w:r>
          </w:p>
        </w:tc>
      </w:tr>
      <w:tr w:rsidR="00853F91" w:rsidRPr="00853F91" w14:paraId="53BABADA" w14:textId="357C8734" w:rsidTr="009279F7">
        <w:tc>
          <w:tcPr>
            <w:tcW w:w="283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9BAC4DD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1F052A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20.03.2023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A15DC8D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18.04.2023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58024AD" w14:textId="57C650C0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25.07.2023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55B9309" w14:textId="6E14A7B8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27.10.2023</w:t>
            </w:r>
          </w:p>
        </w:tc>
      </w:tr>
      <w:tr w:rsidR="00853F91" w:rsidRPr="00853F91" w14:paraId="64456C04" w14:textId="03BB2994" w:rsidTr="009279F7">
        <w:tc>
          <w:tcPr>
            <w:tcW w:w="283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ED2BCF3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Срок (дата) выплаты объявленных дивидендов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A76749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Дата фактической выплаты 21.03.2023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32070D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Дата фактической выплаты 19.04.2023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34A6CD" w14:textId="566B2466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Дата фактической выплаты 26.07.2023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36C498" w14:textId="4394BA4F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Дата фактической выплаты 27.10.2023</w:t>
            </w:r>
          </w:p>
        </w:tc>
      </w:tr>
      <w:tr w:rsidR="00853F91" w:rsidRPr="00853F91" w14:paraId="66CBFEA5" w14:textId="4366DFF6" w:rsidTr="009279F7">
        <w:tc>
          <w:tcPr>
            <w:tcW w:w="283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F728915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Иные сведения об объявленных дивидендах, указываемые эмитентом по собственному усмотрению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01F8C4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EB16713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6ADB5AA" w14:textId="3BBC41CA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CAAA659" w14:textId="4034BB19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</w:t>
            </w:r>
          </w:p>
        </w:tc>
      </w:tr>
      <w:tr w:rsidR="00853F91" w:rsidRPr="00853F91" w14:paraId="624A3C29" w14:textId="73014475" w:rsidTr="00A24AD2">
        <w:tc>
          <w:tcPr>
            <w:tcW w:w="10774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2AC40E8" w14:textId="6BF2DC7D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II. Сведения о выплаченных дивидендах</w:t>
            </w:r>
          </w:p>
        </w:tc>
      </w:tr>
      <w:tr w:rsidR="00853F91" w:rsidRPr="00853F91" w14:paraId="27F742D2" w14:textId="1B56E1BD" w:rsidTr="005566B5">
        <w:tc>
          <w:tcPr>
            <w:tcW w:w="283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5888FBC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Общий размер выплаченных дивидендов по акциям данной категории (типа),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FECFB3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508 680 000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472ECE7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1 017 360 000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7FC54C4" w14:textId="75C4621F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1 068 228 000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F1EC887" w14:textId="09F52ED5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1 393 783 200</w:t>
            </w:r>
          </w:p>
        </w:tc>
      </w:tr>
      <w:tr w:rsidR="00853F91" w:rsidRPr="00853F91" w14:paraId="2F5FDFCD" w14:textId="14F762A3" w:rsidTr="005566B5">
        <w:tc>
          <w:tcPr>
            <w:tcW w:w="283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5298E38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41C726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481B73F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CC175B" w14:textId="7AAB8E09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18FB19F" w14:textId="2274E4C2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100%</w:t>
            </w:r>
          </w:p>
        </w:tc>
      </w:tr>
      <w:tr w:rsidR="00853F91" w:rsidRPr="00853F91" w14:paraId="1E4A6503" w14:textId="3C49C227" w:rsidTr="005566B5">
        <w:tc>
          <w:tcPr>
            <w:tcW w:w="283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C81EFBC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D6D8B0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Не применимо, объявленные дивиденды выплачены в полном объеме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043A629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Не применимо, объявленные дивиденды выплачены в полном объеме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E5136A" w14:textId="33BC6316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Не применимо, объявленные дивиденды выплачены в полном объеме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4AA2064" w14:textId="5D320BEF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Не применимо, объявленные дивиденды выплачены в полном объеме</w:t>
            </w:r>
          </w:p>
        </w:tc>
      </w:tr>
      <w:tr w:rsidR="00853F91" w:rsidRPr="00853F91" w14:paraId="7DB3BCBC" w14:textId="2CCA7778" w:rsidTr="009279F7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339D0E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Иные сведения о выплаченных дивидендах, указываемые эмитентом по собственному усмотрению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D1CF8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D2BBD" w14:textId="77777777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7DD74" w14:textId="6400B636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5F814" w14:textId="0A5B2ACF" w:rsidR="00A11CD4" w:rsidRPr="00853F91" w:rsidRDefault="00A11CD4" w:rsidP="00A1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</w:t>
            </w:r>
          </w:p>
        </w:tc>
      </w:tr>
    </w:tbl>
    <w:p w14:paraId="735C78A5" w14:textId="77777777" w:rsidR="007F4300" w:rsidRPr="00853F91" w:rsidRDefault="007F4300" w:rsidP="006E5D2C">
      <w:pPr>
        <w:pBdr>
          <w:left w:val="single" w:sz="4" w:space="4" w:color="auto"/>
        </w:pBd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14:paraId="3D8D57FD" w14:textId="77777777" w:rsidR="007F4300" w:rsidRPr="00853F91" w:rsidRDefault="007F4300" w:rsidP="006E5D2C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2410"/>
        <w:gridCol w:w="3090"/>
      </w:tblGrid>
      <w:tr w:rsidR="00853F91" w:rsidRPr="00853F91" w14:paraId="71736754" w14:textId="77777777" w:rsidTr="006E5D2C">
        <w:tc>
          <w:tcPr>
            <w:tcW w:w="527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2229807" w14:textId="77777777" w:rsidR="00454C56" w:rsidRPr="00853F91" w:rsidRDefault="00454C56" w:rsidP="006E5D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2F30E4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Отчетные периоды, за которые (по результатам которых) выплачиваются (выплачивались) объявленные дивиденды</w:t>
            </w:r>
          </w:p>
        </w:tc>
      </w:tr>
      <w:tr w:rsidR="00853F91" w:rsidRPr="00853F91" w14:paraId="7D526FDB" w14:textId="77777777" w:rsidTr="00A24AD2">
        <w:tc>
          <w:tcPr>
            <w:tcW w:w="52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3CC599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7556ED" w14:textId="06E73FA9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нераспределенная прибыль про</w:t>
            </w:r>
            <w:r w:rsidR="00CA47A7" w:rsidRPr="00853F91">
              <w:rPr>
                <w:sz w:val="20"/>
                <w:szCs w:val="20"/>
              </w:rPr>
              <w:t>ш</w:t>
            </w:r>
            <w:r w:rsidRPr="00853F91">
              <w:rPr>
                <w:sz w:val="20"/>
                <w:szCs w:val="20"/>
              </w:rPr>
              <w:t>лых лет (2019 год)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A947B7F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2022 год</w:t>
            </w:r>
          </w:p>
        </w:tc>
      </w:tr>
      <w:tr w:rsidR="00853F91" w:rsidRPr="00853F91" w14:paraId="1C42849E" w14:textId="77777777" w:rsidTr="00A24AD2">
        <w:tc>
          <w:tcPr>
            <w:tcW w:w="10774" w:type="dxa"/>
            <w:gridSpan w:val="3"/>
            <w:tcBorders>
              <w:top w:val="single" w:sz="4" w:space="0" w:color="auto"/>
              <w:bottom w:val="nil"/>
            </w:tcBorders>
          </w:tcPr>
          <w:p w14:paraId="0A62A7E8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 xml:space="preserve">Категория (тип) акций </w:t>
            </w:r>
          </w:p>
          <w:p w14:paraId="05D01F04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b/>
                <w:sz w:val="20"/>
                <w:szCs w:val="20"/>
              </w:rPr>
              <w:t>Привилегированные неконвертируемые с определенным размером дивиденда</w:t>
            </w:r>
          </w:p>
        </w:tc>
      </w:tr>
      <w:tr w:rsidR="00853F91" w:rsidRPr="00853F91" w14:paraId="3B12ACA2" w14:textId="77777777" w:rsidTr="00A24AD2">
        <w:tc>
          <w:tcPr>
            <w:tcW w:w="10774" w:type="dxa"/>
            <w:gridSpan w:val="3"/>
            <w:tcBorders>
              <w:top w:val="single" w:sz="4" w:space="0" w:color="auto"/>
              <w:bottom w:val="nil"/>
            </w:tcBorders>
          </w:tcPr>
          <w:p w14:paraId="2763CF41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I. Сведения об объявленных дивидендах</w:t>
            </w:r>
          </w:p>
        </w:tc>
      </w:tr>
      <w:tr w:rsidR="00853F91" w:rsidRPr="00853F91" w14:paraId="5A504D5F" w14:textId="77777777" w:rsidTr="00A24AD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</w:tcPr>
          <w:p w14:paraId="76208577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Размер объявленных дивидендов в расчете на одну акцию,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AD1F2A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245 750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4916EB2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15 000</w:t>
            </w:r>
          </w:p>
        </w:tc>
      </w:tr>
      <w:tr w:rsidR="00853F91" w:rsidRPr="00853F91" w14:paraId="12B99048" w14:textId="77777777" w:rsidTr="00A24AD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</w:tcPr>
          <w:p w14:paraId="212E5DEF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D66295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491 500 000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D90AFEA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30 000 000</w:t>
            </w:r>
          </w:p>
        </w:tc>
      </w:tr>
      <w:tr w:rsidR="00853F91" w:rsidRPr="00853F91" w14:paraId="0E8987C7" w14:textId="77777777" w:rsidTr="00A24AD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</w:tcPr>
          <w:p w14:paraId="14F2525C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Доля объявленных дивидендов в чистой прибыли отчетного периода, за который (по результатам которого) выплачиваются (выплачивались) объявленные дивиденды: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E4ACC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83080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3F91" w:rsidRPr="00853F91" w14:paraId="6B71D817" w14:textId="77777777" w:rsidTr="00A24AD2">
        <w:tc>
          <w:tcPr>
            <w:tcW w:w="52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2E79A8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по данным консолидированной финансовой отчетности (финансовой отчетности),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1711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не применимо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DCE4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не применимо</w:t>
            </w:r>
          </w:p>
        </w:tc>
      </w:tr>
      <w:tr w:rsidR="00853F91" w:rsidRPr="00853F91" w14:paraId="369A1C74" w14:textId="77777777" w:rsidTr="00A24AD2">
        <w:tc>
          <w:tcPr>
            <w:tcW w:w="52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D562D13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по данным бухгалтерской (финансовой) отчетности, 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1C9A" w14:textId="77777777" w:rsidR="00454C56" w:rsidRPr="00853F91" w:rsidRDefault="00454C56" w:rsidP="00A24AD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44,0%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0C99" w14:textId="77777777" w:rsidR="00454C56" w:rsidRPr="00853F91" w:rsidRDefault="00454C56" w:rsidP="00A24AD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1,1%</w:t>
            </w:r>
          </w:p>
        </w:tc>
      </w:tr>
      <w:tr w:rsidR="00853F91" w:rsidRPr="00853F91" w14:paraId="4E56A18F" w14:textId="77777777" w:rsidTr="00A24AD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B00A0D6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2729DA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нераспределенная чистая прибыль прошлых лет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37D70A2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чистая прибыль отчетного периода</w:t>
            </w:r>
          </w:p>
        </w:tc>
      </w:tr>
      <w:tr w:rsidR="00853F91" w:rsidRPr="00853F91" w14:paraId="69D61860" w14:textId="77777777" w:rsidTr="00A24AD2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1DE79F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4B8784" w14:textId="77777777" w:rsidR="00454C56" w:rsidRPr="00853F91" w:rsidRDefault="00454C56" w:rsidP="00A24AD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bCs/>
                <w:sz w:val="20"/>
                <w:szCs w:val="20"/>
              </w:rPr>
              <w:t>Протокол внеочередного Общего собрания акционеров от 09.03.2023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ABB1B" w14:textId="77777777" w:rsidR="00454C56" w:rsidRPr="00853F91" w:rsidRDefault="00454C56" w:rsidP="00A24AD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53F91">
              <w:rPr>
                <w:bCs/>
                <w:sz w:val="20"/>
                <w:szCs w:val="20"/>
              </w:rPr>
              <w:t>Решение,</w:t>
            </w:r>
          </w:p>
          <w:p w14:paraId="0B08C0B8" w14:textId="77777777" w:rsidR="00454C56" w:rsidRPr="00853F91" w:rsidRDefault="00454C56" w:rsidP="00A24AD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bCs/>
                <w:sz w:val="20"/>
                <w:szCs w:val="20"/>
              </w:rPr>
              <w:t>единолично принятое лицом, которому принадлежат все голосующие акции от 27.06.2023</w:t>
            </w:r>
          </w:p>
        </w:tc>
      </w:tr>
      <w:tr w:rsidR="00853F91" w:rsidRPr="00853F91" w14:paraId="4B25035F" w14:textId="77777777" w:rsidTr="00A24AD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301BCE9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B8EC12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20.03.2023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5453593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12.07.2023</w:t>
            </w:r>
          </w:p>
        </w:tc>
      </w:tr>
      <w:tr w:rsidR="00853F91" w:rsidRPr="00853F91" w14:paraId="337282F3" w14:textId="77777777" w:rsidTr="00A24AD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933CA9B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Срок (дата) выплаты объявленных дивидендов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F04346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Дата фактической выплаты 21.03.2023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6519949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Дата фактической выплаты 13.07.2023</w:t>
            </w:r>
          </w:p>
        </w:tc>
      </w:tr>
      <w:tr w:rsidR="00853F91" w:rsidRPr="00853F91" w14:paraId="0BCDA07A" w14:textId="77777777" w:rsidTr="00A24AD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95891EA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Иные сведения об объявленных дивидендах, указываемые эмитентом по собственному усмотрению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E29C7F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19A697D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</w:t>
            </w:r>
          </w:p>
        </w:tc>
      </w:tr>
      <w:tr w:rsidR="00853F91" w:rsidRPr="00853F91" w14:paraId="5EE81919" w14:textId="77777777" w:rsidTr="00A24AD2">
        <w:tc>
          <w:tcPr>
            <w:tcW w:w="10774" w:type="dxa"/>
            <w:gridSpan w:val="3"/>
            <w:tcBorders>
              <w:top w:val="single" w:sz="4" w:space="0" w:color="auto"/>
              <w:bottom w:val="nil"/>
            </w:tcBorders>
          </w:tcPr>
          <w:p w14:paraId="03FEBEBD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II. Сведения о выплаченных дивидендах</w:t>
            </w:r>
          </w:p>
        </w:tc>
      </w:tr>
      <w:tr w:rsidR="00853F91" w:rsidRPr="00853F91" w14:paraId="3300FC18" w14:textId="77777777" w:rsidTr="00A24AD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DAE7A70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Общий размер выплаченных дивидендов по акциям данной категории (типа),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9C035C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491 500 000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139D72F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30 000 000</w:t>
            </w:r>
          </w:p>
        </w:tc>
      </w:tr>
      <w:tr w:rsidR="00853F91" w:rsidRPr="00853F91" w14:paraId="3FE56469" w14:textId="77777777" w:rsidTr="00A24AD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81C252E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CB10D4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100%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517AEB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100%</w:t>
            </w:r>
          </w:p>
        </w:tc>
      </w:tr>
      <w:tr w:rsidR="00853F91" w:rsidRPr="00853F91" w14:paraId="24ACA480" w14:textId="77777777" w:rsidTr="00A24AD2">
        <w:tc>
          <w:tcPr>
            <w:tcW w:w="52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2DEEE86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715EE6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Не применимо, объявленные дивиденды выплачены в полном объеме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1527DB1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Не применимо, объявленные дивиденды выплачены в полном объеме</w:t>
            </w:r>
          </w:p>
        </w:tc>
      </w:tr>
      <w:tr w:rsidR="00853F91" w:rsidRPr="00853F91" w14:paraId="442ACE15" w14:textId="77777777" w:rsidTr="00A24AD2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59C99B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Иные сведения о выплаченных дивидендах, указываемые эмитентом по собственному усмотрению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981627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69DA7" w14:textId="77777777" w:rsidR="00454C56" w:rsidRPr="00853F91" w:rsidRDefault="00454C56" w:rsidP="00A24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F91">
              <w:rPr>
                <w:sz w:val="20"/>
                <w:szCs w:val="20"/>
              </w:rPr>
              <w:t>-</w:t>
            </w:r>
          </w:p>
        </w:tc>
      </w:tr>
    </w:tbl>
    <w:p w14:paraId="4FC0679D" w14:textId="77777777" w:rsidR="00755CCF" w:rsidRPr="00853F91" w:rsidRDefault="00755CCF" w:rsidP="002824A8">
      <w:pPr>
        <w:tabs>
          <w:tab w:val="left" w:pos="0"/>
          <w:tab w:val="left" w:leader="underscore" w:pos="6725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4BC59A8C" w14:textId="77777777" w:rsidR="00F201CD" w:rsidRPr="00853F91" w:rsidRDefault="00F201CD" w:rsidP="0092424A">
      <w:pPr>
        <w:pStyle w:val="20"/>
      </w:pPr>
      <w:r w:rsidRPr="00853F91">
        <w:t xml:space="preserve">7. Описание основных факторов риска, связанных с деятельностью Банка </w:t>
      </w:r>
    </w:p>
    <w:p w14:paraId="76C6D8FA" w14:textId="77777777" w:rsidR="00F201CD" w:rsidRPr="00853F91" w:rsidRDefault="00F201CD" w:rsidP="00F42FA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457EF325" w14:textId="77777777" w:rsidR="00C8673D" w:rsidRPr="00853F91" w:rsidRDefault="00C8673D" w:rsidP="00F42FA3">
      <w:pPr>
        <w:pStyle w:val="ac"/>
        <w:ind w:firstLine="709"/>
        <w:rPr>
          <w:sz w:val="22"/>
          <w:szCs w:val="22"/>
        </w:rPr>
      </w:pPr>
      <w:r w:rsidRPr="00853F91">
        <w:rPr>
          <w:sz w:val="22"/>
          <w:szCs w:val="22"/>
        </w:rPr>
        <w:t>Банк уделяет большое внимание оценке, контролю и управлению рисками, возникающими в процессе банковской деятельности. В процессе работы Банк стремится к оптимальному соотношению между уровнем риска и доходностью проводимых операций. Банком используются эффективные методы управления и контроля за рисками с целью их минимизации.</w:t>
      </w:r>
    </w:p>
    <w:p w14:paraId="3242A3E4" w14:textId="77777777" w:rsidR="00C8673D" w:rsidRPr="00853F91" w:rsidRDefault="00C8673D" w:rsidP="00F42FA3">
      <w:pPr>
        <w:pStyle w:val="ac"/>
        <w:ind w:firstLine="709"/>
        <w:rPr>
          <w:sz w:val="22"/>
          <w:szCs w:val="22"/>
        </w:rPr>
      </w:pPr>
      <w:r w:rsidRPr="00853F91">
        <w:rPr>
          <w:sz w:val="22"/>
          <w:szCs w:val="22"/>
        </w:rPr>
        <w:t>Управление рисками Банк осуществляет на основе комплекса мер, разработанных с учетом рекомендаций Банка России и Базельского комитета по банковскому надзору. В структуру Банка входит самостоятельное подразделение по оценке и мониторингу рисков, что позволяет обеспечить независимость в определении уровня принимаемых Банком рисков и повысить качество управления рисками – Служба управления рисками.</w:t>
      </w:r>
    </w:p>
    <w:p w14:paraId="41962650" w14:textId="77777777" w:rsidR="00C8673D" w:rsidRPr="00853F91" w:rsidRDefault="00C8673D" w:rsidP="00F42FA3">
      <w:pPr>
        <w:pStyle w:val="ac"/>
        <w:ind w:firstLine="709"/>
        <w:rPr>
          <w:sz w:val="22"/>
          <w:szCs w:val="22"/>
        </w:rPr>
      </w:pPr>
      <w:r w:rsidRPr="00853F91">
        <w:rPr>
          <w:sz w:val="22"/>
          <w:szCs w:val="22"/>
        </w:rPr>
        <w:t>В Банке созданы и работают коллегиальные органы управления рыночными, операционными, репутационными и кредитными рисками, а также риском ликвидности: Кредитный Комитет, Комитет по контролю за рисками, Ресурсный комитет.</w:t>
      </w:r>
    </w:p>
    <w:p w14:paraId="3848A5A7" w14:textId="77777777" w:rsidR="00F54DD5" w:rsidRPr="00853F91" w:rsidRDefault="00F54DD5" w:rsidP="00F42FA3">
      <w:pPr>
        <w:pStyle w:val="1"/>
        <w:rPr>
          <w:b/>
          <w:bCs/>
          <w:sz w:val="22"/>
          <w:szCs w:val="22"/>
          <w:lang w:val="ru-RU"/>
        </w:rPr>
      </w:pPr>
    </w:p>
    <w:p w14:paraId="5607C24C" w14:textId="77777777" w:rsidR="00C8673D" w:rsidRPr="00853F91" w:rsidRDefault="00C8673D" w:rsidP="00F42FA3">
      <w:pPr>
        <w:pStyle w:val="1"/>
        <w:ind w:firstLine="708"/>
        <w:rPr>
          <w:b/>
          <w:bCs/>
          <w:sz w:val="22"/>
          <w:szCs w:val="22"/>
          <w:lang w:val="ru-RU"/>
        </w:rPr>
      </w:pPr>
      <w:r w:rsidRPr="00853F91">
        <w:rPr>
          <w:b/>
          <w:bCs/>
          <w:sz w:val="22"/>
          <w:szCs w:val="22"/>
          <w:lang w:val="ru-RU"/>
        </w:rPr>
        <w:t>Кредитный риск</w:t>
      </w:r>
    </w:p>
    <w:p w14:paraId="02B5B428" w14:textId="77777777" w:rsidR="00A44801" w:rsidRPr="00853F91" w:rsidRDefault="00A44801" w:rsidP="00F42FA3">
      <w:pPr>
        <w:adjustRightInd w:val="0"/>
        <w:ind w:firstLine="567"/>
        <w:jc w:val="both"/>
        <w:rPr>
          <w:sz w:val="22"/>
          <w:szCs w:val="22"/>
        </w:rPr>
      </w:pPr>
    </w:p>
    <w:p w14:paraId="0FCD0E25" w14:textId="77777777" w:rsidR="00A1144E" w:rsidRPr="00853F91" w:rsidRDefault="00A1144E" w:rsidP="00A1144E">
      <w:pPr>
        <w:adjustRightInd w:val="0"/>
        <w:ind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На текущий момент времени кредитование является одним из основных направлений деятельности Банка, что делает процесс управления кредитным риском одной из приоритетных задач Банка. Банком разработаны политика и процедуры управления кредитным риском, при этом Банк руководствуется Кредитной политикой, которая определяет отраслевую структуру кредитных вложений, параметры клиентов и проекты, на которые нацелена кредитная деятельность Банка. Процедура оценки принятия приемлемого кредитного риска начинается с оценки финансового положения потенциального контрагента / клиента, которая производится исходя из требований Положения об управлении риском на контрагента, Методики оценки финансового положения заемщика/залогодателя/поручителя – юридического лица, физического лица, индивидуального предпринимателя АКБ «Держава» ПАО, Методики оценки финансового положения принципала-юридического лица АКБ «Держава» ПАО, Методики оценки финансового положения  принципала – юридического лица при предварительном установлении лимита банковских гарантий в АКБ «Держава» ПАО, Методики оценки финансового положения  принципала – юридического лица при предварительном установлении лимита банковских гарантий «</w:t>
      </w:r>
      <w:r w:rsidRPr="00853F91">
        <w:rPr>
          <w:sz w:val="22"/>
          <w:szCs w:val="22"/>
          <w:lang w:val="en-US"/>
        </w:rPr>
        <w:t>B</w:t>
      </w:r>
      <w:r w:rsidRPr="00853F91">
        <w:rPr>
          <w:sz w:val="22"/>
          <w:szCs w:val="22"/>
        </w:rPr>
        <w:t>2</w:t>
      </w:r>
      <w:r w:rsidRPr="00853F91">
        <w:rPr>
          <w:sz w:val="22"/>
          <w:szCs w:val="22"/>
          <w:lang w:val="en-US"/>
        </w:rPr>
        <w:t>B</w:t>
      </w:r>
      <w:r w:rsidRPr="00853F91">
        <w:rPr>
          <w:sz w:val="22"/>
          <w:szCs w:val="22"/>
        </w:rPr>
        <w:t>» в АКБ «Держава» ПАО, Методики оценки финансового положения принципала-юридического лица при предоставлении банковских гарантий посредством электронной торговой площадки.</w:t>
      </w:r>
    </w:p>
    <w:p w14:paraId="48A449FB" w14:textId="77777777" w:rsidR="00A1144E" w:rsidRPr="00853F91" w:rsidRDefault="00A1144E" w:rsidP="00A1144E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В целях управления кредитным риском в Банке созданы следующие комитеты: Кредитный комитет, Комитет по контролю за рисками, Ресурсный комитет. Кредитный комитет - орган, устанавливающий принципы кредитования, принимающий решения по конкретным кредитным проектам. Комитет по контролю за рисками это орган, в том числе утверждающий классификации (реклассификации) ссудной задолженности; прочих финансовых активов и внебалансовых инструментов в целях формирования резервов на возможные потери (РВП) и резервов на возможные потери по ссудной и приравненной к ней задолженности (РВПС) в рамках своей компетенции. Лимиты на контрагентов Банка, а также совокупные лимиты на инструменты, подверженные кредитному риску, устанавливаются Ресурсным комитетом. </w:t>
      </w:r>
    </w:p>
    <w:p w14:paraId="61B6F6ED" w14:textId="77777777" w:rsidR="00A1144E" w:rsidRPr="00853F91" w:rsidRDefault="00A1144E" w:rsidP="00A1144E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С целью снижения кредитного риска Банком ограничен совокупный объем кредитного риска на одного заемщика (группу связанных заемщиков). Банк тщательно и взвешенно производит оценку обеспечения и последующий контроль за изменением его стоимости в соответствии с Залоговой политикой АКБ «Держава» ПАО. Банк проводит оценку и принимает на себя кредитный риск в отношении контрагентов – кредитных организаций и финансовых учреждений с учетом требований Методики анализа финансового положения контрагентов – кредитных организаций, профессиональных участников финансового рынка и прочих финансовых компаний АКБ «Держава» ПАО. В отношении эмитентов Банк проводит анализ и принимает на себя кредитный риск с учетом Методики анализа финансового состояния эмитентов ценных бумаг.</w:t>
      </w:r>
    </w:p>
    <w:p w14:paraId="432BCCA5" w14:textId="3BCB0E05" w:rsidR="00A1144E" w:rsidRPr="00853F91" w:rsidRDefault="00A1144E" w:rsidP="00A1144E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Развивая кредитные операции, Банк уделяет особое внимание процессу анализа кредитных рисков, индивидуальному подходу к каждому проекту и </w:t>
      </w:r>
      <w:r w:rsidR="002C75C7" w:rsidRPr="00853F91">
        <w:rPr>
          <w:sz w:val="22"/>
          <w:szCs w:val="22"/>
        </w:rPr>
        <w:t>заемщику</w:t>
      </w:r>
      <w:r w:rsidRPr="00853F91">
        <w:rPr>
          <w:sz w:val="22"/>
          <w:szCs w:val="22"/>
        </w:rPr>
        <w:t>, постоянному мониторингу кредитов, что позволяет Банку сохранять контроль над качеством кредитного портфеля и обеспечивать надежность кредитных вложений. Банк придерживается консервативного подхода к оценке кредитного риска и уделяет особое внимание адекватности формирования резервов по принимаемым на себя кредитным рискам.</w:t>
      </w:r>
    </w:p>
    <w:p w14:paraId="0256BB06" w14:textId="77777777" w:rsidR="00A1144E" w:rsidRPr="00853F91" w:rsidRDefault="00A1144E" w:rsidP="00A1144E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При кредитовании клиентов Банк реализует Кредитную политику, направленную на минимизацию кредитного риска как по сделкам корпоративного, так и розничного кредитования.</w:t>
      </w:r>
    </w:p>
    <w:p w14:paraId="545189EE" w14:textId="77777777" w:rsidR="00A1144E" w:rsidRPr="00853F91" w:rsidRDefault="00A1144E" w:rsidP="00A1144E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Основными приоритетами деятельности Банка в сфере кредитования являются: </w:t>
      </w:r>
    </w:p>
    <w:p w14:paraId="57254481" w14:textId="77777777" w:rsidR="00A1144E" w:rsidRPr="00853F91" w:rsidRDefault="00A1144E" w:rsidP="004A7534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предоставление банковских гарантий юридическим лицам – субъектам малого и среднего бизнеса, обеспечивающих исполнение государственных/муниципальных контрактов;</w:t>
      </w:r>
    </w:p>
    <w:p w14:paraId="4BC1FFED" w14:textId="3270CAE7" w:rsidR="00A1144E" w:rsidRPr="00853F91" w:rsidRDefault="00A1144E" w:rsidP="004A7534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установление индивидуальных лимитов банковских гарантий юридическим лицам (обеспечение заявки на участие в аукционе, исполнение государственных/муниципальных контрактов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18.07.2011 № 223-ФЗ «О закупках товаров, работ, услуг отдельными видами юридических лиц», Федеральным законом от 21.07.2007 № 185-ФЗ «О Фонде содействия реформированию жилищно-коммунального хозяйства» и Постановлением Правительства Российской Федерации от 01.07.2016 № 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а также исполнение коммерческих контрактов;</w:t>
      </w:r>
    </w:p>
    <w:p w14:paraId="6C83F29F" w14:textId="77777777" w:rsidR="00A1144E" w:rsidRPr="00853F91" w:rsidRDefault="00A1144E" w:rsidP="004A7534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кредитование физических лиц под залог объектов жилой и нежилой недвижимости с оформлением закладной.</w:t>
      </w:r>
    </w:p>
    <w:p w14:paraId="1CFFC190" w14:textId="77777777" w:rsidR="00A1144E" w:rsidRPr="00853F91" w:rsidRDefault="00A1144E" w:rsidP="00A1144E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Требования, предъявляемые к клиентам в рамках отдельных кредитных продуктов, могут иметь ограничения в зависимости от сферы деятельности, региональной принадлежности, срока бизнеса и др.</w:t>
      </w:r>
    </w:p>
    <w:p w14:paraId="1AB17846" w14:textId="77777777" w:rsidR="00A1144E" w:rsidRPr="00853F91" w:rsidRDefault="00A1144E" w:rsidP="00A1144E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Управление кредитным риском по кредитному портфелю производится Банком по следующим основным направлениям:</w:t>
      </w:r>
    </w:p>
    <w:p w14:paraId="255FC96F" w14:textId="77777777" w:rsidR="00A1144E" w:rsidRPr="00853F91" w:rsidRDefault="00A1144E" w:rsidP="004A753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формирование диверсифицированной структуры корпоративного кредитного портфеля по отраслевому, региональному, валютному признаку, по срокам выданных кредитов, виду обеспечения, по видам кредитных продуктов;</w:t>
      </w:r>
    </w:p>
    <w:p w14:paraId="66BF5D0C" w14:textId="77777777" w:rsidR="00A1144E" w:rsidRPr="00853F91" w:rsidRDefault="00A1144E" w:rsidP="004A753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установление лимитов риска на отдельных заемщиков или группы связанных заемщиков;</w:t>
      </w:r>
    </w:p>
    <w:p w14:paraId="56617844" w14:textId="4228EAD9" w:rsidR="00A1144E" w:rsidRPr="00853F91" w:rsidRDefault="00A1144E" w:rsidP="004A753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применение дифференцированного, многоуровневого, комплексного подхода к оценке кредитных заявок корпоративных клиентов. Банк уделяет особое внимание индивидуальному подходу к каждому проекту и </w:t>
      </w:r>
      <w:r w:rsidR="00B92B38" w:rsidRPr="00853F91">
        <w:rPr>
          <w:sz w:val="22"/>
          <w:szCs w:val="22"/>
        </w:rPr>
        <w:t>заемщику</w:t>
      </w:r>
      <w:r w:rsidRPr="00853F91">
        <w:rPr>
          <w:sz w:val="22"/>
          <w:szCs w:val="22"/>
        </w:rPr>
        <w:t xml:space="preserve">, оценке финансового состояния клиентов, анализу технико-экономического обоснования проектов, оценке внешних рисков по проекту, обеспечению. Действующая в Банке система оценки кредитных заявок включает в себя проверку риск-менеджментом и позволяет отобрать для целей кредитования проекты и </w:t>
      </w:r>
      <w:r w:rsidR="00B92B38" w:rsidRPr="00853F91">
        <w:rPr>
          <w:sz w:val="22"/>
          <w:szCs w:val="22"/>
        </w:rPr>
        <w:t>заемщиков</w:t>
      </w:r>
      <w:r w:rsidRPr="00853F91">
        <w:rPr>
          <w:sz w:val="22"/>
          <w:szCs w:val="22"/>
        </w:rPr>
        <w:t>, отвечающих требованиям Банка по уровню кредитного риска и характеризующихся хорошей кредитоспособностью;</w:t>
      </w:r>
    </w:p>
    <w:p w14:paraId="744F998C" w14:textId="77777777" w:rsidR="00A1144E" w:rsidRPr="00853F91" w:rsidRDefault="00A1144E" w:rsidP="004A753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контроль выполнения установленных лимитов и принятых решений, который осуществляется на разных уровнях управления в соответствии с возложенными на подразделения функциями;</w:t>
      </w:r>
    </w:p>
    <w:p w14:paraId="2CC28FB0" w14:textId="77777777" w:rsidR="00A1144E" w:rsidRPr="00853F91" w:rsidRDefault="00A1144E" w:rsidP="004A753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обязательный регулярный мониторинг качества корпоративного кредитного портфеля и отдельных ссуд путем анализа информации о заемщиках, полученной из всех возможных источников и баз данных (информация, полученная из финансовой отчетности, кредитных бюро, налоговых органов, информация из открытых СМИ);</w:t>
      </w:r>
    </w:p>
    <w:p w14:paraId="3F0F2848" w14:textId="77777777" w:rsidR="00A1144E" w:rsidRPr="00853F91" w:rsidRDefault="00A1144E" w:rsidP="004A753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формирование резервов на возможные потери по ссудам согласно порядку, установленному нормативными документами Банка России, а также резервов в соответствии с международными стандартами финансовой отчетности. По всем выдаваемым Банком кредитам на постоянной основе в результате комплексного анализа деятельности заемщиков, их финансового состояния, качества обслуживания долга, обеспечения, а также всей имеющейся в распоряжении Банка информации производится оценка кредитного риска по ссудам. При выявлении признаков обесценения ссуды (т.е. потери ссудной стоимости вследствие неисполнения либо ненадлежащего исполнения заемщиком обязательств по ссуде перед Банком в соответствии с условиями договора либо существования угрозы такого неисполнения) Банк в обязательном порядке формирует резерв на возможные потери по ссуде.</w:t>
      </w:r>
    </w:p>
    <w:p w14:paraId="438927B9" w14:textId="77777777" w:rsidR="00A1144E" w:rsidRPr="00853F91" w:rsidRDefault="00A1144E" w:rsidP="004A753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Банке используется на постоянной основе рейтинговая модель для оценки заемщиков, контрагентов, эмитентов-банков. Модель соответствует кредитной политике и инструкциям Банка. Показатель рейтинга в совокупности с прочими существенными факторами отражает суммарную оценку платежеспособности клиента и вероятности дефолта. В части оценки эмитентов ценных бумаг используется модель, учитывающая 5 основных финансовых показателей, которые в совокупности с прочими существенными факторами отражает суммарную оценку платежеспособности клиента и вероятности дефолта:</w:t>
      </w:r>
    </w:p>
    <w:p w14:paraId="7FC5CEAD" w14:textId="77777777" w:rsidR="00A1144E" w:rsidRPr="00853F91" w:rsidRDefault="00A1144E" w:rsidP="004A753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отношение «долгосрочные и краткосрочные обязательства / активы»;</w:t>
      </w:r>
    </w:p>
    <w:p w14:paraId="6296C752" w14:textId="77777777" w:rsidR="00A1144E" w:rsidRPr="00853F91" w:rsidRDefault="00A1144E" w:rsidP="004A753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отношение «валовая прибыль / проценты к уплате»;</w:t>
      </w:r>
    </w:p>
    <w:p w14:paraId="4D697406" w14:textId="77777777" w:rsidR="00A1144E" w:rsidRPr="00853F91" w:rsidRDefault="00A1144E" w:rsidP="004A753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доходность активов (ROA);</w:t>
      </w:r>
    </w:p>
    <w:p w14:paraId="6194DED9" w14:textId="77777777" w:rsidR="00A1144E" w:rsidRPr="00853F91" w:rsidRDefault="00A1144E" w:rsidP="004A753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доходность капитала (ROE);</w:t>
      </w:r>
    </w:p>
    <w:p w14:paraId="27360E6A" w14:textId="77777777" w:rsidR="00A1144E" w:rsidRPr="00853F91" w:rsidRDefault="00A1144E" w:rsidP="004A753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коэффициент текущей ликвидности.</w:t>
      </w:r>
    </w:p>
    <w:p w14:paraId="5FD3BB58" w14:textId="77777777" w:rsidR="00A1144E" w:rsidRPr="00853F91" w:rsidRDefault="00A1144E" w:rsidP="004A753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От величины кредитного рейтинга зависит необходимость формирования резерва под обесценение заемщику/контрагенту/эмитенту, в том числе необходимость и частота мониторинга.</w:t>
      </w:r>
    </w:p>
    <w:p w14:paraId="60010217" w14:textId="4AF344AE" w:rsidR="00B87673" w:rsidRPr="00853F91" w:rsidRDefault="002C75C7" w:rsidP="002C75C7">
      <w:pPr>
        <w:tabs>
          <w:tab w:val="left" w:pos="851"/>
        </w:tabs>
        <w:ind w:firstLine="709"/>
        <w:jc w:val="both"/>
        <w:rPr>
          <w:rFonts w:ascii="TimesNewRoman" w:hAnsi="TimesNewRoman" w:cs="TimesNewRoman"/>
          <w:sz w:val="22"/>
          <w:szCs w:val="22"/>
        </w:rPr>
      </w:pPr>
      <w:r w:rsidRPr="00853F91">
        <w:rPr>
          <w:sz w:val="22"/>
          <w:szCs w:val="22"/>
        </w:rPr>
        <w:t>Вышеперечисленные мероприятия позволяют Банку сохранить жесткий контроль над качеством корпоративного кредитного портфеля и обеспечить высокий уровень надежности кредитных вложений. Объем ссудной задолженности по состоянию на 01.01.2024 г. составил 26 203 508 тысяч руб. При этом объем просроченной и реструктурированной задолженности на 01.01.2024 г. составил 2 202 969 тысяч руб.</w:t>
      </w:r>
    </w:p>
    <w:p w14:paraId="58C6F9B5" w14:textId="5C26DE4A" w:rsidR="00A1144E" w:rsidRPr="00853F91" w:rsidRDefault="00A1144E" w:rsidP="004A7534">
      <w:pPr>
        <w:adjustRightInd w:val="0"/>
        <w:ind w:firstLine="709"/>
        <w:jc w:val="both"/>
        <w:rPr>
          <w:rFonts w:ascii="TimesNewRoman" w:hAnsi="TimesNewRoman" w:cs="TimesNewRoman"/>
          <w:sz w:val="22"/>
          <w:szCs w:val="22"/>
        </w:rPr>
      </w:pPr>
    </w:p>
    <w:p w14:paraId="26BC4722" w14:textId="77777777" w:rsidR="001E1F9B" w:rsidRPr="00853F91" w:rsidRDefault="001E1F9B" w:rsidP="00F42FA3">
      <w:pPr>
        <w:adjustRightInd w:val="0"/>
        <w:ind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Информация о распределении кредитного риска по направлениям деятельности кредитной организации (бизнес-линиям), видам экономической деятельности заемщиков (контрагентов), типам контрагентов (корпоративные клиенты, банки-корреспонденты, государственные органы, индивидуальные предприниматели, физические лица) с разбивкой по видам финансовых активов, а также крупных портфелей внутри отдельных активов, географическому распределению кредитного риска по группам стран или регионов Российской Федерации.</w:t>
      </w:r>
    </w:p>
    <w:p w14:paraId="2001B5DA" w14:textId="77777777" w:rsidR="001E1F9B" w:rsidRPr="00853F91" w:rsidRDefault="001E1F9B" w:rsidP="00F42FA3">
      <w:pPr>
        <w:adjustRightInd w:val="0"/>
        <w:ind w:firstLine="360"/>
        <w:jc w:val="both"/>
      </w:pPr>
    </w:p>
    <w:p w14:paraId="7CAA3625" w14:textId="77777777" w:rsidR="001E1F9B" w:rsidRPr="00853F91" w:rsidRDefault="001E1F9B" w:rsidP="00F42FA3">
      <w:pPr>
        <w:ind w:firstLine="360"/>
        <w:jc w:val="center"/>
        <w:rPr>
          <w:b/>
          <w:sz w:val="22"/>
          <w:szCs w:val="22"/>
        </w:rPr>
      </w:pPr>
      <w:r w:rsidRPr="00853F91">
        <w:rPr>
          <w:b/>
          <w:sz w:val="22"/>
          <w:szCs w:val="22"/>
        </w:rPr>
        <w:t>Ссудная и приравненная к ней задолженность</w:t>
      </w:r>
    </w:p>
    <w:p w14:paraId="01403CEC" w14:textId="77777777" w:rsidR="00B87673" w:rsidRPr="00853F91" w:rsidRDefault="00B87673" w:rsidP="00F42FA3">
      <w:pPr>
        <w:ind w:firstLine="360"/>
        <w:jc w:val="center"/>
        <w:rPr>
          <w:b/>
          <w:sz w:val="22"/>
          <w:szCs w:val="22"/>
        </w:rPr>
      </w:pPr>
    </w:p>
    <w:tbl>
      <w:tblPr>
        <w:tblW w:w="949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954"/>
        <w:gridCol w:w="1701"/>
        <w:gridCol w:w="1843"/>
      </w:tblGrid>
      <w:tr w:rsidR="00853F91" w:rsidRPr="00853F91" w14:paraId="43A8DD44" w14:textId="77777777" w:rsidTr="00973A97">
        <w:trPr>
          <w:trHeight w:val="20"/>
        </w:trPr>
        <w:tc>
          <w:tcPr>
            <w:tcW w:w="5954" w:type="dxa"/>
            <w:tcBorders>
              <w:bottom w:val="single" w:sz="4" w:space="0" w:color="auto"/>
            </w:tcBorders>
            <w:vAlign w:val="bottom"/>
          </w:tcPr>
          <w:p w14:paraId="3D54238F" w14:textId="77777777" w:rsidR="00B87673" w:rsidRPr="00853F91" w:rsidRDefault="00B87673" w:rsidP="00A944B5">
            <w:pPr>
              <w:pStyle w:val="RRthousands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sz w:val="18"/>
                <w:szCs w:val="18"/>
                <w:lang w:val="ru-RU"/>
              </w:rPr>
              <w:t>(в тысячах российских рублей)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E4F139" w14:textId="719EA5FE" w:rsidR="00B87673" w:rsidRPr="00853F91" w:rsidRDefault="00B87673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szCs w:val="18"/>
                <w:lang w:val="ru-RU"/>
              </w:rPr>
              <w:t>на 01.01.202</w:t>
            </w:r>
            <w:r w:rsidR="00B92B38" w:rsidRPr="00853F91">
              <w:rPr>
                <w:rFonts w:ascii="Times New Roman" w:hAnsi="Times New Roman"/>
                <w:szCs w:val="18"/>
                <w:lang w:val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D071476" w14:textId="6E52F8DB" w:rsidR="00B87673" w:rsidRPr="00853F91" w:rsidRDefault="00B87673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szCs w:val="18"/>
                <w:lang w:val="ru-RU"/>
              </w:rPr>
              <w:t>на 01.01.202</w:t>
            </w:r>
            <w:r w:rsidR="00B92B38" w:rsidRPr="00853F91">
              <w:rPr>
                <w:rFonts w:ascii="Times New Roman" w:hAnsi="Times New Roman"/>
                <w:szCs w:val="18"/>
                <w:lang w:val="ru-RU"/>
              </w:rPr>
              <w:t>3</w:t>
            </w:r>
          </w:p>
        </w:tc>
      </w:tr>
      <w:tr w:rsidR="00853F91" w:rsidRPr="00853F91" w14:paraId="0F4426E6" w14:textId="77777777" w:rsidTr="00973A97">
        <w:trPr>
          <w:trHeight w:val="20"/>
        </w:trPr>
        <w:tc>
          <w:tcPr>
            <w:tcW w:w="5954" w:type="dxa"/>
            <w:tcBorders>
              <w:top w:val="single" w:sz="4" w:space="0" w:color="auto"/>
            </w:tcBorders>
            <w:vAlign w:val="bottom"/>
          </w:tcPr>
          <w:p w14:paraId="403D50D8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</w:p>
          <w:p w14:paraId="0B5351D4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Средства в других банках, всего в т.ч.: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76DFF3" w14:textId="0021E5DE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18</w:t>
            </w:r>
            <w:r w:rsidRPr="00853F91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283</w:t>
            </w:r>
            <w:r w:rsidRPr="00853F91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857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97A2E03" w14:textId="2F7C3650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12 999 566</w:t>
            </w:r>
          </w:p>
        </w:tc>
      </w:tr>
      <w:tr w:rsidR="00853F91" w:rsidRPr="00853F91" w14:paraId="065C4620" w14:textId="77777777" w:rsidTr="00973A97">
        <w:trPr>
          <w:trHeight w:val="20"/>
        </w:trPr>
        <w:tc>
          <w:tcPr>
            <w:tcW w:w="5954" w:type="dxa"/>
            <w:vAlign w:val="bottom"/>
          </w:tcPr>
          <w:p w14:paraId="4494F80E" w14:textId="77777777" w:rsidR="00B92B38" w:rsidRPr="00853F91" w:rsidRDefault="00B92B38" w:rsidP="00B92B38">
            <w:pPr>
              <w:ind w:left="86" w:hanging="86"/>
              <w:rPr>
                <w:i/>
                <w:sz w:val="18"/>
                <w:szCs w:val="18"/>
              </w:rPr>
            </w:pPr>
            <w:r w:rsidRPr="00853F91">
              <w:rPr>
                <w:i/>
                <w:sz w:val="18"/>
                <w:szCs w:val="18"/>
              </w:rPr>
              <w:t>Договоры покупки и обратной продажи («обратное репо»)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FD1B43" w14:textId="54CBAE2B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18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283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857</w:t>
            </w:r>
          </w:p>
        </w:tc>
        <w:tc>
          <w:tcPr>
            <w:tcW w:w="1843" w:type="dxa"/>
            <w:vAlign w:val="center"/>
          </w:tcPr>
          <w:p w14:paraId="060B9B95" w14:textId="24E58E46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12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999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519</w:t>
            </w:r>
          </w:p>
        </w:tc>
      </w:tr>
      <w:tr w:rsidR="00853F91" w:rsidRPr="00853F91" w14:paraId="6F364B0F" w14:textId="77777777" w:rsidTr="00973A97">
        <w:trPr>
          <w:trHeight w:val="20"/>
        </w:trPr>
        <w:tc>
          <w:tcPr>
            <w:tcW w:w="5954" w:type="dxa"/>
            <w:vAlign w:val="bottom"/>
          </w:tcPr>
          <w:p w14:paraId="1CFAE66F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Кредиты юридическим лицам, всего в т.ч.: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6FBA0" w14:textId="616A283F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4</w:t>
            </w:r>
            <w:r w:rsidRPr="00853F91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851</w:t>
            </w:r>
            <w:r w:rsidRPr="00853F91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472</w:t>
            </w:r>
          </w:p>
        </w:tc>
        <w:tc>
          <w:tcPr>
            <w:tcW w:w="1843" w:type="dxa"/>
            <w:vAlign w:val="center"/>
          </w:tcPr>
          <w:p w14:paraId="69D01804" w14:textId="4096E742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2</w:t>
            </w:r>
            <w:r w:rsidRPr="00853F91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763</w:t>
            </w:r>
            <w:r w:rsidRPr="00853F91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697</w:t>
            </w:r>
          </w:p>
        </w:tc>
      </w:tr>
      <w:tr w:rsidR="00853F91" w:rsidRPr="00853F91" w14:paraId="24CA5C2A" w14:textId="77777777" w:rsidTr="00973A97">
        <w:trPr>
          <w:trHeight w:val="20"/>
        </w:trPr>
        <w:tc>
          <w:tcPr>
            <w:tcW w:w="5954" w:type="dxa"/>
            <w:vAlign w:val="bottom"/>
          </w:tcPr>
          <w:p w14:paraId="10EA7716" w14:textId="77777777" w:rsidR="00B92B38" w:rsidRPr="00853F91" w:rsidRDefault="00B92B38" w:rsidP="00B92B38">
            <w:pPr>
              <w:ind w:left="86" w:hanging="86"/>
              <w:rPr>
                <w:i/>
                <w:sz w:val="18"/>
                <w:szCs w:val="18"/>
              </w:rPr>
            </w:pPr>
            <w:r w:rsidRPr="00853F91">
              <w:rPr>
                <w:i/>
                <w:sz w:val="18"/>
                <w:szCs w:val="18"/>
              </w:rPr>
              <w:t>Корпоративные кредиты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E74B8E" w14:textId="5CBC80DD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649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323</w:t>
            </w:r>
          </w:p>
        </w:tc>
        <w:tc>
          <w:tcPr>
            <w:tcW w:w="1843" w:type="dxa"/>
            <w:vAlign w:val="center"/>
          </w:tcPr>
          <w:p w14:paraId="7D4A41C7" w14:textId="46A89186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426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106</w:t>
            </w:r>
          </w:p>
        </w:tc>
      </w:tr>
      <w:tr w:rsidR="00853F91" w:rsidRPr="00853F91" w14:paraId="0908C864" w14:textId="77777777" w:rsidTr="00973A97">
        <w:trPr>
          <w:trHeight w:val="20"/>
        </w:trPr>
        <w:tc>
          <w:tcPr>
            <w:tcW w:w="5954" w:type="dxa"/>
            <w:vAlign w:val="bottom"/>
          </w:tcPr>
          <w:p w14:paraId="023E8E41" w14:textId="77777777" w:rsidR="00B92B38" w:rsidRPr="00853F91" w:rsidRDefault="00B92B38" w:rsidP="00B92B38">
            <w:pPr>
              <w:ind w:left="86" w:hanging="86"/>
              <w:rPr>
                <w:i/>
                <w:sz w:val="18"/>
                <w:szCs w:val="18"/>
              </w:rPr>
            </w:pPr>
            <w:r w:rsidRPr="00853F91">
              <w:rPr>
                <w:i/>
                <w:sz w:val="18"/>
                <w:szCs w:val="18"/>
              </w:rPr>
              <w:t>Кредиты малому и среднему бизнесу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402AB" w14:textId="24B823C9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4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139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367</w:t>
            </w:r>
          </w:p>
        </w:tc>
        <w:tc>
          <w:tcPr>
            <w:tcW w:w="1843" w:type="dxa"/>
            <w:vAlign w:val="center"/>
          </w:tcPr>
          <w:p w14:paraId="2A4736A9" w14:textId="4741A1C6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2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337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591</w:t>
            </w:r>
          </w:p>
        </w:tc>
      </w:tr>
      <w:tr w:rsidR="00853F91" w:rsidRPr="00853F91" w14:paraId="33E766A9" w14:textId="77777777" w:rsidTr="00973A97">
        <w:trPr>
          <w:trHeight w:val="20"/>
        </w:trPr>
        <w:tc>
          <w:tcPr>
            <w:tcW w:w="5954" w:type="dxa"/>
            <w:vAlign w:val="bottom"/>
          </w:tcPr>
          <w:p w14:paraId="30FC5362" w14:textId="77777777" w:rsidR="00B92B38" w:rsidRPr="00853F91" w:rsidRDefault="00B92B38" w:rsidP="00B92B38">
            <w:pPr>
              <w:ind w:left="86" w:hanging="86"/>
              <w:rPr>
                <w:i/>
                <w:sz w:val="18"/>
                <w:szCs w:val="18"/>
              </w:rPr>
            </w:pPr>
            <w:r w:rsidRPr="00853F91">
              <w:rPr>
                <w:i/>
                <w:sz w:val="18"/>
                <w:szCs w:val="18"/>
              </w:rPr>
              <w:t>Договоры покупки и обратной продажи («обратное репо»)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17B323" w14:textId="3BE7F4E8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en-US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14:paraId="37402C11" w14:textId="4CAB492A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en-US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0</w:t>
            </w:r>
          </w:p>
        </w:tc>
      </w:tr>
      <w:tr w:rsidR="00853F91" w:rsidRPr="00853F91" w14:paraId="561F18D7" w14:textId="77777777" w:rsidTr="00973A97">
        <w:trPr>
          <w:trHeight w:val="20"/>
        </w:trPr>
        <w:tc>
          <w:tcPr>
            <w:tcW w:w="5954" w:type="dxa"/>
            <w:vAlign w:val="bottom"/>
          </w:tcPr>
          <w:p w14:paraId="4F5A3D1B" w14:textId="77777777" w:rsidR="00B92B38" w:rsidRPr="00853F91" w:rsidRDefault="00B92B38" w:rsidP="00B92B38">
            <w:pPr>
              <w:ind w:left="86" w:hanging="86"/>
              <w:rPr>
                <w:i/>
                <w:sz w:val="18"/>
                <w:szCs w:val="18"/>
              </w:rPr>
            </w:pPr>
            <w:r w:rsidRPr="00853F91">
              <w:rPr>
                <w:i/>
                <w:sz w:val="18"/>
                <w:szCs w:val="18"/>
              </w:rPr>
              <w:t xml:space="preserve">Кредиты юридическим лицам - нерезидентам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E71B3C" w14:textId="6222A4C6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62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782</w:t>
            </w:r>
          </w:p>
        </w:tc>
        <w:tc>
          <w:tcPr>
            <w:tcW w:w="1843" w:type="dxa"/>
            <w:vAlign w:val="center"/>
          </w:tcPr>
          <w:p w14:paraId="640CB23F" w14:textId="66183BEF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0</w:t>
            </w:r>
          </w:p>
        </w:tc>
      </w:tr>
      <w:tr w:rsidR="00853F91" w:rsidRPr="00853F91" w14:paraId="43268769" w14:textId="77777777" w:rsidTr="00973A97">
        <w:trPr>
          <w:trHeight w:val="20"/>
        </w:trPr>
        <w:tc>
          <w:tcPr>
            <w:tcW w:w="5954" w:type="dxa"/>
            <w:vAlign w:val="bottom"/>
          </w:tcPr>
          <w:p w14:paraId="0208D6E9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Кредиты физическим лицам, всего в т.ч.: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296437" w14:textId="13A5A9BA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en-US"/>
              </w:rPr>
            </w:pP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3</w:t>
            </w:r>
            <w:r w:rsidRPr="00853F91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068</w:t>
            </w:r>
            <w:r w:rsidRPr="00853F91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1</w:t>
            </w:r>
            <w:r w:rsidRPr="00853F91">
              <w:rPr>
                <w:rFonts w:ascii="Times New Roman" w:hAnsi="Times New Roman"/>
                <w:b w:val="0"/>
                <w:szCs w:val="18"/>
                <w:lang w:val="en-US"/>
              </w:rPr>
              <w:t>79</w:t>
            </w:r>
          </w:p>
        </w:tc>
        <w:tc>
          <w:tcPr>
            <w:tcW w:w="1843" w:type="dxa"/>
            <w:vAlign w:val="center"/>
          </w:tcPr>
          <w:p w14:paraId="56F654F8" w14:textId="556CF9EB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en-US"/>
              </w:rPr>
            </w:pP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4</w:t>
            </w:r>
            <w:r w:rsidRPr="00853F91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075</w:t>
            </w:r>
            <w:r w:rsidRPr="00853F91">
              <w:rPr>
                <w:rFonts w:ascii="Times New Roman" w:hAnsi="Times New Roman"/>
                <w:b w:val="0"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826</w:t>
            </w:r>
          </w:p>
        </w:tc>
      </w:tr>
      <w:tr w:rsidR="00853F91" w:rsidRPr="00853F91" w14:paraId="22748E3D" w14:textId="77777777" w:rsidTr="00973A97">
        <w:trPr>
          <w:trHeight w:val="20"/>
        </w:trPr>
        <w:tc>
          <w:tcPr>
            <w:tcW w:w="5954" w:type="dxa"/>
            <w:vAlign w:val="bottom"/>
          </w:tcPr>
          <w:p w14:paraId="38258E67" w14:textId="77777777" w:rsidR="00B92B38" w:rsidRPr="00853F91" w:rsidRDefault="00B92B38" w:rsidP="00B92B38">
            <w:pPr>
              <w:ind w:left="86" w:hanging="86"/>
              <w:rPr>
                <w:i/>
                <w:sz w:val="18"/>
                <w:szCs w:val="18"/>
              </w:rPr>
            </w:pPr>
            <w:r w:rsidRPr="00853F91">
              <w:rPr>
                <w:i/>
                <w:sz w:val="18"/>
                <w:szCs w:val="18"/>
              </w:rPr>
              <w:t>Жилищные кредиты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D4D54B" w14:textId="776F48E7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60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472</w:t>
            </w:r>
          </w:p>
        </w:tc>
        <w:tc>
          <w:tcPr>
            <w:tcW w:w="1843" w:type="dxa"/>
            <w:vAlign w:val="center"/>
          </w:tcPr>
          <w:p w14:paraId="670769D9" w14:textId="034CACCC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110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511</w:t>
            </w:r>
          </w:p>
        </w:tc>
      </w:tr>
      <w:tr w:rsidR="00853F91" w:rsidRPr="00853F91" w14:paraId="348A60E4" w14:textId="77777777" w:rsidTr="00973A97">
        <w:trPr>
          <w:trHeight w:val="20"/>
        </w:trPr>
        <w:tc>
          <w:tcPr>
            <w:tcW w:w="5954" w:type="dxa"/>
            <w:vAlign w:val="bottom"/>
          </w:tcPr>
          <w:p w14:paraId="6C817CEB" w14:textId="77777777" w:rsidR="00B92B38" w:rsidRPr="00853F91" w:rsidRDefault="00B92B38" w:rsidP="00B92B38">
            <w:pPr>
              <w:ind w:left="86" w:hanging="86"/>
              <w:rPr>
                <w:i/>
                <w:sz w:val="18"/>
                <w:szCs w:val="18"/>
              </w:rPr>
            </w:pPr>
            <w:r w:rsidRPr="00853F91">
              <w:rPr>
                <w:i/>
                <w:sz w:val="18"/>
                <w:szCs w:val="18"/>
              </w:rPr>
              <w:t xml:space="preserve">Ипотечные кредиты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23D81" w14:textId="031360E0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2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285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78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711E5AB2" w14:textId="19782202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2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697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794</w:t>
            </w:r>
          </w:p>
        </w:tc>
      </w:tr>
      <w:tr w:rsidR="00853F91" w:rsidRPr="00853F91" w14:paraId="05C66B63" w14:textId="77777777" w:rsidTr="00973A97">
        <w:trPr>
          <w:trHeight w:val="20"/>
        </w:trPr>
        <w:tc>
          <w:tcPr>
            <w:tcW w:w="5954" w:type="dxa"/>
            <w:vAlign w:val="bottom"/>
          </w:tcPr>
          <w:p w14:paraId="3BB3D8FB" w14:textId="77777777" w:rsidR="00B92B38" w:rsidRPr="00853F91" w:rsidRDefault="00B92B38" w:rsidP="00B92B38">
            <w:pPr>
              <w:ind w:left="86" w:hanging="86"/>
              <w:rPr>
                <w:i/>
                <w:sz w:val="18"/>
                <w:szCs w:val="18"/>
              </w:rPr>
            </w:pPr>
            <w:r w:rsidRPr="00853F91">
              <w:rPr>
                <w:i/>
                <w:sz w:val="18"/>
                <w:szCs w:val="18"/>
              </w:rPr>
              <w:t>Автокредиты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97D9F7" w14:textId="30BD55C9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4591CF31" w14:textId="6A90CD32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0</w:t>
            </w:r>
          </w:p>
        </w:tc>
      </w:tr>
      <w:tr w:rsidR="00853F91" w:rsidRPr="00853F91" w14:paraId="44D62BCC" w14:textId="77777777" w:rsidTr="00973A97">
        <w:trPr>
          <w:trHeight w:val="20"/>
        </w:trPr>
        <w:tc>
          <w:tcPr>
            <w:tcW w:w="5954" w:type="dxa"/>
            <w:vAlign w:val="bottom"/>
          </w:tcPr>
          <w:p w14:paraId="28126D9D" w14:textId="77777777" w:rsidR="00B92B38" w:rsidRPr="00853F91" w:rsidRDefault="00B92B38" w:rsidP="00B92B38">
            <w:pPr>
              <w:ind w:left="86" w:hanging="86"/>
              <w:rPr>
                <w:i/>
                <w:sz w:val="18"/>
                <w:szCs w:val="18"/>
              </w:rPr>
            </w:pPr>
            <w:r w:rsidRPr="00853F91">
              <w:rPr>
                <w:i/>
                <w:sz w:val="18"/>
                <w:szCs w:val="18"/>
              </w:rPr>
              <w:t>Потребительские кредиты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03DFCC" w14:textId="71DA9E84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721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925</w:t>
            </w:r>
          </w:p>
        </w:tc>
        <w:tc>
          <w:tcPr>
            <w:tcW w:w="1843" w:type="dxa"/>
            <w:vAlign w:val="center"/>
          </w:tcPr>
          <w:p w14:paraId="3DAD850D" w14:textId="6B0018A6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i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1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267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 w:val="0"/>
                <w:i/>
                <w:szCs w:val="18"/>
                <w:lang w:val="ru-RU"/>
              </w:rPr>
              <w:t>521</w:t>
            </w:r>
          </w:p>
        </w:tc>
      </w:tr>
      <w:tr w:rsidR="00853F91" w:rsidRPr="00853F91" w14:paraId="5E67395E" w14:textId="77777777" w:rsidTr="00973A97">
        <w:trPr>
          <w:trHeight w:val="20"/>
        </w:trPr>
        <w:tc>
          <w:tcPr>
            <w:tcW w:w="5954" w:type="dxa"/>
            <w:vAlign w:val="bottom"/>
          </w:tcPr>
          <w:p w14:paraId="675B1669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Депозиты в Банке России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77AA2A" w14:textId="7DBE8B51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14:paraId="05C7D5F1" w14:textId="11F39BBD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  <w:lang w:val="en-US"/>
              </w:rPr>
              <w:t>2 000 000</w:t>
            </w:r>
          </w:p>
        </w:tc>
      </w:tr>
      <w:tr w:rsidR="00853F91" w:rsidRPr="00853F91" w14:paraId="2DA76993" w14:textId="77777777" w:rsidTr="00973A97">
        <w:trPr>
          <w:trHeight w:val="507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0BB8B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Итого ссудная задолженность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788A7" w14:textId="53A68C08" w:rsidR="00B92B38" w:rsidRPr="00853F91" w:rsidRDefault="00B92B38" w:rsidP="00973A97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26</w:t>
            </w:r>
            <w:r w:rsidRPr="00853F9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/>
                <w:bCs/>
                <w:sz w:val="18"/>
                <w:szCs w:val="18"/>
              </w:rPr>
              <w:t>203</w:t>
            </w:r>
            <w:r w:rsidRPr="00853F9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/>
                <w:bCs/>
                <w:sz w:val="18"/>
                <w:szCs w:val="18"/>
              </w:rPr>
              <w:t>508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2619C" w14:textId="3756EEAA" w:rsidR="00B92B38" w:rsidRPr="00853F91" w:rsidRDefault="00B92B38" w:rsidP="00973A97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21</w:t>
            </w:r>
            <w:r w:rsidRPr="00853F9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/>
                <w:bCs/>
                <w:sz w:val="18"/>
                <w:szCs w:val="18"/>
              </w:rPr>
              <w:t>839</w:t>
            </w:r>
            <w:r w:rsidRPr="00853F9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/>
                <w:bCs/>
                <w:sz w:val="18"/>
                <w:szCs w:val="18"/>
              </w:rPr>
              <w:t>089</w:t>
            </w:r>
          </w:p>
        </w:tc>
      </w:tr>
      <w:tr w:rsidR="00853F91" w:rsidRPr="00853F91" w14:paraId="70261B29" w14:textId="77777777" w:rsidTr="00973A97">
        <w:trPr>
          <w:trHeight w:val="249"/>
        </w:trPr>
        <w:tc>
          <w:tcPr>
            <w:tcW w:w="5954" w:type="dxa"/>
            <w:vAlign w:val="bottom"/>
          </w:tcPr>
          <w:p w14:paraId="0A8A0652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Начисленные процентные доходы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212A10" w14:textId="1D0ECED8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529 744</w:t>
            </w:r>
          </w:p>
        </w:tc>
        <w:tc>
          <w:tcPr>
            <w:tcW w:w="1843" w:type="dxa"/>
            <w:vAlign w:val="center"/>
          </w:tcPr>
          <w:p w14:paraId="4F57A372" w14:textId="5C21FB33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en-US"/>
              </w:rPr>
            </w:pP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436 046</w:t>
            </w:r>
          </w:p>
        </w:tc>
      </w:tr>
      <w:tr w:rsidR="00853F91" w:rsidRPr="00853F91" w14:paraId="110E0D70" w14:textId="77777777" w:rsidTr="00973A97">
        <w:trPr>
          <w:trHeight w:val="135"/>
        </w:trPr>
        <w:tc>
          <w:tcPr>
            <w:tcW w:w="5954" w:type="dxa"/>
            <w:vAlign w:val="bottom"/>
          </w:tcPr>
          <w:p w14:paraId="00ECF06E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Затраты по сделкам по ссудной задолженности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D05B3E" w14:textId="1EAEBF5A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474 426</w:t>
            </w:r>
          </w:p>
        </w:tc>
        <w:tc>
          <w:tcPr>
            <w:tcW w:w="1843" w:type="dxa"/>
            <w:vAlign w:val="center"/>
          </w:tcPr>
          <w:p w14:paraId="0049249B" w14:textId="30EFA1C9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541 079</w:t>
            </w:r>
          </w:p>
        </w:tc>
      </w:tr>
      <w:tr w:rsidR="00853F91" w:rsidRPr="00853F91" w14:paraId="450B8D3E" w14:textId="77777777" w:rsidTr="00973A97">
        <w:trPr>
          <w:trHeight w:val="351"/>
        </w:trPr>
        <w:tc>
          <w:tcPr>
            <w:tcW w:w="5954" w:type="dxa"/>
            <w:vAlign w:val="center"/>
          </w:tcPr>
          <w:p w14:paraId="63264995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Оценочный резерв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1B90E" w14:textId="741E576F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(3 071 525)</w:t>
            </w:r>
          </w:p>
        </w:tc>
        <w:tc>
          <w:tcPr>
            <w:tcW w:w="1843" w:type="dxa"/>
            <w:vAlign w:val="center"/>
          </w:tcPr>
          <w:p w14:paraId="4485333D" w14:textId="4B0D3F1A" w:rsidR="00B92B38" w:rsidRPr="00853F91" w:rsidRDefault="00B92B38" w:rsidP="00973A97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0"/>
              <w:jc w:val="center"/>
              <w:rPr>
                <w:rFonts w:ascii="Times New Roman" w:hAnsi="Times New Roman"/>
                <w:b w:val="0"/>
                <w:szCs w:val="18"/>
                <w:lang w:val="en-US"/>
              </w:rPr>
            </w:pPr>
            <w:r w:rsidRPr="00853F91">
              <w:rPr>
                <w:rFonts w:ascii="Times New Roman" w:hAnsi="Times New Roman"/>
                <w:b w:val="0"/>
                <w:szCs w:val="18"/>
                <w:lang w:val="ru-RU"/>
              </w:rPr>
              <w:t>(1 283 795)</w:t>
            </w:r>
          </w:p>
        </w:tc>
      </w:tr>
      <w:tr w:rsidR="00853F91" w:rsidRPr="00853F91" w14:paraId="1A5B6E4A" w14:textId="77777777" w:rsidTr="00973A97">
        <w:trPr>
          <w:trHeight w:val="481"/>
        </w:trPr>
        <w:tc>
          <w:tcPr>
            <w:tcW w:w="59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365472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Итого чистая ссудная задолженность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5279D9" w14:textId="563A92FF" w:rsidR="00B92B38" w:rsidRPr="00853F91" w:rsidRDefault="00B92B38" w:rsidP="00973A97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24 136 153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194AE8" w14:textId="20263693" w:rsidR="00B92B38" w:rsidRPr="00853F91" w:rsidRDefault="00B92B38" w:rsidP="00973A97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21 532 419</w:t>
            </w:r>
          </w:p>
        </w:tc>
      </w:tr>
      <w:tr w:rsidR="00B87673" w:rsidRPr="00853F91" w14:paraId="476C272F" w14:textId="77777777" w:rsidTr="00A944B5">
        <w:trPr>
          <w:trHeight w:val="20"/>
        </w:trPr>
        <w:tc>
          <w:tcPr>
            <w:tcW w:w="5954" w:type="dxa"/>
            <w:tcBorders>
              <w:top w:val="single" w:sz="12" w:space="0" w:color="auto"/>
            </w:tcBorders>
            <w:vAlign w:val="bottom"/>
          </w:tcPr>
          <w:p w14:paraId="40A2D5B7" w14:textId="77777777" w:rsidR="00B87673" w:rsidRPr="00853F91" w:rsidRDefault="00B87673" w:rsidP="00A944B5">
            <w:pPr>
              <w:pStyle w:val="Tabletext"/>
              <w:ind w:left="86" w:hanging="86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41ED963C" w14:textId="77777777" w:rsidR="00B87673" w:rsidRPr="00853F91" w:rsidRDefault="00B87673" w:rsidP="00A944B5">
            <w:pPr>
              <w:pStyle w:val="Tabletext"/>
              <w:ind w:left="0" w:right="57" w:hanging="86"/>
              <w:jc w:val="right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bottom"/>
          </w:tcPr>
          <w:p w14:paraId="52A963F2" w14:textId="77777777" w:rsidR="00B87673" w:rsidRPr="00853F91" w:rsidRDefault="00B87673" w:rsidP="00A944B5">
            <w:pPr>
              <w:pStyle w:val="Tabletext"/>
              <w:ind w:left="0" w:right="57" w:hanging="86"/>
              <w:jc w:val="right"/>
              <w:rPr>
                <w:rFonts w:ascii="Times New Roman" w:hAnsi="Times New Roman"/>
                <w:szCs w:val="18"/>
              </w:rPr>
            </w:pPr>
          </w:p>
        </w:tc>
      </w:tr>
    </w:tbl>
    <w:p w14:paraId="0E9207CF" w14:textId="77777777" w:rsidR="002F6DB3" w:rsidRPr="00853F91" w:rsidRDefault="002F6DB3" w:rsidP="006E5D2C">
      <w:pPr>
        <w:rPr>
          <w:b/>
          <w:sz w:val="22"/>
          <w:szCs w:val="22"/>
        </w:rPr>
      </w:pPr>
    </w:p>
    <w:p w14:paraId="3D0F62C5" w14:textId="77777777" w:rsidR="00610E8B" w:rsidRPr="00853F91" w:rsidRDefault="00610E8B" w:rsidP="00610E8B">
      <w:pPr>
        <w:adjustRightInd w:val="0"/>
        <w:ind w:firstLine="36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По строке «Жилищные кредиты» отражены выданные физическим лицам ссуды на приобретение и обустройство земли под предстоящее жилищное строительство, строительство и реконструкцию (ремонт) жилья, приобретение жилья, в том числе жилищные ссуды, выданные под залог недвижимого имущества в соответствии с Федеральным законом от 16.07.1998 № 102-ФЗ «Об ипотеке (залоге недвижимости)» до момента государственной регистрации ипотеки в рамках договора залога недвижимого имущества (договора об ипотеке).</w:t>
      </w:r>
    </w:p>
    <w:p w14:paraId="124CF67D" w14:textId="77777777" w:rsidR="00610E8B" w:rsidRPr="00853F91" w:rsidRDefault="00610E8B" w:rsidP="00610E8B">
      <w:pPr>
        <w:adjustRightInd w:val="0"/>
        <w:ind w:firstLine="36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По строке «Ипотечные кредиты» отражены выданные под залог недвижимого имущества жилищные ссуды с момента государственной регистрации ипотеки в рамках договора залога недвижимого имущества (договора об ипотеке).</w:t>
      </w:r>
    </w:p>
    <w:p w14:paraId="014621CC" w14:textId="77777777" w:rsidR="006E5D2C" w:rsidRPr="00853F91" w:rsidRDefault="006E5D2C" w:rsidP="00973A97">
      <w:pPr>
        <w:rPr>
          <w:b/>
        </w:rPr>
      </w:pPr>
    </w:p>
    <w:p w14:paraId="584405CB" w14:textId="77777777" w:rsidR="00C25AEC" w:rsidRPr="00853F91" w:rsidRDefault="00C25AEC" w:rsidP="00F42FA3">
      <w:pPr>
        <w:ind w:firstLine="360"/>
        <w:jc w:val="center"/>
        <w:rPr>
          <w:b/>
          <w:sz w:val="22"/>
          <w:szCs w:val="22"/>
        </w:rPr>
      </w:pPr>
      <w:r w:rsidRPr="00853F91">
        <w:rPr>
          <w:b/>
          <w:sz w:val="22"/>
          <w:szCs w:val="22"/>
        </w:rPr>
        <w:t>Концентрация риска кредитного портфеля по отраслям экономики</w:t>
      </w:r>
    </w:p>
    <w:p w14:paraId="449F22B9" w14:textId="77777777" w:rsidR="00F87129" w:rsidRPr="00853F91" w:rsidRDefault="00F87129" w:rsidP="00F42FA3">
      <w:pPr>
        <w:ind w:firstLine="360"/>
        <w:jc w:val="center"/>
        <w:rPr>
          <w:b/>
          <w:sz w:val="22"/>
          <w:szCs w:val="22"/>
        </w:rPr>
      </w:pPr>
    </w:p>
    <w:tbl>
      <w:tblPr>
        <w:tblW w:w="1164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99"/>
        <w:gridCol w:w="1230"/>
        <w:gridCol w:w="141"/>
        <w:gridCol w:w="1065"/>
        <w:gridCol w:w="141"/>
        <w:gridCol w:w="1346"/>
        <w:gridCol w:w="993"/>
        <w:gridCol w:w="21"/>
        <w:gridCol w:w="120"/>
        <w:gridCol w:w="550"/>
        <w:gridCol w:w="763"/>
        <w:gridCol w:w="132"/>
        <w:gridCol w:w="709"/>
        <w:gridCol w:w="132"/>
      </w:tblGrid>
      <w:tr w:rsidR="00853F91" w:rsidRPr="00853F91" w14:paraId="5C94263B" w14:textId="77777777" w:rsidTr="00973A97">
        <w:trPr>
          <w:gridAfter w:val="7"/>
          <w:wAfter w:w="2427" w:type="dxa"/>
          <w:trHeight w:val="113"/>
        </w:trPr>
        <w:tc>
          <w:tcPr>
            <w:tcW w:w="4299" w:type="dxa"/>
            <w:vMerge w:val="restart"/>
            <w:vAlign w:val="bottom"/>
          </w:tcPr>
          <w:p w14:paraId="043812EF" w14:textId="77777777" w:rsidR="00B92B38" w:rsidRPr="00853F91" w:rsidRDefault="00B92B38" w:rsidP="00F65412">
            <w:pPr>
              <w:spacing w:line="233" w:lineRule="auto"/>
              <w:ind w:left="86" w:hanging="86"/>
              <w:rPr>
                <w:i/>
                <w:sz w:val="18"/>
                <w:szCs w:val="18"/>
                <w:lang w:val="en-US"/>
              </w:rPr>
            </w:pPr>
            <w:r w:rsidRPr="00853F91">
              <w:rPr>
                <w:i/>
                <w:sz w:val="18"/>
                <w:szCs w:val="18"/>
                <w:lang w:val="en-US"/>
              </w:rPr>
              <w:t>(</w:t>
            </w:r>
            <w:r w:rsidRPr="00853F91">
              <w:rPr>
                <w:i/>
                <w:sz w:val="18"/>
                <w:szCs w:val="18"/>
              </w:rPr>
              <w:t>в тысячах российских рублей</w:t>
            </w:r>
            <w:r w:rsidRPr="00853F91">
              <w:rPr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2436" w:type="dxa"/>
            <w:gridSpan w:val="3"/>
            <w:tcBorders>
              <w:bottom w:val="single" w:sz="4" w:space="0" w:color="auto"/>
            </w:tcBorders>
            <w:vAlign w:val="center"/>
          </w:tcPr>
          <w:p w14:paraId="763B0BAD" w14:textId="77777777" w:rsidR="00B92B38" w:rsidRPr="00853F91" w:rsidRDefault="00B92B38" w:rsidP="00973A97">
            <w:pPr>
              <w:keepNext/>
              <w:keepLines/>
              <w:tabs>
                <w:tab w:val="decimal" w:pos="228"/>
                <w:tab w:val="left" w:pos="1929"/>
              </w:tabs>
              <w:spacing w:line="233" w:lineRule="auto"/>
              <w:ind w:left="-42" w:right="86"/>
              <w:jc w:val="center"/>
              <w:rPr>
                <w:b/>
                <w:sz w:val="18"/>
                <w:szCs w:val="18"/>
                <w:lang w:val="en-US"/>
              </w:rPr>
            </w:pPr>
            <w:r w:rsidRPr="00853F91">
              <w:rPr>
                <w:b/>
                <w:sz w:val="18"/>
                <w:szCs w:val="18"/>
              </w:rPr>
              <w:t>на 01.01.202</w:t>
            </w:r>
            <w:r w:rsidRPr="00853F91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480" w:type="dxa"/>
            <w:gridSpan w:val="3"/>
            <w:tcBorders>
              <w:bottom w:val="single" w:sz="4" w:space="0" w:color="auto"/>
            </w:tcBorders>
            <w:vAlign w:val="center"/>
          </w:tcPr>
          <w:p w14:paraId="523BD62C" w14:textId="77777777" w:rsidR="00B92B38" w:rsidRPr="00853F91" w:rsidRDefault="00B92B38" w:rsidP="00973A97">
            <w:pPr>
              <w:keepNext/>
              <w:keepLines/>
              <w:tabs>
                <w:tab w:val="decimal" w:pos="228"/>
                <w:tab w:val="left" w:pos="1929"/>
              </w:tabs>
              <w:spacing w:line="233" w:lineRule="auto"/>
              <w:ind w:left="-42" w:right="86"/>
              <w:jc w:val="center"/>
              <w:rPr>
                <w:b/>
                <w:sz w:val="18"/>
                <w:szCs w:val="18"/>
                <w:lang w:val="en-US"/>
              </w:rPr>
            </w:pPr>
            <w:r w:rsidRPr="00853F91">
              <w:rPr>
                <w:b/>
                <w:sz w:val="18"/>
                <w:szCs w:val="18"/>
              </w:rPr>
              <w:t>на 01.01.202</w:t>
            </w:r>
            <w:r w:rsidRPr="00853F91">
              <w:rPr>
                <w:b/>
                <w:sz w:val="18"/>
                <w:szCs w:val="18"/>
                <w:lang w:val="en-US"/>
              </w:rPr>
              <w:t>3</w:t>
            </w:r>
          </w:p>
        </w:tc>
      </w:tr>
      <w:tr w:rsidR="00853F91" w:rsidRPr="00853F91" w14:paraId="0F661015" w14:textId="77777777" w:rsidTr="00973A97">
        <w:trPr>
          <w:gridAfter w:val="6"/>
          <w:wAfter w:w="2406" w:type="dxa"/>
          <w:trHeight w:val="397"/>
        </w:trPr>
        <w:tc>
          <w:tcPr>
            <w:tcW w:w="4299" w:type="dxa"/>
            <w:vMerge/>
            <w:tcBorders>
              <w:bottom w:val="single" w:sz="4" w:space="0" w:color="auto"/>
            </w:tcBorders>
            <w:vAlign w:val="bottom"/>
          </w:tcPr>
          <w:p w14:paraId="3A8B93E1" w14:textId="77777777" w:rsidR="00B92B38" w:rsidRPr="00853F91" w:rsidRDefault="00B92B38" w:rsidP="00F65412">
            <w:pPr>
              <w:spacing w:line="233" w:lineRule="auto"/>
              <w:ind w:left="86" w:hanging="86"/>
              <w:rPr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7B4EE8A" w14:textId="77777777" w:rsidR="00B92B38" w:rsidRPr="00853F91" w:rsidRDefault="00B92B38" w:rsidP="00973A97">
            <w:pPr>
              <w:spacing w:line="233" w:lineRule="auto"/>
              <w:ind w:right="57"/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14:paraId="132FE8C5" w14:textId="77777777" w:rsidR="00B92B38" w:rsidRPr="00853F91" w:rsidRDefault="00B92B38" w:rsidP="00973A97">
            <w:pPr>
              <w:spacing w:line="233" w:lineRule="auto"/>
              <w:ind w:right="57"/>
              <w:jc w:val="center"/>
              <w:rPr>
                <w:b/>
                <w:sz w:val="18"/>
                <w:szCs w:val="18"/>
                <w:lang w:val="en-GB"/>
              </w:rPr>
            </w:pPr>
            <w:r w:rsidRPr="00853F91">
              <w:rPr>
                <w:b/>
                <w:sz w:val="18"/>
                <w:szCs w:val="18"/>
                <w:lang w:val="en-GB"/>
              </w:rPr>
              <w:t>%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14:paraId="30018FBB" w14:textId="77777777" w:rsidR="00B92B38" w:rsidRPr="00853F91" w:rsidRDefault="00B92B38" w:rsidP="00973A97">
            <w:pPr>
              <w:spacing w:line="233" w:lineRule="auto"/>
              <w:ind w:right="57"/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1014" w:type="dxa"/>
            <w:gridSpan w:val="2"/>
            <w:tcBorders>
              <w:bottom w:val="single" w:sz="4" w:space="0" w:color="auto"/>
            </w:tcBorders>
            <w:vAlign w:val="center"/>
          </w:tcPr>
          <w:p w14:paraId="46F3BB52" w14:textId="77777777" w:rsidR="00B92B38" w:rsidRPr="00853F91" w:rsidRDefault="00B92B38" w:rsidP="00973A97">
            <w:pPr>
              <w:spacing w:line="233" w:lineRule="auto"/>
              <w:ind w:right="57"/>
              <w:jc w:val="center"/>
              <w:rPr>
                <w:b/>
                <w:sz w:val="18"/>
                <w:szCs w:val="18"/>
                <w:lang w:val="en-GB"/>
              </w:rPr>
            </w:pPr>
            <w:r w:rsidRPr="00853F91">
              <w:rPr>
                <w:b/>
                <w:sz w:val="18"/>
                <w:szCs w:val="18"/>
                <w:lang w:val="en-GB"/>
              </w:rPr>
              <w:t>%</w:t>
            </w:r>
          </w:p>
        </w:tc>
      </w:tr>
      <w:tr w:rsidR="00853F91" w:rsidRPr="00853F91" w14:paraId="0A3D2689" w14:textId="77777777" w:rsidTr="00F65412">
        <w:trPr>
          <w:trHeight w:val="113"/>
        </w:trPr>
        <w:tc>
          <w:tcPr>
            <w:tcW w:w="9906" w:type="dxa"/>
            <w:gridSpan w:val="10"/>
          </w:tcPr>
          <w:tbl>
            <w:tblPr>
              <w:tblW w:w="9158" w:type="dxa"/>
              <w:tblLayout w:type="fixed"/>
              <w:tblLook w:val="04A0" w:firstRow="1" w:lastRow="0" w:firstColumn="1" w:lastColumn="0" w:noHBand="0" w:noVBand="1"/>
            </w:tblPr>
            <w:tblGrid>
              <w:gridCol w:w="4197"/>
              <w:gridCol w:w="1417"/>
              <w:gridCol w:w="1134"/>
              <w:gridCol w:w="1276"/>
              <w:gridCol w:w="1134"/>
            </w:tblGrid>
            <w:tr w:rsidR="00853F91" w:rsidRPr="00853F91" w14:paraId="3CD124B8" w14:textId="77777777" w:rsidTr="00973A97">
              <w:trPr>
                <w:trHeight w:val="49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83C08E" w14:textId="77777777" w:rsidR="00B92B38" w:rsidRPr="00853F91" w:rsidRDefault="00B92B38" w:rsidP="00F65412">
                  <w:pPr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Кредитные организации, в т.ч. депозиты в Банке России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7EFA01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18 283 857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49B9D9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69.78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6BB098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14 999 566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628D3E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68.70</w:t>
                  </w:r>
                </w:p>
              </w:tc>
            </w:tr>
            <w:tr w:rsidR="00853F91" w:rsidRPr="00853F91" w14:paraId="409162E8" w14:textId="77777777" w:rsidTr="00973A97">
              <w:trPr>
                <w:trHeight w:val="31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7A6C3B" w14:textId="77777777" w:rsidR="00B92B38" w:rsidRPr="00853F91" w:rsidRDefault="00B92B38" w:rsidP="00F65412">
                  <w:pPr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Физические лица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96DA03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3 257 796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36A957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12.42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0B3902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4 075 826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96E9BB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18.66</w:t>
                  </w:r>
                </w:p>
              </w:tc>
            </w:tr>
            <w:tr w:rsidR="00853F91" w:rsidRPr="00853F91" w14:paraId="282499C5" w14:textId="77777777" w:rsidTr="00973A97">
              <w:trPr>
                <w:trHeight w:val="31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48C2C0F" w14:textId="77777777" w:rsidR="00B92B38" w:rsidRPr="00853F91" w:rsidRDefault="00B92B38" w:rsidP="00F65412">
                  <w:pPr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Деятельность финансовая и страховая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8303C2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3 182 180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33E7D2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12.14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511B90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1 193 60</w:t>
                  </w:r>
                  <w:r w:rsidRPr="00853F91"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9B2699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5.47</w:t>
                  </w:r>
                </w:p>
              </w:tc>
            </w:tr>
            <w:tr w:rsidR="00853F91" w:rsidRPr="00853F91" w14:paraId="4129BC88" w14:textId="77777777" w:rsidTr="00973A97">
              <w:trPr>
                <w:trHeight w:val="31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F2BDA68" w14:textId="77777777" w:rsidR="00B92B38" w:rsidRPr="00853F91" w:rsidRDefault="00B92B38" w:rsidP="00F65412">
                  <w:pPr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Строительство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669854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832 785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EEB279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3.18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418B6C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766 740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8E824E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3.51</w:t>
                  </w:r>
                </w:p>
              </w:tc>
            </w:tr>
            <w:tr w:rsidR="00853F91" w:rsidRPr="00853F91" w14:paraId="38B48117" w14:textId="77777777" w:rsidTr="00973A97">
              <w:trPr>
                <w:trHeight w:val="73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9329135" w14:textId="77777777" w:rsidR="00B92B38" w:rsidRPr="00853F91" w:rsidRDefault="00B92B38" w:rsidP="00F65412">
                  <w:pPr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Деятельность в области информации и связи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F99C5C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289 128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F043DF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1.10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68A2AB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289 128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356019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1.32</w:t>
                  </w:r>
                </w:p>
              </w:tc>
            </w:tr>
            <w:tr w:rsidR="00853F91" w:rsidRPr="00853F91" w14:paraId="28BD0889" w14:textId="77777777" w:rsidTr="00973A97">
              <w:trPr>
                <w:trHeight w:val="49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C9194E" w14:textId="77777777" w:rsidR="00B92B38" w:rsidRPr="00853F91" w:rsidRDefault="00B92B38" w:rsidP="00F65412">
                  <w:pPr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Деятельность профессиональная, научная и техническая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DCD040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179 643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2E1E77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0.69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536E56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171 343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BC8813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0.78</w:t>
                  </w:r>
                </w:p>
              </w:tc>
            </w:tr>
            <w:tr w:rsidR="00853F91" w:rsidRPr="00853F91" w14:paraId="38E7A990" w14:textId="77777777" w:rsidTr="00973A97">
              <w:trPr>
                <w:trHeight w:val="31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FD3C1E" w14:textId="77777777" w:rsidR="00B92B38" w:rsidRPr="00853F91" w:rsidRDefault="00B92B38" w:rsidP="00F65412">
                  <w:pPr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Транспортировка и хранение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F84E9F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72 409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ED1031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92E6F7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144 431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B3704B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0.66</w:t>
                  </w:r>
                </w:p>
              </w:tc>
            </w:tr>
            <w:tr w:rsidR="00853F91" w:rsidRPr="00853F91" w14:paraId="0797E2D3" w14:textId="77777777" w:rsidTr="00973A97">
              <w:trPr>
                <w:trHeight w:val="73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60DB9F" w14:textId="77777777" w:rsidR="00B92B38" w:rsidRPr="00853F91" w:rsidRDefault="00B92B38" w:rsidP="00F65412">
                  <w:pPr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Торговля оптовая и розничная; ремонт автотранспортных средств и мотоциклов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D6393A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65 105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5E5771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4D36B5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147 760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38A17C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0.68</w:t>
                  </w:r>
                </w:p>
              </w:tc>
            </w:tr>
            <w:tr w:rsidR="00853F91" w:rsidRPr="00853F91" w14:paraId="1D71AEBA" w14:textId="77777777" w:rsidTr="00973A97">
              <w:trPr>
                <w:trHeight w:val="49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E564C8" w14:textId="77777777" w:rsidR="00B92B38" w:rsidRPr="00853F91" w:rsidRDefault="00B92B38" w:rsidP="00F65412">
                  <w:pPr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Обрабатывающие производства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584C56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37 233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754680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1E6C61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35 993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306A7B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0.16</w:t>
                  </w:r>
                </w:p>
              </w:tc>
            </w:tr>
            <w:tr w:rsidR="00853F91" w:rsidRPr="00853F91" w14:paraId="2108361B" w14:textId="77777777" w:rsidTr="00973A97">
              <w:trPr>
                <w:trHeight w:val="49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D48D855" w14:textId="77777777" w:rsidR="00B92B38" w:rsidRPr="00853F91" w:rsidRDefault="00B92B38" w:rsidP="00F65412">
                  <w:pPr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Деятельность административная и сопутствующие дополнительные услуги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A008A6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1 901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78A4FE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5E7232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2 473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4FE4C4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0.01</w:t>
                  </w:r>
                </w:p>
              </w:tc>
            </w:tr>
            <w:tr w:rsidR="00853F91" w:rsidRPr="00853F91" w14:paraId="3BBDD5DF" w14:textId="77777777" w:rsidTr="00973A97">
              <w:trPr>
                <w:trHeight w:val="31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1069DF" w14:textId="77777777" w:rsidR="00B92B38" w:rsidRPr="00853F91" w:rsidRDefault="00B92B38" w:rsidP="00F65412">
                  <w:pPr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Деятельность по операциям с недвижимым имуществом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BA7577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1 471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392DD3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9FB817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971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662C4A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0.00</w:t>
                  </w:r>
                </w:p>
              </w:tc>
            </w:tr>
            <w:tr w:rsidR="00853F91" w:rsidRPr="00853F91" w14:paraId="16198735" w14:textId="77777777" w:rsidTr="00973A97">
              <w:trPr>
                <w:trHeight w:val="315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CC28E52" w14:textId="77777777" w:rsidR="00B92B38" w:rsidRPr="00853F91" w:rsidRDefault="00B92B38" w:rsidP="00F65412">
                  <w:pPr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Водоснабжение; водоотведение, организация сбора и утилизации отходов, деятельность по ликвидации загрязнений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DAD67A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62D55F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A06931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11 257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F041CF" w14:textId="77777777" w:rsidR="00B92B38" w:rsidRPr="00853F91" w:rsidRDefault="00B92B38" w:rsidP="00973A97">
                  <w:pPr>
                    <w:jc w:val="center"/>
                    <w:rPr>
                      <w:sz w:val="18"/>
                      <w:szCs w:val="18"/>
                    </w:rPr>
                  </w:pPr>
                  <w:r w:rsidRPr="00853F91">
                    <w:rPr>
                      <w:sz w:val="18"/>
                      <w:szCs w:val="18"/>
                    </w:rPr>
                    <w:t>0.05</w:t>
                  </w:r>
                </w:p>
              </w:tc>
            </w:tr>
          </w:tbl>
          <w:p w14:paraId="6C64AA08" w14:textId="77777777" w:rsidR="00B92B38" w:rsidRPr="00853F91" w:rsidRDefault="00B92B38" w:rsidP="00F65412">
            <w:pPr>
              <w:spacing w:line="233" w:lineRule="auto"/>
              <w:ind w:left="86" w:hanging="86"/>
              <w:rPr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14:paraId="6CDBF46F" w14:textId="77777777" w:rsidR="00B92B38" w:rsidRPr="00853F91" w:rsidRDefault="00B92B38" w:rsidP="00F65412">
            <w:pPr>
              <w:pStyle w:val="Tablenumbers1"/>
              <w:tabs>
                <w:tab w:val="clear" w:pos="1503"/>
              </w:tabs>
              <w:spacing w:line="233" w:lineRule="auto"/>
              <w:ind w:right="0"/>
              <w:jc w:val="right"/>
              <w:rPr>
                <w:rFonts w:ascii="Times New Roman" w:hAnsi="Times New Roman"/>
                <w:szCs w:val="18"/>
                <w:lang w:val="ru-RU"/>
              </w:rPr>
            </w:pPr>
          </w:p>
        </w:tc>
        <w:tc>
          <w:tcPr>
            <w:tcW w:w="132" w:type="dxa"/>
            <w:vAlign w:val="bottom"/>
          </w:tcPr>
          <w:p w14:paraId="4D3D2628" w14:textId="77777777" w:rsidR="00B92B38" w:rsidRPr="00853F91" w:rsidRDefault="00B92B38" w:rsidP="00F65412">
            <w:pPr>
              <w:pStyle w:val="Tablenumbers1"/>
              <w:tabs>
                <w:tab w:val="clear" w:pos="1503"/>
              </w:tabs>
              <w:spacing w:line="233" w:lineRule="auto"/>
              <w:ind w:right="0"/>
              <w:jc w:val="right"/>
              <w:rPr>
                <w:rFonts w:ascii="Times New Roman" w:hAnsi="Times New Roman"/>
                <w:szCs w:val="18"/>
                <w:lang w:val="ru-RU"/>
              </w:rPr>
            </w:pPr>
          </w:p>
        </w:tc>
        <w:tc>
          <w:tcPr>
            <w:tcW w:w="709" w:type="dxa"/>
            <w:vAlign w:val="bottom"/>
          </w:tcPr>
          <w:p w14:paraId="3DEDB2A9" w14:textId="77777777" w:rsidR="00B92B38" w:rsidRPr="00853F91" w:rsidRDefault="00B92B38" w:rsidP="00F65412">
            <w:pPr>
              <w:pStyle w:val="Tablenumbers1"/>
              <w:tabs>
                <w:tab w:val="clear" w:pos="1503"/>
              </w:tabs>
              <w:spacing w:line="233" w:lineRule="auto"/>
              <w:ind w:right="0"/>
              <w:jc w:val="right"/>
              <w:rPr>
                <w:rFonts w:ascii="Times New Roman" w:hAnsi="Times New Roman"/>
                <w:szCs w:val="18"/>
                <w:lang w:val="ru-RU"/>
              </w:rPr>
            </w:pPr>
          </w:p>
        </w:tc>
        <w:tc>
          <w:tcPr>
            <w:tcW w:w="132" w:type="dxa"/>
            <w:vAlign w:val="bottom"/>
          </w:tcPr>
          <w:p w14:paraId="62EBC6F9" w14:textId="77777777" w:rsidR="00B92B38" w:rsidRPr="00853F91" w:rsidRDefault="00B92B38" w:rsidP="00F65412">
            <w:pPr>
              <w:pStyle w:val="Tablenumbers1"/>
              <w:tabs>
                <w:tab w:val="clear" w:pos="1503"/>
              </w:tabs>
              <w:spacing w:line="233" w:lineRule="auto"/>
              <w:ind w:right="0"/>
              <w:jc w:val="right"/>
              <w:rPr>
                <w:rFonts w:ascii="Times New Roman" w:hAnsi="Times New Roman"/>
                <w:szCs w:val="18"/>
                <w:lang w:val="ru-RU"/>
              </w:rPr>
            </w:pPr>
          </w:p>
        </w:tc>
      </w:tr>
      <w:tr w:rsidR="00B92B38" w:rsidRPr="00853F91" w14:paraId="34F798CC" w14:textId="77777777" w:rsidTr="00211125">
        <w:trPr>
          <w:gridAfter w:val="5"/>
          <w:wAfter w:w="2286" w:type="dxa"/>
          <w:trHeight w:val="113"/>
        </w:trPr>
        <w:tc>
          <w:tcPr>
            <w:tcW w:w="42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36F2ED" w14:textId="77777777" w:rsidR="00B92B38" w:rsidRPr="00853F91" w:rsidRDefault="00B92B38" w:rsidP="00211125">
            <w:pPr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Итого ссудная задолженность (до вычета резервов на возможные потери)</w:t>
            </w:r>
          </w:p>
          <w:p w14:paraId="66FC14B5" w14:textId="77777777" w:rsidR="00211125" w:rsidRPr="00853F91" w:rsidRDefault="00211125" w:rsidP="00211125">
            <w:pPr>
              <w:rPr>
                <w:b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B353C5" w14:textId="77777777" w:rsidR="00B92B38" w:rsidRPr="00853F91" w:rsidRDefault="00B92B38" w:rsidP="00973A97">
            <w:pPr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26 203 508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A19B9C" w14:textId="77777777" w:rsidR="00B92B38" w:rsidRPr="00853F91" w:rsidRDefault="00B92B38" w:rsidP="00973A97">
            <w:pPr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100.00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DB9101" w14:textId="77777777" w:rsidR="00B92B38" w:rsidRPr="00853F91" w:rsidRDefault="00B92B38" w:rsidP="00973A97">
            <w:pPr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21</w:t>
            </w:r>
            <w:r w:rsidRPr="00853F9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/>
                <w:sz w:val="18"/>
                <w:szCs w:val="18"/>
              </w:rPr>
              <w:t>839</w:t>
            </w:r>
            <w:r w:rsidRPr="00853F9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/>
                <w:sz w:val="18"/>
                <w:szCs w:val="18"/>
              </w:rPr>
              <w:t>089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56AB54" w14:textId="77777777" w:rsidR="00B92B38" w:rsidRPr="00853F91" w:rsidRDefault="00B92B38" w:rsidP="00973A97">
            <w:pPr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100.00</w:t>
            </w:r>
          </w:p>
        </w:tc>
      </w:tr>
    </w:tbl>
    <w:p w14:paraId="001A7E3C" w14:textId="77777777" w:rsidR="00C77106" w:rsidRPr="00853F91" w:rsidRDefault="00C77106" w:rsidP="00F42FA3">
      <w:pPr>
        <w:ind w:firstLine="360"/>
        <w:jc w:val="center"/>
        <w:rPr>
          <w:b/>
          <w:sz w:val="22"/>
          <w:szCs w:val="22"/>
        </w:rPr>
      </w:pPr>
    </w:p>
    <w:p w14:paraId="5A955983" w14:textId="75087B7E" w:rsidR="00610E8B" w:rsidRPr="00853F91" w:rsidRDefault="00610E8B" w:rsidP="00610E8B">
      <w:pPr>
        <w:adjustRightInd w:val="0"/>
        <w:ind w:firstLine="36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202</w:t>
      </w:r>
      <w:r w:rsidR="00095306" w:rsidRPr="00853F91">
        <w:rPr>
          <w:sz w:val="22"/>
          <w:szCs w:val="22"/>
        </w:rPr>
        <w:t>3</w:t>
      </w:r>
      <w:r w:rsidRPr="00853F91">
        <w:rPr>
          <w:sz w:val="22"/>
          <w:szCs w:val="22"/>
        </w:rPr>
        <w:t xml:space="preserve"> году Банк продолжал реализовывать кредитную политику, направленную на оптимизацию отраслевой структуры кредитного портфеля, предоставляя кредиты предприятиям и организациям самых различных отраслей экономики.</w:t>
      </w:r>
    </w:p>
    <w:p w14:paraId="2E97EB41" w14:textId="2EFEE7B7" w:rsidR="00610E8B" w:rsidRPr="00853F91" w:rsidRDefault="00610E8B" w:rsidP="00610E8B">
      <w:pPr>
        <w:adjustRightInd w:val="0"/>
        <w:ind w:firstLine="36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Основные кредитные риски Банка сосредоточены в следующих отраслях: финансовой и консалтинге, а также строительстве. Существенная концентрация отраслевого риска на физических лиц и сферу предоставления прочих финансовых услуг, кроме услуг по страхованию и пенсионному обеспечению является довольно типичной для Банка. В соответствии с внутренним положением Банк при оценке кредитного риска учитывает отраслевые риски.</w:t>
      </w:r>
    </w:p>
    <w:p w14:paraId="1528EF56" w14:textId="77777777" w:rsidR="00610E8B" w:rsidRPr="00853F91" w:rsidRDefault="00610E8B" w:rsidP="00610E8B">
      <w:pPr>
        <w:adjustRightInd w:val="0"/>
        <w:ind w:firstLine="36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Кредиты физическим лицам в основном представлены ссудами, обеспеченными недвижимостью. Высокая ликвидность обеспечения позволяет минимизировать риск на одного заемщика.</w:t>
      </w:r>
    </w:p>
    <w:p w14:paraId="5E727E19" w14:textId="77777777" w:rsidR="00444872" w:rsidRPr="00853F91" w:rsidRDefault="00444872" w:rsidP="00F42FA3">
      <w:pPr>
        <w:tabs>
          <w:tab w:val="left" w:pos="851"/>
        </w:tabs>
        <w:ind w:firstLine="540"/>
        <w:jc w:val="both"/>
      </w:pPr>
    </w:p>
    <w:p w14:paraId="695C6656" w14:textId="77777777" w:rsidR="00444872" w:rsidRPr="00853F91" w:rsidRDefault="00444872" w:rsidP="00F42FA3">
      <w:pPr>
        <w:ind w:firstLine="360"/>
        <w:jc w:val="center"/>
        <w:rPr>
          <w:b/>
          <w:sz w:val="20"/>
          <w:szCs w:val="20"/>
        </w:rPr>
      </w:pPr>
      <w:r w:rsidRPr="00853F91">
        <w:rPr>
          <w:b/>
          <w:sz w:val="20"/>
          <w:szCs w:val="20"/>
        </w:rPr>
        <w:t>Ссудная задолженность в разрезе сроков, оставшихся до погашения</w:t>
      </w:r>
    </w:p>
    <w:p w14:paraId="18CEE89B" w14:textId="77777777" w:rsidR="00F87129" w:rsidRPr="00853F91" w:rsidRDefault="00F87129" w:rsidP="00F42FA3">
      <w:pPr>
        <w:ind w:firstLine="360"/>
        <w:jc w:val="center"/>
        <w:rPr>
          <w:b/>
          <w:sz w:val="20"/>
          <w:szCs w:val="20"/>
        </w:rPr>
      </w:pPr>
    </w:p>
    <w:tbl>
      <w:tblPr>
        <w:tblW w:w="9356" w:type="dxa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0"/>
        <w:gridCol w:w="2126"/>
        <w:gridCol w:w="2410"/>
      </w:tblGrid>
      <w:tr w:rsidR="00853F91" w:rsidRPr="00853F91" w14:paraId="20C4CADD" w14:textId="77777777" w:rsidTr="00211125">
        <w:trPr>
          <w:trHeight w:val="273"/>
        </w:trPr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3867F251" w14:textId="77777777" w:rsidR="00C77106" w:rsidRPr="00853F91" w:rsidRDefault="00C77106" w:rsidP="00A944B5">
            <w:pPr>
              <w:pStyle w:val="RRthousands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3F91"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853F91">
              <w:rPr>
                <w:rFonts w:ascii="Times New Roman" w:hAnsi="Times New Roman"/>
                <w:sz w:val="18"/>
                <w:szCs w:val="18"/>
                <w:lang w:val="ru-RU"/>
              </w:rPr>
              <w:t>в тысячах российских рублей</w:t>
            </w:r>
            <w:r w:rsidRPr="00853F9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6C7D19D" w14:textId="617685A9" w:rsidR="00C77106" w:rsidRPr="00853F91" w:rsidRDefault="00C77106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szCs w:val="18"/>
                <w:lang w:val="ru-RU"/>
              </w:rPr>
              <w:t>на 01.01.202</w:t>
            </w:r>
            <w:r w:rsidR="00B92B38" w:rsidRPr="00853F91">
              <w:rPr>
                <w:rFonts w:ascii="Times New Roman" w:hAnsi="Times New Roman"/>
                <w:szCs w:val="18"/>
                <w:lang w:val="ru-RU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AC132C0" w14:textId="1AF28C06" w:rsidR="00C77106" w:rsidRPr="00853F91" w:rsidRDefault="00C77106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szCs w:val="18"/>
                <w:lang w:val="ru-RU"/>
              </w:rPr>
              <w:t>на 01.01.202</w:t>
            </w:r>
            <w:r w:rsidR="00B92B38" w:rsidRPr="00853F91">
              <w:rPr>
                <w:rFonts w:ascii="Times New Roman" w:hAnsi="Times New Roman"/>
                <w:szCs w:val="18"/>
                <w:lang w:val="ru-RU"/>
              </w:rPr>
              <w:t>3</w:t>
            </w:r>
          </w:p>
        </w:tc>
      </w:tr>
      <w:tr w:rsidR="00853F91" w:rsidRPr="00853F91" w14:paraId="6201EB35" w14:textId="77777777" w:rsidTr="005566B5">
        <w:trPr>
          <w:trHeight w:val="20"/>
        </w:trPr>
        <w:tc>
          <w:tcPr>
            <w:tcW w:w="4820" w:type="dxa"/>
            <w:tcBorders>
              <w:top w:val="single" w:sz="4" w:space="0" w:color="auto"/>
            </w:tcBorders>
            <w:vAlign w:val="bottom"/>
          </w:tcPr>
          <w:p w14:paraId="38A75554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</w:p>
          <w:p w14:paraId="06815794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Просроченная задолженность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B0976FF" w14:textId="76D6F955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1 753 740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26F140" w14:textId="302838AD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1 709 521</w:t>
            </w:r>
          </w:p>
        </w:tc>
      </w:tr>
      <w:tr w:rsidR="00853F91" w:rsidRPr="00853F91" w14:paraId="613EDF5B" w14:textId="77777777" w:rsidTr="005566B5">
        <w:trPr>
          <w:trHeight w:val="20"/>
        </w:trPr>
        <w:tc>
          <w:tcPr>
            <w:tcW w:w="4820" w:type="dxa"/>
            <w:vAlign w:val="bottom"/>
          </w:tcPr>
          <w:p w14:paraId="7EA92A9D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До востребования и на 1 день</w:t>
            </w:r>
          </w:p>
        </w:tc>
        <w:tc>
          <w:tcPr>
            <w:tcW w:w="2126" w:type="dxa"/>
            <w:vAlign w:val="center"/>
          </w:tcPr>
          <w:p w14:paraId="3AD4CB7C" w14:textId="01E799C0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63 022</w:t>
            </w:r>
          </w:p>
        </w:tc>
        <w:tc>
          <w:tcPr>
            <w:tcW w:w="2410" w:type="dxa"/>
            <w:vAlign w:val="center"/>
          </w:tcPr>
          <w:p w14:paraId="108F3708" w14:textId="2D01FD85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118 707</w:t>
            </w:r>
          </w:p>
        </w:tc>
      </w:tr>
      <w:tr w:rsidR="00853F91" w:rsidRPr="00853F91" w14:paraId="2BA206BF" w14:textId="77777777" w:rsidTr="005566B5">
        <w:trPr>
          <w:trHeight w:val="20"/>
        </w:trPr>
        <w:tc>
          <w:tcPr>
            <w:tcW w:w="4820" w:type="dxa"/>
            <w:vAlign w:val="bottom"/>
          </w:tcPr>
          <w:p w14:paraId="440BA1C4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От 2 до 5 дней</w:t>
            </w:r>
          </w:p>
        </w:tc>
        <w:tc>
          <w:tcPr>
            <w:tcW w:w="2126" w:type="dxa"/>
            <w:vAlign w:val="center"/>
          </w:tcPr>
          <w:p w14:paraId="0D49B1C6" w14:textId="4067A115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0</w:t>
            </w:r>
          </w:p>
        </w:tc>
        <w:tc>
          <w:tcPr>
            <w:tcW w:w="2410" w:type="dxa"/>
            <w:vAlign w:val="center"/>
          </w:tcPr>
          <w:p w14:paraId="5F35BD0A" w14:textId="629B71F0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479</w:t>
            </w:r>
          </w:p>
        </w:tc>
      </w:tr>
      <w:tr w:rsidR="00853F91" w:rsidRPr="00853F91" w14:paraId="4C070D85" w14:textId="77777777" w:rsidTr="005566B5">
        <w:trPr>
          <w:trHeight w:val="20"/>
        </w:trPr>
        <w:tc>
          <w:tcPr>
            <w:tcW w:w="4820" w:type="dxa"/>
            <w:vAlign w:val="bottom"/>
          </w:tcPr>
          <w:p w14:paraId="01E98643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От 6 дней до 10 дней</w:t>
            </w:r>
          </w:p>
        </w:tc>
        <w:tc>
          <w:tcPr>
            <w:tcW w:w="2126" w:type="dxa"/>
            <w:vAlign w:val="center"/>
          </w:tcPr>
          <w:p w14:paraId="76D066A4" w14:textId="312ECFA4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16 272 000</w:t>
            </w:r>
          </w:p>
        </w:tc>
        <w:tc>
          <w:tcPr>
            <w:tcW w:w="2410" w:type="dxa"/>
            <w:vAlign w:val="center"/>
          </w:tcPr>
          <w:p w14:paraId="33FEAB86" w14:textId="6BE0A4FC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14 999 140</w:t>
            </w:r>
          </w:p>
        </w:tc>
      </w:tr>
      <w:tr w:rsidR="00853F91" w:rsidRPr="00853F91" w14:paraId="73A6DB47" w14:textId="77777777" w:rsidTr="005566B5">
        <w:trPr>
          <w:trHeight w:val="20"/>
        </w:trPr>
        <w:tc>
          <w:tcPr>
            <w:tcW w:w="4820" w:type="dxa"/>
            <w:vAlign w:val="bottom"/>
          </w:tcPr>
          <w:p w14:paraId="459E78FD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От 11 дней до 20 дней</w:t>
            </w:r>
          </w:p>
        </w:tc>
        <w:tc>
          <w:tcPr>
            <w:tcW w:w="2126" w:type="dxa"/>
            <w:vAlign w:val="center"/>
          </w:tcPr>
          <w:p w14:paraId="6B945B4C" w14:textId="7446F1ED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111 870</w:t>
            </w:r>
          </w:p>
        </w:tc>
        <w:tc>
          <w:tcPr>
            <w:tcW w:w="2410" w:type="dxa"/>
            <w:vAlign w:val="center"/>
          </w:tcPr>
          <w:p w14:paraId="357F6733" w14:textId="60BC0E9A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50 010</w:t>
            </w:r>
          </w:p>
        </w:tc>
      </w:tr>
      <w:tr w:rsidR="00853F91" w:rsidRPr="00853F91" w14:paraId="5CAC50D9" w14:textId="77777777" w:rsidTr="005566B5">
        <w:trPr>
          <w:trHeight w:val="20"/>
        </w:trPr>
        <w:tc>
          <w:tcPr>
            <w:tcW w:w="4820" w:type="dxa"/>
            <w:vAlign w:val="bottom"/>
          </w:tcPr>
          <w:p w14:paraId="63372522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От 21 дня до 30 дней</w:t>
            </w:r>
          </w:p>
        </w:tc>
        <w:tc>
          <w:tcPr>
            <w:tcW w:w="2126" w:type="dxa"/>
            <w:vAlign w:val="center"/>
          </w:tcPr>
          <w:p w14:paraId="55986A62" w14:textId="7D5FDCB1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178 552</w:t>
            </w:r>
          </w:p>
        </w:tc>
        <w:tc>
          <w:tcPr>
            <w:tcW w:w="2410" w:type="dxa"/>
            <w:vAlign w:val="center"/>
          </w:tcPr>
          <w:p w14:paraId="5336140E" w14:textId="61A2707A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5 773</w:t>
            </w:r>
          </w:p>
        </w:tc>
      </w:tr>
      <w:tr w:rsidR="00853F91" w:rsidRPr="00853F91" w14:paraId="148996DD" w14:textId="77777777" w:rsidTr="005566B5">
        <w:trPr>
          <w:trHeight w:val="20"/>
        </w:trPr>
        <w:tc>
          <w:tcPr>
            <w:tcW w:w="4820" w:type="dxa"/>
            <w:vAlign w:val="bottom"/>
          </w:tcPr>
          <w:p w14:paraId="59A68706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От 31 дня до 90 дней</w:t>
            </w:r>
          </w:p>
        </w:tc>
        <w:tc>
          <w:tcPr>
            <w:tcW w:w="2126" w:type="dxa"/>
            <w:vAlign w:val="center"/>
          </w:tcPr>
          <w:p w14:paraId="6496C420" w14:textId="3B14CAA5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2 246 836</w:t>
            </w:r>
          </w:p>
        </w:tc>
        <w:tc>
          <w:tcPr>
            <w:tcW w:w="2410" w:type="dxa"/>
            <w:vAlign w:val="center"/>
          </w:tcPr>
          <w:p w14:paraId="06EEDC64" w14:textId="27AEFA0E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331 862</w:t>
            </w:r>
          </w:p>
        </w:tc>
      </w:tr>
      <w:tr w:rsidR="00853F91" w:rsidRPr="00853F91" w14:paraId="3DA7BD65" w14:textId="77777777" w:rsidTr="005566B5">
        <w:trPr>
          <w:trHeight w:val="20"/>
        </w:trPr>
        <w:tc>
          <w:tcPr>
            <w:tcW w:w="4820" w:type="dxa"/>
            <w:vAlign w:val="bottom"/>
          </w:tcPr>
          <w:p w14:paraId="7D6D480A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От 91 дня до 180 дней</w:t>
            </w:r>
          </w:p>
        </w:tc>
        <w:tc>
          <w:tcPr>
            <w:tcW w:w="2126" w:type="dxa"/>
            <w:vAlign w:val="center"/>
          </w:tcPr>
          <w:p w14:paraId="6471AAD5" w14:textId="6818F88E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503 170</w:t>
            </w:r>
          </w:p>
        </w:tc>
        <w:tc>
          <w:tcPr>
            <w:tcW w:w="2410" w:type="dxa"/>
            <w:vAlign w:val="center"/>
          </w:tcPr>
          <w:p w14:paraId="77B38950" w14:textId="21043BC0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1 016 861</w:t>
            </w:r>
          </w:p>
        </w:tc>
      </w:tr>
      <w:tr w:rsidR="00853F91" w:rsidRPr="00853F91" w14:paraId="17B535A3" w14:textId="77777777" w:rsidTr="005566B5">
        <w:trPr>
          <w:trHeight w:val="20"/>
        </w:trPr>
        <w:tc>
          <w:tcPr>
            <w:tcW w:w="4820" w:type="dxa"/>
            <w:vAlign w:val="bottom"/>
          </w:tcPr>
          <w:p w14:paraId="6719A4EE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От 181 дня до 270 дней</w:t>
            </w:r>
          </w:p>
        </w:tc>
        <w:tc>
          <w:tcPr>
            <w:tcW w:w="2126" w:type="dxa"/>
            <w:vAlign w:val="center"/>
          </w:tcPr>
          <w:p w14:paraId="5DD9251C" w14:textId="1F343904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26 593</w:t>
            </w:r>
          </w:p>
        </w:tc>
        <w:tc>
          <w:tcPr>
            <w:tcW w:w="2410" w:type="dxa"/>
            <w:vAlign w:val="center"/>
          </w:tcPr>
          <w:p w14:paraId="6E719D87" w14:textId="317C2020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116 931</w:t>
            </w:r>
          </w:p>
        </w:tc>
      </w:tr>
      <w:tr w:rsidR="00853F91" w:rsidRPr="00853F91" w14:paraId="6CA25240" w14:textId="77777777" w:rsidTr="005566B5">
        <w:trPr>
          <w:trHeight w:val="20"/>
        </w:trPr>
        <w:tc>
          <w:tcPr>
            <w:tcW w:w="4820" w:type="dxa"/>
            <w:vAlign w:val="bottom"/>
          </w:tcPr>
          <w:p w14:paraId="1DD76FC8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От 271 дня до 1 года</w:t>
            </w:r>
          </w:p>
        </w:tc>
        <w:tc>
          <w:tcPr>
            <w:tcW w:w="2126" w:type="dxa"/>
            <w:vAlign w:val="center"/>
          </w:tcPr>
          <w:p w14:paraId="6CE7FCA8" w14:textId="1F6776F8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410 164</w:t>
            </w:r>
          </w:p>
        </w:tc>
        <w:tc>
          <w:tcPr>
            <w:tcW w:w="2410" w:type="dxa"/>
            <w:vAlign w:val="center"/>
          </w:tcPr>
          <w:p w14:paraId="1AD4B14B" w14:textId="5F4BC4B6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89 977</w:t>
            </w:r>
          </w:p>
        </w:tc>
      </w:tr>
      <w:tr w:rsidR="00853F91" w:rsidRPr="00853F91" w14:paraId="1B64A4D7" w14:textId="77777777" w:rsidTr="005566B5">
        <w:trPr>
          <w:trHeight w:val="20"/>
        </w:trPr>
        <w:tc>
          <w:tcPr>
            <w:tcW w:w="4820" w:type="dxa"/>
            <w:vAlign w:val="bottom"/>
          </w:tcPr>
          <w:p w14:paraId="2A3A5072" w14:textId="77777777" w:rsidR="00B92B38" w:rsidRPr="00853F91" w:rsidRDefault="00B92B38" w:rsidP="00B92B38">
            <w:pPr>
              <w:ind w:left="86" w:hanging="86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Свыше 1 года</w:t>
            </w:r>
          </w:p>
        </w:tc>
        <w:tc>
          <w:tcPr>
            <w:tcW w:w="2126" w:type="dxa"/>
            <w:vAlign w:val="center"/>
          </w:tcPr>
          <w:p w14:paraId="1A2CEE2C" w14:textId="3278FF84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4 637 561</w:t>
            </w:r>
          </w:p>
        </w:tc>
        <w:tc>
          <w:tcPr>
            <w:tcW w:w="2410" w:type="dxa"/>
            <w:vAlign w:val="center"/>
          </w:tcPr>
          <w:p w14:paraId="48B9CFC5" w14:textId="66EF4697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 w:val="0"/>
                <w:szCs w:val="18"/>
              </w:rPr>
              <w:t>3 399 828</w:t>
            </w:r>
          </w:p>
        </w:tc>
      </w:tr>
      <w:tr w:rsidR="00B92B38" w:rsidRPr="00853F91" w14:paraId="7812B5BB" w14:textId="77777777" w:rsidTr="00211125">
        <w:trPr>
          <w:trHeight w:val="623"/>
        </w:trPr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36942A" w14:textId="77777777" w:rsidR="00B92B38" w:rsidRPr="00853F91" w:rsidRDefault="00B92B38" w:rsidP="00B92B38">
            <w:pPr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 xml:space="preserve">Итого ссудная задолженность  </w:t>
            </w:r>
          </w:p>
          <w:p w14:paraId="48DECA9A" w14:textId="77777777" w:rsidR="00B92B38" w:rsidRPr="00853F91" w:rsidRDefault="00B92B38" w:rsidP="00B92B38">
            <w:pPr>
              <w:rPr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 xml:space="preserve">(до вычета оценочного резерва)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0F4A65" w14:textId="13C3AD4A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  <w:tab w:val="decimal" w:pos="1928"/>
              </w:tabs>
              <w:ind w:right="57"/>
              <w:jc w:val="center"/>
              <w:rPr>
                <w:rFonts w:ascii="Times New Roman" w:hAnsi="Times New Roman"/>
                <w:bCs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Cs/>
                <w:szCs w:val="18"/>
              </w:rPr>
              <w:t>26</w:t>
            </w:r>
            <w:r w:rsidRPr="00853F91">
              <w:rPr>
                <w:rFonts w:ascii="Times New Roman" w:hAnsi="Times New Roman"/>
                <w:b w:val="0"/>
                <w:bCs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Cs/>
                <w:szCs w:val="18"/>
              </w:rPr>
              <w:t>203</w:t>
            </w:r>
            <w:r w:rsidRPr="00853F91">
              <w:rPr>
                <w:rFonts w:ascii="Times New Roman" w:hAnsi="Times New Roman"/>
                <w:b w:val="0"/>
                <w:bCs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Cs/>
                <w:szCs w:val="18"/>
              </w:rPr>
              <w:t>508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A5BB64" w14:textId="54DBBB1C" w:rsidR="00B92B38" w:rsidRPr="00853F91" w:rsidRDefault="00B92B38" w:rsidP="00211125">
            <w:pPr>
              <w:pStyle w:val="Columnheader"/>
              <w:keepNext/>
              <w:keepLines/>
              <w:tabs>
                <w:tab w:val="clear" w:pos="1503"/>
                <w:tab w:val="decimal" w:pos="1928"/>
              </w:tabs>
              <w:ind w:right="57"/>
              <w:jc w:val="center"/>
              <w:rPr>
                <w:rFonts w:ascii="Times New Roman" w:hAnsi="Times New Roman"/>
                <w:bCs/>
                <w:szCs w:val="18"/>
                <w:lang w:val="ru-RU"/>
              </w:rPr>
            </w:pPr>
            <w:r w:rsidRPr="00853F91">
              <w:rPr>
                <w:rFonts w:ascii="Times New Roman" w:hAnsi="Times New Roman"/>
                <w:bCs/>
                <w:szCs w:val="18"/>
              </w:rPr>
              <w:t>21</w:t>
            </w:r>
            <w:r w:rsidRPr="00853F91">
              <w:rPr>
                <w:rFonts w:ascii="Times New Roman" w:hAnsi="Times New Roman"/>
                <w:b w:val="0"/>
                <w:bCs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Cs/>
                <w:szCs w:val="18"/>
              </w:rPr>
              <w:t>839</w:t>
            </w:r>
            <w:r w:rsidRPr="00853F91">
              <w:rPr>
                <w:rFonts w:ascii="Times New Roman" w:hAnsi="Times New Roman"/>
                <w:b w:val="0"/>
                <w:bCs/>
                <w:szCs w:val="18"/>
                <w:lang w:val="en-US"/>
              </w:rPr>
              <w:t xml:space="preserve"> </w:t>
            </w:r>
            <w:r w:rsidRPr="00853F91">
              <w:rPr>
                <w:rFonts w:ascii="Times New Roman" w:hAnsi="Times New Roman"/>
                <w:bCs/>
                <w:szCs w:val="18"/>
              </w:rPr>
              <w:t>0</w:t>
            </w:r>
            <w:r w:rsidRPr="00853F91">
              <w:rPr>
                <w:rFonts w:ascii="Times New Roman" w:hAnsi="Times New Roman"/>
                <w:bCs/>
                <w:szCs w:val="18"/>
                <w:lang w:val="ru-RU"/>
              </w:rPr>
              <w:t>8</w:t>
            </w:r>
            <w:r w:rsidRPr="00853F91">
              <w:rPr>
                <w:rFonts w:ascii="Times New Roman" w:hAnsi="Times New Roman"/>
                <w:bCs/>
                <w:szCs w:val="18"/>
              </w:rPr>
              <w:t>9</w:t>
            </w:r>
          </w:p>
        </w:tc>
      </w:tr>
    </w:tbl>
    <w:p w14:paraId="4E528AFD" w14:textId="77777777" w:rsidR="009B378D" w:rsidRPr="00853F91" w:rsidRDefault="009B378D" w:rsidP="00F42FA3">
      <w:pPr>
        <w:ind w:firstLine="360"/>
        <w:jc w:val="center"/>
        <w:rPr>
          <w:b/>
          <w:sz w:val="20"/>
          <w:szCs w:val="20"/>
        </w:rPr>
      </w:pPr>
    </w:p>
    <w:p w14:paraId="7107C5AC" w14:textId="77777777" w:rsidR="00211125" w:rsidRPr="00853F91" w:rsidRDefault="00211125" w:rsidP="00F42FA3">
      <w:pPr>
        <w:ind w:firstLine="360"/>
        <w:jc w:val="center"/>
        <w:rPr>
          <w:b/>
          <w:sz w:val="20"/>
          <w:szCs w:val="20"/>
        </w:rPr>
      </w:pPr>
    </w:p>
    <w:p w14:paraId="52374C86" w14:textId="77777777" w:rsidR="00211125" w:rsidRPr="00853F91" w:rsidRDefault="00211125" w:rsidP="00F42FA3">
      <w:pPr>
        <w:ind w:firstLine="360"/>
        <w:jc w:val="center"/>
        <w:rPr>
          <w:b/>
          <w:sz w:val="20"/>
          <w:szCs w:val="20"/>
        </w:rPr>
      </w:pPr>
    </w:p>
    <w:p w14:paraId="2E7F8008" w14:textId="77777777" w:rsidR="00211125" w:rsidRPr="00853F91" w:rsidRDefault="00211125" w:rsidP="00F42FA3">
      <w:pPr>
        <w:ind w:firstLine="360"/>
        <w:jc w:val="center"/>
        <w:rPr>
          <w:b/>
          <w:sz w:val="20"/>
          <w:szCs w:val="20"/>
        </w:rPr>
      </w:pPr>
    </w:p>
    <w:p w14:paraId="6C5F7417" w14:textId="77777777" w:rsidR="00211125" w:rsidRPr="00853F91" w:rsidRDefault="00211125" w:rsidP="00F42FA3">
      <w:pPr>
        <w:ind w:firstLine="360"/>
        <w:jc w:val="center"/>
        <w:rPr>
          <w:b/>
          <w:sz w:val="20"/>
          <w:szCs w:val="20"/>
        </w:rPr>
      </w:pPr>
    </w:p>
    <w:p w14:paraId="24F5979C" w14:textId="77777777" w:rsidR="00211125" w:rsidRPr="00853F91" w:rsidRDefault="00211125" w:rsidP="00F42FA3">
      <w:pPr>
        <w:ind w:firstLine="360"/>
        <w:jc w:val="center"/>
        <w:rPr>
          <w:b/>
          <w:sz w:val="20"/>
          <w:szCs w:val="20"/>
        </w:rPr>
      </w:pPr>
    </w:p>
    <w:p w14:paraId="7CC5FBE2" w14:textId="77777777" w:rsidR="00211125" w:rsidRPr="00853F91" w:rsidRDefault="00211125" w:rsidP="00F42FA3">
      <w:pPr>
        <w:ind w:firstLine="360"/>
        <w:jc w:val="center"/>
        <w:rPr>
          <w:b/>
          <w:sz w:val="20"/>
          <w:szCs w:val="20"/>
        </w:rPr>
      </w:pPr>
    </w:p>
    <w:p w14:paraId="03E3B0BA" w14:textId="77777777" w:rsidR="001E1F9B" w:rsidRPr="00853F91" w:rsidRDefault="001E1F9B" w:rsidP="00F42FA3"/>
    <w:p w14:paraId="50FF7CC0" w14:textId="77777777" w:rsidR="00444872" w:rsidRPr="00853F91" w:rsidRDefault="00444872" w:rsidP="00F42FA3">
      <w:pPr>
        <w:ind w:firstLine="360"/>
        <w:jc w:val="center"/>
        <w:rPr>
          <w:b/>
          <w:sz w:val="20"/>
          <w:szCs w:val="20"/>
        </w:rPr>
      </w:pPr>
      <w:r w:rsidRPr="00853F91">
        <w:rPr>
          <w:b/>
          <w:sz w:val="20"/>
          <w:szCs w:val="20"/>
        </w:rPr>
        <w:t>Географический анализ ссудной задолженности</w:t>
      </w:r>
    </w:p>
    <w:p w14:paraId="7461BFE4" w14:textId="77777777" w:rsidR="00F87129" w:rsidRPr="00853F91" w:rsidRDefault="00F87129" w:rsidP="00F42FA3">
      <w:pPr>
        <w:ind w:firstLine="360"/>
        <w:jc w:val="center"/>
        <w:rPr>
          <w:b/>
          <w:sz w:val="20"/>
          <w:szCs w:val="20"/>
        </w:rPr>
      </w:pPr>
    </w:p>
    <w:tbl>
      <w:tblPr>
        <w:tblW w:w="9325" w:type="dxa"/>
        <w:tblInd w:w="250" w:type="dxa"/>
        <w:tblLook w:val="04A0" w:firstRow="1" w:lastRow="0" w:firstColumn="1" w:lastColumn="0" w:noHBand="0" w:noVBand="1"/>
      </w:tblPr>
      <w:tblGrid>
        <w:gridCol w:w="5118"/>
        <w:gridCol w:w="2127"/>
        <w:gridCol w:w="2080"/>
      </w:tblGrid>
      <w:tr w:rsidR="00853F91" w:rsidRPr="00853F91" w14:paraId="49058CDD" w14:textId="77777777" w:rsidTr="00211125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0B8E7A" w14:textId="77777777" w:rsidR="00A1144E" w:rsidRPr="00853F91" w:rsidRDefault="00A1144E" w:rsidP="00A1144E">
            <w:pPr>
              <w:rPr>
                <w:i/>
                <w:iCs/>
                <w:sz w:val="18"/>
                <w:szCs w:val="18"/>
              </w:rPr>
            </w:pPr>
            <w:r w:rsidRPr="00853F91">
              <w:rPr>
                <w:i/>
                <w:iCs/>
                <w:sz w:val="18"/>
                <w:szCs w:val="18"/>
                <w:lang w:val="en-US"/>
              </w:rPr>
              <w:t>(в</w:t>
            </w:r>
            <w:r w:rsidRPr="00853F91">
              <w:rPr>
                <w:i/>
                <w:iCs/>
                <w:sz w:val="18"/>
                <w:szCs w:val="18"/>
              </w:rPr>
              <w:t xml:space="preserve"> тысячах </w:t>
            </w:r>
            <w:r w:rsidRPr="00853F91">
              <w:rPr>
                <w:i/>
                <w:iCs/>
                <w:sz w:val="18"/>
                <w:szCs w:val="18"/>
                <w:lang w:val="en-US"/>
              </w:rPr>
              <w:t>российских</w:t>
            </w:r>
            <w:r w:rsidRPr="00853F91">
              <w:rPr>
                <w:i/>
                <w:iCs/>
                <w:sz w:val="18"/>
                <w:szCs w:val="18"/>
              </w:rPr>
              <w:t xml:space="preserve"> </w:t>
            </w:r>
            <w:r w:rsidRPr="00853F91">
              <w:rPr>
                <w:i/>
                <w:iCs/>
                <w:sz w:val="18"/>
                <w:szCs w:val="18"/>
                <w:lang w:val="en-US"/>
              </w:rPr>
              <w:t>рублей)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65D9E1" w14:textId="0CA6091A" w:rsidR="00A1144E" w:rsidRPr="00853F91" w:rsidRDefault="00A1144E" w:rsidP="0021112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53F91">
              <w:rPr>
                <w:b/>
                <w:bCs/>
                <w:sz w:val="18"/>
                <w:szCs w:val="18"/>
              </w:rPr>
              <w:t>на 01.01.202</w:t>
            </w:r>
            <w:r w:rsidR="00830BAD" w:rsidRPr="00853F9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64545E" w14:textId="58B7DB72" w:rsidR="00A1144E" w:rsidRPr="00853F91" w:rsidRDefault="00A1144E" w:rsidP="0021112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53F91">
              <w:rPr>
                <w:b/>
                <w:bCs/>
                <w:sz w:val="18"/>
                <w:szCs w:val="18"/>
              </w:rPr>
              <w:t>на 01.0</w:t>
            </w:r>
            <w:r w:rsidRPr="00853F91">
              <w:rPr>
                <w:b/>
                <w:bCs/>
                <w:sz w:val="18"/>
                <w:szCs w:val="18"/>
                <w:lang w:val="en-US"/>
              </w:rPr>
              <w:t>1</w:t>
            </w:r>
            <w:r w:rsidRPr="00853F91">
              <w:rPr>
                <w:b/>
                <w:bCs/>
                <w:sz w:val="18"/>
                <w:szCs w:val="18"/>
              </w:rPr>
              <w:t>.202</w:t>
            </w:r>
            <w:r w:rsidR="00830BAD" w:rsidRPr="00853F91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853F91" w:rsidRPr="00853F91" w14:paraId="3E2CF9A0" w14:textId="77777777" w:rsidTr="00211125">
        <w:trPr>
          <w:trHeight w:val="177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9D7A5" w14:textId="77777777" w:rsidR="00A1144E" w:rsidRPr="00853F91" w:rsidRDefault="00A1144E" w:rsidP="00A1144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2BB38" w14:textId="77777777" w:rsidR="00A1144E" w:rsidRPr="00853F91" w:rsidRDefault="00A1144E" w:rsidP="002111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52AEF" w14:textId="77777777" w:rsidR="00A1144E" w:rsidRPr="00853F91" w:rsidRDefault="00A1144E" w:rsidP="002111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3F91" w:rsidRPr="00853F91" w14:paraId="4B2B7653" w14:textId="77777777" w:rsidTr="005566B5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1510E" w14:textId="77777777" w:rsidR="00830BAD" w:rsidRPr="00853F91" w:rsidRDefault="00830BAD" w:rsidP="00830BAD">
            <w:pPr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Российская Федерация, в т.ч.: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F6F70" w14:textId="73C71893" w:rsidR="00830BAD" w:rsidRPr="00853F91" w:rsidRDefault="00830BAD" w:rsidP="00211125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18"/>
                <w:szCs w:val="18"/>
              </w:rPr>
              <w:t>26</w:t>
            </w:r>
            <w:r w:rsidRPr="00853F91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Cs/>
                <w:sz w:val="18"/>
                <w:szCs w:val="18"/>
              </w:rPr>
              <w:t>140</w:t>
            </w:r>
            <w:r w:rsidRPr="00853F91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Cs/>
                <w:sz w:val="18"/>
                <w:szCs w:val="18"/>
              </w:rPr>
              <w:t>726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2DDFF" w14:textId="3806AF33" w:rsidR="00830BAD" w:rsidRPr="00853F91" w:rsidRDefault="00830BAD" w:rsidP="00211125">
            <w:pPr>
              <w:jc w:val="center"/>
              <w:rPr>
                <w:sz w:val="18"/>
                <w:szCs w:val="18"/>
              </w:rPr>
            </w:pPr>
            <w:r w:rsidRPr="00853F91">
              <w:rPr>
                <w:bCs/>
                <w:sz w:val="18"/>
                <w:szCs w:val="18"/>
              </w:rPr>
              <w:t>21</w:t>
            </w:r>
            <w:r w:rsidRPr="00853F91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Cs/>
                <w:sz w:val="18"/>
                <w:szCs w:val="18"/>
              </w:rPr>
              <w:t>839</w:t>
            </w:r>
            <w:r w:rsidRPr="00853F91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Cs/>
                <w:sz w:val="18"/>
                <w:szCs w:val="18"/>
              </w:rPr>
              <w:t>089</w:t>
            </w:r>
          </w:p>
        </w:tc>
      </w:tr>
      <w:tr w:rsidR="00853F91" w:rsidRPr="00853F91" w14:paraId="43DC565D" w14:textId="77777777" w:rsidTr="005566B5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71D33" w14:textId="77777777" w:rsidR="00830BAD" w:rsidRPr="00853F91" w:rsidRDefault="00830BAD" w:rsidP="00830BAD">
            <w:pPr>
              <w:rPr>
                <w:i/>
                <w:sz w:val="16"/>
                <w:szCs w:val="16"/>
              </w:rPr>
            </w:pPr>
            <w:r w:rsidRPr="00853F91">
              <w:rPr>
                <w:i/>
                <w:sz w:val="16"/>
                <w:szCs w:val="16"/>
              </w:rPr>
              <w:t>г. Москва и Московская область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81F91" w14:textId="53F45DAF" w:rsidR="00830BAD" w:rsidRPr="00853F91" w:rsidRDefault="00830BAD" w:rsidP="00211125">
            <w:pPr>
              <w:jc w:val="center"/>
              <w:rPr>
                <w:sz w:val="18"/>
                <w:szCs w:val="18"/>
              </w:rPr>
            </w:pPr>
            <w:r w:rsidRPr="00853F91">
              <w:rPr>
                <w:bCs/>
                <w:i/>
                <w:sz w:val="18"/>
                <w:szCs w:val="18"/>
              </w:rPr>
              <w:t>25</w:t>
            </w:r>
            <w:r w:rsidRPr="00853F91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Cs/>
                <w:i/>
                <w:sz w:val="18"/>
                <w:szCs w:val="18"/>
              </w:rPr>
              <w:t>441</w:t>
            </w:r>
            <w:r w:rsidRPr="00853F91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Cs/>
                <w:i/>
                <w:sz w:val="18"/>
                <w:szCs w:val="18"/>
              </w:rPr>
              <w:t>847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FE90D" w14:textId="60BAF609" w:rsidR="00830BAD" w:rsidRPr="00853F91" w:rsidRDefault="00830BAD" w:rsidP="00211125">
            <w:pPr>
              <w:jc w:val="center"/>
              <w:rPr>
                <w:sz w:val="18"/>
                <w:szCs w:val="18"/>
              </w:rPr>
            </w:pPr>
            <w:r w:rsidRPr="00853F91">
              <w:rPr>
                <w:bCs/>
                <w:i/>
                <w:sz w:val="18"/>
                <w:szCs w:val="18"/>
              </w:rPr>
              <w:t>21</w:t>
            </w:r>
            <w:r w:rsidRPr="00853F91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Cs/>
                <w:i/>
                <w:sz w:val="18"/>
                <w:szCs w:val="18"/>
              </w:rPr>
              <w:t>031</w:t>
            </w:r>
            <w:r w:rsidRPr="00853F91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Cs/>
                <w:i/>
                <w:sz w:val="18"/>
                <w:szCs w:val="18"/>
              </w:rPr>
              <w:t>341</w:t>
            </w:r>
          </w:p>
        </w:tc>
      </w:tr>
      <w:tr w:rsidR="00853F91" w:rsidRPr="00853F91" w14:paraId="4CF2520E" w14:textId="77777777" w:rsidTr="005566B5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A01ED" w14:textId="77777777" w:rsidR="00830BAD" w:rsidRPr="00853F91" w:rsidRDefault="00830BAD" w:rsidP="00830BAD">
            <w:pPr>
              <w:rPr>
                <w:i/>
                <w:sz w:val="16"/>
                <w:szCs w:val="16"/>
              </w:rPr>
            </w:pPr>
            <w:r w:rsidRPr="00853F91">
              <w:rPr>
                <w:i/>
                <w:sz w:val="16"/>
                <w:szCs w:val="16"/>
              </w:rPr>
              <w:t>Другие регионы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8E0A1" w14:textId="41577F17" w:rsidR="00830BAD" w:rsidRPr="00853F91" w:rsidRDefault="00830BAD" w:rsidP="00211125">
            <w:pPr>
              <w:jc w:val="center"/>
              <w:rPr>
                <w:sz w:val="18"/>
                <w:szCs w:val="18"/>
              </w:rPr>
            </w:pPr>
            <w:r w:rsidRPr="00853F91">
              <w:rPr>
                <w:bCs/>
                <w:i/>
                <w:sz w:val="18"/>
                <w:szCs w:val="18"/>
              </w:rPr>
              <w:t>698 879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E39F6" w14:textId="54B37F4E" w:rsidR="00830BAD" w:rsidRPr="00853F91" w:rsidRDefault="00830BAD" w:rsidP="00211125">
            <w:pPr>
              <w:jc w:val="center"/>
              <w:rPr>
                <w:sz w:val="18"/>
                <w:szCs w:val="18"/>
              </w:rPr>
            </w:pPr>
            <w:r w:rsidRPr="00853F91">
              <w:rPr>
                <w:bCs/>
                <w:i/>
                <w:sz w:val="18"/>
                <w:szCs w:val="18"/>
              </w:rPr>
              <w:t>807</w:t>
            </w:r>
            <w:r w:rsidRPr="00853F91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Cs/>
                <w:i/>
                <w:sz w:val="18"/>
                <w:szCs w:val="18"/>
              </w:rPr>
              <w:t>748</w:t>
            </w:r>
          </w:p>
        </w:tc>
      </w:tr>
      <w:tr w:rsidR="00853F91" w:rsidRPr="00853F91" w14:paraId="0BA25D31" w14:textId="77777777" w:rsidTr="005566B5">
        <w:trPr>
          <w:trHeight w:val="8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CC10" w14:textId="77777777" w:rsidR="00830BAD" w:rsidRPr="00853F91" w:rsidRDefault="00830BAD" w:rsidP="00830BAD">
            <w:pPr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Другие страны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B47A6" w14:textId="0527A709" w:rsidR="00830BAD" w:rsidRPr="00853F91" w:rsidRDefault="00830BAD" w:rsidP="00211125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62 782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869DE" w14:textId="5D3FB39F" w:rsidR="00830BAD" w:rsidRPr="00853F91" w:rsidRDefault="00830BAD" w:rsidP="00211125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0</w:t>
            </w:r>
          </w:p>
        </w:tc>
      </w:tr>
      <w:tr w:rsidR="00830BAD" w:rsidRPr="00853F91" w14:paraId="691DE0A2" w14:textId="77777777" w:rsidTr="005566B5">
        <w:trPr>
          <w:trHeight w:val="597"/>
        </w:trPr>
        <w:tc>
          <w:tcPr>
            <w:tcW w:w="51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EDDD7B8" w14:textId="77777777" w:rsidR="00830BAD" w:rsidRPr="00853F91" w:rsidRDefault="00830BAD" w:rsidP="00830BAD">
            <w:pPr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Итого ссудная задолженность</w:t>
            </w:r>
          </w:p>
          <w:p w14:paraId="4FA9B384" w14:textId="77777777" w:rsidR="00830BAD" w:rsidRPr="00853F91" w:rsidRDefault="00830BAD" w:rsidP="00830BAD">
            <w:pPr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 xml:space="preserve">(до вычета </w:t>
            </w:r>
            <w:r w:rsidRPr="00853F91">
              <w:rPr>
                <w:b/>
                <w:sz w:val="18"/>
                <w:szCs w:val="18"/>
              </w:rPr>
              <w:t>оценочного резерва</w:t>
            </w:r>
            <w:r w:rsidRPr="00853F91">
              <w:rPr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58AA97" w14:textId="2DAFC8C2" w:rsidR="00830BAD" w:rsidRPr="00853F91" w:rsidRDefault="00830BAD" w:rsidP="00211125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26</w:t>
            </w:r>
            <w:r w:rsidRPr="00853F9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/>
                <w:bCs/>
                <w:sz w:val="18"/>
                <w:szCs w:val="18"/>
              </w:rPr>
              <w:t>203</w:t>
            </w:r>
            <w:r w:rsidRPr="00853F9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/>
                <w:bCs/>
                <w:sz w:val="18"/>
                <w:szCs w:val="18"/>
              </w:rPr>
              <w:t>508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954251" w14:textId="4BB581CF" w:rsidR="00830BAD" w:rsidRPr="00853F91" w:rsidRDefault="00830BAD" w:rsidP="00211125">
            <w:pPr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21</w:t>
            </w:r>
            <w:r w:rsidRPr="00853F9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/>
                <w:bCs/>
                <w:sz w:val="18"/>
                <w:szCs w:val="18"/>
              </w:rPr>
              <w:t>839</w:t>
            </w:r>
            <w:r w:rsidRPr="00853F9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53F91">
              <w:rPr>
                <w:b/>
                <w:bCs/>
                <w:sz w:val="18"/>
                <w:szCs w:val="18"/>
              </w:rPr>
              <w:t>089</w:t>
            </w:r>
          </w:p>
        </w:tc>
      </w:tr>
    </w:tbl>
    <w:p w14:paraId="3A3FA46F" w14:textId="77777777" w:rsidR="00A1144E" w:rsidRPr="00853F91" w:rsidRDefault="00A1144E" w:rsidP="00F42FA3">
      <w:pPr>
        <w:ind w:firstLine="360"/>
        <w:jc w:val="center"/>
        <w:rPr>
          <w:b/>
          <w:sz w:val="20"/>
          <w:szCs w:val="20"/>
        </w:rPr>
      </w:pPr>
    </w:p>
    <w:p w14:paraId="3A53713D" w14:textId="77777777" w:rsidR="00E007A9" w:rsidRPr="00853F91" w:rsidRDefault="00E007A9" w:rsidP="001D4F34">
      <w:pPr>
        <w:adjustRightInd w:val="0"/>
        <w:jc w:val="both"/>
        <w:rPr>
          <w:sz w:val="20"/>
          <w:szCs w:val="20"/>
        </w:rPr>
      </w:pPr>
    </w:p>
    <w:p w14:paraId="2E2BF7AB" w14:textId="0D41B90B" w:rsidR="00F23088" w:rsidRPr="00853F91" w:rsidRDefault="00F23088" w:rsidP="00F42FA3">
      <w:pPr>
        <w:adjustRightInd w:val="0"/>
        <w:ind w:firstLine="360"/>
        <w:jc w:val="both"/>
        <w:rPr>
          <w:b/>
          <w:sz w:val="22"/>
          <w:szCs w:val="22"/>
        </w:rPr>
      </w:pPr>
      <w:r w:rsidRPr="00853F91">
        <w:rPr>
          <w:b/>
          <w:sz w:val="22"/>
          <w:szCs w:val="22"/>
        </w:rPr>
        <w:t>Информация о совокупном объеме кредитного риска по состоянию на 01 января 20</w:t>
      </w:r>
      <w:r w:rsidR="00594978" w:rsidRPr="00853F91">
        <w:rPr>
          <w:b/>
          <w:sz w:val="22"/>
          <w:szCs w:val="22"/>
        </w:rPr>
        <w:t>2</w:t>
      </w:r>
      <w:r w:rsidR="00830BAD" w:rsidRPr="00853F91">
        <w:rPr>
          <w:b/>
          <w:sz w:val="22"/>
          <w:szCs w:val="22"/>
        </w:rPr>
        <w:t>4</w:t>
      </w:r>
      <w:r w:rsidRPr="00853F91">
        <w:rPr>
          <w:b/>
          <w:sz w:val="22"/>
          <w:szCs w:val="22"/>
        </w:rPr>
        <w:t xml:space="preserve"> года.</w:t>
      </w:r>
    </w:p>
    <w:p w14:paraId="67C93209" w14:textId="77777777" w:rsidR="00151C9D" w:rsidRPr="00853F91" w:rsidRDefault="00151C9D" w:rsidP="00F42FA3">
      <w:pPr>
        <w:adjustRightInd w:val="0"/>
        <w:ind w:firstLine="360"/>
        <w:jc w:val="both"/>
        <w:rPr>
          <w:b/>
          <w:sz w:val="22"/>
          <w:szCs w:val="22"/>
        </w:rPr>
      </w:pPr>
    </w:p>
    <w:tbl>
      <w:tblPr>
        <w:tblStyle w:val="af7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352"/>
        <w:gridCol w:w="1050"/>
        <w:gridCol w:w="1134"/>
        <w:gridCol w:w="1134"/>
        <w:gridCol w:w="1134"/>
        <w:gridCol w:w="1134"/>
        <w:gridCol w:w="993"/>
      </w:tblGrid>
      <w:tr w:rsidR="00853F91" w:rsidRPr="00853F91" w14:paraId="08CD6B0D" w14:textId="77777777" w:rsidTr="00F65412">
        <w:trPr>
          <w:trHeight w:val="330"/>
        </w:trPr>
        <w:tc>
          <w:tcPr>
            <w:tcW w:w="675" w:type="dxa"/>
            <w:vMerge w:val="restart"/>
            <w:vAlign w:val="center"/>
            <w:hideMark/>
          </w:tcPr>
          <w:p w14:paraId="7943BEA7" w14:textId="77777777" w:rsidR="00F65412" w:rsidRPr="00853F91" w:rsidRDefault="00F65412" w:rsidP="00F65412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Номер строки</w:t>
            </w:r>
          </w:p>
        </w:tc>
        <w:tc>
          <w:tcPr>
            <w:tcW w:w="2352" w:type="dxa"/>
            <w:vMerge w:val="restart"/>
            <w:vAlign w:val="center"/>
            <w:hideMark/>
          </w:tcPr>
          <w:p w14:paraId="36F5F5F1" w14:textId="77777777" w:rsidR="00F65412" w:rsidRPr="00853F91" w:rsidRDefault="00F65412" w:rsidP="00F65412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Наименование портфеля кредитных требований</w:t>
            </w:r>
          </w:p>
        </w:tc>
        <w:tc>
          <w:tcPr>
            <w:tcW w:w="4452" w:type="dxa"/>
            <w:gridSpan w:val="4"/>
            <w:noWrap/>
            <w:vAlign w:val="center"/>
            <w:hideMark/>
          </w:tcPr>
          <w:p w14:paraId="14E90056" w14:textId="77777777" w:rsidR="00F65412" w:rsidRPr="00853F91" w:rsidRDefault="00F65412" w:rsidP="00F65412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Стоимость кредитных требований, тысяч рублей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9BE984B" w14:textId="77777777" w:rsidR="00F65412" w:rsidRPr="00853F91" w:rsidRDefault="00F65412" w:rsidP="00F65412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Кредитные требования, взвешенные по уровню риска, тысяч рублей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2FE53FCD" w14:textId="77777777" w:rsidR="00F65412" w:rsidRPr="00853F91" w:rsidRDefault="00F65412" w:rsidP="00F65412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Коэффициент концентрации (удельный вес) кредитного риска в разрезе портфелей кредитных требований, процент</w:t>
            </w:r>
          </w:p>
        </w:tc>
      </w:tr>
      <w:tr w:rsidR="00853F91" w:rsidRPr="00853F91" w14:paraId="050BEEF1" w14:textId="77777777" w:rsidTr="00F65412">
        <w:trPr>
          <w:trHeight w:val="540"/>
        </w:trPr>
        <w:tc>
          <w:tcPr>
            <w:tcW w:w="675" w:type="dxa"/>
            <w:vMerge/>
            <w:hideMark/>
          </w:tcPr>
          <w:p w14:paraId="4B908174" w14:textId="77777777" w:rsidR="00F65412" w:rsidRPr="00853F91" w:rsidRDefault="00F65412" w:rsidP="00F654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2" w:type="dxa"/>
            <w:vMerge/>
            <w:hideMark/>
          </w:tcPr>
          <w:p w14:paraId="01C30DAB" w14:textId="77777777" w:rsidR="00F65412" w:rsidRPr="00853F91" w:rsidRDefault="00F65412" w:rsidP="00F654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84" w:type="dxa"/>
            <w:gridSpan w:val="2"/>
            <w:hideMark/>
          </w:tcPr>
          <w:p w14:paraId="32F01A62" w14:textId="77777777" w:rsidR="00F65412" w:rsidRPr="00853F91" w:rsidRDefault="00F65412" w:rsidP="00F65412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без учета применения конверсионного коэффициента и инструментов снижения кредитного риска</w:t>
            </w:r>
          </w:p>
        </w:tc>
        <w:tc>
          <w:tcPr>
            <w:tcW w:w="2268" w:type="dxa"/>
            <w:gridSpan w:val="2"/>
            <w:hideMark/>
          </w:tcPr>
          <w:p w14:paraId="40310376" w14:textId="77777777" w:rsidR="00F65412" w:rsidRPr="00853F91" w:rsidRDefault="00F65412" w:rsidP="00F65412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с учетом применения конверсионного коэффициента и инструментов снижения кредитного риска</w:t>
            </w:r>
          </w:p>
        </w:tc>
        <w:tc>
          <w:tcPr>
            <w:tcW w:w="1134" w:type="dxa"/>
            <w:vMerge/>
            <w:hideMark/>
          </w:tcPr>
          <w:p w14:paraId="335E98E4" w14:textId="77777777" w:rsidR="00F65412" w:rsidRPr="00853F91" w:rsidRDefault="00F65412" w:rsidP="00F654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4F1C2032" w14:textId="77777777" w:rsidR="00F65412" w:rsidRPr="00853F91" w:rsidRDefault="00F65412" w:rsidP="00F65412">
            <w:pPr>
              <w:jc w:val="both"/>
              <w:rPr>
                <w:sz w:val="16"/>
                <w:szCs w:val="16"/>
              </w:rPr>
            </w:pPr>
          </w:p>
        </w:tc>
      </w:tr>
      <w:tr w:rsidR="00853F91" w:rsidRPr="00853F91" w14:paraId="2F1E5FA4" w14:textId="77777777" w:rsidTr="00F65412">
        <w:trPr>
          <w:trHeight w:val="510"/>
        </w:trPr>
        <w:tc>
          <w:tcPr>
            <w:tcW w:w="675" w:type="dxa"/>
            <w:vMerge/>
            <w:hideMark/>
          </w:tcPr>
          <w:p w14:paraId="35DA3FAF" w14:textId="77777777" w:rsidR="00F65412" w:rsidRPr="00853F91" w:rsidRDefault="00F65412" w:rsidP="00F654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2" w:type="dxa"/>
            <w:vMerge/>
            <w:hideMark/>
          </w:tcPr>
          <w:p w14:paraId="10C9F5E4" w14:textId="77777777" w:rsidR="00F65412" w:rsidRPr="00853F91" w:rsidRDefault="00F65412" w:rsidP="00F654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0" w:type="dxa"/>
            <w:vAlign w:val="center"/>
            <w:hideMark/>
          </w:tcPr>
          <w:p w14:paraId="2EEAF316" w14:textId="77777777" w:rsidR="00F65412" w:rsidRPr="00853F91" w:rsidRDefault="00F65412" w:rsidP="00F65412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балансовая</w:t>
            </w:r>
          </w:p>
        </w:tc>
        <w:tc>
          <w:tcPr>
            <w:tcW w:w="1134" w:type="dxa"/>
            <w:vAlign w:val="center"/>
            <w:hideMark/>
          </w:tcPr>
          <w:p w14:paraId="067C62DF" w14:textId="77777777" w:rsidR="00F65412" w:rsidRPr="00853F91" w:rsidRDefault="00F65412" w:rsidP="00F65412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внебалансовая</w:t>
            </w:r>
          </w:p>
        </w:tc>
        <w:tc>
          <w:tcPr>
            <w:tcW w:w="1134" w:type="dxa"/>
            <w:vAlign w:val="center"/>
            <w:hideMark/>
          </w:tcPr>
          <w:p w14:paraId="6CE9AA40" w14:textId="77777777" w:rsidR="00F65412" w:rsidRPr="00853F91" w:rsidRDefault="00F65412" w:rsidP="00F65412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балансовая</w:t>
            </w:r>
          </w:p>
        </w:tc>
        <w:tc>
          <w:tcPr>
            <w:tcW w:w="1134" w:type="dxa"/>
            <w:vAlign w:val="center"/>
            <w:hideMark/>
          </w:tcPr>
          <w:p w14:paraId="5B353DA7" w14:textId="77777777" w:rsidR="00F65412" w:rsidRPr="00853F91" w:rsidRDefault="00F65412" w:rsidP="00F65412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внебалансовая</w:t>
            </w:r>
          </w:p>
        </w:tc>
        <w:tc>
          <w:tcPr>
            <w:tcW w:w="1134" w:type="dxa"/>
            <w:vMerge/>
            <w:hideMark/>
          </w:tcPr>
          <w:p w14:paraId="248B18CB" w14:textId="77777777" w:rsidR="00F65412" w:rsidRPr="00853F91" w:rsidRDefault="00F65412" w:rsidP="00F654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0742F785" w14:textId="77777777" w:rsidR="00F65412" w:rsidRPr="00853F91" w:rsidRDefault="00F65412" w:rsidP="00F65412">
            <w:pPr>
              <w:jc w:val="both"/>
              <w:rPr>
                <w:sz w:val="16"/>
                <w:szCs w:val="16"/>
              </w:rPr>
            </w:pPr>
          </w:p>
        </w:tc>
      </w:tr>
      <w:tr w:rsidR="00853F91" w:rsidRPr="00853F91" w14:paraId="58445D3B" w14:textId="77777777" w:rsidTr="00F65412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3B47E481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</w:t>
            </w:r>
          </w:p>
        </w:tc>
        <w:tc>
          <w:tcPr>
            <w:tcW w:w="2352" w:type="dxa"/>
            <w:noWrap/>
            <w:vAlign w:val="center"/>
            <w:hideMark/>
          </w:tcPr>
          <w:p w14:paraId="5015FF1B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</w:t>
            </w:r>
          </w:p>
        </w:tc>
        <w:tc>
          <w:tcPr>
            <w:tcW w:w="1050" w:type="dxa"/>
            <w:noWrap/>
            <w:vAlign w:val="center"/>
            <w:hideMark/>
          </w:tcPr>
          <w:p w14:paraId="76E88B44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5233B573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24C4DF76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2FBD6DD0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112A8408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noWrap/>
            <w:vAlign w:val="center"/>
            <w:hideMark/>
          </w:tcPr>
          <w:p w14:paraId="2717D49D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8</w:t>
            </w:r>
          </w:p>
        </w:tc>
      </w:tr>
      <w:tr w:rsidR="00853F91" w:rsidRPr="00853F91" w14:paraId="77751D8E" w14:textId="77777777" w:rsidTr="006E5D2C">
        <w:trPr>
          <w:trHeight w:val="765"/>
        </w:trPr>
        <w:tc>
          <w:tcPr>
            <w:tcW w:w="675" w:type="dxa"/>
            <w:noWrap/>
            <w:vAlign w:val="center"/>
            <w:hideMark/>
          </w:tcPr>
          <w:p w14:paraId="51B9843D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</w:t>
            </w:r>
          </w:p>
        </w:tc>
        <w:tc>
          <w:tcPr>
            <w:tcW w:w="2352" w:type="dxa"/>
            <w:hideMark/>
          </w:tcPr>
          <w:p w14:paraId="5512EFE6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Требования к центральным банкам или правительствам стран, включая Российскую Федерацию, субъектам и муниципальным образованиям Российской Федерации</w:t>
            </w:r>
          </w:p>
        </w:tc>
        <w:tc>
          <w:tcPr>
            <w:tcW w:w="1050" w:type="dxa"/>
            <w:noWrap/>
            <w:vAlign w:val="center"/>
          </w:tcPr>
          <w:p w14:paraId="528A3F4B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4 470 746</w:t>
            </w:r>
          </w:p>
        </w:tc>
        <w:tc>
          <w:tcPr>
            <w:tcW w:w="1134" w:type="dxa"/>
            <w:noWrap/>
            <w:vAlign w:val="center"/>
          </w:tcPr>
          <w:p w14:paraId="1CAAF9F0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6432FEC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4 470 746</w:t>
            </w:r>
          </w:p>
        </w:tc>
        <w:tc>
          <w:tcPr>
            <w:tcW w:w="1134" w:type="dxa"/>
            <w:noWrap/>
            <w:vAlign w:val="center"/>
          </w:tcPr>
          <w:p w14:paraId="3A92525E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A6EADA0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2307A5EC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0.0%</w:t>
            </w:r>
          </w:p>
        </w:tc>
      </w:tr>
      <w:tr w:rsidR="00853F91" w:rsidRPr="00853F91" w14:paraId="3EA1354E" w14:textId="77777777" w:rsidTr="006E5D2C">
        <w:trPr>
          <w:trHeight w:val="1020"/>
        </w:trPr>
        <w:tc>
          <w:tcPr>
            <w:tcW w:w="675" w:type="dxa"/>
            <w:noWrap/>
            <w:vAlign w:val="center"/>
            <w:hideMark/>
          </w:tcPr>
          <w:p w14:paraId="62FBD415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</w:t>
            </w:r>
          </w:p>
        </w:tc>
        <w:tc>
          <w:tcPr>
            <w:tcW w:w="2352" w:type="dxa"/>
            <w:hideMark/>
          </w:tcPr>
          <w:p w14:paraId="72042170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Требования к организациям, которым предоставлено право осуществлять заимствования от имени государства, и организациям, находящимся в собственности субъектов Российской Федерации и муниципальной собственности</w:t>
            </w:r>
          </w:p>
        </w:tc>
        <w:tc>
          <w:tcPr>
            <w:tcW w:w="1050" w:type="dxa"/>
            <w:noWrap/>
            <w:vAlign w:val="center"/>
          </w:tcPr>
          <w:p w14:paraId="2383B08A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E185283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6221DCA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5DDC30B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7907614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5C0ECB7C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42119795" w14:textId="77777777" w:rsidTr="006E5D2C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4986C255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</w:t>
            </w:r>
          </w:p>
        </w:tc>
        <w:tc>
          <w:tcPr>
            <w:tcW w:w="2352" w:type="dxa"/>
            <w:hideMark/>
          </w:tcPr>
          <w:p w14:paraId="51DA1E47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Требования к международным финансовым организациям и международным банкам развития</w:t>
            </w:r>
          </w:p>
        </w:tc>
        <w:tc>
          <w:tcPr>
            <w:tcW w:w="1050" w:type="dxa"/>
            <w:noWrap/>
            <w:vAlign w:val="center"/>
          </w:tcPr>
          <w:p w14:paraId="37C87D1C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174638E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91C03E6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2CE42B5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DE1DD6B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2CF8062C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367DCA69" w14:textId="77777777" w:rsidTr="006E5D2C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37F1018D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</w:t>
            </w:r>
          </w:p>
        </w:tc>
        <w:tc>
          <w:tcPr>
            <w:tcW w:w="2352" w:type="dxa"/>
            <w:hideMark/>
          </w:tcPr>
          <w:p w14:paraId="33D55092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Требования к кредитным организациям, всего, из них:</w:t>
            </w:r>
          </w:p>
        </w:tc>
        <w:tc>
          <w:tcPr>
            <w:tcW w:w="1050" w:type="dxa"/>
            <w:noWrap/>
            <w:vAlign w:val="center"/>
          </w:tcPr>
          <w:p w14:paraId="1980BC6B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1 689 056</w:t>
            </w:r>
          </w:p>
        </w:tc>
        <w:tc>
          <w:tcPr>
            <w:tcW w:w="1134" w:type="dxa"/>
            <w:noWrap/>
            <w:vAlign w:val="center"/>
          </w:tcPr>
          <w:p w14:paraId="7AC9245E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1851FA4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1 689 056</w:t>
            </w:r>
          </w:p>
        </w:tc>
        <w:tc>
          <w:tcPr>
            <w:tcW w:w="1134" w:type="dxa"/>
            <w:noWrap/>
            <w:vAlign w:val="center"/>
          </w:tcPr>
          <w:p w14:paraId="3B1B82DD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978192D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684 551</w:t>
            </w:r>
          </w:p>
        </w:tc>
        <w:tc>
          <w:tcPr>
            <w:tcW w:w="993" w:type="dxa"/>
            <w:noWrap/>
            <w:vAlign w:val="center"/>
          </w:tcPr>
          <w:p w14:paraId="7F6A925C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40.5%</w:t>
            </w:r>
          </w:p>
        </w:tc>
      </w:tr>
      <w:tr w:rsidR="00853F91" w:rsidRPr="00853F91" w14:paraId="347A6B54" w14:textId="77777777" w:rsidTr="006E5D2C">
        <w:trPr>
          <w:trHeight w:val="765"/>
        </w:trPr>
        <w:tc>
          <w:tcPr>
            <w:tcW w:w="675" w:type="dxa"/>
            <w:noWrap/>
            <w:vAlign w:val="center"/>
            <w:hideMark/>
          </w:tcPr>
          <w:p w14:paraId="12CAE2B5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4.1</w:t>
            </w:r>
          </w:p>
        </w:tc>
        <w:tc>
          <w:tcPr>
            <w:tcW w:w="2352" w:type="dxa"/>
            <w:hideMark/>
          </w:tcPr>
          <w:p w14:paraId="0C67F4F3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к кредитным организациям, кредитные требования к которым возникли в связи с осуществлением операций на рынке ценных бумаг</w:t>
            </w:r>
          </w:p>
        </w:tc>
        <w:tc>
          <w:tcPr>
            <w:tcW w:w="1050" w:type="dxa"/>
            <w:noWrap/>
            <w:vAlign w:val="center"/>
          </w:tcPr>
          <w:p w14:paraId="0B2CD4CA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340 814</w:t>
            </w:r>
          </w:p>
        </w:tc>
        <w:tc>
          <w:tcPr>
            <w:tcW w:w="1134" w:type="dxa"/>
            <w:noWrap/>
            <w:vAlign w:val="center"/>
          </w:tcPr>
          <w:p w14:paraId="51EBF9F0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4E03AA3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340 814</w:t>
            </w:r>
          </w:p>
        </w:tc>
        <w:tc>
          <w:tcPr>
            <w:tcW w:w="1134" w:type="dxa"/>
            <w:noWrap/>
            <w:vAlign w:val="center"/>
          </w:tcPr>
          <w:p w14:paraId="09365FE0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608D3FE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360 999</w:t>
            </w:r>
          </w:p>
        </w:tc>
        <w:tc>
          <w:tcPr>
            <w:tcW w:w="993" w:type="dxa"/>
            <w:noWrap/>
            <w:vAlign w:val="center"/>
          </w:tcPr>
          <w:p w14:paraId="1BB972EB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105.9%</w:t>
            </w:r>
          </w:p>
        </w:tc>
      </w:tr>
      <w:tr w:rsidR="00853F91" w:rsidRPr="00853F91" w14:paraId="0EE13942" w14:textId="77777777" w:rsidTr="006E5D2C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577433B4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</w:t>
            </w:r>
          </w:p>
        </w:tc>
        <w:tc>
          <w:tcPr>
            <w:tcW w:w="2352" w:type="dxa"/>
            <w:hideMark/>
          </w:tcPr>
          <w:p w14:paraId="1FF07774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Вложения в облигации с обеспечением</w:t>
            </w:r>
          </w:p>
        </w:tc>
        <w:tc>
          <w:tcPr>
            <w:tcW w:w="1050" w:type="dxa"/>
            <w:noWrap/>
            <w:vAlign w:val="center"/>
          </w:tcPr>
          <w:p w14:paraId="672368AB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473458E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54045D4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DC3CFC6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C06BF24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79DF843E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5150F14E" w14:textId="77777777" w:rsidTr="006E5D2C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715E60D5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</w:t>
            </w:r>
          </w:p>
        </w:tc>
        <w:tc>
          <w:tcPr>
            <w:tcW w:w="2352" w:type="dxa"/>
            <w:hideMark/>
          </w:tcPr>
          <w:p w14:paraId="4CB5ACA3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Требования к юридическим лицам, всего, из них:</w:t>
            </w:r>
          </w:p>
        </w:tc>
        <w:tc>
          <w:tcPr>
            <w:tcW w:w="1050" w:type="dxa"/>
            <w:noWrap/>
            <w:vAlign w:val="center"/>
          </w:tcPr>
          <w:p w14:paraId="70ACBA5C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594 102</w:t>
            </w:r>
          </w:p>
        </w:tc>
        <w:tc>
          <w:tcPr>
            <w:tcW w:w="1134" w:type="dxa"/>
            <w:noWrap/>
            <w:vAlign w:val="center"/>
          </w:tcPr>
          <w:p w14:paraId="2D7650C3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123 725 684</w:t>
            </w:r>
          </w:p>
        </w:tc>
        <w:tc>
          <w:tcPr>
            <w:tcW w:w="1134" w:type="dxa"/>
            <w:noWrap/>
            <w:vAlign w:val="center"/>
          </w:tcPr>
          <w:p w14:paraId="2F050DB3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594 102</w:t>
            </w:r>
          </w:p>
        </w:tc>
        <w:tc>
          <w:tcPr>
            <w:tcW w:w="1134" w:type="dxa"/>
            <w:noWrap/>
            <w:vAlign w:val="center"/>
          </w:tcPr>
          <w:p w14:paraId="6FEB6317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62 491 217</w:t>
            </w:r>
          </w:p>
        </w:tc>
        <w:tc>
          <w:tcPr>
            <w:tcW w:w="1134" w:type="dxa"/>
            <w:noWrap/>
            <w:vAlign w:val="center"/>
          </w:tcPr>
          <w:p w14:paraId="34456C1B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61 015 022</w:t>
            </w:r>
          </w:p>
        </w:tc>
        <w:tc>
          <w:tcPr>
            <w:tcW w:w="993" w:type="dxa"/>
            <w:noWrap/>
            <w:vAlign w:val="center"/>
          </w:tcPr>
          <w:p w14:paraId="6651204C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96.7%</w:t>
            </w:r>
          </w:p>
        </w:tc>
      </w:tr>
      <w:tr w:rsidR="00853F91" w:rsidRPr="00853F91" w14:paraId="3692D682" w14:textId="77777777" w:rsidTr="006E5D2C">
        <w:trPr>
          <w:trHeight w:val="765"/>
        </w:trPr>
        <w:tc>
          <w:tcPr>
            <w:tcW w:w="675" w:type="dxa"/>
            <w:noWrap/>
            <w:vAlign w:val="center"/>
            <w:hideMark/>
          </w:tcPr>
          <w:p w14:paraId="2946142E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6.1</w:t>
            </w:r>
          </w:p>
        </w:tc>
        <w:tc>
          <w:tcPr>
            <w:tcW w:w="2352" w:type="dxa"/>
            <w:hideMark/>
          </w:tcPr>
          <w:p w14:paraId="0080F032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к профессиональным участникам рынка ценных бумаг, осуществляющим брокерскую и дилерскую деятельность, и иным финансовым организациям</w:t>
            </w:r>
          </w:p>
        </w:tc>
        <w:tc>
          <w:tcPr>
            <w:tcW w:w="1050" w:type="dxa"/>
            <w:noWrap/>
            <w:vAlign w:val="center"/>
          </w:tcPr>
          <w:p w14:paraId="6D8B6C94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8D14F5F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765 081</w:t>
            </w:r>
          </w:p>
        </w:tc>
        <w:tc>
          <w:tcPr>
            <w:tcW w:w="1134" w:type="dxa"/>
            <w:noWrap/>
            <w:vAlign w:val="center"/>
          </w:tcPr>
          <w:p w14:paraId="30DEBA37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B9AAD7D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382 540</w:t>
            </w:r>
          </w:p>
        </w:tc>
        <w:tc>
          <w:tcPr>
            <w:tcW w:w="1134" w:type="dxa"/>
            <w:noWrap/>
            <w:vAlign w:val="center"/>
          </w:tcPr>
          <w:p w14:paraId="27FE88A0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382 540</w:t>
            </w:r>
          </w:p>
        </w:tc>
        <w:tc>
          <w:tcPr>
            <w:tcW w:w="993" w:type="dxa"/>
            <w:noWrap/>
            <w:vAlign w:val="center"/>
          </w:tcPr>
          <w:p w14:paraId="6ACC3179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100.0%</w:t>
            </w:r>
          </w:p>
        </w:tc>
      </w:tr>
      <w:tr w:rsidR="00853F91" w:rsidRPr="00853F91" w14:paraId="73A076E1" w14:textId="77777777" w:rsidTr="006E5D2C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3A3C1444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6.2</w:t>
            </w:r>
          </w:p>
        </w:tc>
        <w:tc>
          <w:tcPr>
            <w:tcW w:w="2352" w:type="dxa"/>
            <w:hideMark/>
          </w:tcPr>
          <w:p w14:paraId="2DE242C8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требования, предоставленные в рамках специализированного кредитования</w:t>
            </w:r>
          </w:p>
        </w:tc>
        <w:tc>
          <w:tcPr>
            <w:tcW w:w="1050" w:type="dxa"/>
            <w:noWrap/>
            <w:vAlign w:val="center"/>
          </w:tcPr>
          <w:p w14:paraId="5C28B078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006E62E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771 887</w:t>
            </w:r>
          </w:p>
        </w:tc>
        <w:tc>
          <w:tcPr>
            <w:tcW w:w="1134" w:type="dxa"/>
            <w:noWrap/>
            <w:vAlign w:val="center"/>
          </w:tcPr>
          <w:p w14:paraId="43B92C7B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1EC463F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385 943</w:t>
            </w:r>
          </w:p>
        </w:tc>
        <w:tc>
          <w:tcPr>
            <w:tcW w:w="1134" w:type="dxa"/>
            <w:noWrap/>
            <w:vAlign w:val="center"/>
          </w:tcPr>
          <w:p w14:paraId="504FB760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289 457</w:t>
            </w:r>
          </w:p>
        </w:tc>
        <w:tc>
          <w:tcPr>
            <w:tcW w:w="993" w:type="dxa"/>
            <w:noWrap/>
            <w:vAlign w:val="center"/>
          </w:tcPr>
          <w:p w14:paraId="1D3ACB93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75.0%</w:t>
            </w:r>
          </w:p>
        </w:tc>
      </w:tr>
      <w:tr w:rsidR="00853F91" w:rsidRPr="00853F91" w14:paraId="2E604543" w14:textId="77777777" w:rsidTr="006E5D2C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6DFD8395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7</w:t>
            </w:r>
          </w:p>
        </w:tc>
        <w:tc>
          <w:tcPr>
            <w:tcW w:w="2352" w:type="dxa"/>
            <w:hideMark/>
          </w:tcPr>
          <w:p w14:paraId="31ADD00F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Требования по вложениям в субординированные обязательства и инструменты капитала</w:t>
            </w:r>
          </w:p>
        </w:tc>
        <w:tc>
          <w:tcPr>
            <w:tcW w:w="1050" w:type="dxa"/>
            <w:noWrap/>
            <w:vAlign w:val="center"/>
          </w:tcPr>
          <w:p w14:paraId="74139CB3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F6F6348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F409C7E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CC077B9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EBDC7E8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21AABEA3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27B33312" w14:textId="77777777" w:rsidTr="006E5D2C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3E4DF135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8</w:t>
            </w:r>
          </w:p>
        </w:tc>
        <w:tc>
          <w:tcPr>
            <w:tcW w:w="2352" w:type="dxa"/>
            <w:hideMark/>
          </w:tcPr>
          <w:p w14:paraId="4F2B5E3D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Требования к розничным заемщикам (контрагентам), всего, из них:</w:t>
            </w:r>
          </w:p>
        </w:tc>
        <w:tc>
          <w:tcPr>
            <w:tcW w:w="1050" w:type="dxa"/>
            <w:noWrap/>
            <w:vAlign w:val="center"/>
          </w:tcPr>
          <w:p w14:paraId="4DCB17C9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2 002 024</w:t>
            </w:r>
          </w:p>
        </w:tc>
        <w:tc>
          <w:tcPr>
            <w:tcW w:w="1134" w:type="dxa"/>
            <w:noWrap/>
            <w:vAlign w:val="center"/>
          </w:tcPr>
          <w:p w14:paraId="035C5AC2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7 961 299</w:t>
            </w:r>
          </w:p>
        </w:tc>
        <w:tc>
          <w:tcPr>
            <w:tcW w:w="1134" w:type="dxa"/>
            <w:noWrap/>
            <w:vAlign w:val="center"/>
          </w:tcPr>
          <w:p w14:paraId="091264B3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2 002 024</w:t>
            </w:r>
          </w:p>
        </w:tc>
        <w:tc>
          <w:tcPr>
            <w:tcW w:w="1134" w:type="dxa"/>
            <w:noWrap/>
            <w:vAlign w:val="center"/>
          </w:tcPr>
          <w:p w14:paraId="21ADDE8D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3 980 650</w:t>
            </w:r>
          </w:p>
        </w:tc>
        <w:tc>
          <w:tcPr>
            <w:tcW w:w="1134" w:type="dxa"/>
            <w:noWrap/>
            <w:vAlign w:val="center"/>
          </w:tcPr>
          <w:p w14:paraId="263F918E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4 986 708</w:t>
            </w:r>
          </w:p>
        </w:tc>
        <w:tc>
          <w:tcPr>
            <w:tcW w:w="993" w:type="dxa"/>
            <w:noWrap/>
            <w:vAlign w:val="center"/>
          </w:tcPr>
          <w:p w14:paraId="6FBFAF41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83.4%</w:t>
            </w:r>
          </w:p>
        </w:tc>
      </w:tr>
      <w:tr w:rsidR="00853F91" w:rsidRPr="00853F91" w14:paraId="3C447575" w14:textId="77777777" w:rsidTr="006E5D2C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20BB0718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8.1</w:t>
            </w:r>
          </w:p>
        </w:tc>
        <w:tc>
          <w:tcPr>
            <w:tcW w:w="2352" w:type="dxa"/>
            <w:hideMark/>
          </w:tcPr>
          <w:p w14:paraId="420BD71F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к субъектам малого и среднего предпринимательства, включенные в портфели однородных ссуд</w:t>
            </w:r>
          </w:p>
        </w:tc>
        <w:tc>
          <w:tcPr>
            <w:tcW w:w="1050" w:type="dxa"/>
            <w:noWrap/>
            <w:vAlign w:val="center"/>
          </w:tcPr>
          <w:p w14:paraId="5B488AF7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3 213</w:t>
            </w:r>
          </w:p>
        </w:tc>
        <w:tc>
          <w:tcPr>
            <w:tcW w:w="1134" w:type="dxa"/>
            <w:noWrap/>
            <w:vAlign w:val="center"/>
          </w:tcPr>
          <w:p w14:paraId="0908033F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7 961 299</w:t>
            </w:r>
          </w:p>
        </w:tc>
        <w:tc>
          <w:tcPr>
            <w:tcW w:w="1134" w:type="dxa"/>
            <w:noWrap/>
            <w:vAlign w:val="center"/>
          </w:tcPr>
          <w:p w14:paraId="13712F61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3 213</w:t>
            </w:r>
          </w:p>
        </w:tc>
        <w:tc>
          <w:tcPr>
            <w:tcW w:w="1134" w:type="dxa"/>
            <w:noWrap/>
            <w:vAlign w:val="center"/>
          </w:tcPr>
          <w:p w14:paraId="78334525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3 980 650</w:t>
            </w:r>
          </w:p>
        </w:tc>
        <w:tc>
          <w:tcPr>
            <w:tcW w:w="1134" w:type="dxa"/>
            <w:noWrap/>
            <w:vAlign w:val="center"/>
          </w:tcPr>
          <w:p w14:paraId="61F0A363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2 987 897</w:t>
            </w:r>
          </w:p>
        </w:tc>
        <w:tc>
          <w:tcPr>
            <w:tcW w:w="993" w:type="dxa"/>
            <w:noWrap/>
            <w:vAlign w:val="center"/>
          </w:tcPr>
          <w:p w14:paraId="67B8EC0C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75.0%</w:t>
            </w:r>
          </w:p>
        </w:tc>
      </w:tr>
      <w:tr w:rsidR="00853F91" w:rsidRPr="00853F91" w14:paraId="6EE9D5C2" w14:textId="77777777" w:rsidTr="006E5D2C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295ACEF7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8.2</w:t>
            </w:r>
          </w:p>
        </w:tc>
        <w:tc>
          <w:tcPr>
            <w:tcW w:w="2352" w:type="dxa"/>
            <w:hideMark/>
          </w:tcPr>
          <w:p w14:paraId="1BC29BD2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к физическим лицам</w:t>
            </w:r>
          </w:p>
        </w:tc>
        <w:tc>
          <w:tcPr>
            <w:tcW w:w="1050" w:type="dxa"/>
            <w:noWrap/>
            <w:vAlign w:val="center"/>
          </w:tcPr>
          <w:p w14:paraId="13E082B6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1 998 811</w:t>
            </w:r>
          </w:p>
        </w:tc>
        <w:tc>
          <w:tcPr>
            <w:tcW w:w="1134" w:type="dxa"/>
            <w:noWrap/>
            <w:vAlign w:val="center"/>
          </w:tcPr>
          <w:p w14:paraId="2703352B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11B7D2D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1 998 811</w:t>
            </w:r>
          </w:p>
        </w:tc>
        <w:tc>
          <w:tcPr>
            <w:tcW w:w="1134" w:type="dxa"/>
            <w:noWrap/>
            <w:vAlign w:val="center"/>
          </w:tcPr>
          <w:p w14:paraId="569DF6EC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51691D5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1 998 811</w:t>
            </w:r>
          </w:p>
        </w:tc>
        <w:tc>
          <w:tcPr>
            <w:tcW w:w="993" w:type="dxa"/>
            <w:noWrap/>
            <w:vAlign w:val="center"/>
          </w:tcPr>
          <w:p w14:paraId="4DE5408A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100.0%</w:t>
            </w:r>
          </w:p>
        </w:tc>
      </w:tr>
      <w:tr w:rsidR="00853F91" w:rsidRPr="00853F91" w14:paraId="559F24C2" w14:textId="77777777" w:rsidTr="006E5D2C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1BBA5556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</w:t>
            </w:r>
          </w:p>
        </w:tc>
        <w:tc>
          <w:tcPr>
            <w:tcW w:w="2352" w:type="dxa"/>
            <w:hideMark/>
          </w:tcPr>
          <w:p w14:paraId="56688069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Требования, обеспеченные недвижимостью, всего, из них:</w:t>
            </w:r>
          </w:p>
        </w:tc>
        <w:tc>
          <w:tcPr>
            <w:tcW w:w="1050" w:type="dxa"/>
            <w:noWrap/>
            <w:vAlign w:val="center"/>
          </w:tcPr>
          <w:p w14:paraId="02131085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242 192</w:t>
            </w:r>
          </w:p>
        </w:tc>
        <w:tc>
          <w:tcPr>
            <w:tcW w:w="1134" w:type="dxa"/>
            <w:noWrap/>
            <w:vAlign w:val="center"/>
          </w:tcPr>
          <w:p w14:paraId="306D5FA9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EFBA9B7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242 192</w:t>
            </w:r>
          </w:p>
        </w:tc>
        <w:tc>
          <w:tcPr>
            <w:tcW w:w="1134" w:type="dxa"/>
            <w:noWrap/>
            <w:vAlign w:val="center"/>
          </w:tcPr>
          <w:p w14:paraId="47AAC1B9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CD6B3F0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239 457</w:t>
            </w:r>
          </w:p>
        </w:tc>
        <w:tc>
          <w:tcPr>
            <w:tcW w:w="993" w:type="dxa"/>
            <w:noWrap/>
            <w:vAlign w:val="center"/>
          </w:tcPr>
          <w:p w14:paraId="53C2074E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98.9%</w:t>
            </w:r>
          </w:p>
        </w:tc>
      </w:tr>
      <w:tr w:rsidR="00853F91" w:rsidRPr="00853F91" w14:paraId="63A38688" w14:textId="77777777" w:rsidTr="006E5D2C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5552161E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9.1</w:t>
            </w:r>
          </w:p>
        </w:tc>
        <w:tc>
          <w:tcPr>
            <w:tcW w:w="2352" w:type="dxa"/>
            <w:hideMark/>
          </w:tcPr>
          <w:p w14:paraId="49276F77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обеспеченные не приносящей доход жилой недвижимостью</w:t>
            </w:r>
          </w:p>
        </w:tc>
        <w:tc>
          <w:tcPr>
            <w:tcW w:w="1050" w:type="dxa"/>
            <w:noWrap/>
            <w:vAlign w:val="center"/>
          </w:tcPr>
          <w:p w14:paraId="08EBF7A8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5F88B030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19DBF835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26CDC9C5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3FC24D1A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noWrap/>
            <w:vAlign w:val="center"/>
          </w:tcPr>
          <w:p w14:paraId="1C14C3AD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</w:tr>
      <w:tr w:rsidR="00853F91" w:rsidRPr="00853F91" w14:paraId="6CE7E4A8" w14:textId="77777777" w:rsidTr="006E5D2C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136D0293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9.2</w:t>
            </w:r>
          </w:p>
        </w:tc>
        <w:tc>
          <w:tcPr>
            <w:tcW w:w="2352" w:type="dxa"/>
            <w:hideMark/>
          </w:tcPr>
          <w:p w14:paraId="58087BD8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обеспеченные приносящей доход жилой недвижимостью</w:t>
            </w:r>
          </w:p>
        </w:tc>
        <w:tc>
          <w:tcPr>
            <w:tcW w:w="1050" w:type="dxa"/>
            <w:noWrap/>
            <w:vAlign w:val="center"/>
          </w:tcPr>
          <w:p w14:paraId="58840162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5B35E65D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3DD36EDA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73507EB4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7219B39A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noWrap/>
            <w:vAlign w:val="center"/>
          </w:tcPr>
          <w:p w14:paraId="5F0C10A8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</w:tr>
      <w:tr w:rsidR="00853F91" w:rsidRPr="00853F91" w14:paraId="6E26ACF2" w14:textId="77777777" w:rsidTr="006E5D2C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173BE2E4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9.3</w:t>
            </w:r>
          </w:p>
        </w:tc>
        <w:tc>
          <w:tcPr>
            <w:tcW w:w="2352" w:type="dxa"/>
            <w:hideMark/>
          </w:tcPr>
          <w:p w14:paraId="6F7C00FE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обеспеченные не приносящей доход коммерческой недвижимостью</w:t>
            </w:r>
          </w:p>
        </w:tc>
        <w:tc>
          <w:tcPr>
            <w:tcW w:w="1050" w:type="dxa"/>
            <w:noWrap/>
            <w:vAlign w:val="center"/>
          </w:tcPr>
          <w:p w14:paraId="033F0B03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24961396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2C7A1C64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639FE9F7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08DF8712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noWrap/>
            <w:vAlign w:val="center"/>
          </w:tcPr>
          <w:p w14:paraId="024D64F5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</w:tr>
      <w:tr w:rsidR="00853F91" w:rsidRPr="00853F91" w14:paraId="6E9E83CD" w14:textId="77777777" w:rsidTr="006E5D2C">
        <w:trPr>
          <w:trHeight w:val="510"/>
        </w:trPr>
        <w:tc>
          <w:tcPr>
            <w:tcW w:w="675" w:type="dxa"/>
            <w:noWrap/>
            <w:vAlign w:val="center"/>
            <w:hideMark/>
          </w:tcPr>
          <w:p w14:paraId="5CC5A49E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9.4</w:t>
            </w:r>
          </w:p>
        </w:tc>
        <w:tc>
          <w:tcPr>
            <w:tcW w:w="2352" w:type="dxa"/>
            <w:hideMark/>
          </w:tcPr>
          <w:p w14:paraId="2549371D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обеспеченные приносящей доход коммерческой недвижимостью</w:t>
            </w:r>
          </w:p>
        </w:tc>
        <w:tc>
          <w:tcPr>
            <w:tcW w:w="1050" w:type="dxa"/>
            <w:noWrap/>
            <w:vAlign w:val="center"/>
          </w:tcPr>
          <w:p w14:paraId="04D414BA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572BD818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480DF738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5AD20BC4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471A31AC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noWrap/>
            <w:vAlign w:val="center"/>
          </w:tcPr>
          <w:p w14:paraId="52F07AA9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</w:tr>
      <w:tr w:rsidR="00853F91" w:rsidRPr="00853F91" w14:paraId="64117AE5" w14:textId="77777777" w:rsidTr="006E5D2C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52334A94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9.5</w:t>
            </w:r>
          </w:p>
        </w:tc>
        <w:tc>
          <w:tcPr>
            <w:tcW w:w="2352" w:type="dxa"/>
            <w:hideMark/>
          </w:tcPr>
          <w:p w14:paraId="14C0FA64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предоставленные на приобретение земли и строительство</w:t>
            </w:r>
          </w:p>
        </w:tc>
        <w:tc>
          <w:tcPr>
            <w:tcW w:w="1050" w:type="dxa"/>
            <w:noWrap/>
            <w:vAlign w:val="center"/>
          </w:tcPr>
          <w:p w14:paraId="4A529403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5D050E15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25FA110D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056CD5E6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3B56988B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noWrap/>
            <w:vAlign w:val="center"/>
          </w:tcPr>
          <w:p w14:paraId="0426EAFC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</w:p>
        </w:tc>
      </w:tr>
      <w:tr w:rsidR="00853F91" w:rsidRPr="00853F91" w14:paraId="01213767" w14:textId="77777777" w:rsidTr="006E5D2C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0DA4899F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10</w:t>
            </w:r>
          </w:p>
        </w:tc>
        <w:tc>
          <w:tcPr>
            <w:tcW w:w="2352" w:type="dxa"/>
            <w:vAlign w:val="center"/>
            <w:hideMark/>
          </w:tcPr>
          <w:p w14:paraId="7C4057D9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Требования, по которым произошел дефолт</w:t>
            </w:r>
          </w:p>
        </w:tc>
        <w:tc>
          <w:tcPr>
            <w:tcW w:w="1050" w:type="dxa"/>
            <w:noWrap/>
            <w:vAlign w:val="center"/>
          </w:tcPr>
          <w:p w14:paraId="4B771DC9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59 481</w:t>
            </w:r>
          </w:p>
        </w:tc>
        <w:tc>
          <w:tcPr>
            <w:tcW w:w="1134" w:type="dxa"/>
            <w:noWrap/>
            <w:vAlign w:val="center"/>
          </w:tcPr>
          <w:p w14:paraId="33BE8EE6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07CD018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59 481</w:t>
            </w:r>
          </w:p>
        </w:tc>
        <w:tc>
          <w:tcPr>
            <w:tcW w:w="1134" w:type="dxa"/>
            <w:noWrap/>
            <w:vAlign w:val="center"/>
          </w:tcPr>
          <w:p w14:paraId="3F47E795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48C282E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59 481</w:t>
            </w:r>
          </w:p>
        </w:tc>
        <w:tc>
          <w:tcPr>
            <w:tcW w:w="993" w:type="dxa"/>
            <w:noWrap/>
            <w:vAlign w:val="center"/>
          </w:tcPr>
          <w:p w14:paraId="4FEE3983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100.0%</w:t>
            </w:r>
          </w:p>
        </w:tc>
      </w:tr>
      <w:tr w:rsidR="00853F91" w:rsidRPr="00853F91" w14:paraId="66A32A62" w14:textId="77777777" w:rsidTr="006E5D2C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7257119A" w14:textId="77777777" w:rsidR="00F65412" w:rsidRPr="00853F91" w:rsidRDefault="00F65412" w:rsidP="00F65412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11</w:t>
            </w:r>
          </w:p>
        </w:tc>
        <w:tc>
          <w:tcPr>
            <w:tcW w:w="2352" w:type="dxa"/>
            <w:vAlign w:val="center"/>
            <w:hideMark/>
          </w:tcPr>
          <w:p w14:paraId="114B4114" w14:textId="77777777" w:rsidR="00F65412" w:rsidRPr="00853F91" w:rsidRDefault="00F65412" w:rsidP="00F6541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Прочие</w:t>
            </w:r>
          </w:p>
        </w:tc>
        <w:tc>
          <w:tcPr>
            <w:tcW w:w="1050" w:type="dxa"/>
            <w:noWrap/>
            <w:vAlign w:val="center"/>
          </w:tcPr>
          <w:p w14:paraId="0F0C4C26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7 924 309</w:t>
            </w:r>
          </w:p>
        </w:tc>
        <w:tc>
          <w:tcPr>
            <w:tcW w:w="1134" w:type="dxa"/>
            <w:noWrap/>
            <w:vAlign w:val="center"/>
          </w:tcPr>
          <w:p w14:paraId="65D203E7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4EC944D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7 924 309</w:t>
            </w:r>
          </w:p>
        </w:tc>
        <w:tc>
          <w:tcPr>
            <w:tcW w:w="1134" w:type="dxa"/>
            <w:noWrap/>
            <w:vAlign w:val="center"/>
          </w:tcPr>
          <w:p w14:paraId="43023094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60E791A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8 233 525</w:t>
            </w:r>
          </w:p>
        </w:tc>
        <w:tc>
          <w:tcPr>
            <w:tcW w:w="993" w:type="dxa"/>
            <w:noWrap/>
            <w:vAlign w:val="center"/>
          </w:tcPr>
          <w:p w14:paraId="3448C465" w14:textId="77777777" w:rsidR="00F65412" w:rsidRPr="00853F91" w:rsidRDefault="00F65412" w:rsidP="006E5D2C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103.9%</w:t>
            </w:r>
          </w:p>
        </w:tc>
      </w:tr>
      <w:tr w:rsidR="00F65412" w:rsidRPr="00853F91" w14:paraId="08DACDEA" w14:textId="77777777" w:rsidTr="006E5D2C">
        <w:trPr>
          <w:trHeight w:val="255"/>
        </w:trPr>
        <w:tc>
          <w:tcPr>
            <w:tcW w:w="675" w:type="dxa"/>
            <w:noWrap/>
            <w:vAlign w:val="center"/>
            <w:hideMark/>
          </w:tcPr>
          <w:p w14:paraId="1C9DEDAF" w14:textId="77777777" w:rsidR="00F65412" w:rsidRPr="00853F91" w:rsidRDefault="00F65412" w:rsidP="00F65412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352" w:type="dxa"/>
            <w:vAlign w:val="center"/>
            <w:hideMark/>
          </w:tcPr>
          <w:p w14:paraId="71B4249E" w14:textId="77777777" w:rsidR="00F65412" w:rsidRPr="00853F91" w:rsidRDefault="00F65412" w:rsidP="00F65412">
            <w:pPr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050" w:type="dxa"/>
            <w:noWrap/>
            <w:vAlign w:val="center"/>
          </w:tcPr>
          <w:p w14:paraId="26EDBDA2" w14:textId="77777777" w:rsidR="00F65412" w:rsidRPr="00853F91" w:rsidRDefault="00F65412" w:rsidP="006E5D2C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16 981 910</w:t>
            </w:r>
          </w:p>
        </w:tc>
        <w:tc>
          <w:tcPr>
            <w:tcW w:w="1134" w:type="dxa"/>
            <w:noWrap/>
            <w:vAlign w:val="center"/>
          </w:tcPr>
          <w:p w14:paraId="0990A9A0" w14:textId="77777777" w:rsidR="00F65412" w:rsidRPr="00853F91" w:rsidRDefault="00F65412" w:rsidP="006E5D2C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131 686 983</w:t>
            </w:r>
          </w:p>
        </w:tc>
        <w:tc>
          <w:tcPr>
            <w:tcW w:w="1134" w:type="dxa"/>
            <w:noWrap/>
            <w:vAlign w:val="center"/>
          </w:tcPr>
          <w:p w14:paraId="0DC81454" w14:textId="77777777" w:rsidR="00F65412" w:rsidRPr="00853F91" w:rsidRDefault="00F65412" w:rsidP="006E5D2C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16 981 910</w:t>
            </w:r>
          </w:p>
        </w:tc>
        <w:tc>
          <w:tcPr>
            <w:tcW w:w="1134" w:type="dxa"/>
            <w:noWrap/>
            <w:vAlign w:val="center"/>
          </w:tcPr>
          <w:p w14:paraId="4FC08CA4" w14:textId="77777777" w:rsidR="00F65412" w:rsidRPr="00853F91" w:rsidRDefault="00F65412" w:rsidP="006E5D2C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66 471 867</w:t>
            </w:r>
          </w:p>
        </w:tc>
        <w:tc>
          <w:tcPr>
            <w:tcW w:w="1134" w:type="dxa"/>
            <w:noWrap/>
            <w:vAlign w:val="center"/>
          </w:tcPr>
          <w:p w14:paraId="28E05D46" w14:textId="77777777" w:rsidR="00F65412" w:rsidRPr="00853F91" w:rsidRDefault="00F65412" w:rsidP="006E5D2C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75 218 744</w:t>
            </w:r>
          </w:p>
        </w:tc>
        <w:tc>
          <w:tcPr>
            <w:tcW w:w="993" w:type="dxa"/>
            <w:noWrap/>
            <w:vAlign w:val="center"/>
          </w:tcPr>
          <w:p w14:paraId="42671D46" w14:textId="77777777" w:rsidR="00F65412" w:rsidRPr="00853F91" w:rsidRDefault="00F65412" w:rsidP="006E5D2C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90.1%</w:t>
            </w:r>
          </w:p>
        </w:tc>
      </w:tr>
    </w:tbl>
    <w:p w14:paraId="5515F948" w14:textId="39C0E66A" w:rsidR="00F23088" w:rsidRPr="00853F91" w:rsidRDefault="00F23088" w:rsidP="00F42FA3">
      <w:pPr>
        <w:adjustRightInd w:val="0"/>
        <w:ind w:firstLine="360"/>
        <w:jc w:val="both"/>
        <w:rPr>
          <w:sz w:val="22"/>
          <w:szCs w:val="22"/>
        </w:rPr>
      </w:pPr>
    </w:p>
    <w:p w14:paraId="42364A23" w14:textId="77777777" w:rsidR="001E1F9B" w:rsidRPr="00853F91" w:rsidRDefault="001E1F9B" w:rsidP="00F42FA3">
      <w:pPr>
        <w:ind w:firstLine="360"/>
        <w:jc w:val="center"/>
        <w:rPr>
          <w:b/>
          <w:sz w:val="22"/>
          <w:szCs w:val="22"/>
        </w:rPr>
      </w:pPr>
      <w:r w:rsidRPr="00853F91">
        <w:rPr>
          <w:b/>
          <w:sz w:val="22"/>
          <w:szCs w:val="22"/>
        </w:rPr>
        <w:t>Активы с просроченными сроками погашения</w:t>
      </w:r>
      <w:r w:rsidRPr="00853F91">
        <w:rPr>
          <w:rStyle w:val="aff4"/>
          <w:b/>
          <w:sz w:val="22"/>
          <w:szCs w:val="22"/>
        </w:rPr>
        <w:footnoteReference w:id="1"/>
      </w:r>
    </w:p>
    <w:p w14:paraId="3442F504" w14:textId="77777777" w:rsidR="001D4F34" w:rsidRPr="00853F91" w:rsidRDefault="001D4F34" w:rsidP="00A944B5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36C82313" w14:textId="2D64A27B" w:rsidR="00A944B5" w:rsidRPr="00853F91" w:rsidRDefault="00A944B5" w:rsidP="001D4F34">
      <w:pPr>
        <w:tabs>
          <w:tab w:val="left" w:pos="851"/>
        </w:tabs>
        <w:ind w:firstLine="540"/>
        <w:jc w:val="both"/>
        <w:rPr>
          <w:i/>
          <w:iCs/>
          <w:sz w:val="18"/>
          <w:szCs w:val="18"/>
        </w:rPr>
      </w:pPr>
      <w:r w:rsidRPr="00853F91">
        <w:rPr>
          <w:sz w:val="22"/>
          <w:szCs w:val="22"/>
        </w:rPr>
        <w:t>По состоянию на 01.01.202</w:t>
      </w:r>
      <w:r w:rsidR="003A1CC2" w:rsidRPr="00853F91">
        <w:rPr>
          <w:sz w:val="22"/>
          <w:szCs w:val="22"/>
        </w:rPr>
        <w:t>4</w:t>
      </w:r>
      <w:r w:rsidR="001D4F34" w:rsidRPr="00853F91">
        <w:rPr>
          <w:i/>
          <w:iCs/>
          <w:sz w:val="18"/>
          <w:szCs w:val="18"/>
        </w:rPr>
        <w:t xml:space="preserve"> </w:t>
      </w:r>
      <w:r w:rsidRPr="00853F91">
        <w:rPr>
          <w:i/>
          <w:iCs/>
          <w:sz w:val="18"/>
          <w:szCs w:val="18"/>
        </w:rPr>
        <w:t>(в тысячах российских рублей)</w:t>
      </w:r>
    </w:p>
    <w:p w14:paraId="37A79D1B" w14:textId="77777777" w:rsidR="001D4F34" w:rsidRPr="00853F91" w:rsidRDefault="001D4F34" w:rsidP="00A944B5"/>
    <w:tbl>
      <w:tblPr>
        <w:tblW w:w="10735" w:type="dxa"/>
        <w:tblInd w:w="-851" w:type="dxa"/>
        <w:tblLook w:val="00A0" w:firstRow="1" w:lastRow="0" w:firstColumn="1" w:lastColumn="0" w:noHBand="0" w:noVBand="0"/>
      </w:tblPr>
      <w:tblGrid>
        <w:gridCol w:w="2269"/>
        <w:gridCol w:w="1143"/>
        <w:gridCol w:w="1172"/>
        <w:gridCol w:w="988"/>
        <w:gridCol w:w="883"/>
        <w:gridCol w:w="933"/>
        <w:gridCol w:w="989"/>
        <w:gridCol w:w="1143"/>
        <w:gridCol w:w="1215"/>
      </w:tblGrid>
      <w:tr w:rsidR="00853F91" w:rsidRPr="00853F91" w14:paraId="59C16CD2" w14:textId="77777777" w:rsidTr="003B28D1">
        <w:trPr>
          <w:trHeight w:val="384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36F64F25" w14:textId="77777777" w:rsidR="00A944B5" w:rsidRPr="00853F91" w:rsidRDefault="00A944B5" w:rsidP="00A94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vAlign w:val="center"/>
          </w:tcPr>
          <w:p w14:paraId="2246FD9C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сумма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</w:tcBorders>
            <w:vAlign w:val="center"/>
          </w:tcPr>
          <w:p w14:paraId="187C01DF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в т.ч. с просроченными сроками погашения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</w:tcBorders>
            <w:vAlign w:val="center"/>
          </w:tcPr>
          <w:p w14:paraId="68608454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 xml:space="preserve">резерв на возможные </w:t>
            </w:r>
            <w:r w:rsidRPr="00853F91">
              <w:rPr>
                <w:sz w:val="16"/>
                <w:szCs w:val="16"/>
              </w:rPr>
              <w:br/>
              <w:t>потери</w:t>
            </w:r>
          </w:p>
        </w:tc>
      </w:tr>
      <w:tr w:rsidR="00853F91" w:rsidRPr="00853F91" w14:paraId="547280EB" w14:textId="77777777" w:rsidTr="003B28D1">
        <w:trPr>
          <w:trHeight w:val="384"/>
        </w:trPr>
        <w:tc>
          <w:tcPr>
            <w:tcW w:w="2269" w:type="dxa"/>
            <w:vMerge/>
            <w:vAlign w:val="bottom"/>
          </w:tcPr>
          <w:p w14:paraId="6C789A1D" w14:textId="77777777" w:rsidR="00A944B5" w:rsidRPr="00853F91" w:rsidRDefault="00A944B5" w:rsidP="00A94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vAlign w:val="center"/>
          </w:tcPr>
          <w:p w14:paraId="69BD44F7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1D0BB071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всего</w:t>
            </w:r>
          </w:p>
        </w:tc>
        <w:tc>
          <w:tcPr>
            <w:tcW w:w="3793" w:type="dxa"/>
            <w:gridSpan w:val="4"/>
            <w:vAlign w:val="center"/>
          </w:tcPr>
          <w:p w14:paraId="647CAA6D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в т.ч. по срокам просрочки</w:t>
            </w:r>
          </w:p>
        </w:tc>
        <w:tc>
          <w:tcPr>
            <w:tcW w:w="1143" w:type="dxa"/>
            <w:vMerge w:val="restart"/>
            <w:vAlign w:val="center"/>
          </w:tcPr>
          <w:p w14:paraId="1DA30D76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расчетный</w:t>
            </w:r>
          </w:p>
        </w:tc>
        <w:tc>
          <w:tcPr>
            <w:tcW w:w="1215" w:type="dxa"/>
            <w:vMerge w:val="restart"/>
            <w:vAlign w:val="center"/>
          </w:tcPr>
          <w:p w14:paraId="134836FF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фактический</w:t>
            </w:r>
          </w:p>
        </w:tc>
      </w:tr>
      <w:tr w:rsidR="00853F91" w:rsidRPr="00853F91" w14:paraId="1D08F3E2" w14:textId="77777777" w:rsidTr="003B28D1">
        <w:trPr>
          <w:trHeight w:val="384"/>
        </w:trPr>
        <w:tc>
          <w:tcPr>
            <w:tcW w:w="2269" w:type="dxa"/>
            <w:vAlign w:val="bottom"/>
          </w:tcPr>
          <w:p w14:paraId="47C89E9F" w14:textId="77777777" w:rsidR="00A944B5" w:rsidRPr="00853F91" w:rsidRDefault="00A944B5" w:rsidP="00A94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vAlign w:val="center"/>
          </w:tcPr>
          <w:p w14:paraId="767A1F23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vAlign w:val="center"/>
          </w:tcPr>
          <w:p w14:paraId="460978B3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746855F2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до 30 дней</w:t>
            </w:r>
          </w:p>
        </w:tc>
        <w:tc>
          <w:tcPr>
            <w:tcW w:w="883" w:type="dxa"/>
            <w:vAlign w:val="center"/>
          </w:tcPr>
          <w:p w14:paraId="61B62CD5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31 – 90 дней</w:t>
            </w:r>
          </w:p>
        </w:tc>
        <w:tc>
          <w:tcPr>
            <w:tcW w:w="933" w:type="dxa"/>
            <w:vAlign w:val="center"/>
          </w:tcPr>
          <w:p w14:paraId="24E2D467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91 – 180 дней</w:t>
            </w:r>
          </w:p>
        </w:tc>
        <w:tc>
          <w:tcPr>
            <w:tcW w:w="989" w:type="dxa"/>
            <w:vAlign w:val="center"/>
          </w:tcPr>
          <w:p w14:paraId="2CFB31E9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свыше 180 дней</w:t>
            </w:r>
          </w:p>
        </w:tc>
        <w:tc>
          <w:tcPr>
            <w:tcW w:w="1143" w:type="dxa"/>
            <w:vMerge/>
            <w:vAlign w:val="center"/>
          </w:tcPr>
          <w:p w14:paraId="3BB67DDA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vAlign w:val="center"/>
          </w:tcPr>
          <w:p w14:paraId="6306F59A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</w:p>
        </w:tc>
      </w:tr>
      <w:tr w:rsidR="00853F91" w:rsidRPr="00853F91" w14:paraId="6B01579E" w14:textId="77777777" w:rsidTr="003B28D1">
        <w:trPr>
          <w:trHeight w:val="384"/>
        </w:trPr>
        <w:tc>
          <w:tcPr>
            <w:tcW w:w="226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B80DDE5" w14:textId="77777777" w:rsidR="00A944B5" w:rsidRPr="00853F91" w:rsidRDefault="00A944B5" w:rsidP="00A944B5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CD8E42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D73B63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0E34C2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0AD09D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F20495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A6910A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16D5FE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1C554D" w14:textId="77777777" w:rsidR="00A944B5" w:rsidRPr="00853F91" w:rsidRDefault="00A944B5" w:rsidP="003B28D1">
            <w:pPr>
              <w:jc w:val="center"/>
              <w:rPr>
                <w:sz w:val="16"/>
                <w:szCs w:val="16"/>
              </w:rPr>
            </w:pPr>
          </w:p>
        </w:tc>
      </w:tr>
      <w:tr w:rsidR="00853F91" w:rsidRPr="00853F91" w14:paraId="183D1D6F" w14:textId="77777777" w:rsidTr="005566B5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D8B30C6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1. Ссуды всего, в   т.ч.: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FDAF6D1" w14:textId="52C5321A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26 203 508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E3B966E" w14:textId="721FEE01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2 202 969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06C004" w14:textId="4DFA7F0B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321 300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1015349" w14:textId="1DE8AB61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207 916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AE4FED8" w14:textId="02036EAD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71 088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E1190E4" w14:textId="58B98C6F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1 602 665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F04E4D" w14:textId="614D50E5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5 011 626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F8A0C8" w14:textId="6E25587A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5 011 626</w:t>
            </w:r>
          </w:p>
        </w:tc>
      </w:tr>
      <w:tr w:rsidR="00853F91" w:rsidRPr="00853F91" w14:paraId="4046E04B" w14:textId="77777777" w:rsidTr="005566B5">
        <w:trPr>
          <w:trHeight w:val="240"/>
        </w:trPr>
        <w:tc>
          <w:tcPr>
            <w:tcW w:w="2269" w:type="dxa"/>
            <w:tcBorders>
              <w:left w:val="nil"/>
              <w:bottom w:val="nil"/>
              <w:right w:val="nil"/>
            </w:tcBorders>
            <w:vAlign w:val="bottom"/>
          </w:tcPr>
          <w:p w14:paraId="7B9ED9B4" w14:textId="77777777" w:rsidR="003A1CC2" w:rsidRPr="00853F91" w:rsidRDefault="003A1CC2" w:rsidP="003A1CC2">
            <w:pPr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1.1 предоставленные  кредиты (займы), размещенные депозиты</w:t>
            </w:r>
          </w:p>
        </w:tc>
        <w:tc>
          <w:tcPr>
            <w:tcW w:w="1143" w:type="dxa"/>
            <w:tcBorders>
              <w:left w:val="nil"/>
              <w:bottom w:val="nil"/>
              <w:right w:val="nil"/>
            </w:tcBorders>
            <w:vAlign w:val="center"/>
          </w:tcPr>
          <w:p w14:paraId="1812B8F1" w14:textId="29C020C1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7 528 651</w:t>
            </w:r>
          </w:p>
        </w:tc>
        <w:tc>
          <w:tcPr>
            <w:tcW w:w="1172" w:type="dxa"/>
            <w:tcBorders>
              <w:left w:val="nil"/>
              <w:bottom w:val="nil"/>
              <w:right w:val="nil"/>
            </w:tcBorders>
            <w:vAlign w:val="center"/>
          </w:tcPr>
          <w:p w14:paraId="214DB46B" w14:textId="4AB55D43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2 202 969</w:t>
            </w: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  <w:vAlign w:val="center"/>
          </w:tcPr>
          <w:p w14:paraId="3D0F2F8F" w14:textId="2AC7A251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321 300</w:t>
            </w:r>
          </w:p>
        </w:tc>
        <w:tc>
          <w:tcPr>
            <w:tcW w:w="883" w:type="dxa"/>
            <w:tcBorders>
              <w:left w:val="nil"/>
              <w:bottom w:val="nil"/>
              <w:right w:val="nil"/>
            </w:tcBorders>
            <w:vAlign w:val="center"/>
          </w:tcPr>
          <w:p w14:paraId="0AA04DC1" w14:textId="47AAC223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207 916</w:t>
            </w:r>
          </w:p>
        </w:tc>
        <w:tc>
          <w:tcPr>
            <w:tcW w:w="933" w:type="dxa"/>
            <w:tcBorders>
              <w:left w:val="nil"/>
              <w:bottom w:val="nil"/>
              <w:right w:val="nil"/>
            </w:tcBorders>
            <w:vAlign w:val="center"/>
          </w:tcPr>
          <w:p w14:paraId="42D39F8F" w14:textId="7CE681D7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71 088</w:t>
            </w: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  <w:vAlign w:val="center"/>
          </w:tcPr>
          <w:p w14:paraId="4B9CFE80" w14:textId="32102019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1 602 665</w:t>
            </w:r>
          </w:p>
        </w:tc>
        <w:tc>
          <w:tcPr>
            <w:tcW w:w="1143" w:type="dxa"/>
            <w:tcBorders>
              <w:left w:val="nil"/>
              <w:bottom w:val="nil"/>
              <w:right w:val="nil"/>
            </w:tcBorders>
            <w:vAlign w:val="center"/>
          </w:tcPr>
          <w:p w14:paraId="60DC4E43" w14:textId="2FAC36D3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4 620 626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  <w:vAlign w:val="center"/>
          </w:tcPr>
          <w:p w14:paraId="7EB35167" w14:textId="7CC00B06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4 620 626</w:t>
            </w:r>
          </w:p>
        </w:tc>
      </w:tr>
      <w:tr w:rsidR="00853F91" w:rsidRPr="00853F91" w14:paraId="39DB288E" w14:textId="77777777" w:rsidTr="005566B5">
        <w:trPr>
          <w:trHeight w:val="45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76B18" w14:textId="77777777" w:rsidR="003A1CC2" w:rsidRPr="00853F91" w:rsidRDefault="003A1CC2" w:rsidP="003A1CC2">
            <w:pPr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1.2 учтенные векселя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46D5B" w14:textId="6E73E53B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41CCA" w14:textId="6F2DF29B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15E68" w14:textId="50C10CFC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F7A45" w14:textId="191BEFF3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295A3" w14:textId="5FD0ECEE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36FB3" w14:textId="6D1E5461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0E591" w14:textId="3F97F8FC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3C6B8" w14:textId="4437BD2E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</w:tr>
      <w:tr w:rsidR="00853F91" w:rsidRPr="00853F91" w14:paraId="3CAE75EF" w14:textId="77777777" w:rsidTr="005566B5">
        <w:trPr>
          <w:trHeight w:val="2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FB3C4" w14:textId="77777777" w:rsidR="003A1CC2" w:rsidRPr="00853F91" w:rsidRDefault="003A1CC2" w:rsidP="003A1CC2">
            <w:pPr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1.3 факторинг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03A6D" w14:textId="29615B30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E215E" w14:textId="16F4133C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2EEB6" w14:textId="2C92B39F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C949B" w14:textId="1301B7E7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DEC00" w14:textId="43F8C3ED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3B936" w14:textId="39813EFA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4EDCF" w14:textId="2E59DB88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409F2" w14:textId="4847BAA9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</w:tr>
      <w:tr w:rsidR="00853F91" w:rsidRPr="00853F91" w14:paraId="0D799513" w14:textId="77777777" w:rsidTr="005566B5">
        <w:trPr>
          <w:trHeight w:val="45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F36AE" w14:textId="77777777" w:rsidR="003A1CC2" w:rsidRPr="00853F91" w:rsidRDefault="003A1CC2" w:rsidP="003A1CC2">
            <w:pPr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1.4 требования по сделкам, связанным с отчуждением (приобретением) активов с одновременным предоставлением контрагент у права отсрочки платежа (поставки актива)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1776A" w14:textId="02D0BF76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391 000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2548" w14:textId="1D4DD215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F3BA" w14:textId="4D813CA8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405BC" w14:textId="7200DF61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CB304" w14:textId="26869117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CA9BA" w14:textId="1378D4C8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7EF0F" w14:textId="1D87C3B1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391 000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AC58C" w14:textId="7C6B1844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391 000</w:t>
            </w:r>
          </w:p>
        </w:tc>
      </w:tr>
      <w:tr w:rsidR="00853F91" w:rsidRPr="00853F91" w14:paraId="535CE0BF" w14:textId="77777777" w:rsidTr="005566B5">
        <w:trPr>
          <w:trHeight w:val="2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8B087" w14:textId="77777777" w:rsidR="003A1CC2" w:rsidRPr="00853F91" w:rsidRDefault="003A1CC2" w:rsidP="003A1CC2">
            <w:pPr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1.5 требования по возврату денежных средств, предоставленных по операциям, совершаемым с ценными бумагами на возвратной основе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8EE7B" w14:textId="338EE709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18 283 857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1AA71" w14:textId="0C420157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48F02" w14:textId="5B3A1B81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F3762" w14:textId="5F3E06D8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CADE0" w14:textId="69996448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74D34" w14:textId="3CA919DD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9B422" w14:textId="3E5208DB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05A17" w14:textId="6C2A7DAB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</w:tr>
      <w:tr w:rsidR="00853F91" w:rsidRPr="00853F91" w14:paraId="578E374C" w14:textId="77777777" w:rsidTr="005566B5">
        <w:trPr>
          <w:trHeight w:val="67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6E8AA" w14:textId="77777777" w:rsidR="003A1CC2" w:rsidRPr="00853F91" w:rsidRDefault="003A1CC2" w:rsidP="003A1CC2">
            <w:pPr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1.6 требования лизингодателя к лизингополучателю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87D1A" w14:textId="3523E73B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422E3" w14:textId="3D6AA1AB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B5380" w14:textId="3EC8F1CA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F4B10" w14:textId="3DF0B5F7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7E80" w14:textId="56818791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4DE99" w14:textId="423AA06A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C7537" w14:textId="5E28DB12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98C75" w14:textId="60693633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</w:tr>
      <w:tr w:rsidR="00853F91" w:rsidRPr="00853F91" w14:paraId="1AF3F943" w14:textId="77777777" w:rsidTr="005566B5">
        <w:trPr>
          <w:trHeight w:val="2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C53CD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2. Ценные бумаги  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7963F" w14:textId="3F513B9D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8 516 151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BC041" w14:textId="2A68BDE5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B87DC" w14:textId="0F49B517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7BB59" w14:textId="19B4DDFE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AF032" w14:textId="4AB51A50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5DBF" w14:textId="20BF3C04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228F9" w14:textId="636E2DD5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511 279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AC853" w14:textId="14E1300E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511 279</w:t>
            </w:r>
          </w:p>
        </w:tc>
      </w:tr>
      <w:tr w:rsidR="00853F91" w:rsidRPr="00853F91" w14:paraId="14AA5F9D" w14:textId="77777777" w:rsidTr="005566B5">
        <w:trPr>
          <w:trHeight w:val="450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AE4267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3. Прочие требования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3632B2" w14:textId="1DFD3D3D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3 656 394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43C93C" w14:textId="172310D3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8BABDB" w14:textId="374922F4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4CDF14" w14:textId="0BCEBC3E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16D908" w14:textId="15184296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90EEC8" w14:textId="5EBF2079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25578E" w14:textId="654DB3B2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63 724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CC7D1" w14:textId="70F3A986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63 724</w:t>
            </w:r>
          </w:p>
        </w:tc>
      </w:tr>
      <w:tr w:rsidR="00853F91" w:rsidRPr="00853F91" w14:paraId="6791E49C" w14:textId="77777777" w:rsidTr="005566B5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722D6D6" w14:textId="77777777" w:rsidR="003A1CC2" w:rsidRPr="00853F91" w:rsidRDefault="003A1CC2" w:rsidP="003A1CC2">
            <w:pPr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98B08D" w14:textId="4EBB6F2B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38 376 053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B9DEC7" w14:textId="07A49745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2 202 969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A42BB2" w14:textId="504BF2F4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321 300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2D165F" w14:textId="0CB46006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207 916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C008AA" w14:textId="7ED47070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71 088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19268A" w14:textId="36EA639C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1 602 665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E87299" w14:textId="58FC394D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5 586 629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8111B9" w14:textId="5F2F32CF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5 586 629</w:t>
            </w:r>
          </w:p>
        </w:tc>
      </w:tr>
    </w:tbl>
    <w:p w14:paraId="3A007DBC" w14:textId="77777777" w:rsidR="00A944B5" w:rsidRPr="00853F91" w:rsidRDefault="00A944B5" w:rsidP="00A1144E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525D007E" w14:textId="77777777" w:rsidR="00211125" w:rsidRPr="00853F91" w:rsidRDefault="00211125" w:rsidP="00A1144E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54E8B11F" w14:textId="77777777" w:rsidR="00211125" w:rsidRPr="00853F91" w:rsidRDefault="00211125" w:rsidP="00A1144E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7DDFD9CF" w14:textId="77777777" w:rsidR="00211125" w:rsidRPr="00853F91" w:rsidRDefault="00211125" w:rsidP="00A1144E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0FB3DB74" w14:textId="77777777" w:rsidR="00211125" w:rsidRPr="00853F91" w:rsidRDefault="00211125" w:rsidP="00A1144E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01F6B15C" w14:textId="77777777" w:rsidR="00211125" w:rsidRPr="00853F91" w:rsidRDefault="00211125" w:rsidP="00A1144E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6FFEBD15" w14:textId="77777777" w:rsidR="00211125" w:rsidRPr="00853F91" w:rsidRDefault="00211125" w:rsidP="00A1144E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6867212B" w14:textId="30BD285C" w:rsidR="00A1144E" w:rsidRPr="00853F91" w:rsidRDefault="00A1144E" w:rsidP="001D4F34">
      <w:pPr>
        <w:tabs>
          <w:tab w:val="left" w:pos="851"/>
        </w:tabs>
        <w:ind w:firstLine="540"/>
        <w:jc w:val="both"/>
      </w:pPr>
      <w:r w:rsidRPr="00853F91">
        <w:rPr>
          <w:sz w:val="22"/>
          <w:szCs w:val="22"/>
        </w:rPr>
        <w:t>По состоянию на 01.01.202</w:t>
      </w:r>
      <w:r w:rsidR="003A1CC2" w:rsidRPr="00853F91">
        <w:rPr>
          <w:sz w:val="22"/>
          <w:szCs w:val="22"/>
        </w:rPr>
        <w:t>3</w:t>
      </w:r>
      <w:r w:rsidR="001D4F34" w:rsidRPr="00853F91">
        <w:rPr>
          <w:i/>
          <w:iCs/>
          <w:sz w:val="18"/>
          <w:szCs w:val="18"/>
        </w:rPr>
        <w:t xml:space="preserve"> </w:t>
      </w:r>
      <w:r w:rsidRPr="00853F91">
        <w:rPr>
          <w:i/>
          <w:iCs/>
          <w:sz w:val="18"/>
          <w:szCs w:val="18"/>
        </w:rPr>
        <w:t>(в тысячах российских рублей)</w:t>
      </w:r>
    </w:p>
    <w:tbl>
      <w:tblPr>
        <w:tblW w:w="10650" w:type="dxa"/>
        <w:tblInd w:w="-743" w:type="dxa"/>
        <w:tblLook w:val="00A0" w:firstRow="1" w:lastRow="0" w:firstColumn="1" w:lastColumn="0" w:noHBand="0" w:noVBand="0"/>
      </w:tblPr>
      <w:tblGrid>
        <w:gridCol w:w="2184"/>
        <w:gridCol w:w="1143"/>
        <w:gridCol w:w="1172"/>
        <w:gridCol w:w="988"/>
        <w:gridCol w:w="883"/>
        <w:gridCol w:w="933"/>
        <w:gridCol w:w="989"/>
        <w:gridCol w:w="1143"/>
        <w:gridCol w:w="1215"/>
      </w:tblGrid>
      <w:tr w:rsidR="00853F91" w:rsidRPr="00853F91" w14:paraId="1DED6C2A" w14:textId="77777777" w:rsidTr="003B28D1">
        <w:trPr>
          <w:trHeight w:val="384"/>
        </w:trPr>
        <w:tc>
          <w:tcPr>
            <w:tcW w:w="2184" w:type="dxa"/>
            <w:vMerge w:val="restart"/>
            <w:tcBorders>
              <w:top w:val="single" w:sz="4" w:space="0" w:color="auto"/>
            </w:tcBorders>
            <w:vAlign w:val="center"/>
          </w:tcPr>
          <w:p w14:paraId="57705FD6" w14:textId="77777777" w:rsidR="00A1144E" w:rsidRPr="00853F91" w:rsidRDefault="00A1144E" w:rsidP="00A11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vAlign w:val="center"/>
          </w:tcPr>
          <w:p w14:paraId="0D198031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сумма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</w:tcBorders>
            <w:vAlign w:val="center"/>
          </w:tcPr>
          <w:p w14:paraId="26579D69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в т.ч. с просроченными сроками погашения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</w:tcBorders>
            <w:vAlign w:val="center"/>
          </w:tcPr>
          <w:p w14:paraId="0A3E952C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 xml:space="preserve">резерв на возможные </w:t>
            </w:r>
            <w:r w:rsidRPr="00853F91">
              <w:rPr>
                <w:sz w:val="16"/>
                <w:szCs w:val="16"/>
              </w:rPr>
              <w:br/>
              <w:t>потери</w:t>
            </w:r>
          </w:p>
        </w:tc>
      </w:tr>
      <w:tr w:rsidR="00853F91" w:rsidRPr="00853F91" w14:paraId="07A3C979" w14:textId="77777777" w:rsidTr="003B28D1">
        <w:trPr>
          <w:trHeight w:val="384"/>
        </w:trPr>
        <w:tc>
          <w:tcPr>
            <w:tcW w:w="2184" w:type="dxa"/>
            <w:vMerge/>
            <w:vAlign w:val="bottom"/>
          </w:tcPr>
          <w:p w14:paraId="385B3D0F" w14:textId="77777777" w:rsidR="00A1144E" w:rsidRPr="00853F91" w:rsidRDefault="00A1144E" w:rsidP="00A11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vAlign w:val="center"/>
          </w:tcPr>
          <w:p w14:paraId="1F422BF6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489D4918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всего</w:t>
            </w:r>
          </w:p>
        </w:tc>
        <w:tc>
          <w:tcPr>
            <w:tcW w:w="3793" w:type="dxa"/>
            <w:gridSpan w:val="4"/>
            <w:vAlign w:val="center"/>
          </w:tcPr>
          <w:p w14:paraId="5509F78F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в т.ч. по срокам просрочки</w:t>
            </w:r>
          </w:p>
        </w:tc>
        <w:tc>
          <w:tcPr>
            <w:tcW w:w="1143" w:type="dxa"/>
            <w:vMerge w:val="restart"/>
            <w:vAlign w:val="center"/>
          </w:tcPr>
          <w:p w14:paraId="7A6AFA9E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расчетный</w:t>
            </w:r>
          </w:p>
        </w:tc>
        <w:tc>
          <w:tcPr>
            <w:tcW w:w="1215" w:type="dxa"/>
            <w:vMerge w:val="restart"/>
            <w:vAlign w:val="center"/>
          </w:tcPr>
          <w:p w14:paraId="751D7F26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фактический</w:t>
            </w:r>
          </w:p>
        </w:tc>
      </w:tr>
      <w:tr w:rsidR="00853F91" w:rsidRPr="00853F91" w14:paraId="28D75B68" w14:textId="77777777" w:rsidTr="003B28D1">
        <w:trPr>
          <w:trHeight w:val="384"/>
        </w:trPr>
        <w:tc>
          <w:tcPr>
            <w:tcW w:w="2184" w:type="dxa"/>
            <w:vAlign w:val="bottom"/>
          </w:tcPr>
          <w:p w14:paraId="3174D364" w14:textId="77777777" w:rsidR="00A1144E" w:rsidRPr="00853F91" w:rsidRDefault="00A1144E" w:rsidP="00A11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vAlign w:val="center"/>
          </w:tcPr>
          <w:p w14:paraId="69DE7227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vAlign w:val="center"/>
          </w:tcPr>
          <w:p w14:paraId="15CE1F4F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1F93C4B6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до 30 дней</w:t>
            </w:r>
          </w:p>
        </w:tc>
        <w:tc>
          <w:tcPr>
            <w:tcW w:w="883" w:type="dxa"/>
            <w:vAlign w:val="center"/>
          </w:tcPr>
          <w:p w14:paraId="02EE37A3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31 – 90 дней</w:t>
            </w:r>
          </w:p>
        </w:tc>
        <w:tc>
          <w:tcPr>
            <w:tcW w:w="933" w:type="dxa"/>
            <w:vAlign w:val="center"/>
          </w:tcPr>
          <w:p w14:paraId="07D92091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91 – 180 дней</w:t>
            </w:r>
          </w:p>
        </w:tc>
        <w:tc>
          <w:tcPr>
            <w:tcW w:w="989" w:type="dxa"/>
            <w:vAlign w:val="center"/>
          </w:tcPr>
          <w:p w14:paraId="2FC2FE92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свыше 180 дней</w:t>
            </w:r>
          </w:p>
        </w:tc>
        <w:tc>
          <w:tcPr>
            <w:tcW w:w="1143" w:type="dxa"/>
            <w:vMerge/>
            <w:vAlign w:val="center"/>
          </w:tcPr>
          <w:p w14:paraId="66ACF1BB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vAlign w:val="center"/>
          </w:tcPr>
          <w:p w14:paraId="13C28790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</w:p>
        </w:tc>
      </w:tr>
      <w:tr w:rsidR="00853F91" w:rsidRPr="00853F91" w14:paraId="2A8AF979" w14:textId="77777777" w:rsidTr="003B28D1">
        <w:trPr>
          <w:trHeight w:val="384"/>
        </w:trPr>
        <w:tc>
          <w:tcPr>
            <w:tcW w:w="218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8DA722E" w14:textId="77777777" w:rsidR="00A1144E" w:rsidRPr="00853F91" w:rsidRDefault="00A1144E" w:rsidP="00A1144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5B40E7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D5B0DE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EEEB0C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BC0040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628FBC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30FC23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458036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548BFB" w14:textId="77777777" w:rsidR="00A1144E" w:rsidRPr="00853F91" w:rsidRDefault="00A1144E" w:rsidP="003B28D1">
            <w:pPr>
              <w:jc w:val="center"/>
              <w:rPr>
                <w:sz w:val="16"/>
                <w:szCs w:val="16"/>
              </w:rPr>
            </w:pPr>
          </w:p>
        </w:tc>
      </w:tr>
      <w:tr w:rsidR="00853F91" w:rsidRPr="00853F91" w14:paraId="7C80B75C" w14:textId="77777777" w:rsidTr="00211125">
        <w:trPr>
          <w:trHeight w:val="240"/>
        </w:trPr>
        <w:tc>
          <w:tcPr>
            <w:tcW w:w="218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0914FE7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1. Ссуды всего, в   т.ч.: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B32C8E" w14:textId="63C2203F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19 839 0</w:t>
            </w:r>
            <w:r w:rsidRPr="00853F91">
              <w:rPr>
                <w:sz w:val="16"/>
                <w:szCs w:val="16"/>
                <w:lang w:val="en-US"/>
              </w:rPr>
              <w:t>8</w:t>
            </w:r>
            <w:r w:rsidRPr="00853F91">
              <w:rPr>
                <w:sz w:val="16"/>
                <w:szCs w:val="16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1C1230B" w14:textId="295BEE06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2 151 408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96A4692" w14:textId="46C72D8D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256 929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222642" w14:textId="622B5E1A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596 951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2275EF" w14:textId="34C5EA28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358 543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13485D" w14:textId="27B4CAC9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938 985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CBD90D" w14:textId="5DD45B15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2 486 793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4528337" w14:textId="36B71B35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2 480 834</w:t>
            </w:r>
          </w:p>
        </w:tc>
      </w:tr>
      <w:tr w:rsidR="00853F91" w:rsidRPr="00853F91" w14:paraId="47E6CC2A" w14:textId="77777777" w:rsidTr="00211125">
        <w:trPr>
          <w:trHeight w:val="240"/>
        </w:trPr>
        <w:tc>
          <w:tcPr>
            <w:tcW w:w="2184" w:type="dxa"/>
            <w:tcBorders>
              <w:left w:val="nil"/>
              <w:bottom w:val="nil"/>
              <w:right w:val="nil"/>
            </w:tcBorders>
            <w:vAlign w:val="bottom"/>
          </w:tcPr>
          <w:p w14:paraId="71073137" w14:textId="77777777" w:rsidR="003A1CC2" w:rsidRPr="00853F91" w:rsidRDefault="003A1CC2" w:rsidP="003A1CC2">
            <w:pPr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1.1 предоставленные  кредиты (займы), размещенные депозиты</w:t>
            </w:r>
          </w:p>
        </w:tc>
        <w:tc>
          <w:tcPr>
            <w:tcW w:w="1143" w:type="dxa"/>
            <w:tcBorders>
              <w:left w:val="nil"/>
              <w:bottom w:val="nil"/>
              <w:right w:val="nil"/>
            </w:tcBorders>
            <w:vAlign w:val="center"/>
          </w:tcPr>
          <w:p w14:paraId="3BF8014B" w14:textId="4F87D281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6 839 570</w:t>
            </w:r>
          </w:p>
        </w:tc>
        <w:tc>
          <w:tcPr>
            <w:tcW w:w="1172" w:type="dxa"/>
            <w:tcBorders>
              <w:left w:val="nil"/>
              <w:bottom w:val="nil"/>
              <w:right w:val="nil"/>
            </w:tcBorders>
            <w:vAlign w:val="center"/>
          </w:tcPr>
          <w:p w14:paraId="34566CE5" w14:textId="28A3866A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2 151 408</w:t>
            </w: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  <w:vAlign w:val="center"/>
          </w:tcPr>
          <w:p w14:paraId="729C4E14" w14:textId="24686B66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256 929</w:t>
            </w:r>
          </w:p>
        </w:tc>
        <w:tc>
          <w:tcPr>
            <w:tcW w:w="883" w:type="dxa"/>
            <w:tcBorders>
              <w:left w:val="nil"/>
              <w:bottom w:val="nil"/>
              <w:right w:val="nil"/>
            </w:tcBorders>
            <w:vAlign w:val="center"/>
          </w:tcPr>
          <w:p w14:paraId="716C3AA4" w14:textId="54ECE831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596 951</w:t>
            </w:r>
          </w:p>
        </w:tc>
        <w:tc>
          <w:tcPr>
            <w:tcW w:w="933" w:type="dxa"/>
            <w:tcBorders>
              <w:left w:val="nil"/>
              <w:bottom w:val="nil"/>
              <w:right w:val="nil"/>
            </w:tcBorders>
            <w:vAlign w:val="center"/>
          </w:tcPr>
          <w:p w14:paraId="60129CA3" w14:textId="1F948C39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358 543</w:t>
            </w: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  <w:vAlign w:val="center"/>
          </w:tcPr>
          <w:p w14:paraId="45100B2E" w14:textId="20D43A2E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938 985</w:t>
            </w:r>
          </w:p>
        </w:tc>
        <w:tc>
          <w:tcPr>
            <w:tcW w:w="1143" w:type="dxa"/>
            <w:tcBorders>
              <w:left w:val="nil"/>
              <w:bottom w:val="nil"/>
              <w:right w:val="nil"/>
            </w:tcBorders>
            <w:vAlign w:val="center"/>
          </w:tcPr>
          <w:p w14:paraId="1389C81E" w14:textId="08C8B787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2 486 793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  <w:vAlign w:val="center"/>
          </w:tcPr>
          <w:p w14:paraId="27CEE9A9" w14:textId="17356E18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2 480 834</w:t>
            </w:r>
          </w:p>
        </w:tc>
      </w:tr>
      <w:tr w:rsidR="00853F91" w:rsidRPr="00853F91" w14:paraId="44450FB1" w14:textId="77777777" w:rsidTr="00211125">
        <w:trPr>
          <w:trHeight w:val="45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343F1" w14:textId="77777777" w:rsidR="003A1CC2" w:rsidRPr="00853F91" w:rsidRDefault="003A1CC2" w:rsidP="003A1CC2">
            <w:pPr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1.2 учтенные векселя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268D7" w14:textId="77CD3D19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CD65A" w14:textId="17ADD2A2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7F0CC" w14:textId="02764FB8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7B22" w14:textId="0FDD0888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98398" w14:textId="2D9D1636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A398E" w14:textId="7E69E710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EE68A" w14:textId="3FD23BA9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EE99E" w14:textId="7F479D21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</w:tr>
      <w:tr w:rsidR="00853F91" w:rsidRPr="00853F91" w14:paraId="7C162946" w14:textId="77777777" w:rsidTr="00211125">
        <w:trPr>
          <w:trHeight w:val="24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7C31B" w14:textId="77777777" w:rsidR="003A1CC2" w:rsidRPr="00853F91" w:rsidRDefault="003A1CC2" w:rsidP="003A1CC2">
            <w:pPr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1.3 факторинг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4B96E" w14:textId="7963F9EA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A638A" w14:textId="0B777AD3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96FEA" w14:textId="01AFAB07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72220" w14:textId="4B40CBC3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4EF5A" w14:textId="0FD5D5BB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F45B4" w14:textId="197521E8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20DE4" w14:textId="3DA272E2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B546" w14:textId="1C1E2B62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</w:tr>
      <w:tr w:rsidR="00853F91" w:rsidRPr="00853F91" w14:paraId="201BB58D" w14:textId="77777777" w:rsidTr="00211125">
        <w:trPr>
          <w:trHeight w:val="45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A6361" w14:textId="77777777" w:rsidR="003A1CC2" w:rsidRPr="00853F91" w:rsidRDefault="003A1CC2" w:rsidP="003A1CC2">
            <w:pPr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1.4 требования по сделкам, связанным с отчуждением (приобретением) активов с одновременным предоставлением контрагент у права отсрочки платежа (поставки актива)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3714E" w14:textId="4C731BED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E9AEC" w14:textId="77033E51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248E" w14:textId="527AA6DB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926BE" w14:textId="465FFC18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0019F" w14:textId="6B570B12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AE5E2" w14:textId="05509007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206FD" w14:textId="7EB211F7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2FA5E" w14:textId="10681E21" w:rsidR="003A1CC2" w:rsidRPr="00853F91" w:rsidRDefault="003A1CC2" w:rsidP="00211125">
            <w:pPr>
              <w:jc w:val="center"/>
              <w:rPr>
                <w:sz w:val="14"/>
                <w:szCs w:val="14"/>
                <w:lang w:val="en-US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</w:tr>
      <w:tr w:rsidR="00853F91" w:rsidRPr="00853F91" w14:paraId="5BA21F5E" w14:textId="77777777" w:rsidTr="00211125">
        <w:trPr>
          <w:trHeight w:val="24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0AE0C" w14:textId="77777777" w:rsidR="003A1CC2" w:rsidRPr="00853F91" w:rsidRDefault="003A1CC2" w:rsidP="003A1CC2">
            <w:pPr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1.5 требования по возврату денежных средств, предоставленных по операциям, совершаемым с ценными бумагами на возвратной основе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1FBAB" w14:textId="055892F6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12 999 519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0ABE2" w14:textId="320A98F9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ED1FF" w14:textId="5B9B455F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F5C3" w14:textId="6EC14133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2F04F" w14:textId="06EF2CC1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08EC" w14:textId="209498E5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53A3F" w14:textId="7FBA462E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86E09" w14:textId="28234D5F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</w:tr>
      <w:tr w:rsidR="00853F91" w:rsidRPr="00853F91" w14:paraId="30686034" w14:textId="77777777" w:rsidTr="00211125">
        <w:trPr>
          <w:trHeight w:val="675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A39A7" w14:textId="77777777" w:rsidR="003A1CC2" w:rsidRPr="00853F91" w:rsidRDefault="003A1CC2" w:rsidP="003A1CC2">
            <w:pPr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</w:rPr>
              <w:t>1.6 требования лизингодателя к лизингополучателю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2BA13" w14:textId="6D5BF652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92EDC" w14:textId="7C05AC8F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7A476" w14:textId="00B9E510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D03FC" w14:textId="769534B5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E881B" w14:textId="5513EFCD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3811" w14:textId="78E36E00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BDDE0" w14:textId="47FFF0BB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BD21C" w14:textId="40C32427" w:rsidR="003A1CC2" w:rsidRPr="00853F91" w:rsidRDefault="003A1CC2" w:rsidP="00211125">
            <w:pPr>
              <w:jc w:val="center"/>
              <w:rPr>
                <w:sz w:val="14"/>
                <w:szCs w:val="14"/>
              </w:rPr>
            </w:pPr>
            <w:r w:rsidRPr="00853F91">
              <w:rPr>
                <w:sz w:val="14"/>
                <w:szCs w:val="14"/>
                <w:lang w:val="en-US"/>
              </w:rPr>
              <w:t>0</w:t>
            </w:r>
          </w:p>
        </w:tc>
      </w:tr>
      <w:tr w:rsidR="00853F91" w:rsidRPr="00853F91" w14:paraId="4E6F041B" w14:textId="77777777" w:rsidTr="00211125">
        <w:trPr>
          <w:trHeight w:val="24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F712D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2. Ценные бумаги  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58D5C" w14:textId="194ECD6D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10 035 724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CDD3D" w14:textId="7F2B9F97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02655" w14:textId="4796719F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B550E" w14:textId="7191ADB6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AF38C" w14:textId="7CC20DDC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E0644" w14:textId="3B9A9CBF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358B0" w14:textId="357C0D8D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218 580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E26B1" w14:textId="73209C9B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218 580</w:t>
            </w:r>
          </w:p>
        </w:tc>
      </w:tr>
      <w:tr w:rsidR="00853F91" w:rsidRPr="00853F91" w14:paraId="49446783" w14:textId="77777777" w:rsidTr="00211125">
        <w:trPr>
          <w:trHeight w:val="450"/>
        </w:trPr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D554E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3. Прочие требования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E4E79" w14:textId="4524E3F7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1 403 476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D5808D" w14:textId="334A45BC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18029" w14:textId="43621051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8E5DB0" w14:textId="2418D728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AD1D01" w14:textId="6802EA4D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E70C6" w14:textId="52E384D5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794BBA" w14:textId="7D6BB8B1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57 123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5AD259" w14:textId="28994BEC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57 123</w:t>
            </w:r>
          </w:p>
        </w:tc>
      </w:tr>
      <w:tr w:rsidR="00853F91" w:rsidRPr="00853F91" w14:paraId="46DF985B" w14:textId="77777777" w:rsidTr="00211125">
        <w:trPr>
          <w:trHeight w:val="240"/>
        </w:trPr>
        <w:tc>
          <w:tcPr>
            <w:tcW w:w="218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043FBDB" w14:textId="77777777" w:rsidR="003A1CC2" w:rsidRPr="00853F91" w:rsidRDefault="003A1CC2" w:rsidP="003A1CC2">
            <w:pPr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21F6A6" w14:textId="1C026CAF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31 278 291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FFFBF8" w14:textId="24104826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2 151 408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7245BE" w14:textId="1FAC93BA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256 929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EA4C09" w14:textId="3AAC09B5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596 951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73D015" w14:textId="74FD3500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358 543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02952A" w14:textId="30E72F72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938 985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21366F" w14:textId="3013F85D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2 762 496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3239C8" w14:textId="092BDA5C" w:rsidR="003A1CC2" w:rsidRPr="00853F91" w:rsidRDefault="003A1CC2" w:rsidP="00211125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2 756 537</w:t>
            </w:r>
          </w:p>
        </w:tc>
      </w:tr>
    </w:tbl>
    <w:p w14:paraId="0AE4A7B7" w14:textId="77777777" w:rsidR="00A1144E" w:rsidRPr="00853F91" w:rsidRDefault="00A1144E" w:rsidP="00F42FA3">
      <w:pPr>
        <w:ind w:firstLine="360"/>
        <w:jc w:val="center"/>
        <w:rPr>
          <w:b/>
          <w:sz w:val="22"/>
          <w:szCs w:val="22"/>
        </w:rPr>
      </w:pPr>
    </w:p>
    <w:p w14:paraId="3CE1F310" w14:textId="77777777" w:rsidR="001E1F9B" w:rsidRPr="00853F91" w:rsidRDefault="001E1F9B" w:rsidP="00F42FA3">
      <w:pPr>
        <w:rPr>
          <w:lang w:val="en-US"/>
        </w:rPr>
      </w:pPr>
    </w:p>
    <w:p w14:paraId="43368082" w14:textId="77777777" w:rsidR="00D81D29" w:rsidRPr="00853F91" w:rsidRDefault="001E1F9B" w:rsidP="00F42FA3">
      <w:pPr>
        <w:pStyle w:val="22"/>
        <w:spacing w:after="0" w:line="240" w:lineRule="auto"/>
        <w:ind w:firstLine="709"/>
        <w:jc w:val="center"/>
        <w:rPr>
          <w:b/>
          <w:bCs/>
          <w:sz w:val="22"/>
          <w:szCs w:val="22"/>
        </w:rPr>
      </w:pPr>
      <w:r w:rsidRPr="00853F91">
        <w:rPr>
          <w:b/>
          <w:bCs/>
          <w:sz w:val="22"/>
          <w:szCs w:val="22"/>
        </w:rPr>
        <w:t>Классификация активов, оцениваемых в целях создания резервов, по категориям качества</w:t>
      </w:r>
      <w:r w:rsidR="00AD5DEE" w:rsidRPr="00853F91">
        <w:rPr>
          <w:rStyle w:val="aff4"/>
          <w:b/>
          <w:bCs/>
          <w:sz w:val="22"/>
          <w:szCs w:val="22"/>
        </w:rPr>
        <w:footnoteReference w:id="2"/>
      </w:r>
    </w:p>
    <w:p w14:paraId="39163614" w14:textId="77777777" w:rsidR="001D4F34" w:rsidRPr="00853F91" w:rsidRDefault="001D4F34" w:rsidP="00F42FA3">
      <w:pPr>
        <w:pStyle w:val="22"/>
        <w:spacing w:after="0" w:line="240" w:lineRule="auto"/>
        <w:ind w:firstLine="709"/>
        <w:jc w:val="center"/>
        <w:rPr>
          <w:b/>
          <w:bCs/>
          <w:sz w:val="22"/>
          <w:szCs w:val="22"/>
        </w:rPr>
      </w:pPr>
    </w:p>
    <w:tbl>
      <w:tblPr>
        <w:tblW w:w="999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758"/>
        <w:gridCol w:w="1559"/>
        <w:gridCol w:w="1560"/>
        <w:gridCol w:w="1560"/>
        <w:gridCol w:w="1560"/>
      </w:tblGrid>
      <w:tr w:rsidR="00853F91" w:rsidRPr="00853F91" w14:paraId="20E071C8" w14:textId="77777777" w:rsidTr="003B28D1">
        <w:trPr>
          <w:trHeight w:val="225"/>
        </w:trPr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ECD0F2" w14:textId="77777777" w:rsidR="00A1144E" w:rsidRPr="00853F91" w:rsidRDefault="00A1144E" w:rsidP="00A1144E">
            <w:pPr>
              <w:rPr>
                <w:b/>
                <w:i/>
                <w:sz w:val="16"/>
                <w:szCs w:val="16"/>
              </w:rPr>
            </w:pPr>
            <w:r w:rsidRPr="00853F91">
              <w:rPr>
                <w:i/>
                <w:iCs/>
                <w:sz w:val="18"/>
                <w:szCs w:val="18"/>
              </w:rPr>
              <w:t>(в тысячах российских рублей)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18A5F6" w14:textId="7264B557" w:rsidR="00A1144E" w:rsidRPr="00853F91" w:rsidRDefault="00A1144E" w:rsidP="003A1CC2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на 01.01.202</w:t>
            </w:r>
            <w:r w:rsidR="003A1CC2" w:rsidRPr="00853F9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A3A43D" w14:textId="1C8DB41B" w:rsidR="00A1144E" w:rsidRPr="00853F91" w:rsidRDefault="00A1144E" w:rsidP="003A1CC2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на 01.01.202</w:t>
            </w:r>
            <w:r w:rsidR="003A1CC2" w:rsidRPr="00853F91">
              <w:rPr>
                <w:b/>
                <w:sz w:val="16"/>
                <w:szCs w:val="16"/>
              </w:rPr>
              <w:t>3</w:t>
            </w:r>
          </w:p>
        </w:tc>
      </w:tr>
      <w:tr w:rsidR="00853F91" w:rsidRPr="00853F91" w14:paraId="309DD313" w14:textId="77777777" w:rsidTr="003B28D1">
        <w:trPr>
          <w:trHeight w:val="225"/>
        </w:trPr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79D348" w14:textId="77777777" w:rsidR="00A1144E" w:rsidRPr="00853F91" w:rsidRDefault="00A1144E" w:rsidP="00A11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AB5D64" w14:textId="77777777" w:rsidR="00A1144E" w:rsidRPr="00853F91" w:rsidRDefault="00A1144E" w:rsidP="003B28D1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требования по ссудам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2A9A99" w14:textId="77777777" w:rsidR="00A1144E" w:rsidRPr="00853F91" w:rsidRDefault="00A1144E" w:rsidP="003B28D1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требования по получению процентных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79AE2F" w14:textId="77777777" w:rsidR="00A1144E" w:rsidRPr="00853F91" w:rsidRDefault="00A1144E" w:rsidP="003B28D1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требования по ссудам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1C094E" w14:textId="77777777" w:rsidR="00A1144E" w:rsidRPr="00853F91" w:rsidRDefault="00A1144E" w:rsidP="003B28D1">
            <w:pPr>
              <w:jc w:val="center"/>
              <w:rPr>
                <w:b/>
                <w:sz w:val="16"/>
                <w:szCs w:val="16"/>
              </w:rPr>
            </w:pPr>
            <w:r w:rsidRPr="00853F91">
              <w:rPr>
                <w:b/>
                <w:sz w:val="16"/>
                <w:szCs w:val="16"/>
              </w:rPr>
              <w:t>требования по получению процентных доходов</w:t>
            </w:r>
          </w:p>
        </w:tc>
      </w:tr>
      <w:tr w:rsidR="00853F91" w:rsidRPr="00853F91" w14:paraId="2228DBAD" w14:textId="77777777" w:rsidTr="005566B5">
        <w:trPr>
          <w:trHeight w:val="225"/>
        </w:trPr>
        <w:tc>
          <w:tcPr>
            <w:tcW w:w="37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1B73C4C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1. Задолженность по ссудам и процентам по ним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D90F285" w14:textId="03434010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26 203 508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B4BA06" w14:textId="45FD4788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754 631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C514C9F" w14:textId="20ADFC36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19 839 089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F564CD" w14:textId="4DB158E4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651 494</w:t>
            </w:r>
          </w:p>
        </w:tc>
      </w:tr>
      <w:tr w:rsidR="00853F91" w:rsidRPr="00853F91" w14:paraId="5EFFF020" w14:textId="77777777" w:rsidTr="00211125">
        <w:trPr>
          <w:trHeight w:val="225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02F1A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2. Задолженность по ссудам акционерам (участникам) кредитной организации и процентам по данным ссудам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BB537" w14:textId="27AC024A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3BE5F" w14:textId="0CE09419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B0F9D" w14:textId="1E9E33F0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2D05A" w14:textId="363B4226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59ACEF65" w14:textId="77777777" w:rsidTr="00211125">
        <w:trPr>
          <w:trHeight w:val="225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BD6E4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3. Задолженность по ссудам, предоставленным на льготных условиях,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FA572" w14:textId="1A657BFB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ADE3B" w14:textId="42520D4C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C52C6" w14:textId="60D4F087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71DC" w14:textId="641C55AA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09D996C9" w14:textId="77777777" w:rsidTr="005566B5">
        <w:trPr>
          <w:trHeight w:val="225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8D3E0" w14:textId="77777777" w:rsidR="003A1CC2" w:rsidRPr="00853F91" w:rsidRDefault="003A1CC2" w:rsidP="003A1CC2">
            <w:pPr>
              <w:ind w:left="248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3.1 акционерам (участникам)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51E95" w14:textId="2E0F46CE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2E451" w14:textId="1B1C23D5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DB505" w14:textId="21975170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65723" w14:textId="451BEBDC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58EB0601" w14:textId="77777777" w:rsidTr="005566B5">
        <w:trPr>
          <w:trHeight w:val="317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A51EA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4. Объем просроченной задолженности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5875B" w14:textId="5B343D46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2 202 969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65F96" w14:textId="7E1F84E9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328 300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DD9CD" w14:textId="1A3AE0B9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2 151 408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98548" w14:textId="5FCBD945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474 581</w:t>
            </w:r>
          </w:p>
        </w:tc>
      </w:tr>
      <w:tr w:rsidR="00853F91" w:rsidRPr="00853F91" w14:paraId="61BB47F3" w14:textId="77777777" w:rsidTr="005566B5">
        <w:trPr>
          <w:trHeight w:val="317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22EF4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5. Объем реструктурированной задолженности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01145" w14:textId="2A5B1185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4 190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5A9B" w14:textId="02BBF2E9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7E4A5" w14:textId="7F629514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137 515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B5CFE" w14:textId="03FE2891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16 891</w:t>
            </w:r>
          </w:p>
        </w:tc>
      </w:tr>
      <w:tr w:rsidR="00853F91" w:rsidRPr="00853F91" w14:paraId="67D52F7F" w14:textId="77777777" w:rsidTr="005566B5">
        <w:trPr>
          <w:trHeight w:val="225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420A6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6. Категории качества: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5654F" w14:textId="4866F64D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C5BD9" w14:textId="3103C795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C46A1" w14:textId="790C7046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E9489" w14:textId="6D3C22C4" w:rsidR="003A1CC2" w:rsidRPr="00853F91" w:rsidRDefault="003A1CC2" w:rsidP="00211125">
            <w:pPr>
              <w:jc w:val="center"/>
              <w:rPr>
                <w:sz w:val="16"/>
                <w:szCs w:val="16"/>
                <w:lang w:val="en-US"/>
              </w:rPr>
            </w:pPr>
            <w:r w:rsidRPr="00853F91">
              <w:rPr>
                <w:sz w:val="16"/>
                <w:szCs w:val="16"/>
                <w:lang w:val="en-US"/>
              </w:rPr>
              <w:t>X</w:t>
            </w:r>
          </w:p>
        </w:tc>
      </w:tr>
      <w:tr w:rsidR="00853F91" w:rsidRPr="00853F91" w14:paraId="523DD912" w14:textId="77777777" w:rsidTr="005566B5">
        <w:trPr>
          <w:trHeight w:val="225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788C1245" w14:textId="77777777" w:rsidR="003A1CC2" w:rsidRPr="00853F91" w:rsidRDefault="003A1CC2" w:rsidP="003A1CC2">
            <w:pPr>
              <w:ind w:left="248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6.1 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5D9ED" w14:textId="370EA46D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18 397 092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6327C" w14:textId="47C6C0BD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52 509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BB3A3" w14:textId="2EDCF604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13 067 287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73FF7" w14:textId="6DD6CBBF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8 261</w:t>
            </w:r>
          </w:p>
        </w:tc>
      </w:tr>
      <w:tr w:rsidR="00853F91" w:rsidRPr="00853F91" w14:paraId="0C796ED4" w14:textId="77777777" w:rsidTr="005566B5">
        <w:trPr>
          <w:trHeight w:val="521"/>
        </w:trPr>
        <w:tc>
          <w:tcPr>
            <w:tcW w:w="3758" w:type="dxa"/>
            <w:tcBorders>
              <w:top w:val="nil"/>
              <w:left w:val="nil"/>
              <w:right w:val="nil"/>
            </w:tcBorders>
          </w:tcPr>
          <w:p w14:paraId="29BD6893" w14:textId="77777777" w:rsidR="003A1CC2" w:rsidRPr="00853F91" w:rsidRDefault="003A1CC2" w:rsidP="003A1CC2">
            <w:pPr>
              <w:ind w:left="248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6.2 II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2618B7E" w14:textId="6453457C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131 846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53315489" w14:textId="699DA3D9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3 354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684FDF6" w14:textId="5FA3BB0F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1 611 216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570F9950" w14:textId="274C18A0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26 983</w:t>
            </w:r>
          </w:p>
        </w:tc>
      </w:tr>
      <w:tr w:rsidR="00853F91" w:rsidRPr="00853F91" w14:paraId="6E8687D3" w14:textId="77777777" w:rsidTr="005566B5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299D698C" w14:textId="77777777" w:rsidR="003A1CC2" w:rsidRPr="00853F91" w:rsidRDefault="003A1CC2" w:rsidP="003A1CC2">
            <w:pPr>
              <w:ind w:left="248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 xml:space="preserve">6.3 III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6F1FC" w14:textId="2D59745D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3 030 585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0705" w14:textId="5BD1DD23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25 874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026AE" w14:textId="0FF43F8E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2 802 283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8AF37" w14:textId="2836F31E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23 287</w:t>
            </w:r>
          </w:p>
        </w:tc>
      </w:tr>
      <w:tr w:rsidR="00853F91" w:rsidRPr="00853F91" w14:paraId="553179C5" w14:textId="77777777" w:rsidTr="005566B5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3A15A85B" w14:textId="77777777" w:rsidR="003A1CC2" w:rsidRPr="00853F91" w:rsidRDefault="003A1CC2" w:rsidP="003A1CC2">
            <w:pPr>
              <w:ind w:left="248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 xml:space="preserve">6.4 IV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88AE4" w14:textId="5F199924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2 593 587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532E1" w14:textId="7414F2B6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132 975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DCADD" w14:textId="62B01AE3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465 926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C540D" w14:textId="19047087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17 121</w:t>
            </w:r>
          </w:p>
        </w:tc>
      </w:tr>
      <w:tr w:rsidR="00853F91" w:rsidRPr="00853F91" w14:paraId="4F2A680E" w14:textId="77777777" w:rsidTr="005566B5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6196EEE" w14:textId="77777777" w:rsidR="003A1CC2" w:rsidRPr="00853F91" w:rsidRDefault="003A1CC2" w:rsidP="003A1CC2">
            <w:pPr>
              <w:ind w:left="248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 xml:space="preserve">6.5 V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17DAB" w14:textId="5A5D9A65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2 050 398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F07D3" w14:textId="53F90D1A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539 919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C097D" w14:textId="14787451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1 892 377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4C019" w14:textId="6C13010B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575 842</w:t>
            </w:r>
          </w:p>
        </w:tc>
      </w:tr>
      <w:tr w:rsidR="00853F91" w:rsidRPr="00853F91" w14:paraId="3033F65D" w14:textId="77777777" w:rsidTr="005566B5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28E6CD49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 xml:space="preserve">7. Обеспечение всего,  в т.ч.: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E2816" w14:textId="301BF6FD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4A12A" w14:textId="3BDF0248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7CBE8" w14:textId="75674ABC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5 957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662AA" w14:textId="16AB128C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838</w:t>
            </w:r>
          </w:p>
        </w:tc>
      </w:tr>
      <w:tr w:rsidR="00853F91" w:rsidRPr="00853F91" w14:paraId="2EEA5E43" w14:textId="77777777" w:rsidTr="005566B5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547F291F" w14:textId="77777777" w:rsidR="003A1CC2" w:rsidRPr="00853F91" w:rsidRDefault="003A1CC2" w:rsidP="003A1CC2">
            <w:pPr>
              <w:ind w:left="248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7.1 I категории качества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97436" w14:textId="3BF34F44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C0F50" w14:textId="0034A558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445C8" w14:textId="7EB7D8F0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5DBB5" w14:textId="6E0A6353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41E1C7D2" w14:textId="77777777" w:rsidTr="005566B5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702EE9F5" w14:textId="77777777" w:rsidR="003A1CC2" w:rsidRPr="00853F91" w:rsidRDefault="003A1CC2" w:rsidP="003A1CC2">
            <w:pPr>
              <w:ind w:left="248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7.2 II категории качества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24FFE" w14:textId="1F916436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3A401" w14:textId="27BE253D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7A74F" w14:textId="44A762C9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5 957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A5F96" w14:textId="648599C0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838</w:t>
            </w:r>
          </w:p>
        </w:tc>
      </w:tr>
      <w:tr w:rsidR="00853F91" w:rsidRPr="00853F91" w14:paraId="1D7E2978" w14:textId="77777777" w:rsidTr="005566B5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0DBBA453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 xml:space="preserve">8. Расчетный резерв на возможные потери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BC03E" w14:textId="746847B1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5 011 626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AFE49" w14:textId="5F93558C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A28C8" w14:textId="3245CCA1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2 486 793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B80F0" w14:textId="3AC7FE20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X</w:t>
            </w:r>
          </w:p>
        </w:tc>
      </w:tr>
      <w:tr w:rsidR="00853F91" w:rsidRPr="00853F91" w14:paraId="00D55061" w14:textId="77777777" w:rsidTr="005566B5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0C098F81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 xml:space="preserve">9. Расчетный резерв с  учетом обеспечения 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2F019" w14:textId="256CEFF6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5 011 626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1DDAD" w14:textId="5F3E7E24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21396" w14:textId="7B7A19BE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2 480 834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61DE2" w14:textId="163A9918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X</w:t>
            </w:r>
          </w:p>
        </w:tc>
      </w:tr>
      <w:tr w:rsidR="00853F91" w:rsidRPr="00853F91" w14:paraId="131D5E94" w14:textId="77777777" w:rsidTr="005566B5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127954A9" w14:textId="77777777" w:rsidR="003A1CC2" w:rsidRPr="00853F91" w:rsidRDefault="003A1CC2" w:rsidP="003A1CC2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 xml:space="preserve">10. Фактически сформированный резерв на возможные потери всего, в т.ч. по категориям  качества: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18C72" w14:textId="610FE5FD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5 011 626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5C778" w14:textId="39F7048F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673 405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224DB" w14:textId="5476C022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2 480 834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CAC5D" w14:textId="6AB5BE8D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584 703</w:t>
            </w:r>
          </w:p>
        </w:tc>
      </w:tr>
      <w:tr w:rsidR="00853F91" w:rsidRPr="00853F91" w14:paraId="06A53233" w14:textId="77777777" w:rsidTr="005566B5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8C211BB" w14:textId="77777777" w:rsidR="003A1CC2" w:rsidRPr="00853F91" w:rsidRDefault="003A1CC2" w:rsidP="003A1CC2">
            <w:pPr>
              <w:ind w:left="248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10.1 II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F1516" w14:textId="595C1E22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14 241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8EB3F" w14:textId="3DFCE24E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5AC46" w14:textId="2982B004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29 245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ED1D9" w14:textId="15A74F97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371</w:t>
            </w:r>
          </w:p>
        </w:tc>
      </w:tr>
      <w:tr w:rsidR="00853F91" w:rsidRPr="00853F91" w14:paraId="083FF788" w14:textId="77777777" w:rsidTr="00211125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0A838321" w14:textId="77777777" w:rsidR="003A1CC2" w:rsidRPr="00853F91" w:rsidRDefault="003A1CC2" w:rsidP="003A1CC2">
            <w:pPr>
              <w:ind w:left="248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 xml:space="preserve">10.2 III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A5018" w14:textId="4EA507EE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423 777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F9105" w14:textId="2C2E1885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4 119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B40AA" w14:textId="7F6F5EBC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328 527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C770C" w14:textId="7D29390A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3 664</w:t>
            </w:r>
          </w:p>
        </w:tc>
      </w:tr>
      <w:tr w:rsidR="00853F91" w:rsidRPr="00853F91" w14:paraId="4AB02441" w14:textId="77777777" w:rsidTr="00211125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1907CCAA" w14:textId="77777777" w:rsidR="003A1CC2" w:rsidRPr="00853F91" w:rsidRDefault="003A1CC2" w:rsidP="003A1CC2">
            <w:pPr>
              <w:ind w:left="248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 xml:space="preserve">10.3 IV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34855" w14:textId="317E4206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2 543 355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AD605" w14:textId="53B7B0BA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131 455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1624B" w14:textId="4903B386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260 296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4C757" w14:textId="2E0B015C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8 720</w:t>
            </w:r>
          </w:p>
        </w:tc>
      </w:tr>
      <w:tr w:rsidR="00853F91" w:rsidRPr="00853F91" w14:paraId="32F81C60" w14:textId="77777777" w:rsidTr="00211125">
        <w:trPr>
          <w:trHeight w:val="45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26BAEAC" w14:textId="77777777" w:rsidR="003A1CC2" w:rsidRPr="00853F91" w:rsidRDefault="003A1CC2" w:rsidP="003A1CC2">
            <w:pPr>
              <w:ind w:left="248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 xml:space="preserve">10.4 V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8ED40" w14:textId="773FEC8D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2 030 253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29840" w14:textId="6A62DE06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537 668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7AD96" w14:textId="6DEC6F4F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1 862 766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B2144" w14:textId="22770F74" w:rsidR="003A1CC2" w:rsidRPr="00853F91" w:rsidRDefault="003A1CC2" w:rsidP="0021112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571 948</w:t>
            </w:r>
          </w:p>
        </w:tc>
      </w:tr>
    </w:tbl>
    <w:p w14:paraId="73654D4A" w14:textId="77777777" w:rsidR="00F546B3" w:rsidRPr="00853F91" w:rsidRDefault="00F546B3" w:rsidP="00F42FA3">
      <w:pPr>
        <w:pStyle w:val="22"/>
        <w:spacing w:after="0" w:line="240" w:lineRule="auto"/>
        <w:ind w:firstLine="709"/>
        <w:jc w:val="center"/>
        <w:rPr>
          <w:b/>
          <w:bCs/>
        </w:rPr>
      </w:pPr>
    </w:p>
    <w:p w14:paraId="24AF77DF" w14:textId="5A8FBCC0" w:rsidR="00F546B3" w:rsidRPr="00853F91" w:rsidRDefault="00F546B3" w:rsidP="00095306">
      <w:pPr>
        <w:adjustRightInd w:val="0"/>
        <w:ind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Степень концентрации данных рисков не является существенной для финансовой устойчивости Банка. Банк сохраняет значительный запас собственных средств (капитала) для покрытия рисков. Стратегия работы с крупными корпоративными клиентами перепрофилируется на привлечение дополнительных срочных депозитов при консервативном росте кредитного портфеля.</w:t>
      </w:r>
    </w:p>
    <w:p w14:paraId="7A9676B5" w14:textId="77777777" w:rsidR="00537816" w:rsidRPr="00853F91" w:rsidRDefault="00537816" w:rsidP="00537816">
      <w:pPr>
        <w:tabs>
          <w:tab w:val="left" w:pos="851"/>
        </w:tabs>
        <w:ind w:firstLine="540"/>
        <w:jc w:val="both"/>
        <w:rPr>
          <w:rFonts w:ascii="TimesNewRoman" w:hAnsi="TimesNewRoman" w:cs="TimesNewRoman"/>
          <w:sz w:val="22"/>
          <w:szCs w:val="22"/>
        </w:rPr>
      </w:pPr>
      <w:r w:rsidRPr="00853F91">
        <w:rPr>
          <w:sz w:val="22"/>
          <w:szCs w:val="22"/>
        </w:rPr>
        <w:t>Одним из ключевых факторов, определяющих уровень кредитного риска по сделкам с ценными бумагами, является финансовое состояние эмитента ценных бумаг и его способность</w:t>
      </w:r>
      <w:r w:rsidRPr="00853F91">
        <w:rPr>
          <w:rFonts w:ascii="TimesNewRoman" w:hAnsi="TimesNewRoman" w:cs="TimesNewRoman"/>
          <w:sz w:val="22"/>
          <w:szCs w:val="22"/>
        </w:rPr>
        <w:t xml:space="preserve"> своевременно исполнить свои финансовые обязательства перед кредиторами. В целях минимизации кредитного риска по сделкам с ценными бумагами и формирования надежного, ликвидного и доходного портфеля ценных бумаг Банк осуществляет комплекс мероприятий:</w:t>
      </w:r>
    </w:p>
    <w:p w14:paraId="7954EFA4" w14:textId="77777777" w:rsidR="00537816" w:rsidRPr="00853F91" w:rsidRDefault="00537816" w:rsidP="00F87129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анализ финансового состояния организации-эмитента и ее платежеспособности;</w:t>
      </w:r>
    </w:p>
    <w:p w14:paraId="4A7A6A60" w14:textId="77777777" w:rsidR="00537816" w:rsidRPr="00853F91" w:rsidRDefault="00537816" w:rsidP="00F87129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установление уполномоченными органами управления Банка лимитов кредитного риска на эмитентов ценных бумаг, платежеспособность которых признана Банком достаточной;</w:t>
      </w:r>
    </w:p>
    <w:p w14:paraId="554FD232" w14:textId="77777777" w:rsidR="00537816" w:rsidRPr="00853F91" w:rsidRDefault="00537816" w:rsidP="00F87129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формирование резервов и т.п.</w:t>
      </w:r>
    </w:p>
    <w:p w14:paraId="723FA286" w14:textId="77777777" w:rsidR="00537816" w:rsidRPr="00853F91" w:rsidRDefault="00537816" w:rsidP="00537816">
      <w:pPr>
        <w:tabs>
          <w:tab w:val="left" w:pos="851"/>
        </w:tabs>
        <w:ind w:firstLine="540"/>
        <w:jc w:val="both"/>
        <w:rPr>
          <w:rFonts w:ascii="TimesNewRoman" w:hAnsi="TimesNewRoman" w:cs="TimesNewRoman"/>
          <w:sz w:val="22"/>
          <w:szCs w:val="22"/>
        </w:rPr>
      </w:pPr>
      <w:r w:rsidRPr="00853F91">
        <w:rPr>
          <w:sz w:val="22"/>
          <w:szCs w:val="22"/>
        </w:rPr>
        <w:t>Реализация</w:t>
      </w:r>
      <w:r w:rsidRPr="00853F91">
        <w:rPr>
          <w:rFonts w:ascii="TimesNewRoman" w:hAnsi="TimesNewRoman" w:cs="TimesNewRoman"/>
          <w:sz w:val="22"/>
          <w:szCs w:val="22"/>
        </w:rPr>
        <w:t xml:space="preserve"> вышеперечисленных мероприятий позволяет Банку обеспечить хорошее качество портфеля ценных бумаг.</w:t>
      </w:r>
    </w:p>
    <w:p w14:paraId="0E4AF122" w14:textId="77777777" w:rsidR="00537816" w:rsidRPr="00853F91" w:rsidRDefault="00537816" w:rsidP="00537816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Деятельность Банка в области обеспечения кредитных сделок является частью кредитной политики Банка и направлена на формирование качественного и ликвидного залогового портфеля.</w:t>
      </w:r>
    </w:p>
    <w:p w14:paraId="6C1161F7" w14:textId="77777777" w:rsidR="00537816" w:rsidRPr="00853F91" w:rsidRDefault="00537816" w:rsidP="00537816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 основным принципам залоговой политики Банка относятся следующие:</w:t>
      </w:r>
    </w:p>
    <w:p w14:paraId="71E83EE8" w14:textId="77777777" w:rsidR="00537816" w:rsidRPr="00853F91" w:rsidRDefault="00537816" w:rsidP="00F87129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систематический, а также оперативный и эффективный контроль за состоянием залогового портфеля;</w:t>
      </w:r>
    </w:p>
    <w:p w14:paraId="75C245FC" w14:textId="77777777" w:rsidR="00537816" w:rsidRPr="00853F91" w:rsidRDefault="00537816" w:rsidP="00F87129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рыночный подход к оценке имущественного обеспечения.</w:t>
      </w:r>
    </w:p>
    <w:p w14:paraId="6E9426E9" w14:textId="77777777" w:rsidR="00D50E49" w:rsidRPr="00853F91" w:rsidRDefault="00D50E49" w:rsidP="00D50E49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Обеспечение по кредитам оценивается в соответствии с нормативными актами Банка России и внутренними нормативными документами Банка. Залоговое обеспечение I и II категории качества уменьшило сумму расчетного резерва на возможные потери по ссудной и приравненной к ней задолженности на 5 959 тысяч рублей по состоянию на 01 января 2023 года. Обеспечение II категории качества, принимаемое в уменьшение резерва на возможные потери, представляет собой: гарантийные депозиты и собственные долговые ценные бумаги Банка (облигации и векселя), имущественные права (требований) на недвижимое имущество, удовлетворяющие требованиям гл. 6 Положения Банка России № 590-П. По состоянию на 01 января 2024 года залоговое обеспечение I и II категории качества отсутствовало.</w:t>
      </w:r>
    </w:p>
    <w:p w14:paraId="7CEF5B5E" w14:textId="5BB3D4AE" w:rsidR="00FD660E" w:rsidRPr="00853F91" w:rsidRDefault="00FD660E" w:rsidP="00FD660E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6264A2BD" w14:textId="77777777" w:rsidR="00537816" w:rsidRPr="00853F91" w:rsidRDefault="00537816" w:rsidP="00537816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Основная часть имущества, оформленного в залог и рассматриваемого в качестве обеспечения - это объекты недвижимого имущества (ликвидные) расположенные в г. Москва, Московской области.</w:t>
      </w:r>
    </w:p>
    <w:p w14:paraId="4152F0BC" w14:textId="3A5940A3" w:rsidR="00E03B2F" w:rsidRPr="00853F91" w:rsidRDefault="00E03B2F" w:rsidP="00E03B2F">
      <w:pPr>
        <w:ind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Особенностью структуры баланса Банка является высокая доля в активах вложений в облигации, включенные в Ломбардный список Банка России, что позволяет создать запас ликвидности необходимого объема. Балансовая стоимость ценных бумаг, доступных в качестве обеспечения по сделкам РЕПО с Банком России на </w:t>
      </w:r>
      <w:r w:rsidR="00A24AD2" w:rsidRPr="00853F91">
        <w:rPr>
          <w:sz w:val="22"/>
          <w:szCs w:val="22"/>
        </w:rPr>
        <w:t>01.01.2024</w:t>
      </w:r>
      <w:r w:rsidRPr="00853F91">
        <w:rPr>
          <w:sz w:val="22"/>
          <w:szCs w:val="22"/>
        </w:rPr>
        <w:t xml:space="preserve">составляла </w:t>
      </w:r>
      <w:r w:rsidR="00A24AD2" w:rsidRPr="00853F91">
        <w:rPr>
          <w:sz w:val="22"/>
          <w:szCs w:val="22"/>
        </w:rPr>
        <w:t>9 384</w:t>
      </w:r>
      <w:r w:rsidR="00D50E49" w:rsidRPr="00853F91">
        <w:rPr>
          <w:sz w:val="22"/>
          <w:szCs w:val="22"/>
        </w:rPr>
        <w:t> </w:t>
      </w:r>
      <w:r w:rsidR="00A24AD2" w:rsidRPr="00853F91">
        <w:rPr>
          <w:sz w:val="22"/>
          <w:szCs w:val="22"/>
        </w:rPr>
        <w:t>85</w:t>
      </w:r>
      <w:r w:rsidR="00D50E49" w:rsidRPr="00853F91">
        <w:rPr>
          <w:sz w:val="22"/>
          <w:szCs w:val="22"/>
        </w:rPr>
        <w:t xml:space="preserve">1 </w:t>
      </w:r>
      <w:r w:rsidRPr="00853F91">
        <w:rPr>
          <w:sz w:val="22"/>
          <w:szCs w:val="22"/>
        </w:rPr>
        <w:t>тыс</w:t>
      </w:r>
      <w:r w:rsidR="001D4F34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руб. (на 01.01.202</w:t>
      </w:r>
      <w:r w:rsidR="00A24AD2" w:rsidRPr="00853F91">
        <w:rPr>
          <w:sz w:val="22"/>
          <w:szCs w:val="22"/>
        </w:rPr>
        <w:t>3</w:t>
      </w:r>
      <w:r w:rsidRPr="00853F91">
        <w:rPr>
          <w:sz w:val="22"/>
          <w:szCs w:val="22"/>
        </w:rPr>
        <w:t xml:space="preserve"> </w:t>
      </w:r>
      <w:r w:rsidR="001D4F34" w:rsidRPr="00853F91">
        <w:rPr>
          <w:sz w:val="22"/>
          <w:szCs w:val="22"/>
        </w:rPr>
        <w:t>-</w:t>
      </w:r>
      <w:r w:rsidRPr="00853F91">
        <w:rPr>
          <w:sz w:val="22"/>
          <w:szCs w:val="22"/>
        </w:rPr>
        <w:t xml:space="preserve"> </w:t>
      </w:r>
      <w:r w:rsidR="00A24AD2" w:rsidRPr="00853F91">
        <w:rPr>
          <w:sz w:val="22"/>
          <w:szCs w:val="22"/>
        </w:rPr>
        <w:t xml:space="preserve">10 420 316 </w:t>
      </w:r>
      <w:r w:rsidRPr="00853F91">
        <w:rPr>
          <w:sz w:val="22"/>
          <w:szCs w:val="22"/>
        </w:rPr>
        <w:t>тыс</w:t>
      </w:r>
      <w:r w:rsidR="001D4F34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руб.). При этом объем денежных средств, который может быть привлечен за счет использования операций прямого РЕПО с Банком России, на отчетную дату составлял </w:t>
      </w:r>
      <w:r w:rsidR="00732718" w:rsidRPr="00853F91">
        <w:rPr>
          <w:sz w:val="22"/>
          <w:szCs w:val="22"/>
        </w:rPr>
        <w:t>9 075 16</w:t>
      </w:r>
      <w:r w:rsidR="00D50E49" w:rsidRPr="00853F91">
        <w:rPr>
          <w:sz w:val="22"/>
          <w:szCs w:val="22"/>
        </w:rPr>
        <w:t>2</w:t>
      </w:r>
      <w:r w:rsidR="00732718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>тыс</w:t>
      </w:r>
      <w:r w:rsidR="001D4F34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руб. (на 01.01.202</w:t>
      </w:r>
      <w:r w:rsidR="00732718" w:rsidRPr="00853F91">
        <w:rPr>
          <w:sz w:val="22"/>
          <w:szCs w:val="22"/>
        </w:rPr>
        <w:t>3</w:t>
      </w:r>
      <w:r w:rsidRPr="00853F91">
        <w:rPr>
          <w:sz w:val="22"/>
          <w:szCs w:val="22"/>
        </w:rPr>
        <w:t xml:space="preserve"> </w:t>
      </w:r>
      <w:r w:rsidR="001D4F34" w:rsidRPr="00853F91">
        <w:rPr>
          <w:sz w:val="22"/>
          <w:szCs w:val="22"/>
        </w:rPr>
        <w:t>-</w:t>
      </w:r>
      <w:r w:rsidRPr="00853F91">
        <w:rPr>
          <w:sz w:val="22"/>
          <w:szCs w:val="22"/>
        </w:rPr>
        <w:t xml:space="preserve"> </w:t>
      </w:r>
      <w:r w:rsidR="00732718" w:rsidRPr="00853F91">
        <w:rPr>
          <w:sz w:val="22"/>
          <w:szCs w:val="22"/>
        </w:rPr>
        <w:t xml:space="preserve">9 867 072 </w:t>
      </w:r>
      <w:r w:rsidRPr="00853F91">
        <w:rPr>
          <w:sz w:val="22"/>
          <w:szCs w:val="22"/>
        </w:rPr>
        <w:t>тысяч руб.).</w:t>
      </w:r>
    </w:p>
    <w:p w14:paraId="770CBC3C" w14:textId="73D0CB26" w:rsidR="00E03B2F" w:rsidRPr="00853F91" w:rsidRDefault="00E03B2F" w:rsidP="00E03B2F">
      <w:pPr>
        <w:ind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Активы, переданные в обеспечение по сделкам РЕПО с контрагентами на 01.01.202</w:t>
      </w:r>
      <w:r w:rsidR="00732718" w:rsidRPr="00853F91">
        <w:rPr>
          <w:sz w:val="22"/>
          <w:szCs w:val="22"/>
        </w:rPr>
        <w:t>4</w:t>
      </w:r>
      <w:r w:rsidRPr="00853F91">
        <w:rPr>
          <w:sz w:val="22"/>
          <w:szCs w:val="22"/>
        </w:rPr>
        <w:t xml:space="preserve">, представлены ОФЗ, </w:t>
      </w:r>
      <w:r w:rsidR="00732718" w:rsidRPr="00853F91">
        <w:rPr>
          <w:sz w:val="22"/>
          <w:szCs w:val="22"/>
        </w:rPr>
        <w:t>и</w:t>
      </w:r>
      <w:r w:rsidR="00D50E49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>корпоративными акциями. Балансовая стоимость обесп</w:t>
      </w:r>
      <w:r w:rsidR="003B28D1" w:rsidRPr="00853F91">
        <w:rPr>
          <w:sz w:val="22"/>
          <w:szCs w:val="22"/>
        </w:rPr>
        <w:t>ечения на 01.01.202</w:t>
      </w:r>
      <w:r w:rsidR="00732718" w:rsidRPr="00853F91">
        <w:rPr>
          <w:sz w:val="22"/>
          <w:szCs w:val="22"/>
        </w:rPr>
        <w:t>4</w:t>
      </w:r>
      <w:r w:rsidR="003B28D1" w:rsidRPr="00853F91">
        <w:rPr>
          <w:sz w:val="22"/>
          <w:szCs w:val="22"/>
        </w:rPr>
        <w:t xml:space="preserve"> составила </w:t>
      </w:r>
      <w:r w:rsidR="00732718" w:rsidRPr="00853F91">
        <w:rPr>
          <w:sz w:val="22"/>
          <w:szCs w:val="22"/>
        </w:rPr>
        <w:t>90</w:t>
      </w:r>
      <w:r w:rsidR="00D50E49" w:rsidRPr="00853F91">
        <w:rPr>
          <w:sz w:val="22"/>
          <w:szCs w:val="22"/>
        </w:rPr>
        <w:t> </w:t>
      </w:r>
      <w:r w:rsidR="00732718" w:rsidRPr="00853F91">
        <w:rPr>
          <w:sz w:val="22"/>
          <w:szCs w:val="22"/>
        </w:rPr>
        <w:t>914</w:t>
      </w:r>
      <w:r w:rsidRPr="00853F91">
        <w:rPr>
          <w:sz w:val="22"/>
          <w:szCs w:val="22"/>
        </w:rPr>
        <w:t xml:space="preserve"> тыс</w:t>
      </w:r>
      <w:r w:rsidR="001D4F34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руб. </w:t>
      </w:r>
      <w:r w:rsidR="00D50E49" w:rsidRPr="00853F91">
        <w:rPr>
          <w:sz w:val="22"/>
          <w:szCs w:val="22"/>
        </w:rPr>
        <w:t>Активы, переданные из полученных на возвратной основе в обеспечение по сделкам РЕПО с контрагентами, на 01.01.2024 составили 3 746 555 тысяч руб.</w:t>
      </w:r>
    </w:p>
    <w:p w14:paraId="25EA3FBB" w14:textId="2C440AF0" w:rsidR="00E03B2F" w:rsidRPr="00853F91" w:rsidRDefault="00E03B2F" w:rsidP="00E03B2F">
      <w:pPr>
        <w:ind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Также в состав активов Банка входит портфель ценных бумаг (КСУ - Клиринговых сертификатов участия), полученных при внесении активов в имущественный пул для операций безадресного и адресного РЕПО. В состав имущественного пула входят денежные средства в рублях, долларах США, евро, облигации, принимаемые НКО НКЦ (АО) в качестве обеспечения (ОФЗ, корпоративные облигации, еврооблигации). На 01.01.202</w:t>
      </w:r>
      <w:r w:rsidR="00732718" w:rsidRPr="00853F91">
        <w:rPr>
          <w:sz w:val="22"/>
          <w:szCs w:val="22"/>
        </w:rPr>
        <w:t>4</w:t>
      </w:r>
      <w:r w:rsidRPr="00853F91">
        <w:rPr>
          <w:sz w:val="22"/>
          <w:szCs w:val="22"/>
        </w:rPr>
        <w:t xml:space="preserve"> их балансовая стоимость составила </w:t>
      </w:r>
      <w:r w:rsidR="00732718" w:rsidRPr="00853F91">
        <w:rPr>
          <w:sz w:val="22"/>
          <w:szCs w:val="22"/>
        </w:rPr>
        <w:t>10 764 100</w:t>
      </w:r>
      <w:r w:rsidRPr="00853F91">
        <w:rPr>
          <w:sz w:val="22"/>
          <w:szCs w:val="22"/>
        </w:rPr>
        <w:t xml:space="preserve"> тыс</w:t>
      </w:r>
      <w:r w:rsidR="001D4F34" w:rsidRPr="00853F91">
        <w:rPr>
          <w:sz w:val="22"/>
          <w:szCs w:val="22"/>
        </w:rPr>
        <w:t xml:space="preserve">. </w:t>
      </w:r>
      <w:r w:rsidRPr="00853F91">
        <w:rPr>
          <w:sz w:val="22"/>
          <w:szCs w:val="22"/>
        </w:rPr>
        <w:t>руб. (на 01.01.202</w:t>
      </w:r>
      <w:r w:rsidR="00732718" w:rsidRPr="00853F91">
        <w:rPr>
          <w:sz w:val="22"/>
          <w:szCs w:val="22"/>
        </w:rPr>
        <w:t>3</w:t>
      </w:r>
      <w:r w:rsidRPr="00853F91">
        <w:rPr>
          <w:sz w:val="22"/>
          <w:szCs w:val="22"/>
        </w:rPr>
        <w:t xml:space="preserve"> </w:t>
      </w:r>
      <w:r w:rsidR="001D4F34" w:rsidRPr="00853F91">
        <w:rPr>
          <w:sz w:val="22"/>
          <w:szCs w:val="22"/>
        </w:rPr>
        <w:t>-</w:t>
      </w:r>
      <w:r w:rsidRPr="00853F91">
        <w:rPr>
          <w:sz w:val="22"/>
          <w:szCs w:val="22"/>
        </w:rPr>
        <w:t xml:space="preserve"> </w:t>
      </w:r>
      <w:r w:rsidR="00732718" w:rsidRPr="00853F91">
        <w:rPr>
          <w:sz w:val="22"/>
          <w:szCs w:val="22"/>
        </w:rPr>
        <w:t>4 000 000</w:t>
      </w:r>
      <w:r w:rsidRPr="00853F91">
        <w:rPr>
          <w:sz w:val="22"/>
          <w:szCs w:val="22"/>
        </w:rPr>
        <w:t>тыс</w:t>
      </w:r>
      <w:r w:rsidR="001D4F34" w:rsidRPr="00853F91">
        <w:rPr>
          <w:sz w:val="22"/>
          <w:szCs w:val="22"/>
        </w:rPr>
        <w:t>.</w:t>
      </w:r>
      <w:r w:rsidRPr="00853F91">
        <w:rPr>
          <w:sz w:val="22"/>
          <w:szCs w:val="22"/>
        </w:rPr>
        <w:t xml:space="preserve"> руб.).</w:t>
      </w:r>
    </w:p>
    <w:p w14:paraId="24796827" w14:textId="77777777" w:rsidR="001D4F34" w:rsidRPr="00853F91" w:rsidRDefault="001D4F34" w:rsidP="00E03B2F">
      <w:pPr>
        <w:ind w:firstLine="567"/>
        <w:jc w:val="both"/>
        <w:rPr>
          <w:sz w:val="22"/>
          <w:szCs w:val="22"/>
        </w:rPr>
      </w:pPr>
    </w:p>
    <w:p w14:paraId="00E71F5E" w14:textId="77777777" w:rsidR="00537816" w:rsidRPr="00853F91" w:rsidRDefault="00537816" w:rsidP="00537816">
      <w:pPr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Информация о характере и стоимости обеспечения, представленного ценными бумагами, по сделкам РЕПО на отчетную дату:</w:t>
      </w:r>
    </w:p>
    <w:p w14:paraId="2353CDCF" w14:textId="77777777" w:rsidR="00211125" w:rsidRPr="00853F91" w:rsidRDefault="00211125" w:rsidP="00F546B3">
      <w:pPr>
        <w:rPr>
          <w:i/>
          <w:iCs/>
          <w:sz w:val="18"/>
          <w:szCs w:val="18"/>
        </w:rPr>
      </w:pPr>
    </w:p>
    <w:p w14:paraId="5C53BE1A" w14:textId="77777777" w:rsidR="00F546B3" w:rsidRPr="00853F91" w:rsidRDefault="00F546B3" w:rsidP="00F546B3">
      <w:pPr>
        <w:rPr>
          <w:i/>
          <w:iCs/>
          <w:sz w:val="18"/>
          <w:szCs w:val="18"/>
        </w:rPr>
      </w:pPr>
      <w:r w:rsidRPr="00853F91">
        <w:rPr>
          <w:i/>
          <w:iCs/>
          <w:sz w:val="18"/>
          <w:szCs w:val="18"/>
        </w:rPr>
        <w:t xml:space="preserve"> (в тысячах российских рублей)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819"/>
      </w:tblGrid>
      <w:tr w:rsidR="00853F91" w:rsidRPr="00853F91" w14:paraId="753FCC82" w14:textId="77777777" w:rsidTr="00211125"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D2C6" w14:textId="77777777" w:rsidR="00F546B3" w:rsidRPr="00853F91" w:rsidRDefault="00F546B3" w:rsidP="00D1735D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853F91">
              <w:rPr>
                <w:b/>
                <w:bCs/>
                <w:sz w:val="18"/>
                <w:szCs w:val="18"/>
              </w:rPr>
              <w:t>Срок передачи в обеспечение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2BBEB" w14:textId="77777777" w:rsidR="00F546B3" w:rsidRPr="00853F91" w:rsidRDefault="00F546B3" w:rsidP="00211125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853F91">
              <w:rPr>
                <w:b/>
                <w:bCs/>
                <w:sz w:val="18"/>
                <w:szCs w:val="18"/>
              </w:rPr>
              <w:t>Балансовая стоимость</w:t>
            </w:r>
          </w:p>
        </w:tc>
      </w:tr>
      <w:tr w:rsidR="00853F91" w:rsidRPr="00853F91" w14:paraId="7323ECD4" w14:textId="77777777" w:rsidTr="00211125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8287" w14:textId="77777777" w:rsidR="00732718" w:rsidRPr="00853F91" w:rsidRDefault="00732718" w:rsidP="0053781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53F91">
              <w:rPr>
                <w:sz w:val="18"/>
                <w:szCs w:val="18"/>
              </w:rPr>
              <w:t xml:space="preserve">до </w:t>
            </w:r>
            <w:r w:rsidRPr="00853F91">
              <w:rPr>
                <w:sz w:val="18"/>
                <w:szCs w:val="18"/>
                <w:lang w:val="en-US"/>
              </w:rPr>
              <w:t>1</w:t>
            </w:r>
            <w:r w:rsidRPr="00853F91">
              <w:rPr>
                <w:sz w:val="18"/>
                <w:szCs w:val="18"/>
              </w:rPr>
              <w:t xml:space="preserve"> недели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D3841" w14:textId="49645E45" w:rsidR="00732718" w:rsidRPr="00853F91" w:rsidRDefault="00732718" w:rsidP="00211125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90 914</w:t>
            </w:r>
          </w:p>
        </w:tc>
      </w:tr>
      <w:tr w:rsidR="00853F91" w:rsidRPr="00853F91" w14:paraId="022371A5" w14:textId="77777777" w:rsidTr="00211125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16B57" w14:textId="77777777" w:rsidR="00732718" w:rsidRPr="00853F91" w:rsidRDefault="00732718" w:rsidP="0053781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53F91">
              <w:rPr>
                <w:sz w:val="18"/>
                <w:szCs w:val="18"/>
              </w:rPr>
              <w:t>до 2 недель (но более 1 недели)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FB8DB" w14:textId="2A81690A" w:rsidR="00732718" w:rsidRPr="00853F91" w:rsidRDefault="00732718" w:rsidP="00211125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0</w:t>
            </w:r>
          </w:p>
        </w:tc>
      </w:tr>
      <w:tr w:rsidR="00853F91" w:rsidRPr="00853F91" w14:paraId="26F2538B" w14:textId="77777777" w:rsidTr="00211125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B7061" w14:textId="77777777" w:rsidR="00732718" w:rsidRPr="00853F91" w:rsidRDefault="00732718" w:rsidP="0053781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53F91">
              <w:rPr>
                <w:sz w:val="18"/>
                <w:szCs w:val="18"/>
              </w:rPr>
              <w:t>до 1 месяца (но более 2 недель)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FDE0" w14:textId="41A774A8" w:rsidR="00732718" w:rsidRPr="00853F91" w:rsidRDefault="00732718" w:rsidP="00211125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0</w:t>
            </w:r>
          </w:p>
        </w:tc>
      </w:tr>
      <w:tr w:rsidR="00853F91" w:rsidRPr="00853F91" w14:paraId="4A5A06D9" w14:textId="77777777" w:rsidTr="00211125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B4D1" w14:textId="77777777" w:rsidR="00732718" w:rsidRPr="00853F91" w:rsidRDefault="00732718" w:rsidP="0053781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53F91">
              <w:rPr>
                <w:sz w:val="18"/>
                <w:szCs w:val="18"/>
              </w:rPr>
              <w:t>до 3 месяцев (но более 1 месяца)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48E0A" w14:textId="50332A92" w:rsidR="00732718" w:rsidRPr="00853F91" w:rsidRDefault="00732718" w:rsidP="00211125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0</w:t>
            </w:r>
          </w:p>
        </w:tc>
      </w:tr>
      <w:tr w:rsidR="00853F91" w:rsidRPr="00853F91" w14:paraId="1EC2304E" w14:textId="77777777" w:rsidTr="00211125"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9E47" w14:textId="77777777" w:rsidR="00732718" w:rsidRPr="00853F91" w:rsidRDefault="00732718" w:rsidP="0053781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53F91">
              <w:rPr>
                <w:sz w:val="18"/>
                <w:szCs w:val="18"/>
              </w:rPr>
              <w:t>до 6 месяцев (но более 3 месяцев)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5F5C5" w14:textId="55F4FF33" w:rsidR="00732718" w:rsidRPr="00853F91" w:rsidRDefault="00732718" w:rsidP="00211125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0</w:t>
            </w:r>
          </w:p>
        </w:tc>
      </w:tr>
      <w:tr w:rsidR="00732718" w:rsidRPr="00853F91" w14:paraId="5BA13B74" w14:textId="77777777" w:rsidTr="00211125">
        <w:tc>
          <w:tcPr>
            <w:tcW w:w="450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DA7C" w14:textId="77777777" w:rsidR="00732718" w:rsidRPr="00853F91" w:rsidRDefault="00732718" w:rsidP="00537816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853F9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78B9" w14:textId="32EF3167" w:rsidR="00732718" w:rsidRPr="00853F91" w:rsidRDefault="00732718" w:rsidP="00211125">
            <w:pPr>
              <w:jc w:val="center"/>
              <w:rPr>
                <w:b/>
                <w:sz w:val="18"/>
                <w:szCs w:val="18"/>
              </w:rPr>
            </w:pPr>
            <w:r w:rsidRPr="00853F91">
              <w:rPr>
                <w:b/>
                <w:sz w:val="18"/>
                <w:szCs w:val="18"/>
              </w:rPr>
              <w:t>90 914</w:t>
            </w:r>
          </w:p>
        </w:tc>
      </w:tr>
    </w:tbl>
    <w:p w14:paraId="5372C0B5" w14:textId="77777777" w:rsidR="00F546B3" w:rsidRPr="00853F91" w:rsidRDefault="00F546B3" w:rsidP="00F546B3">
      <w:pPr>
        <w:ind w:firstLine="426"/>
        <w:jc w:val="both"/>
        <w:rPr>
          <w:rFonts w:eastAsiaTheme="minorHAnsi"/>
          <w:lang w:eastAsia="en-US"/>
        </w:rPr>
      </w:pPr>
    </w:p>
    <w:p w14:paraId="7457CB59" w14:textId="77777777" w:rsidR="00F546B3" w:rsidRPr="00853F91" w:rsidRDefault="00F546B3" w:rsidP="00F546B3">
      <w:pPr>
        <w:rPr>
          <w:i/>
          <w:iCs/>
          <w:sz w:val="18"/>
          <w:szCs w:val="18"/>
        </w:rPr>
      </w:pPr>
      <w:r w:rsidRPr="00853F91">
        <w:rPr>
          <w:i/>
          <w:iCs/>
          <w:sz w:val="18"/>
          <w:szCs w:val="18"/>
        </w:rPr>
        <w:t>(в тысячах российских рублей)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819"/>
      </w:tblGrid>
      <w:tr w:rsidR="00853F91" w:rsidRPr="00853F91" w14:paraId="4AD3BB7F" w14:textId="77777777" w:rsidTr="00211125"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10F3D" w14:textId="77777777" w:rsidR="00F546B3" w:rsidRPr="00853F91" w:rsidRDefault="00F546B3" w:rsidP="00D1735D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853F91">
              <w:rPr>
                <w:b/>
                <w:bCs/>
                <w:sz w:val="18"/>
                <w:szCs w:val="18"/>
              </w:rPr>
              <w:t>Категория качества обеспечения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28560" w14:textId="77777777" w:rsidR="00F546B3" w:rsidRPr="00853F91" w:rsidRDefault="00F546B3" w:rsidP="00211125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853F91">
              <w:rPr>
                <w:b/>
                <w:bCs/>
                <w:sz w:val="18"/>
                <w:szCs w:val="18"/>
              </w:rPr>
              <w:t>Стоимость обеспечения</w:t>
            </w:r>
          </w:p>
        </w:tc>
      </w:tr>
      <w:tr w:rsidR="00853F91" w:rsidRPr="00853F91" w14:paraId="308B37D9" w14:textId="77777777" w:rsidTr="00211125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CC849" w14:textId="77777777" w:rsidR="00732718" w:rsidRPr="00853F91" w:rsidRDefault="00732718" w:rsidP="00537816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53F91">
              <w:rPr>
                <w:sz w:val="18"/>
                <w:szCs w:val="18"/>
                <w:lang w:val="en-US"/>
              </w:rPr>
              <w:t xml:space="preserve">I </w:t>
            </w:r>
            <w:r w:rsidRPr="00853F91">
              <w:rPr>
                <w:sz w:val="18"/>
                <w:szCs w:val="18"/>
              </w:rPr>
              <w:t>категория качества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677E" w14:textId="1D470926" w:rsidR="00732718" w:rsidRPr="00853F91" w:rsidRDefault="00732718" w:rsidP="00211125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6"/>
                <w:szCs w:val="16"/>
              </w:rPr>
              <w:t>90 914</w:t>
            </w:r>
          </w:p>
        </w:tc>
      </w:tr>
      <w:tr w:rsidR="00853F91" w:rsidRPr="00853F91" w14:paraId="2506B34E" w14:textId="77777777" w:rsidTr="00211125"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48F6" w14:textId="77777777" w:rsidR="00732718" w:rsidRPr="00853F91" w:rsidRDefault="00732718" w:rsidP="00537816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53F91">
              <w:rPr>
                <w:sz w:val="18"/>
                <w:szCs w:val="18"/>
                <w:lang w:val="en-US"/>
              </w:rPr>
              <w:t xml:space="preserve">II </w:t>
            </w:r>
            <w:r w:rsidRPr="00853F91">
              <w:rPr>
                <w:sz w:val="18"/>
                <w:szCs w:val="18"/>
              </w:rPr>
              <w:t>категория качества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E9FF" w14:textId="512F5DD4" w:rsidR="00732718" w:rsidRPr="00853F91" w:rsidRDefault="00732718" w:rsidP="00211125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732718" w:rsidRPr="00853F91" w14:paraId="38FF011A" w14:textId="77777777" w:rsidTr="00211125">
        <w:tc>
          <w:tcPr>
            <w:tcW w:w="450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7EBF" w14:textId="77777777" w:rsidR="00732718" w:rsidRPr="00853F91" w:rsidRDefault="00732718" w:rsidP="00537816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853F9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01CD6" w14:textId="212F6768" w:rsidR="00732718" w:rsidRPr="00853F91" w:rsidRDefault="00732718" w:rsidP="00211125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sz w:val="16"/>
                <w:szCs w:val="16"/>
              </w:rPr>
              <w:t>90 914</w:t>
            </w:r>
          </w:p>
        </w:tc>
      </w:tr>
    </w:tbl>
    <w:p w14:paraId="21F2A2DD" w14:textId="77777777" w:rsidR="00FD660E" w:rsidRPr="00853F91" w:rsidRDefault="00FD660E" w:rsidP="00F42FA3">
      <w:pPr>
        <w:pStyle w:val="22"/>
        <w:spacing w:after="0" w:line="240" w:lineRule="auto"/>
        <w:jc w:val="center"/>
        <w:rPr>
          <w:b/>
          <w:sz w:val="22"/>
          <w:szCs w:val="22"/>
        </w:rPr>
      </w:pPr>
    </w:p>
    <w:p w14:paraId="29DA279A" w14:textId="77777777" w:rsidR="001E1F9B" w:rsidRPr="00853F91" w:rsidRDefault="001E1F9B" w:rsidP="00F42FA3">
      <w:pPr>
        <w:pStyle w:val="22"/>
        <w:spacing w:after="0" w:line="240" w:lineRule="auto"/>
        <w:jc w:val="center"/>
        <w:rPr>
          <w:b/>
          <w:sz w:val="22"/>
          <w:szCs w:val="22"/>
        </w:rPr>
      </w:pPr>
      <w:r w:rsidRPr="00853F91">
        <w:rPr>
          <w:b/>
          <w:sz w:val="22"/>
          <w:szCs w:val="22"/>
        </w:rPr>
        <w:t>Сведения об обремененных и необремененных активах</w:t>
      </w:r>
    </w:p>
    <w:p w14:paraId="312DFAAA" w14:textId="329ECF02" w:rsidR="001E1F9B" w:rsidRPr="00853F91" w:rsidRDefault="001E1F9B" w:rsidP="001D4F34">
      <w:pPr>
        <w:tabs>
          <w:tab w:val="left" w:pos="851"/>
        </w:tabs>
        <w:ind w:firstLine="540"/>
        <w:jc w:val="both"/>
        <w:rPr>
          <w:i/>
          <w:iCs/>
          <w:sz w:val="22"/>
          <w:szCs w:val="22"/>
        </w:rPr>
      </w:pPr>
      <w:r w:rsidRPr="00853F91">
        <w:rPr>
          <w:sz w:val="22"/>
          <w:szCs w:val="22"/>
        </w:rPr>
        <w:t>По состоянию на 01.01.20</w:t>
      </w:r>
      <w:r w:rsidR="00243498" w:rsidRPr="00853F91">
        <w:rPr>
          <w:sz w:val="22"/>
          <w:szCs w:val="22"/>
        </w:rPr>
        <w:t>2</w:t>
      </w:r>
      <w:r w:rsidR="00D50E49" w:rsidRPr="00853F91">
        <w:rPr>
          <w:sz w:val="22"/>
          <w:szCs w:val="22"/>
        </w:rPr>
        <w:t>4</w:t>
      </w:r>
      <w:r w:rsidRPr="00853F91">
        <w:rPr>
          <w:sz w:val="22"/>
          <w:szCs w:val="22"/>
        </w:rPr>
        <w:t xml:space="preserve"> </w:t>
      </w:r>
      <w:r w:rsidRPr="00853F91">
        <w:rPr>
          <w:i/>
          <w:iCs/>
          <w:sz w:val="22"/>
          <w:szCs w:val="22"/>
        </w:rPr>
        <w:t>(в тысячах российских рублей)</w:t>
      </w:r>
    </w:p>
    <w:p w14:paraId="407FD1F2" w14:textId="77777777" w:rsidR="00736A78" w:rsidRPr="00853F91" w:rsidRDefault="00736A78" w:rsidP="001D4F34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tbl>
      <w:tblPr>
        <w:tblStyle w:val="af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5"/>
        <w:gridCol w:w="3340"/>
        <w:gridCol w:w="1320"/>
        <w:gridCol w:w="1320"/>
        <w:gridCol w:w="1320"/>
        <w:gridCol w:w="1321"/>
      </w:tblGrid>
      <w:tr w:rsidR="00853F91" w:rsidRPr="00853F91" w14:paraId="2DF05F27" w14:textId="77777777" w:rsidTr="003E47AB">
        <w:trPr>
          <w:trHeight w:val="645"/>
        </w:trPr>
        <w:tc>
          <w:tcPr>
            <w:tcW w:w="735" w:type="dxa"/>
            <w:vMerge w:val="restart"/>
            <w:vAlign w:val="center"/>
            <w:hideMark/>
          </w:tcPr>
          <w:p w14:paraId="29372072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Номер п/п</w:t>
            </w:r>
          </w:p>
        </w:tc>
        <w:tc>
          <w:tcPr>
            <w:tcW w:w="3340" w:type="dxa"/>
            <w:vMerge w:val="restart"/>
            <w:vAlign w:val="center"/>
            <w:hideMark/>
          </w:tcPr>
          <w:p w14:paraId="42E46B83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40" w:type="dxa"/>
            <w:gridSpan w:val="2"/>
            <w:vAlign w:val="center"/>
            <w:hideMark/>
          </w:tcPr>
          <w:p w14:paraId="4FFD5FF9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Балансовая стоимость обремененных активов</w:t>
            </w:r>
          </w:p>
        </w:tc>
        <w:tc>
          <w:tcPr>
            <w:tcW w:w="2641" w:type="dxa"/>
            <w:gridSpan w:val="2"/>
            <w:vAlign w:val="center"/>
            <w:hideMark/>
          </w:tcPr>
          <w:p w14:paraId="4657B610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Балансовая стоимость необремененных активов</w:t>
            </w:r>
          </w:p>
        </w:tc>
      </w:tr>
      <w:tr w:rsidR="00853F91" w:rsidRPr="00853F91" w14:paraId="41E8BEF0" w14:textId="77777777" w:rsidTr="003E47AB">
        <w:trPr>
          <w:trHeight w:val="948"/>
        </w:trPr>
        <w:tc>
          <w:tcPr>
            <w:tcW w:w="735" w:type="dxa"/>
            <w:vMerge/>
            <w:vAlign w:val="center"/>
            <w:hideMark/>
          </w:tcPr>
          <w:p w14:paraId="797F1EC0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40" w:type="dxa"/>
            <w:vMerge/>
            <w:vAlign w:val="center"/>
            <w:hideMark/>
          </w:tcPr>
          <w:p w14:paraId="1CCBA5D0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  <w:hideMark/>
          </w:tcPr>
          <w:p w14:paraId="4BA4CBFE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320" w:type="dxa"/>
            <w:vAlign w:val="center"/>
            <w:hideMark/>
          </w:tcPr>
          <w:p w14:paraId="0C32A84B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в том числе по обязательствам перед Банком России</w:t>
            </w:r>
          </w:p>
        </w:tc>
        <w:tc>
          <w:tcPr>
            <w:tcW w:w="1320" w:type="dxa"/>
            <w:vAlign w:val="center"/>
            <w:hideMark/>
          </w:tcPr>
          <w:p w14:paraId="0E6EF0A2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321" w:type="dxa"/>
            <w:vAlign w:val="center"/>
            <w:hideMark/>
          </w:tcPr>
          <w:p w14:paraId="511230D8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в том числе пригодных для предоставления в качестве обеспечения Банку России</w:t>
            </w:r>
          </w:p>
        </w:tc>
      </w:tr>
      <w:tr w:rsidR="00853F91" w:rsidRPr="00853F91" w14:paraId="68F45BA9" w14:textId="77777777" w:rsidTr="003E47AB">
        <w:trPr>
          <w:trHeight w:val="255"/>
        </w:trPr>
        <w:tc>
          <w:tcPr>
            <w:tcW w:w="735" w:type="dxa"/>
            <w:hideMark/>
          </w:tcPr>
          <w:p w14:paraId="18F1C951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340" w:type="dxa"/>
            <w:hideMark/>
          </w:tcPr>
          <w:p w14:paraId="0EC4F0E3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0" w:type="dxa"/>
            <w:hideMark/>
          </w:tcPr>
          <w:p w14:paraId="3459DA61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0" w:type="dxa"/>
            <w:hideMark/>
          </w:tcPr>
          <w:p w14:paraId="761B91A1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20" w:type="dxa"/>
            <w:hideMark/>
          </w:tcPr>
          <w:p w14:paraId="1AAEB7E4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21" w:type="dxa"/>
            <w:hideMark/>
          </w:tcPr>
          <w:p w14:paraId="3BD1569B" w14:textId="77777777" w:rsidR="00676561" w:rsidRPr="00853F91" w:rsidRDefault="00676561" w:rsidP="003E47AB">
            <w:pPr>
              <w:jc w:val="center"/>
              <w:rPr>
                <w:b/>
                <w:bCs/>
                <w:sz w:val="16"/>
                <w:szCs w:val="16"/>
              </w:rPr>
            </w:pPr>
            <w:r w:rsidRPr="00853F91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53F91" w:rsidRPr="00853F91" w14:paraId="39B75CC8" w14:textId="77777777" w:rsidTr="008A4915">
        <w:trPr>
          <w:trHeight w:val="255"/>
        </w:trPr>
        <w:tc>
          <w:tcPr>
            <w:tcW w:w="735" w:type="dxa"/>
            <w:vAlign w:val="center"/>
            <w:hideMark/>
          </w:tcPr>
          <w:p w14:paraId="016D5D0E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</w:t>
            </w:r>
          </w:p>
        </w:tc>
        <w:tc>
          <w:tcPr>
            <w:tcW w:w="3340" w:type="dxa"/>
            <w:vAlign w:val="center"/>
            <w:hideMark/>
          </w:tcPr>
          <w:p w14:paraId="5B97A2D3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Всего активов, в том числе:</w:t>
            </w:r>
          </w:p>
        </w:tc>
        <w:tc>
          <w:tcPr>
            <w:tcW w:w="1320" w:type="dxa"/>
            <w:vAlign w:val="center"/>
          </w:tcPr>
          <w:p w14:paraId="634E5018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520 532</w:t>
            </w:r>
          </w:p>
        </w:tc>
        <w:tc>
          <w:tcPr>
            <w:tcW w:w="1320" w:type="dxa"/>
            <w:vAlign w:val="center"/>
          </w:tcPr>
          <w:p w14:paraId="4E638D0C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5C26E784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48 338 873</w:t>
            </w:r>
          </w:p>
        </w:tc>
        <w:tc>
          <w:tcPr>
            <w:tcW w:w="1321" w:type="dxa"/>
            <w:vAlign w:val="center"/>
          </w:tcPr>
          <w:p w14:paraId="5B8C8AD8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9 734 268</w:t>
            </w:r>
          </w:p>
        </w:tc>
      </w:tr>
      <w:tr w:rsidR="00853F91" w:rsidRPr="00853F91" w14:paraId="08FDD771" w14:textId="77777777" w:rsidTr="008A4915">
        <w:trPr>
          <w:trHeight w:val="255"/>
        </w:trPr>
        <w:tc>
          <w:tcPr>
            <w:tcW w:w="735" w:type="dxa"/>
            <w:vAlign w:val="center"/>
            <w:hideMark/>
          </w:tcPr>
          <w:p w14:paraId="4A6F361A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</w:t>
            </w:r>
          </w:p>
        </w:tc>
        <w:tc>
          <w:tcPr>
            <w:tcW w:w="3340" w:type="dxa"/>
            <w:vAlign w:val="center"/>
            <w:hideMark/>
          </w:tcPr>
          <w:p w14:paraId="277B6E4B" w14:textId="77777777" w:rsidR="00676561" w:rsidRPr="00853F91" w:rsidRDefault="00676561" w:rsidP="003E47AB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 xml:space="preserve">долевые ценные бумаги, всего, </w:t>
            </w:r>
          </w:p>
          <w:p w14:paraId="45430DD6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в том числе:</w:t>
            </w:r>
          </w:p>
        </w:tc>
        <w:tc>
          <w:tcPr>
            <w:tcW w:w="1320" w:type="dxa"/>
            <w:vAlign w:val="center"/>
          </w:tcPr>
          <w:p w14:paraId="3876955F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4 814</w:t>
            </w:r>
          </w:p>
        </w:tc>
        <w:tc>
          <w:tcPr>
            <w:tcW w:w="1320" w:type="dxa"/>
            <w:vAlign w:val="center"/>
          </w:tcPr>
          <w:p w14:paraId="384D340E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04D2CF10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1 522 440</w:t>
            </w:r>
          </w:p>
        </w:tc>
        <w:tc>
          <w:tcPr>
            <w:tcW w:w="1321" w:type="dxa"/>
            <w:vAlign w:val="center"/>
          </w:tcPr>
          <w:p w14:paraId="265E415A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3679006D" w14:textId="77777777" w:rsidTr="008A4915">
        <w:trPr>
          <w:trHeight w:val="255"/>
        </w:trPr>
        <w:tc>
          <w:tcPr>
            <w:tcW w:w="735" w:type="dxa"/>
            <w:vAlign w:val="center"/>
            <w:hideMark/>
          </w:tcPr>
          <w:p w14:paraId="0D3EB0F1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2.1</w:t>
            </w:r>
          </w:p>
        </w:tc>
        <w:tc>
          <w:tcPr>
            <w:tcW w:w="3340" w:type="dxa"/>
            <w:vAlign w:val="center"/>
            <w:hideMark/>
          </w:tcPr>
          <w:p w14:paraId="3916CB71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кредитных организаций</w:t>
            </w:r>
          </w:p>
        </w:tc>
        <w:tc>
          <w:tcPr>
            <w:tcW w:w="1320" w:type="dxa"/>
            <w:vAlign w:val="center"/>
          </w:tcPr>
          <w:p w14:paraId="3A87893D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3 410</w:t>
            </w:r>
          </w:p>
        </w:tc>
        <w:tc>
          <w:tcPr>
            <w:tcW w:w="1320" w:type="dxa"/>
            <w:vAlign w:val="center"/>
          </w:tcPr>
          <w:p w14:paraId="7CA8C52B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71A104EB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4 671</w:t>
            </w:r>
          </w:p>
        </w:tc>
        <w:tc>
          <w:tcPr>
            <w:tcW w:w="1321" w:type="dxa"/>
            <w:vAlign w:val="center"/>
          </w:tcPr>
          <w:p w14:paraId="4946A6C7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4B37AD7A" w14:textId="77777777" w:rsidTr="008A4915">
        <w:trPr>
          <w:trHeight w:val="480"/>
        </w:trPr>
        <w:tc>
          <w:tcPr>
            <w:tcW w:w="735" w:type="dxa"/>
            <w:vAlign w:val="center"/>
            <w:hideMark/>
          </w:tcPr>
          <w:p w14:paraId="5B123129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2.2</w:t>
            </w:r>
          </w:p>
        </w:tc>
        <w:tc>
          <w:tcPr>
            <w:tcW w:w="3340" w:type="dxa"/>
            <w:vAlign w:val="center"/>
            <w:hideMark/>
          </w:tcPr>
          <w:p w14:paraId="63F4CA62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юридических лиц, не являющихся кредитными организациями</w:t>
            </w:r>
          </w:p>
        </w:tc>
        <w:tc>
          <w:tcPr>
            <w:tcW w:w="1320" w:type="dxa"/>
            <w:vAlign w:val="center"/>
          </w:tcPr>
          <w:p w14:paraId="4104FF4C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1 403</w:t>
            </w:r>
          </w:p>
        </w:tc>
        <w:tc>
          <w:tcPr>
            <w:tcW w:w="1320" w:type="dxa"/>
            <w:vAlign w:val="center"/>
          </w:tcPr>
          <w:p w14:paraId="77C2DD73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09B672A0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1 517 769</w:t>
            </w:r>
          </w:p>
        </w:tc>
        <w:tc>
          <w:tcPr>
            <w:tcW w:w="1321" w:type="dxa"/>
            <w:vAlign w:val="center"/>
          </w:tcPr>
          <w:p w14:paraId="375822B1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009A665C" w14:textId="77777777" w:rsidTr="008A4915">
        <w:trPr>
          <w:trHeight w:val="255"/>
        </w:trPr>
        <w:tc>
          <w:tcPr>
            <w:tcW w:w="735" w:type="dxa"/>
            <w:vAlign w:val="center"/>
            <w:hideMark/>
          </w:tcPr>
          <w:p w14:paraId="3206FE9B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</w:t>
            </w:r>
          </w:p>
        </w:tc>
        <w:tc>
          <w:tcPr>
            <w:tcW w:w="3340" w:type="dxa"/>
            <w:vAlign w:val="center"/>
            <w:hideMark/>
          </w:tcPr>
          <w:p w14:paraId="51625F9E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долговые ценные бумаги, всего, в том числе:</w:t>
            </w:r>
          </w:p>
        </w:tc>
        <w:tc>
          <w:tcPr>
            <w:tcW w:w="1320" w:type="dxa"/>
            <w:vAlign w:val="center"/>
          </w:tcPr>
          <w:p w14:paraId="45FB0C09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515 718</w:t>
            </w:r>
          </w:p>
        </w:tc>
        <w:tc>
          <w:tcPr>
            <w:tcW w:w="1320" w:type="dxa"/>
            <w:vAlign w:val="center"/>
          </w:tcPr>
          <w:p w14:paraId="4B0994BA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499B8D25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16 993 259</w:t>
            </w:r>
          </w:p>
        </w:tc>
        <w:tc>
          <w:tcPr>
            <w:tcW w:w="1321" w:type="dxa"/>
            <w:vAlign w:val="center"/>
          </w:tcPr>
          <w:p w14:paraId="6F829BA8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9 734 268</w:t>
            </w:r>
          </w:p>
        </w:tc>
      </w:tr>
      <w:tr w:rsidR="00853F91" w:rsidRPr="00853F91" w14:paraId="15263228" w14:textId="77777777" w:rsidTr="008A4915">
        <w:trPr>
          <w:trHeight w:val="255"/>
        </w:trPr>
        <w:tc>
          <w:tcPr>
            <w:tcW w:w="735" w:type="dxa"/>
            <w:vAlign w:val="center"/>
            <w:hideMark/>
          </w:tcPr>
          <w:p w14:paraId="3E55814F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3.1</w:t>
            </w:r>
          </w:p>
        </w:tc>
        <w:tc>
          <w:tcPr>
            <w:tcW w:w="3340" w:type="dxa"/>
            <w:vAlign w:val="center"/>
            <w:hideMark/>
          </w:tcPr>
          <w:p w14:paraId="714E7BC7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кредитных организаций, всего, в том числе:</w:t>
            </w:r>
          </w:p>
        </w:tc>
        <w:tc>
          <w:tcPr>
            <w:tcW w:w="1320" w:type="dxa"/>
            <w:vAlign w:val="center"/>
          </w:tcPr>
          <w:p w14:paraId="6AEF82EB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017E5481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667C9853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666 397</w:t>
            </w:r>
          </w:p>
        </w:tc>
        <w:tc>
          <w:tcPr>
            <w:tcW w:w="1321" w:type="dxa"/>
            <w:vAlign w:val="center"/>
          </w:tcPr>
          <w:p w14:paraId="54ECA296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19FDB6D8" w14:textId="77777777" w:rsidTr="008A4915">
        <w:trPr>
          <w:trHeight w:val="480"/>
        </w:trPr>
        <w:tc>
          <w:tcPr>
            <w:tcW w:w="735" w:type="dxa"/>
            <w:vAlign w:val="center"/>
            <w:hideMark/>
          </w:tcPr>
          <w:p w14:paraId="755EDDF4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3.1.1</w:t>
            </w:r>
          </w:p>
        </w:tc>
        <w:tc>
          <w:tcPr>
            <w:tcW w:w="3340" w:type="dxa"/>
            <w:vAlign w:val="center"/>
            <w:hideMark/>
          </w:tcPr>
          <w:p w14:paraId="5375C709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имеющих рейтинги долгосрочной кредитоспособности</w:t>
            </w:r>
          </w:p>
        </w:tc>
        <w:tc>
          <w:tcPr>
            <w:tcW w:w="1320" w:type="dxa"/>
            <w:vAlign w:val="center"/>
          </w:tcPr>
          <w:p w14:paraId="68618599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004F3CEA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7AE099EC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666 397</w:t>
            </w:r>
          </w:p>
        </w:tc>
        <w:tc>
          <w:tcPr>
            <w:tcW w:w="1321" w:type="dxa"/>
            <w:vAlign w:val="center"/>
          </w:tcPr>
          <w:p w14:paraId="157DE66E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23D2D65D" w14:textId="77777777" w:rsidTr="008A4915">
        <w:trPr>
          <w:trHeight w:val="480"/>
        </w:trPr>
        <w:tc>
          <w:tcPr>
            <w:tcW w:w="735" w:type="dxa"/>
            <w:vAlign w:val="center"/>
            <w:hideMark/>
          </w:tcPr>
          <w:p w14:paraId="355C4EBE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3.1.2</w:t>
            </w:r>
          </w:p>
        </w:tc>
        <w:tc>
          <w:tcPr>
            <w:tcW w:w="3340" w:type="dxa"/>
            <w:vAlign w:val="center"/>
            <w:hideMark/>
          </w:tcPr>
          <w:p w14:paraId="3145936F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не имеющих рейтингов долгосрочной кредитоспособности</w:t>
            </w:r>
          </w:p>
        </w:tc>
        <w:tc>
          <w:tcPr>
            <w:tcW w:w="1320" w:type="dxa"/>
            <w:vAlign w:val="center"/>
          </w:tcPr>
          <w:p w14:paraId="5535DCF1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0E69FEAB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135B95EE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1" w:type="dxa"/>
            <w:vAlign w:val="center"/>
          </w:tcPr>
          <w:p w14:paraId="3B937A97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51057C4A" w14:textId="77777777" w:rsidTr="008A4915">
        <w:trPr>
          <w:trHeight w:val="480"/>
        </w:trPr>
        <w:tc>
          <w:tcPr>
            <w:tcW w:w="735" w:type="dxa"/>
            <w:vAlign w:val="center"/>
            <w:hideMark/>
          </w:tcPr>
          <w:p w14:paraId="6A7669A7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3.2</w:t>
            </w:r>
          </w:p>
        </w:tc>
        <w:tc>
          <w:tcPr>
            <w:tcW w:w="3340" w:type="dxa"/>
            <w:vAlign w:val="center"/>
            <w:hideMark/>
          </w:tcPr>
          <w:p w14:paraId="5BC00A87" w14:textId="77777777" w:rsidR="00676561" w:rsidRPr="00853F91" w:rsidRDefault="00676561" w:rsidP="003E47AB">
            <w:pPr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 xml:space="preserve">юридических лиц, не являющихся кредитными организациями, всего, </w:t>
            </w:r>
          </w:p>
          <w:p w14:paraId="7160B53B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в том числе:</w:t>
            </w:r>
          </w:p>
        </w:tc>
        <w:tc>
          <w:tcPr>
            <w:tcW w:w="1320" w:type="dxa"/>
            <w:vAlign w:val="center"/>
          </w:tcPr>
          <w:p w14:paraId="2615909F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515 718</w:t>
            </w:r>
          </w:p>
        </w:tc>
        <w:tc>
          <w:tcPr>
            <w:tcW w:w="1320" w:type="dxa"/>
            <w:vAlign w:val="center"/>
          </w:tcPr>
          <w:p w14:paraId="2459E4BA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27A8798E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16 326 862</w:t>
            </w:r>
          </w:p>
        </w:tc>
        <w:tc>
          <w:tcPr>
            <w:tcW w:w="1321" w:type="dxa"/>
            <w:vAlign w:val="center"/>
          </w:tcPr>
          <w:p w14:paraId="054C0917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9 734 268</w:t>
            </w:r>
          </w:p>
        </w:tc>
      </w:tr>
      <w:tr w:rsidR="00853F91" w:rsidRPr="00853F91" w14:paraId="041E0F1E" w14:textId="77777777" w:rsidTr="008A4915">
        <w:trPr>
          <w:trHeight w:val="480"/>
        </w:trPr>
        <w:tc>
          <w:tcPr>
            <w:tcW w:w="735" w:type="dxa"/>
            <w:vAlign w:val="center"/>
            <w:hideMark/>
          </w:tcPr>
          <w:p w14:paraId="5A7E00EB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3.2.1</w:t>
            </w:r>
          </w:p>
        </w:tc>
        <w:tc>
          <w:tcPr>
            <w:tcW w:w="3340" w:type="dxa"/>
            <w:vAlign w:val="center"/>
            <w:hideMark/>
          </w:tcPr>
          <w:p w14:paraId="2EF60FA3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имеющих рейтинги долгосрочной кредитоспособности</w:t>
            </w:r>
          </w:p>
        </w:tc>
        <w:tc>
          <w:tcPr>
            <w:tcW w:w="1320" w:type="dxa"/>
            <w:vAlign w:val="center"/>
          </w:tcPr>
          <w:p w14:paraId="30C2B902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515 718</w:t>
            </w:r>
          </w:p>
        </w:tc>
        <w:tc>
          <w:tcPr>
            <w:tcW w:w="1320" w:type="dxa"/>
            <w:vAlign w:val="center"/>
          </w:tcPr>
          <w:p w14:paraId="39403E92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70AD2D65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15 209 307</w:t>
            </w:r>
          </w:p>
        </w:tc>
        <w:tc>
          <w:tcPr>
            <w:tcW w:w="1321" w:type="dxa"/>
            <w:vAlign w:val="center"/>
          </w:tcPr>
          <w:p w14:paraId="3EB36B09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9 734 268</w:t>
            </w:r>
          </w:p>
        </w:tc>
      </w:tr>
      <w:tr w:rsidR="00853F91" w:rsidRPr="00853F91" w14:paraId="47910885" w14:textId="77777777" w:rsidTr="008A4915">
        <w:trPr>
          <w:trHeight w:val="480"/>
        </w:trPr>
        <w:tc>
          <w:tcPr>
            <w:tcW w:w="735" w:type="dxa"/>
            <w:vAlign w:val="center"/>
            <w:hideMark/>
          </w:tcPr>
          <w:p w14:paraId="10369305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3.2.2</w:t>
            </w:r>
          </w:p>
        </w:tc>
        <w:tc>
          <w:tcPr>
            <w:tcW w:w="3340" w:type="dxa"/>
            <w:vAlign w:val="center"/>
            <w:hideMark/>
          </w:tcPr>
          <w:p w14:paraId="18B2E53C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не имеющих рейтингов долгосрочной кредитоспособности</w:t>
            </w:r>
          </w:p>
        </w:tc>
        <w:tc>
          <w:tcPr>
            <w:tcW w:w="1320" w:type="dxa"/>
            <w:vAlign w:val="center"/>
          </w:tcPr>
          <w:p w14:paraId="2210EE0A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7E88B4CB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5D8CD4AB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1 117 556</w:t>
            </w:r>
          </w:p>
        </w:tc>
        <w:tc>
          <w:tcPr>
            <w:tcW w:w="1321" w:type="dxa"/>
            <w:vAlign w:val="center"/>
          </w:tcPr>
          <w:p w14:paraId="7EC786F3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7203C42E" w14:textId="77777777" w:rsidTr="008A4915">
        <w:trPr>
          <w:trHeight w:val="480"/>
        </w:trPr>
        <w:tc>
          <w:tcPr>
            <w:tcW w:w="735" w:type="dxa"/>
            <w:vAlign w:val="center"/>
            <w:hideMark/>
          </w:tcPr>
          <w:p w14:paraId="2200B40E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</w:t>
            </w:r>
          </w:p>
        </w:tc>
        <w:tc>
          <w:tcPr>
            <w:tcW w:w="3340" w:type="dxa"/>
            <w:vAlign w:val="center"/>
            <w:hideMark/>
          </w:tcPr>
          <w:p w14:paraId="1008397B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Средства на корреспондентских счетах в кредитных организациях</w:t>
            </w:r>
          </w:p>
        </w:tc>
        <w:tc>
          <w:tcPr>
            <w:tcW w:w="1320" w:type="dxa"/>
            <w:vAlign w:val="center"/>
          </w:tcPr>
          <w:p w14:paraId="2691E699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464836ED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5B6FF68A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558 279</w:t>
            </w:r>
          </w:p>
        </w:tc>
        <w:tc>
          <w:tcPr>
            <w:tcW w:w="1321" w:type="dxa"/>
            <w:vAlign w:val="center"/>
          </w:tcPr>
          <w:p w14:paraId="7152012B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24A2C396" w14:textId="77777777" w:rsidTr="008A4915">
        <w:trPr>
          <w:trHeight w:val="255"/>
        </w:trPr>
        <w:tc>
          <w:tcPr>
            <w:tcW w:w="735" w:type="dxa"/>
            <w:vAlign w:val="center"/>
            <w:hideMark/>
          </w:tcPr>
          <w:p w14:paraId="158A18C4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5</w:t>
            </w:r>
          </w:p>
        </w:tc>
        <w:tc>
          <w:tcPr>
            <w:tcW w:w="3340" w:type="dxa"/>
            <w:vAlign w:val="center"/>
            <w:hideMark/>
          </w:tcPr>
          <w:p w14:paraId="6DE4DB03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Межбанковские кредиты (депозиты)</w:t>
            </w:r>
          </w:p>
        </w:tc>
        <w:tc>
          <w:tcPr>
            <w:tcW w:w="1320" w:type="dxa"/>
            <w:vAlign w:val="center"/>
          </w:tcPr>
          <w:p w14:paraId="7FB2EAB0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0DE251A9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3E636D47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14 990 585</w:t>
            </w:r>
          </w:p>
        </w:tc>
        <w:tc>
          <w:tcPr>
            <w:tcW w:w="1321" w:type="dxa"/>
            <w:vAlign w:val="center"/>
          </w:tcPr>
          <w:p w14:paraId="07640F11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66C106BA" w14:textId="77777777" w:rsidTr="008A4915">
        <w:trPr>
          <w:trHeight w:val="480"/>
        </w:trPr>
        <w:tc>
          <w:tcPr>
            <w:tcW w:w="735" w:type="dxa"/>
            <w:vAlign w:val="center"/>
            <w:hideMark/>
          </w:tcPr>
          <w:p w14:paraId="1336251D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6</w:t>
            </w:r>
          </w:p>
        </w:tc>
        <w:tc>
          <w:tcPr>
            <w:tcW w:w="3340" w:type="dxa"/>
            <w:vAlign w:val="center"/>
            <w:hideMark/>
          </w:tcPr>
          <w:p w14:paraId="1F3A984A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Ссуды, предоставленные юридическим лицам, не являющимся кредитными организациями</w:t>
            </w:r>
          </w:p>
        </w:tc>
        <w:tc>
          <w:tcPr>
            <w:tcW w:w="1320" w:type="dxa"/>
            <w:vAlign w:val="center"/>
          </w:tcPr>
          <w:p w14:paraId="25F0FEB0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29677B6F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01F70E78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4 834 650</w:t>
            </w:r>
          </w:p>
        </w:tc>
        <w:tc>
          <w:tcPr>
            <w:tcW w:w="1321" w:type="dxa"/>
            <w:vAlign w:val="center"/>
          </w:tcPr>
          <w:p w14:paraId="7DF2CD75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68DD9DAC" w14:textId="77777777" w:rsidTr="008A4915">
        <w:trPr>
          <w:trHeight w:val="255"/>
        </w:trPr>
        <w:tc>
          <w:tcPr>
            <w:tcW w:w="735" w:type="dxa"/>
            <w:vAlign w:val="center"/>
            <w:hideMark/>
          </w:tcPr>
          <w:p w14:paraId="162BFCD7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7</w:t>
            </w:r>
          </w:p>
        </w:tc>
        <w:tc>
          <w:tcPr>
            <w:tcW w:w="3340" w:type="dxa"/>
            <w:vAlign w:val="center"/>
            <w:hideMark/>
          </w:tcPr>
          <w:p w14:paraId="308F93D5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Ссуды, предоставленные физическим лицам</w:t>
            </w:r>
          </w:p>
        </w:tc>
        <w:tc>
          <w:tcPr>
            <w:tcW w:w="1320" w:type="dxa"/>
            <w:vAlign w:val="center"/>
          </w:tcPr>
          <w:p w14:paraId="0F27100C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689F62A4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459815F4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3 145 886</w:t>
            </w:r>
          </w:p>
        </w:tc>
        <w:tc>
          <w:tcPr>
            <w:tcW w:w="1321" w:type="dxa"/>
            <w:vAlign w:val="center"/>
          </w:tcPr>
          <w:p w14:paraId="768F0C73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853F91" w:rsidRPr="00853F91" w14:paraId="4A40304E" w14:textId="77777777" w:rsidTr="008A4915">
        <w:trPr>
          <w:trHeight w:val="255"/>
        </w:trPr>
        <w:tc>
          <w:tcPr>
            <w:tcW w:w="735" w:type="dxa"/>
            <w:vAlign w:val="center"/>
            <w:hideMark/>
          </w:tcPr>
          <w:p w14:paraId="18F6C01B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8</w:t>
            </w:r>
          </w:p>
        </w:tc>
        <w:tc>
          <w:tcPr>
            <w:tcW w:w="3340" w:type="dxa"/>
            <w:vAlign w:val="center"/>
            <w:hideMark/>
          </w:tcPr>
          <w:p w14:paraId="4D347F82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Основные средства</w:t>
            </w:r>
          </w:p>
        </w:tc>
        <w:tc>
          <w:tcPr>
            <w:tcW w:w="1320" w:type="dxa"/>
            <w:vAlign w:val="center"/>
          </w:tcPr>
          <w:p w14:paraId="720C84CD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654F9FDC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3AB4B0A3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169 857</w:t>
            </w:r>
          </w:p>
        </w:tc>
        <w:tc>
          <w:tcPr>
            <w:tcW w:w="1321" w:type="dxa"/>
            <w:vAlign w:val="center"/>
          </w:tcPr>
          <w:p w14:paraId="40E91E67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  <w:tr w:rsidR="00676561" w:rsidRPr="00853F91" w14:paraId="0DA4E0BF" w14:textId="77777777" w:rsidTr="008A4915">
        <w:trPr>
          <w:trHeight w:val="255"/>
        </w:trPr>
        <w:tc>
          <w:tcPr>
            <w:tcW w:w="735" w:type="dxa"/>
            <w:vAlign w:val="center"/>
            <w:hideMark/>
          </w:tcPr>
          <w:p w14:paraId="1B8A06D7" w14:textId="77777777" w:rsidR="00676561" w:rsidRPr="00853F91" w:rsidRDefault="00676561" w:rsidP="003E47AB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9</w:t>
            </w:r>
          </w:p>
        </w:tc>
        <w:tc>
          <w:tcPr>
            <w:tcW w:w="3340" w:type="dxa"/>
            <w:vAlign w:val="center"/>
            <w:hideMark/>
          </w:tcPr>
          <w:p w14:paraId="19352C2B" w14:textId="77777777" w:rsidR="00676561" w:rsidRPr="00853F91" w:rsidRDefault="00676561" w:rsidP="003E47AB">
            <w:pPr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Прочие активы</w:t>
            </w:r>
          </w:p>
        </w:tc>
        <w:tc>
          <w:tcPr>
            <w:tcW w:w="1320" w:type="dxa"/>
            <w:vAlign w:val="center"/>
          </w:tcPr>
          <w:p w14:paraId="27EC1ABB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27CA38C0" w14:textId="77777777" w:rsidR="00676561" w:rsidRPr="00853F91" w:rsidRDefault="00676561" w:rsidP="008A4915">
            <w:pPr>
              <w:jc w:val="center"/>
              <w:rPr>
                <w:bCs/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Align w:val="center"/>
          </w:tcPr>
          <w:p w14:paraId="13EFD5CD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3 313 655</w:t>
            </w:r>
          </w:p>
        </w:tc>
        <w:tc>
          <w:tcPr>
            <w:tcW w:w="1321" w:type="dxa"/>
            <w:vAlign w:val="center"/>
          </w:tcPr>
          <w:p w14:paraId="72E9C7DA" w14:textId="77777777" w:rsidR="00676561" w:rsidRPr="00853F91" w:rsidRDefault="00676561" w:rsidP="008A4915">
            <w:pPr>
              <w:jc w:val="center"/>
              <w:rPr>
                <w:sz w:val="16"/>
                <w:szCs w:val="16"/>
              </w:rPr>
            </w:pPr>
            <w:r w:rsidRPr="00853F91">
              <w:rPr>
                <w:sz w:val="16"/>
                <w:szCs w:val="16"/>
              </w:rPr>
              <w:t>0</w:t>
            </w:r>
          </w:p>
        </w:tc>
      </w:tr>
    </w:tbl>
    <w:p w14:paraId="4BF61CAE" w14:textId="77777777" w:rsidR="00173F3E" w:rsidRPr="00853F91" w:rsidRDefault="00173F3E" w:rsidP="00F42FA3">
      <w:pPr>
        <w:tabs>
          <w:tab w:val="left" w:pos="851"/>
        </w:tabs>
        <w:ind w:firstLine="540"/>
        <w:jc w:val="both"/>
      </w:pPr>
    </w:p>
    <w:p w14:paraId="108C47CC" w14:textId="77777777" w:rsidR="001E1F9B" w:rsidRPr="00853F91" w:rsidRDefault="001E1F9B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Под обременением актива понимается наличие соглашения, по которому возврат денежных средств (активов) Банком поставлен в зависимость от исполнения третьими лицами и (или) Банком своих обязательств, включая активы, переданные по сделкам РЕПО.</w:t>
      </w:r>
    </w:p>
    <w:p w14:paraId="70AB100F" w14:textId="77777777" w:rsidR="001E1F9B" w:rsidRPr="00853F91" w:rsidRDefault="001E1F9B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Бухгалтерский учет обремененных кредитов юридических и физических лиц осуществляется на тех же счетах, что и необремененных. Бухгалтерский учет ценных бумаг, переданных в обременение по сделкам с Банком России, Банк НКЦ (АО) (РЕПО), осуществляется на счетах учета ценных бумаг, переданных без прекращения признания, в зависимости от вида бумаг.</w:t>
      </w:r>
    </w:p>
    <w:p w14:paraId="6D93FD11" w14:textId="77777777" w:rsidR="001E1F9B" w:rsidRPr="00853F91" w:rsidRDefault="001E1F9B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Стоимость обремененных и необремененных активов Банка (графы 3 и 5 таблицы) рассчитана как среднее арифметическое значение соответствующих данных на начало каждого месяца отчетного квартала.</w:t>
      </w:r>
    </w:p>
    <w:p w14:paraId="61606B7C" w14:textId="77777777" w:rsidR="001E1F9B" w:rsidRPr="00853F91" w:rsidRDefault="001E1F9B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Банк является участником торгов ПАО Московская Биржа. В целях заключения сделок с Банком России, участия в операциях Федерального казначейства по покупке (продаже) ценных бумаг по договорам РЕПО, Банком переданы в залог (блокировку) ценные бумаги, учитываемые на счетах Банка НКЦ (АО). Информация по таким активам отражена по строке 3 таблицы.</w:t>
      </w:r>
    </w:p>
    <w:p w14:paraId="4B086D0E" w14:textId="77777777" w:rsidR="001E1F9B" w:rsidRPr="00853F91" w:rsidRDefault="001E1F9B" w:rsidP="003B4D7F">
      <w:pPr>
        <w:pStyle w:val="1"/>
        <w:ind w:firstLine="709"/>
        <w:rPr>
          <w:b/>
          <w:bCs/>
          <w:lang w:val="ru-RU"/>
        </w:rPr>
      </w:pPr>
    </w:p>
    <w:p w14:paraId="1D4C9957" w14:textId="77777777" w:rsidR="001E1F9B" w:rsidRPr="00853F91" w:rsidRDefault="001E1F9B" w:rsidP="003B4D7F">
      <w:pPr>
        <w:pStyle w:val="1"/>
        <w:ind w:firstLine="709"/>
        <w:rPr>
          <w:b/>
          <w:bCs/>
          <w:sz w:val="22"/>
          <w:szCs w:val="22"/>
          <w:lang w:val="ru-RU"/>
        </w:rPr>
      </w:pPr>
      <w:r w:rsidRPr="00853F91">
        <w:rPr>
          <w:b/>
          <w:bCs/>
          <w:sz w:val="22"/>
          <w:szCs w:val="22"/>
          <w:lang w:val="ru-RU"/>
        </w:rPr>
        <w:t>Информация по кредитному риску контрагента</w:t>
      </w:r>
    </w:p>
    <w:p w14:paraId="1EA35D9F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Лимиты на объем кредитного риска по ПФИ в отношении контрагентов Банка устанавливаются Ресурсным комитетом. Анализ и контроль кредитных рисков в Банке осуществляется Отделом контроля рисков в структуре Службы управления рисками.</w:t>
      </w:r>
    </w:p>
    <w:p w14:paraId="7C4B6D62" w14:textId="77777777" w:rsidR="0054432A" w:rsidRPr="00853F91" w:rsidRDefault="0054432A" w:rsidP="003B4D7F">
      <w:pPr>
        <w:adjustRightInd w:val="0"/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Банк оценивает требование к капиталу на покрытие кредитного риска контрагента в соответствии с Инструкцией Банка России от 29 ноября 2019 г. № 199-И «Об обязательных нормативах и надбавках к нормативам достаточности капитала банков с универсальной лицензией», в составе расчета обязательных нормативов достаточности капитала через величину кредитного риска по производным финансовым инструментам (далее – «КРС»).</w:t>
      </w:r>
    </w:p>
    <w:p w14:paraId="74B03385" w14:textId="11784B7B" w:rsidR="0054432A" w:rsidRPr="00853F91" w:rsidRDefault="0054432A" w:rsidP="003B4D7F">
      <w:pPr>
        <w:tabs>
          <w:tab w:val="left" w:pos="851"/>
        </w:tabs>
        <w:ind w:firstLine="709"/>
        <w:jc w:val="both"/>
        <w:rPr>
          <w:rFonts w:ascii="TimesNewRoman" w:hAnsi="TimesNewRoman" w:cs="TimesNewRoman"/>
          <w:sz w:val="22"/>
          <w:szCs w:val="22"/>
        </w:rPr>
      </w:pPr>
      <w:r w:rsidRPr="00853F91">
        <w:rPr>
          <w:sz w:val="22"/>
          <w:szCs w:val="22"/>
        </w:rPr>
        <w:t>По</w:t>
      </w:r>
      <w:r w:rsidRPr="00853F91">
        <w:rPr>
          <w:rFonts w:ascii="TimesNewRoman" w:hAnsi="TimesNewRoman" w:cs="TimesNewRoman"/>
          <w:sz w:val="22"/>
          <w:szCs w:val="22"/>
        </w:rPr>
        <w:t xml:space="preserve"> состоянию </w:t>
      </w:r>
      <w:r w:rsidRPr="00853F91">
        <w:rPr>
          <w:sz w:val="22"/>
          <w:szCs w:val="22"/>
        </w:rPr>
        <w:t>на 01 января 202</w:t>
      </w:r>
      <w:r w:rsidR="001756F0" w:rsidRPr="00853F91">
        <w:rPr>
          <w:sz w:val="22"/>
          <w:szCs w:val="22"/>
        </w:rPr>
        <w:t>4</w:t>
      </w:r>
      <w:r w:rsidRPr="00853F91">
        <w:rPr>
          <w:rFonts w:ascii="TimesNewRoman" w:hAnsi="TimesNewRoman" w:cs="TimesNewRoman"/>
          <w:sz w:val="22"/>
          <w:szCs w:val="22"/>
        </w:rPr>
        <w:t xml:space="preserve"> года ПФИ, в отношении которых рассчитывается кредитный риск, отсутствуют. </w:t>
      </w:r>
    </w:p>
    <w:p w14:paraId="26B57D50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rFonts w:ascii="TimesNewRoman" w:hAnsi="TimesNewRoman" w:cs="TimesNewRoman"/>
          <w:sz w:val="22"/>
          <w:szCs w:val="22"/>
        </w:rPr>
      </w:pPr>
      <w:r w:rsidRPr="00853F91">
        <w:rPr>
          <w:sz w:val="22"/>
          <w:szCs w:val="22"/>
        </w:rPr>
        <w:t>Процедуры по управлению кредитным риском контрагента учитывают рыночный, операционный (включая правовой) риски, а также риск ликвидности, связанные с кредитным риском контрагента, и взаимное влияние этих рисков. Операции с контрагентами не осуществляются без предварительной оценки финансового положения контрагента, а также оценки вероятности реализации кредитного риска контрагента как до момента завершения расчетов, так и в процессе осуществления расчетов по сделке. Оценка уровня принятого риска осуществляются как в разрезе отдельных контрагентов, так и на уровне Банка в целом.</w:t>
      </w:r>
    </w:p>
    <w:p w14:paraId="0B3972C7" w14:textId="77777777" w:rsidR="00307418" w:rsidRPr="00853F91" w:rsidRDefault="00307418" w:rsidP="003B4D7F">
      <w:pPr>
        <w:ind w:firstLine="709"/>
        <w:rPr>
          <w:sz w:val="22"/>
          <w:szCs w:val="22"/>
        </w:rPr>
      </w:pPr>
    </w:p>
    <w:p w14:paraId="35F4E534" w14:textId="77777777" w:rsidR="00D81D29" w:rsidRPr="00853F91" w:rsidRDefault="00D81D29" w:rsidP="003B4D7F">
      <w:pPr>
        <w:pStyle w:val="1"/>
        <w:ind w:firstLine="709"/>
        <w:rPr>
          <w:b/>
          <w:bCs/>
          <w:sz w:val="22"/>
          <w:szCs w:val="22"/>
          <w:lang w:val="ru-RU"/>
        </w:rPr>
      </w:pPr>
      <w:r w:rsidRPr="00853F91">
        <w:rPr>
          <w:b/>
          <w:bCs/>
          <w:sz w:val="22"/>
          <w:szCs w:val="22"/>
          <w:lang w:val="ru-RU"/>
        </w:rPr>
        <w:t>Риск ликвидности</w:t>
      </w:r>
    </w:p>
    <w:p w14:paraId="0F09DC7A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rFonts w:ascii="TimesNewRoman" w:hAnsi="TimesNewRoman" w:cs="TimesNewRoman"/>
          <w:sz w:val="22"/>
          <w:szCs w:val="22"/>
        </w:rPr>
      </w:pPr>
      <w:r w:rsidRPr="00853F91">
        <w:rPr>
          <w:sz w:val="22"/>
          <w:szCs w:val="22"/>
        </w:rPr>
        <w:t>Обеспечение</w:t>
      </w:r>
      <w:r w:rsidRPr="00853F91">
        <w:rPr>
          <w:rFonts w:ascii="TimesNewRoman" w:hAnsi="TimesNewRoman" w:cs="TimesNewRoman"/>
          <w:sz w:val="22"/>
          <w:szCs w:val="22"/>
        </w:rPr>
        <w:t xml:space="preserve"> ликвидности и управление процентным риском является одной из важнейших задач для Банка. Управление этими рисками осуществляется в рамках системы управления активами и пассивами Банка. Методы, применяемые Банком для управления риском ликвидности, являются:</w:t>
      </w:r>
    </w:p>
    <w:p w14:paraId="085BECF8" w14:textId="77777777" w:rsidR="0054432A" w:rsidRPr="00853F91" w:rsidRDefault="0054432A" w:rsidP="003B4D7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установление лимитов на допустимые величины аналитических показателей ликвидности;</w:t>
      </w:r>
    </w:p>
    <w:p w14:paraId="499EA5DC" w14:textId="77777777" w:rsidR="0054432A" w:rsidRPr="00853F91" w:rsidRDefault="0054432A" w:rsidP="003B4D7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оценка ликвидности Банка в части оценки избытка/недостатка средств;</w:t>
      </w:r>
    </w:p>
    <w:p w14:paraId="664DB280" w14:textId="77777777" w:rsidR="0054432A" w:rsidRPr="00853F91" w:rsidRDefault="0054432A" w:rsidP="003B4D7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управление структурой активов и пассивов с точки зрения сбалансированности сроков размещения/привлечения средств;</w:t>
      </w:r>
    </w:p>
    <w:p w14:paraId="4DC5C093" w14:textId="77777777" w:rsidR="0054432A" w:rsidRPr="00853F91" w:rsidRDefault="0054432A" w:rsidP="003B4D7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контроль за выполнением установленных лимитов и принятых решений;</w:t>
      </w:r>
    </w:p>
    <w:p w14:paraId="3679ACB5" w14:textId="77777777" w:rsidR="0054432A" w:rsidRPr="00853F91" w:rsidRDefault="0054432A" w:rsidP="003B4D7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планирование ожидаемого в данном временном интервале разрыва между притоком и оттоком денежных средств, а также контроль за фактическим исполнением плана;</w:t>
      </w:r>
    </w:p>
    <w:p w14:paraId="74E36568" w14:textId="77777777" w:rsidR="0054432A" w:rsidRPr="00853F91" w:rsidRDefault="0054432A" w:rsidP="003B4D7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проведение анализа состояния ликвидности с использованием сценариев негативного развития событий в связи с изменением рынка, положения должников, кредиторов и других возможных событий;</w:t>
      </w:r>
    </w:p>
    <w:p w14:paraId="52B635D3" w14:textId="77777777" w:rsidR="0054432A" w:rsidRPr="00853F91" w:rsidRDefault="0054432A" w:rsidP="003B4D7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выдача рекомендаций, а также подготовка аналитической информации о состоянии ликвидности для принятия управленческих решений Руководством Банка.</w:t>
      </w:r>
    </w:p>
    <w:p w14:paraId="333BC0FC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Система управления ликвидностью Банка включает в себя две составляющие: систему управления текущей платежной позицией (разницу между требованиями и обязательствами на каждый момент времени) и систему управления ликвидностью баланса Банка (отношение требований и обязательств Банка на различные сроки в будущем). В Банке разработано и утверждено Положение о порядке управления риском ликвидности в АКБ «Держава» ПАО. Данное Положение регламентирует порядок управления, оценки и контроля состояния ликвидности Банка. Положение содержит порядок проведения анализа состояния мгновенной, текущей и долгосрочной ликвидности; расчет избытка (дефицита) ликвидности, </w:t>
      </w:r>
      <w:r w:rsidRPr="00853F91">
        <w:rPr>
          <w:spacing w:val="-4"/>
          <w:sz w:val="22"/>
          <w:szCs w:val="22"/>
        </w:rPr>
        <w:t>установление предельных значений этих коэффициентов, а также возможные мероприятия по восстановлению ликвидности</w:t>
      </w:r>
      <w:r w:rsidRPr="00853F91">
        <w:rPr>
          <w:sz w:val="22"/>
          <w:szCs w:val="22"/>
        </w:rPr>
        <w:t xml:space="preserve">. </w:t>
      </w:r>
    </w:p>
    <w:p w14:paraId="16675B84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В целях выявления риска ликвидности осуществляется: </w:t>
      </w:r>
    </w:p>
    <w:p w14:paraId="162E93DF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анализ сбалансированности по срокам финансовых активов и финансовых обязательств, связанных с осуществлением деятельности;</w:t>
      </w:r>
    </w:p>
    <w:p w14:paraId="13EB9F57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 xml:space="preserve">изучение финансовых потоков, возникающих в результате деятельности. </w:t>
      </w:r>
    </w:p>
    <w:p w14:paraId="514C9177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анализ разрывов в сроках исполнения финансовых обязательств и получения исполнения по аналогичным обязательствам, связанных с осуществлением деятельности;</w:t>
      </w:r>
    </w:p>
    <w:p w14:paraId="0175594D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изучение доступной ресурсной базы и резервов ликвидности, прогноз ликвидности;</w:t>
      </w:r>
    </w:p>
    <w:p w14:paraId="0DEF9500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сценарный анализ (стресс-тестирование);</w:t>
      </w:r>
    </w:p>
    <w:p w14:paraId="3B33D30E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исследование и обобщение случаев возникновения дефицита (избытка) ликвидности.</w:t>
      </w:r>
    </w:p>
    <w:p w14:paraId="4E348BF3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Для оценки и анализа риска ликвидности (краткосрочной, текущей, долгосрочной ликвидности) Банк использует следующие методы:</w:t>
      </w:r>
    </w:p>
    <w:p w14:paraId="50E9D2ED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метод коэффициентов;</w:t>
      </w:r>
    </w:p>
    <w:p w14:paraId="354DAC49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метод разрывов ликвидности (гэп ликвидности);</w:t>
      </w:r>
    </w:p>
    <w:p w14:paraId="7FD72C5B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оперативный анализ состояния ликвидности в целях управления текущей платежной позицией.</w:t>
      </w:r>
    </w:p>
    <w:p w14:paraId="7CCD95F7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При оценке риска ликвидности методом коэффициентов используются следующие показатели:</w:t>
      </w:r>
    </w:p>
    <w:p w14:paraId="75FF2F1F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обязательные нормативы ликвидности, рассчитываемые в соответствии с Инструкцией Банка России № 199-И (Н2, Н3, Н4);</w:t>
      </w:r>
    </w:p>
    <w:p w14:paraId="59BFA4FB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другие показатели и предельные ограничения (лимиты) риска ликвидности, установленные Советом директоров, Правлением и Ресурсным комитетом Банка.</w:t>
      </w:r>
    </w:p>
    <w:p w14:paraId="2829209B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При оценке риска ликвидности методом разрывов ликвидности (гэп ликвидности) рассчитываются абсолютные и относительные разрывы ликвидности по форме отчетности 0409125, предусмотренной Указанием Банка России № 4927-У. </w:t>
      </w:r>
    </w:p>
    <w:p w14:paraId="4CD4919B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На основе оценки, анализа и мониторинга риска ликвидности принимаются меры по его минимизации. К числу методов минимизации риска ликвидности относятся следующие:</w:t>
      </w:r>
    </w:p>
    <w:p w14:paraId="11E2C319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 - Ограничение принимаемого риска путем установления предельных уровней показателей риска (лимитов риска). Совет директоров устанавливает и пересматривает предельные ограничения показателей риска ликвидности, а также совокупный уровень принимаемых рисков по Банку, в соответствии и с периодичностью, установленной Уставом банка, Общим собранием акционеров или самим Советом директоров. Ресурсный комитет (Правление) пересматривает не реже 1 раза в квартал лимиты открытых позиций по валютам, ценным бумагам и производным финансовым инструментам, а также лимиты операций на денежном рынке (в том числе операций РЕПО) в рамках лимитов соответствующих операций и ограничений по рискам, установленных Советом директоров. </w:t>
      </w:r>
    </w:p>
    <w:p w14:paraId="43635D1D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Лимитирование активных, пассивных балансовых и внебалансовых операций Банка. Совет директоров утверждает Бизнес-план и стратегию Банка, устанавливающую целевые уровни активных и пассивных операций. Правление (Ресурсный комитет, Кредитный комитет – в рамках своих полномочий) устанавливает и пересматривает параметры активных и пассивных операций в рамках направлений, утвержденных Бизнес-планом и стратегией Банка. Основными параметрами активных и пассивных операций в целях регулирования ликвидности являются:</w:t>
      </w:r>
    </w:p>
    <w:p w14:paraId="55F802DE" w14:textId="4EF479A9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величина, средняя ставка, и структура кредитного портфеля;</w:t>
      </w:r>
    </w:p>
    <w:p w14:paraId="2692D69E" w14:textId="65F85D4F" w:rsidR="0054432A" w:rsidRPr="00853F91" w:rsidRDefault="003B28D1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 xml:space="preserve">величина, средняя ставка </w:t>
      </w:r>
      <w:r w:rsidR="0054432A" w:rsidRPr="00853F91">
        <w:rPr>
          <w:sz w:val="22"/>
          <w:szCs w:val="22"/>
        </w:rPr>
        <w:t>и состав депозитного портфеля юридических и физических лиц;</w:t>
      </w:r>
    </w:p>
    <w:p w14:paraId="6A402850" w14:textId="720239D4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величина и структура портфеля ценных бумаг.</w:t>
      </w:r>
    </w:p>
    <w:p w14:paraId="3A5778C1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Активная корректировка уровня ликвидности. В случае выявления в процессе оперативного мониторинга ликвидности наличия вероятности нарушения требуемого уровня текущей платежной позиции, осуществляется корректировка уровня ликвидности путем осуществления операций на денежном и валютном рынке (операции МБК, валютный своп, РЕПО с ценными бумагами и др.).</w:t>
      </w:r>
    </w:p>
    <w:p w14:paraId="3C94B014" w14:textId="600A42DC" w:rsidR="00E03B2F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Банком осуществляется стресс-тестирование риска потери ликвидности на ежеквартальной основе. </w:t>
      </w:r>
      <w:r w:rsidR="00E03B2F" w:rsidRPr="00853F91">
        <w:rPr>
          <w:sz w:val="22"/>
          <w:szCs w:val="22"/>
        </w:rPr>
        <w:t>В процессе стресс-тестирования риска потери ликвидности оценивается влияние стресс-сценариев на уровень обязательных нормативов ликвидности Н2, Н3, Н4, а также на уровень относительной величины гэпа ликвидности. Сценарии предполагают деятельность в условиях временного кризиса ликвидности в Банке, вызванного неблагоприятным развитием событий, таких как поведением клиентов Банка и досрочным отзывом пассивов.</w:t>
      </w:r>
    </w:p>
    <w:p w14:paraId="13BC4F87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течение отчетного периода Банком не допускалось нарушений предельно допустимых значений нормативов.</w:t>
      </w:r>
    </w:p>
    <w:p w14:paraId="3A43A411" w14:textId="77777777" w:rsidR="0054432A" w:rsidRPr="00853F91" w:rsidRDefault="0054432A" w:rsidP="003B4D7F">
      <w:pPr>
        <w:tabs>
          <w:tab w:val="left" w:pos="851"/>
        </w:tabs>
        <w:ind w:firstLine="709"/>
        <w:jc w:val="both"/>
        <w:rPr>
          <w:rFonts w:asciiTheme="minorHAnsi" w:hAnsiTheme="minorHAnsi" w:cs="TimesNewRoman"/>
          <w:sz w:val="22"/>
          <w:szCs w:val="22"/>
        </w:rPr>
      </w:pPr>
      <w:r w:rsidRPr="00853F91">
        <w:rPr>
          <w:sz w:val="22"/>
          <w:szCs w:val="22"/>
        </w:rPr>
        <w:t>По состоянию</w:t>
      </w:r>
      <w:r w:rsidRPr="00853F91">
        <w:rPr>
          <w:rFonts w:ascii="TimesNewRoman" w:hAnsi="TimesNewRoman" w:cs="TimesNewRoman"/>
          <w:sz w:val="22"/>
          <w:szCs w:val="22"/>
        </w:rPr>
        <w:t xml:space="preserve"> на текущую и предыдущую отчётные даты значения рассчитанных Банком нормативов ликвидности составляли:</w:t>
      </w:r>
    </w:p>
    <w:p w14:paraId="5C792C34" w14:textId="77777777" w:rsidR="003B4D7F" w:rsidRPr="00853F91" w:rsidRDefault="003B4D7F" w:rsidP="008A4915">
      <w:pPr>
        <w:tabs>
          <w:tab w:val="left" w:pos="851"/>
        </w:tabs>
        <w:jc w:val="both"/>
        <w:rPr>
          <w:rFonts w:asciiTheme="minorHAnsi" w:hAnsiTheme="minorHAnsi" w:cs="TimesNewRoman"/>
          <w:sz w:val="22"/>
          <w:szCs w:val="22"/>
        </w:rPr>
      </w:pPr>
    </w:p>
    <w:tbl>
      <w:tblPr>
        <w:tblW w:w="9214" w:type="dxa"/>
        <w:tblInd w:w="-106" w:type="dxa"/>
        <w:tblBorders>
          <w:bottom w:val="single" w:sz="18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77"/>
        <w:gridCol w:w="2136"/>
        <w:gridCol w:w="2001"/>
      </w:tblGrid>
      <w:tr w:rsidR="00853F91" w:rsidRPr="00853F91" w14:paraId="49556C9A" w14:textId="77777777" w:rsidTr="005566B5"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FB1E2BB" w14:textId="77777777" w:rsidR="003D1CF4" w:rsidRPr="00853F91" w:rsidRDefault="003D1CF4" w:rsidP="00915955">
            <w:pPr>
              <w:tabs>
                <w:tab w:val="left" w:pos="851"/>
              </w:tabs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665421EF" w14:textId="5A717A5E" w:rsidR="003D1CF4" w:rsidRPr="00853F91" w:rsidRDefault="003D1CF4" w:rsidP="00211125">
            <w:pPr>
              <w:tabs>
                <w:tab w:val="left" w:pos="851"/>
              </w:tabs>
              <w:ind w:firstLine="540"/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на 01.01.2024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44A6AD5C" w14:textId="12E768FE" w:rsidR="003D1CF4" w:rsidRPr="00853F91" w:rsidRDefault="003D1CF4" w:rsidP="00211125">
            <w:pPr>
              <w:tabs>
                <w:tab w:val="left" w:pos="851"/>
              </w:tabs>
              <w:ind w:firstLine="540"/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на 01.</w:t>
            </w:r>
            <w:r w:rsidRPr="00853F91">
              <w:rPr>
                <w:b/>
                <w:bCs/>
                <w:sz w:val="18"/>
                <w:szCs w:val="18"/>
                <w:lang w:val="en-US"/>
              </w:rPr>
              <w:t>01</w:t>
            </w:r>
            <w:r w:rsidRPr="00853F91">
              <w:rPr>
                <w:b/>
                <w:bCs/>
                <w:sz w:val="18"/>
                <w:szCs w:val="18"/>
              </w:rPr>
              <w:t>.2023</w:t>
            </w:r>
          </w:p>
        </w:tc>
      </w:tr>
      <w:tr w:rsidR="00853F91" w:rsidRPr="00853F91" w14:paraId="6CADE246" w14:textId="77777777" w:rsidTr="005566B5">
        <w:tc>
          <w:tcPr>
            <w:tcW w:w="5077" w:type="dxa"/>
            <w:tcBorders>
              <w:top w:val="single" w:sz="4" w:space="0" w:color="auto"/>
              <w:bottom w:val="nil"/>
            </w:tcBorders>
            <w:vAlign w:val="center"/>
          </w:tcPr>
          <w:p w14:paraId="6D34230A" w14:textId="77777777" w:rsidR="003D1CF4" w:rsidRPr="00853F91" w:rsidRDefault="003D1CF4" w:rsidP="00915955">
            <w:pPr>
              <w:tabs>
                <w:tab w:val="left" w:pos="851"/>
              </w:tabs>
              <w:ind w:firstLine="540"/>
              <w:jc w:val="both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Норматив мгновенной ликвидности (Н2)</w:t>
            </w:r>
          </w:p>
        </w:tc>
        <w:tc>
          <w:tcPr>
            <w:tcW w:w="2136" w:type="dxa"/>
            <w:tcBorders>
              <w:top w:val="single" w:sz="4" w:space="0" w:color="auto"/>
              <w:bottom w:val="nil"/>
            </w:tcBorders>
            <w:vAlign w:val="center"/>
          </w:tcPr>
          <w:p w14:paraId="04312156" w14:textId="52B39D5B" w:rsidR="003D1CF4" w:rsidRPr="00853F91" w:rsidRDefault="003D1CF4" w:rsidP="00211125">
            <w:pPr>
              <w:tabs>
                <w:tab w:val="left" w:pos="851"/>
              </w:tabs>
              <w:ind w:firstLine="540"/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121.928%</w:t>
            </w:r>
          </w:p>
        </w:tc>
        <w:tc>
          <w:tcPr>
            <w:tcW w:w="2001" w:type="dxa"/>
            <w:tcBorders>
              <w:top w:val="single" w:sz="4" w:space="0" w:color="auto"/>
              <w:bottom w:val="nil"/>
            </w:tcBorders>
            <w:vAlign w:val="center"/>
          </w:tcPr>
          <w:p w14:paraId="6BD88687" w14:textId="4FA89808" w:rsidR="003D1CF4" w:rsidRPr="00853F91" w:rsidRDefault="003D1CF4" w:rsidP="00211125">
            <w:pPr>
              <w:tabs>
                <w:tab w:val="left" w:pos="851"/>
              </w:tabs>
              <w:ind w:firstLine="540"/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79.905%</w:t>
            </w:r>
          </w:p>
        </w:tc>
      </w:tr>
      <w:tr w:rsidR="00853F91" w:rsidRPr="00853F91" w14:paraId="0EF8E11D" w14:textId="77777777" w:rsidTr="005566B5">
        <w:tc>
          <w:tcPr>
            <w:tcW w:w="5077" w:type="dxa"/>
            <w:tcBorders>
              <w:top w:val="nil"/>
              <w:bottom w:val="nil"/>
            </w:tcBorders>
            <w:vAlign w:val="center"/>
          </w:tcPr>
          <w:p w14:paraId="65CE93BC" w14:textId="77777777" w:rsidR="003D1CF4" w:rsidRPr="00853F91" w:rsidRDefault="003D1CF4" w:rsidP="00915955">
            <w:pPr>
              <w:tabs>
                <w:tab w:val="left" w:pos="851"/>
              </w:tabs>
              <w:ind w:firstLine="540"/>
              <w:jc w:val="both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Норматив текущей ликвидности (Н3)</w:t>
            </w:r>
          </w:p>
        </w:tc>
        <w:tc>
          <w:tcPr>
            <w:tcW w:w="2136" w:type="dxa"/>
            <w:tcBorders>
              <w:top w:val="nil"/>
              <w:bottom w:val="nil"/>
            </w:tcBorders>
            <w:vAlign w:val="center"/>
          </w:tcPr>
          <w:p w14:paraId="41067A53" w14:textId="11DD3AEF" w:rsidR="003D1CF4" w:rsidRPr="00853F91" w:rsidRDefault="003D1CF4" w:rsidP="00211125">
            <w:pPr>
              <w:tabs>
                <w:tab w:val="left" w:pos="851"/>
              </w:tabs>
              <w:ind w:firstLine="540"/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249.928%</w:t>
            </w:r>
          </w:p>
        </w:tc>
        <w:tc>
          <w:tcPr>
            <w:tcW w:w="2001" w:type="dxa"/>
            <w:tcBorders>
              <w:top w:val="nil"/>
              <w:bottom w:val="nil"/>
            </w:tcBorders>
            <w:vAlign w:val="center"/>
          </w:tcPr>
          <w:p w14:paraId="308F92A0" w14:textId="6F2A95FF" w:rsidR="003D1CF4" w:rsidRPr="00853F91" w:rsidRDefault="003D1CF4" w:rsidP="00211125">
            <w:pPr>
              <w:tabs>
                <w:tab w:val="left" w:pos="851"/>
              </w:tabs>
              <w:ind w:firstLine="540"/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160.063%</w:t>
            </w:r>
          </w:p>
        </w:tc>
      </w:tr>
      <w:tr w:rsidR="00853F91" w:rsidRPr="00853F91" w14:paraId="73961BB7" w14:textId="77777777" w:rsidTr="005566B5"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CE0D8F8" w14:textId="77777777" w:rsidR="003D1CF4" w:rsidRPr="00853F91" w:rsidRDefault="003D1CF4" w:rsidP="00915955">
            <w:pPr>
              <w:tabs>
                <w:tab w:val="left" w:pos="851"/>
              </w:tabs>
              <w:ind w:firstLine="540"/>
              <w:jc w:val="both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Норматив долгосрочной ликвидности (Н4)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58F08E37" w14:textId="4FC95A29" w:rsidR="003D1CF4" w:rsidRPr="00853F91" w:rsidRDefault="003D1CF4" w:rsidP="00211125">
            <w:pPr>
              <w:tabs>
                <w:tab w:val="left" w:pos="851"/>
              </w:tabs>
              <w:ind w:firstLine="540"/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16.098%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1F8CB205" w14:textId="7A94C0EA" w:rsidR="003D1CF4" w:rsidRPr="00853F91" w:rsidRDefault="003D1CF4" w:rsidP="00211125">
            <w:pPr>
              <w:tabs>
                <w:tab w:val="left" w:pos="851"/>
              </w:tabs>
              <w:ind w:firstLine="540"/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20.505%</w:t>
            </w:r>
          </w:p>
        </w:tc>
      </w:tr>
    </w:tbl>
    <w:p w14:paraId="206BB1B6" w14:textId="77777777" w:rsidR="00915955" w:rsidRPr="00853F91" w:rsidRDefault="00915955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6337F5E8" w14:textId="6EBB7504" w:rsidR="003D1CF4" w:rsidRPr="00853F91" w:rsidRDefault="003D1CF4" w:rsidP="003D1CF4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Увеличение значения норматива мгновенной ликвидности Н2 по состоянию на 01.01.2024 на 42,023 п.п. по сравнению с 01.01.2023 было обусловлено увеличением показателя Лам (высоколиквидные активы) на 20,31% (на 1 524 905 тыс. руб.) с 7 509 673 тыс. руб. (Лам на 01.01.2023) до 9 034 578 тыс. руб. (Лам на 01.01.2024) и снижением показателя Овм (обязательства (пассивы) по счетам до востребования) на 21,16% (на 1 988 522 тыс. руб.) с 9 398 303 тыс. руб. (Овм на 01.01.2023) до 7 409 781 тыс. руб. (Овм на 01.01.2024).  </w:t>
      </w:r>
    </w:p>
    <w:p w14:paraId="74E1A782" w14:textId="77777777" w:rsidR="003D1CF4" w:rsidRPr="00853F91" w:rsidRDefault="003D1CF4" w:rsidP="003D1CF4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Увеличение показателя Лам произошло, в основном, по причине увеличение объёма МБК, выданных банкам-резидентам сроком до 1 дня (сделки РЕПО через центрального контрагента) на 1 819 976 тыс. руб. с 6 702 264 тыс. руб. (на 01.01.2023) до 8 522 240 тыс. руб. (на 01.01.2024).</w:t>
      </w:r>
    </w:p>
    <w:p w14:paraId="0FE42B74" w14:textId="77777777" w:rsidR="003D1CF4" w:rsidRPr="00853F91" w:rsidRDefault="003D1CF4" w:rsidP="003D1CF4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Уменьшение показателя Овм произошло, в основном, по причине снижения денежных средств на счёте 47416 (суммы, поступившие на корреспондентские счета до выяснения) на 2 000 072 тыс. руб. с 2 000 182 тыс. руб. (на 01.01.2023) до 110 тыс. руб. (на 01.01.2024) и снижения денежных средств на счёте 40701 (счета негосударственных предприятий-финансовых организаций) на 485 293 тыс. руб. с 949 461 тыс. руб. (на 01.01.2023) до 464 168 тыс. руб. (на 01.01.2024). Значительное снижение показателя было компенсировано увеличением денежных средств на счёте 40702 (счета негосударственных предприятий-коммерческих предприятий и организаций) на 611 478 тыс. руб. с 4 859 103 тыс. руб. (на 01.01.2023) до 5 470 581 тыс. руб. (на 01.01.2024) и увеличением денежных средств на счёте 60301 (расчеты с бюджетом по налогам) на 612 323 тыс. руб. с 64 302 тыс. руб. (на 01.01.2023) до 676 625 тыс. руб. (на 01.01.2024).</w:t>
      </w:r>
    </w:p>
    <w:p w14:paraId="3F63B31E" w14:textId="77777777" w:rsidR="003D1CF4" w:rsidRPr="00853F91" w:rsidRDefault="003D1CF4" w:rsidP="003D1CF4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Увеличение значения норматива текущей ликвидности Н3 по состоянию на 01.01.2024 на 89,865 п.п. по сравнению с 01.01.2023 было обусловлено увеличением показателя Лат на 69,33% (на 19 514 350 тыс. руб.) с 28 146 851 тыс. руб. (Лат на 01.01.2023) до 47 661 201 тыс. руб. (Лат на 01.01.2024) более высокими темпами, чем увеличение показателя Овт на 8,44% (на 1 485 041 тыс. руб.) с 17 584 897 тыс. руб. (Овт на 01.01.2023) до 19 069 938 тыс. руб. (Овт на 01.01.2024). </w:t>
      </w:r>
    </w:p>
    <w:p w14:paraId="6EDB65A7" w14:textId="77777777" w:rsidR="003D1CF4" w:rsidRPr="00853F91" w:rsidRDefault="003D1CF4" w:rsidP="003D1CF4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Увеличение показателя Лат произошло, в основном, по причине увеличения объёма МБК, выданных банкам-резидентам срочностью от 8 до 30 дней на 3 203 948 тыс. руб. с 12 999 040 тыс. руб. (на 01.01.2023) до 16 202 988 тыс. руб. (на 01.01.2024) и увеличения объема требований банка сроком исполнения в течение ближайших 30 календарных дней (код 8989) на 15 052 969 тыс. руб. с 2 432 632 тыс. руб. (на 01.01.2023) до 17 485 601 тыс. руб. (на 01.01.2024).</w:t>
      </w:r>
    </w:p>
    <w:p w14:paraId="71D7BD1D" w14:textId="77777777" w:rsidR="003D1CF4" w:rsidRPr="00853F91" w:rsidRDefault="003D1CF4" w:rsidP="003D1CF4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Увеличение показателя Овт произошло, в основном, по причине увеличения объема денежных средств на счёте 40702 (счета негосударственных предприятий-коммерческих предприятий и организаций) на 611 478 тыс. руб. с 4 859 103 тыс. руб. (на 01.01.2023) до 5 470 581 тыс. руб. (на 01.01.2024), увеличения денежных средств на счёте 60301 (расчеты с бюджетом по налогам) на 612 323 тыс. руб. с 64 302 тыс. руб. (на 01.01.2023) до 676 625 тыс. руб. (на 01.01.2024).</w:t>
      </w:r>
    </w:p>
    <w:p w14:paraId="67C8CA94" w14:textId="77777777" w:rsidR="00095062" w:rsidRPr="00853F91" w:rsidRDefault="00095062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335C5816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rFonts w:asciiTheme="minorHAnsi" w:hAnsiTheme="minorHAnsi" w:cs="TimesNewRoman"/>
          <w:sz w:val="22"/>
          <w:szCs w:val="22"/>
        </w:rPr>
      </w:pPr>
      <w:r w:rsidRPr="00853F91">
        <w:rPr>
          <w:sz w:val="22"/>
          <w:szCs w:val="22"/>
        </w:rPr>
        <w:t>Контроль за состоянием текущей и срочной ликвидности осуществляется на разных уровнях</w:t>
      </w:r>
      <w:r w:rsidRPr="00853F91">
        <w:rPr>
          <w:rFonts w:ascii="TimesNewRoman" w:hAnsi="TimesNewRoman" w:cs="TimesNewRoman"/>
          <w:sz w:val="22"/>
          <w:szCs w:val="22"/>
        </w:rPr>
        <w:t xml:space="preserve"> управления в соответствии с возложенными на подразделения функциями. Ежедневный контроль за текущей позицией Банка и состоянием мгновенной ликвидности на основании ежедневного расчета позиции осуществляется в режиме реального времени, в тесном взаимодействии структурных подразделений Банка, привлекающими и размещающими банковские ресурсы и осуществляющими расчетные операции. </w:t>
      </w:r>
    </w:p>
    <w:p w14:paraId="78AC05B3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rFonts w:ascii="TimesNewRoman" w:hAnsi="TimesNewRoman" w:cs="TimesNewRoman"/>
          <w:sz w:val="22"/>
          <w:szCs w:val="22"/>
        </w:rPr>
      </w:pPr>
      <w:r w:rsidRPr="00853F91">
        <w:rPr>
          <w:rFonts w:ascii="TimesNewRoman" w:hAnsi="TimesNewRoman" w:cs="TimesNewRoman"/>
          <w:sz w:val="22"/>
          <w:szCs w:val="22"/>
        </w:rPr>
        <w:t>Банк стремится поддерживать устойчивую базу финансирования, состоящую преимущественно из</w:t>
      </w:r>
      <w:r w:rsidRPr="00853F91">
        <w:rPr>
          <w:rFonts w:asciiTheme="minorHAnsi" w:hAnsiTheme="minorHAnsi" w:cs="TimesNewRoman"/>
          <w:sz w:val="22"/>
          <w:szCs w:val="22"/>
        </w:rPr>
        <w:t xml:space="preserve"> </w:t>
      </w:r>
      <w:r w:rsidRPr="00853F91">
        <w:rPr>
          <w:rFonts w:ascii="TimesNewRoman" w:hAnsi="TimesNewRoman" w:cs="TimesNewRoman"/>
          <w:sz w:val="22"/>
          <w:szCs w:val="22"/>
        </w:rPr>
        <w:t>средств других банков, депозитов юридических лиц / вкладов физических лиц, а также инвестировать</w:t>
      </w:r>
      <w:r w:rsidRPr="00853F91">
        <w:rPr>
          <w:rFonts w:asciiTheme="minorHAnsi" w:hAnsiTheme="minorHAnsi" w:cs="TimesNewRoman"/>
          <w:sz w:val="22"/>
          <w:szCs w:val="22"/>
        </w:rPr>
        <w:t xml:space="preserve"> </w:t>
      </w:r>
      <w:r w:rsidRPr="00853F91">
        <w:rPr>
          <w:rFonts w:ascii="TimesNewRoman" w:hAnsi="TimesNewRoman" w:cs="TimesNewRoman"/>
          <w:sz w:val="22"/>
          <w:szCs w:val="22"/>
        </w:rPr>
        <w:t>средства в диверсифицированные портфели ликвидных активов для того, чтобы иметь возможность</w:t>
      </w:r>
      <w:r w:rsidRPr="00853F91">
        <w:rPr>
          <w:rFonts w:asciiTheme="minorHAnsi" w:hAnsiTheme="minorHAnsi" w:cs="TimesNewRoman"/>
          <w:sz w:val="22"/>
          <w:szCs w:val="22"/>
        </w:rPr>
        <w:t xml:space="preserve"> </w:t>
      </w:r>
      <w:r w:rsidRPr="00853F91">
        <w:rPr>
          <w:rFonts w:ascii="TimesNewRoman" w:hAnsi="TimesNewRoman" w:cs="TimesNewRoman"/>
          <w:sz w:val="22"/>
          <w:szCs w:val="22"/>
        </w:rPr>
        <w:t>быстро и без затруднений выполнить непредвиденные требования по ликвидности.</w:t>
      </w:r>
    </w:p>
    <w:p w14:paraId="7A63AFB1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случае реализации кризисных явлений на финансовом рынке или внутренних факторов, способных привести к потере ликвидности, Банк осуществляет мероприятия по восстановлению ликвидности.</w:t>
      </w:r>
    </w:p>
    <w:p w14:paraId="5D580951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целях сохранения ликвидности и определения порядка действий Банка, включая определение источников пополнения ликвидности на случай непрогнозируемого снижения ликвидности, Банк разрабатывает План финансирования деятельности Банка в случаях непрогнозируемого снижения ликвидности.</w:t>
      </w:r>
    </w:p>
    <w:p w14:paraId="156A578C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План финансирования деятельности Банка в случаях непрогнозируемого снижения ликвидности включает мероприятия по восстановлению ликвидности, которые будут предприняты Банком, в случае чрезвычайных ситуаций / нестандартных обстоятельств (далее – ЧС/НО) и прочих событий, которые подразделяются на:</w:t>
      </w:r>
    </w:p>
    <w:p w14:paraId="2BAD57A6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экстренные (не более 5-ти календарных дней), требующие немедленного принятия решений с использованием быстрореализуемых планов восстановления ликвидности;</w:t>
      </w:r>
    </w:p>
    <w:p w14:paraId="34084137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среднесрочные (свыше 5-ти календарных дней) для предупреждения и выравнивания ухудшающейся ликвидности в перспективе.</w:t>
      </w:r>
    </w:p>
    <w:p w14:paraId="3BBAA084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 экстренным мероприятиям по восстановлению ликвидности относятся:</w:t>
      </w:r>
    </w:p>
    <w:p w14:paraId="01ACB103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привлечение средств на денежном рынке;</w:t>
      </w:r>
    </w:p>
    <w:p w14:paraId="590F7763" w14:textId="1970A985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продажа ликвидных активов (реализация ценных</w:t>
      </w:r>
      <w:r w:rsidR="0063311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>бумаг</w:t>
      </w:r>
      <w:r w:rsidR="00633111">
        <w:rPr>
          <w:sz w:val="22"/>
          <w:szCs w:val="22"/>
        </w:rPr>
        <w:t>,</w:t>
      </w:r>
      <w:r w:rsidRPr="00853F91">
        <w:rPr>
          <w:sz w:val="22"/>
          <w:szCs w:val="22"/>
        </w:rPr>
        <w:t xml:space="preserve"> переданных по операциям РЕПО и не принимаемых контрагентами по операциям РЕПО);</w:t>
      </w:r>
    </w:p>
    <w:p w14:paraId="4163ECC1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привлечение (пролонгация) депозитов (вкладов), принадлежащих акционерам/ бенефициарам Банка;</w:t>
      </w:r>
    </w:p>
    <w:p w14:paraId="317E8626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приостановка выдачи новых ссуд, ограничение по ссудам на уровне уже установленных Банком лимитов;</w:t>
      </w:r>
    </w:p>
    <w:p w14:paraId="5DED3812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увеличение собственных долговых обязательств Банка (в т.ч. дополнительное размещение зарегистрированного выпуска облигаций Банка, входящих в Ломбардный список Банка России).</w:t>
      </w:r>
    </w:p>
    <w:p w14:paraId="708CE354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 среднесрочным мероприятиям по восстановлению ликвидности относятся:</w:t>
      </w:r>
    </w:p>
    <w:p w14:paraId="67F9F0B8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привлечение (пролонгация) депозитов (вкладов), в том числе принадлежащих акционерам Банка;</w:t>
      </w:r>
    </w:p>
    <w:p w14:paraId="7A94AF90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увеличение уставного капитала Банка;</w:t>
      </w:r>
    </w:p>
    <w:p w14:paraId="352016A8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привлечение субординированных кредитов/депозитов;</w:t>
      </w:r>
    </w:p>
    <w:p w14:paraId="2B1201E0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сокращение административно-хозяйственных расходов;</w:t>
      </w:r>
    </w:p>
    <w:p w14:paraId="6CDEB5DB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увеличение процентных ставок по депозитам и остаткам на расчетных счетах юридических лиц;</w:t>
      </w:r>
    </w:p>
    <w:p w14:paraId="36F37757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изменение требований к обеспечению по выдаваемым Банком гарантиям – размещение клиентом депозитов в размере 15%-25% от суммы гарантии.</w:t>
      </w:r>
    </w:p>
    <w:p w14:paraId="353603EC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Перечень возможных факторов, способных значительно повлиять на уровень риска ликвидности (привести к кризису ликвидности) в Банке:</w:t>
      </w:r>
    </w:p>
    <w:p w14:paraId="74413ADD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Внешние факторы: </w:t>
      </w:r>
    </w:p>
    <w:p w14:paraId="057C3117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 xml:space="preserve">массовый отток денежных средств клиентов с депозитных и расчетных счетов, вкладов вследствие реализации риска потери деловой репутации, </w:t>
      </w:r>
    </w:p>
    <w:p w14:paraId="0873FC20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дефолт крупного заемщика или эмитента ценных бумаг в портфеле Банка;</w:t>
      </w:r>
    </w:p>
    <w:p w14:paraId="649C1703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отказ банка-контрагента от исполнения своих обязательств;</w:t>
      </w:r>
    </w:p>
    <w:p w14:paraId="532BC18E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кризис на финансовых рынках (внешнем, внутреннем);</w:t>
      </w:r>
    </w:p>
    <w:p w14:paraId="50AD3AE7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отказ поставщиков услуг от исполнения своих обязательств (услуги связи, электроэнергия, коммунальные услуги);</w:t>
      </w:r>
    </w:p>
    <w:p w14:paraId="20B9935A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форс-мажор, определенный в соответствии с положениями законодательства РФ (чрезвычайные и непредотвратимые при данных условиях обстоятельства, включая чрезвычайные ситуации сложившиеся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людей, локального или муниципального характера);</w:t>
      </w:r>
    </w:p>
    <w:p w14:paraId="0A569899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Внутренние факторы:</w:t>
      </w:r>
    </w:p>
    <w:p w14:paraId="3728E233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выход из строя технических средств Банка;</w:t>
      </w:r>
    </w:p>
    <w:p w14:paraId="367A9658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 xml:space="preserve">сбои в работе автоматизированных информационных систем Банка. </w:t>
      </w:r>
    </w:p>
    <w:p w14:paraId="17E68351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•</w:t>
      </w:r>
      <w:r w:rsidRPr="00853F91">
        <w:rPr>
          <w:sz w:val="22"/>
          <w:szCs w:val="22"/>
        </w:rPr>
        <w:tab/>
        <w:t>нарушения коммунальной инфраструктуры Банка (затопление помещений Банка, перебои в электроснабжении, нарушения работы каналов связи).</w:t>
      </w:r>
    </w:p>
    <w:p w14:paraId="014869A2" w14:textId="77777777" w:rsidR="0054432A" w:rsidRPr="00853F91" w:rsidRDefault="0054432A" w:rsidP="0054432A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Для случаев экстренной необходимости в поддержании ликвидности Банка формируется список юридических и физических лиц, способных оперативно оказать финансовую помощь Банку. В качестве дополнительных гарантий между Банком и таким лицом могут быть заключены договоры об оказании финансовой помощи на случай ЧС/НО (в том числе с акционерами/бенефициарами Банка, прочими лицами) с указанием способа оперативной связи с ними.</w:t>
      </w:r>
    </w:p>
    <w:p w14:paraId="56793D56" w14:textId="77777777" w:rsidR="00C8673D" w:rsidRPr="00853F91" w:rsidRDefault="00C8673D" w:rsidP="00F42FA3">
      <w:pPr>
        <w:ind w:firstLine="708"/>
        <w:jc w:val="both"/>
      </w:pPr>
    </w:p>
    <w:p w14:paraId="0432FB4A" w14:textId="77777777" w:rsidR="00C8673D" w:rsidRPr="00853F91" w:rsidRDefault="00C8673D" w:rsidP="003B4D7F">
      <w:pPr>
        <w:pStyle w:val="1"/>
        <w:ind w:firstLine="567"/>
        <w:rPr>
          <w:b/>
          <w:bCs/>
          <w:sz w:val="22"/>
          <w:szCs w:val="22"/>
          <w:lang w:val="ru-RU"/>
        </w:rPr>
      </w:pPr>
      <w:r w:rsidRPr="00853F91">
        <w:rPr>
          <w:b/>
          <w:bCs/>
          <w:sz w:val="22"/>
          <w:szCs w:val="22"/>
          <w:lang w:val="ru-RU"/>
        </w:rPr>
        <w:t>Рыночный риск</w:t>
      </w:r>
    </w:p>
    <w:p w14:paraId="32DF00B4" w14:textId="77777777" w:rsidR="000A0CE1" w:rsidRPr="00853F91" w:rsidRDefault="000A0CE1" w:rsidP="000A0CE1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Банк принимает на себя рыночный риск, связанный с открытыми позициями по долговым, валютным и долевым инструментам, которые подвержены риску общих и специфических изменений на рынке. Банк устанавливает лимиты в отношении уровня принимаемого риска и контролирует их соблюдение на ежедневной основе. Операции с ценными бумагами и финансовыми инструментами приносят Банку значительную часть дохода. Для мониторинга и контроля рыночного риска в Банке функционирует независимое подразделение - Служба управления рисками.</w:t>
      </w:r>
    </w:p>
    <w:p w14:paraId="302AC36C" w14:textId="77777777" w:rsidR="000A0CE1" w:rsidRPr="00853F91" w:rsidRDefault="000A0CE1" w:rsidP="000A0CE1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Текущий мониторинг соблюдения установленных лимитов осуществляется Департаментом Казначейство при проведении каждой сделки. Последующий контроль соблюдения лимитов осуществляет Служба управления рисками. Периодические выборочные проверки проводятся также независимым подразделением Банка – Службой внутреннего аудита. Положение об управлении рыночным риском в АКБ «Держава» ПАО определяет методику оценки и порядок контроля рыночных рисков разграничивает ответственность между органами управления и структурными подразделениями Банка при оценке и контроле принимаемых рисков.</w:t>
      </w:r>
    </w:p>
    <w:p w14:paraId="7397CB64" w14:textId="77777777" w:rsidR="000A0CE1" w:rsidRPr="00853F91" w:rsidRDefault="000A0CE1" w:rsidP="000A0CE1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Основными задачами системы мониторинга рыночного риска является достаточно быстрое реагирование подразделений Банка, участвующих в сделках по финансовым инструментам, на внешние и внутренние изменения и колебания финансовых рынков с целью минимизации потерь на этих рынках и максимизации доходности от операций с финансовыми инструментами при соблюдении максимально установленного Советом директоров уровня риска.</w:t>
      </w:r>
    </w:p>
    <w:p w14:paraId="2162AE45" w14:textId="77777777" w:rsidR="000A0CE1" w:rsidRPr="00853F91" w:rsidRDefault="000A0CE1" w:rsidP="000A0CE1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Банке действует система управления рыночным риском, включающая процедуры расчета, установления и контроля лимитов, ограничивающих подверженность риску и предусматривающая анализ, контроль и отчетность о рисках и исполнении лимитов Руководству Банка. Регулярная отчетность по рискам включает расчет возможных потерь по методологии Value-at-Risk (VaR), сценарный анализ риска и стресс-тестирование открытых позиций Банка как на фондовом, так и на валютном рынке. С целью обеспечения достоверности оценок риска проводится регулярное тестирование моделей и алгоритмов расчета риска по историческим рыночным данным и финансовым результатам торговых операций Банка. Лимиты регулярно пересматриваются и утверждаются.</w:t>
      </w:r>
    </w:p>
    <w:p w14:paraId="61C4591E" w14:textId="77777777" w:rsidR="000A0CE1" w:rsidRPr="00853F91" w:rsidRDefault="000A0CE1" w:rsidP="000A0CE1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Размер рыночного риска, рассчитанный в соответствии с порядком, определенным Положением Банка России от 03.12.2015 № 511-П «О порядке расчета кредитными организациями величины рыночного риска» участвует в расчете нормативов достаточности капитала Н1.i (величина РРi).</w:t>
      </w:r>
    </w:p>
    <w:p w14:paraId="7E76B3A8" w14:textId="3C0F0D93" w:rsidR="00196571" w:rsidRPr="00853F91" w:rsidRDefault="00196571" w:rsidP="00196571">
      <w:pPr>
        <w:ind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Размер рыночного риска, принимаемого в расчет нормативов достаточности капитала Н1.i на 01.01.202</w:t>
      </w:r>
      <w:r w:rsidR="00303874" w:rsidRPr="00853F91">
        <w:rPr>
          <w:sz w:val="22"/>
          <w:szCs w:val="22"/>
        </w:rPr>
        <w:t>4</w:t>
      </w:r>
      <w:r w:rsidRPr="00853F91">
        <w:rPr>
          <w:sz w:val="22"/>
          <w:szCs w:val="22"/>
        </w:rPr>
        <w:t xml:space="preserve">, составляет </w:t>
      </w:r>
      <w:r w:rsidR="00303874" w:rsidRPr="00853F91">
        <w:rPr>
          <w:sz w:val="22"/>
          <w:szCs w:val="22"/>
        </w:rPr>
        <w:t xml:space="preserve">7 146 384 </w:t>
      </w:r>
      <w:r w:rsidRPr="00853F91">
        <w:rPr>
          <w:sz w:val="22"/>
          <w:szCs w:val="22"/>
        </w:rPr>
        <w:t>тысячи рублей.</w:t>
      </w:r>
    </w:p>
    <w:p w14:paraId="2AD740D3" w14:textId="1C558567" w:rsidR="00196571" w:rsidRPr="00853F91" w:rsidRDefault="00196571" w:rsidP="00196571">
      <w:pPr>
        <w:ind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Размер рыночного риска, принимаемого в расчет нормативов достаточности капитала Н1.i на 01.01.202</w:t>
      </w:r>
      <w:r w:rsidR="00303874" w:rsidRPr="00853F91">
        <w:rPr>
          <w:sz w:val="22"/>
          <w:szCs w:val="22"/>
        </w:rPr>
        <w:t>3</w:t>
      </w:r>
      <w:r w:rsidRPr="00853F91">
        <w:rPr>
          <w:sz w:val="22"/>
          <w:szCs w:val="22"/>
        </w:rPr>
        <w:t xml:space="preserve">, составляет </w:t>
      </w:r>
      <w:r w:rsidR="00303874" w:rsidRPr="00853F91">
        <w:rPr>
          <w:sz w:val="22"/>
          <w:szCs w:val="22"/>
        </w:rPr>
        <w:t xml:space="preserve">7 307 872 </w:t>
      </w:r>
      <w:r w:rsidRPr="00853F91">
        <w:rPr>
          <w:sz w:val="22"/>
          <w:szCs w:val="22"/>
        </w:rPr>
        <w:t>тысяч</w:t>
      </w:r>
      <w:r w:rsidR="001756F0" w:rsidRPr="00853F91">
        <w:rPr>
          <w:sz w:val="22"/>
          <w:szCs w:val="22"/>
        </w:rPr>
        <w:t>и</w:t>
      </w:r>
      <w:r w:rsidRPr="00853F91">
        <w:rPr>
          <w:sz w:val="22"/>
          <w:szCs w:val="22"/>
        </w:rPr>
        <w:t xml:space="preserve"> рублей.</w:t>
      </w:r>
    </w:p>
    <w:p w14:paraId="257E8526" w14:textId="45B362C7" w:rsidR="000A0CE1" w:rsidRPr="00853F91" w:rsidRDefault="000A0CE1" w:rsidP="003B4D7F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14:paraId="01C6D8D4" w14:textId="77777777" w:rsidR="000A0CE1" w:rsidRPr="00853F91" w:rsidRDefault="000A0CE1" w:rsidP="003B4D7F">
      <w:pPr>
        <w:pStyle w:val="22"/>
        <w:spacing w:after="0" w:line="240" w:lineRule="auto"/>
        <w:ind w:firstLine="709"/>
        <w:jc w:val="both"/>
        <w:rPr>
          <w:b/>
          <w:bCs/>
          <w:sz w:val="22"/>
          <w:szCs w:val="22"/>
        </w:rPr>
      </w:pPr>
      <w:r w:rsidRPr="00853F91">
        <w:rPr>
          <w:b/>
          <w:bCs/>
          <w:sz w:val="22"/>
          <w:szCs w:val="22"/>
        </w:rPr>
        <w:t>Валютный риск</w:t>
      </w:r>
    </w:p>
    <w:p w14:paraId="4478DE35" w14:textId="77777777" w:rsidR="000A0CE1" w:rsidRPr="00853F91" w:rsidRDefault="000A0CE1" w:rsidP="003B4D7F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Банк принимает на себя риск, связанный с влиянием колебаний курсов различных валют на его финансовое положение и потоки денежных средств. Банк устанавливает лимиты в отношении уровня принимаемого риска в разрезе валют и в целом, как на конец каждого дня, так и в пределах одного дня, и контролирует их соблюдение на ежедневной основе.</w:t>
      </w:r>
    </w:p>
    <w:p w14:paraId="6BF18300" w14:textId="461B1CDE" w:rsidR="000A0CE1" w:rsidRPr="00853F91" w:rsidRDefault="000A0CE1" w:rsidP="003B4D7F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С целью ограничения валютного риска Банком России устанавливаются требования по соблюдению уполномоченными банками лимитов открытых валютных позиций (далее</w:t>
      </w:r>
      <w:r w:rsidR="003B4D7F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>-</w:t>
      </w:r>
      <w:r w:rsidR="003B4D7F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>«ОВП»). Лимиты ОВП, устанавливаемые Банком России, - количественные ограничения соотношений открытых позиций в отдельных валютах, включая балансирующую позицию в российских рублях, и собственных средств (капитала) уполномоченных банков. На конец операционного дня длинная (короткая) ОВП по отдельным иностранным валютам (включая балансирующую позицию в российских рублях) не должна превышать 10% от собственных средств (капитала) Банка.</w:t>
      </w:r>
    </w:p>
    <w:p w14:paraId="2B3B8F7C" w14:textId="77777777" w:rsidR="000A0CE1" w:rsidRPr="00853F91" w:rsidRDefault="000A0CE1" w:rsidP="003B4D7F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Расчет валютных позиций на отчетную дату показывает, что открытые позиции не превышают 10% от капитала Банка, что свидетельствует о том, что уровень валютного риска контролируется и находится в пределах допустимых значений.</w:t>
      </w:r>
    </w:p>
    <w:p w14:paraId="1798EA5D" w14:textId="42B7FC99" w:rsidR="00196571" w:rsidRPr="00853F91" w:rsidRDefault="00196571" w:rsidP="003B4D7F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Размер валютного риска, принимаемого в расчет РРi, на 01.01.202</w:t>
      </w:r>
      <w:r w:rsidR="00303874" w:rsidRPr="00853F91">
        <w:rPr>
          <w:sz w:val="22"/>
          <w:szCs w:val="22"/>
        </w:rPr>
        <w:t>4</w:t>
      </w:r>
      <w:r w:rsidRPr="00853F91">
        <w:rPr>
          <w:sz w:val="22"/>
          <w:szCs w:val="22"/>
        </w:rPr>
        <w:t xml:space="preserve"> составляет </w:t>
      </w:r>
      <w:r w:rsidR="00372891" w:rsidRPr="00853F91">
        <w:rPr>
          <w:sz w:val="22"/>
          <w:szCs w:val="22"/>
        </w:rPr>
        <w:t>0</w:t>
      </w:r>
      <w:r w:rsidRPr="00853F91">
        <w:rPr>
          <w:sz w:val="22"/>
          <w:szCs w:val="22"/>
        </w:rPr>
        <w:t xml:space="preserve"> тысяч рублей.</w:t>
      </w:r>
    </w:p>
    <w:p w14:paraId="269A487C" w14:textId="51E7E543" w:rsidR="008A4915" w:rsidRPr="00853F91" w:rsidRDefault="00196571" w:rsidP="00211125">
      <w:pPr>
        <w:tabs>
          <w:tab w:val="left" w:pos="851"/>
        </w:tabs>
        <w:ind w:firstLine="540"/>
        <w:jc w:val="both"/>
      </w:pPr>
      <w:r w:rsidRPr="00853F91">
        <w:rPr>
          <w:sz w:val="22"/>
          <w:szCs w:val="22"/>
        </w:rPr>
        <w:t>Размер валютного риска, принимаемого в расчет РРi, на 01.01.202</w:t>
      </w:r>
      <w:r w:rsidR="00303874" w:rsidRPr="00853F91">
        <w:rPr>
          <w:sz w:val="22"/>
          <w:szCs w:val="22"/>
        </w:rPr>
        <w:t>3</w:t>
      </w:r>
      <w:r w:rsidRPr="00853F91">
        <w:rPr>
          <w:sz w:val="22"/>
          <w:szCs w:val="22"/>
        </w:rPr>
        <w:t xml:space="preserve"> составляет </w:t>
      </w:r>
      <w:r w:rsidR="00372891" w:rsidRPr="00853F91">
        <w:rPr>
          <w:sz w:val="22"/>
          <w:szCs w:val="22"/>
        </w:rPr>
        <w:t xml:space="preserve">24 368 </w:t>
      </w:r>
      <w:r w:rsidRPr="00853F91">
        <w:rPr>
          <w:sz w:val="22"/>
          <w:szCs w:val="22"/>
        </w:rPr>
        <w:t>тысяч рублей.</w:t>
      </w:r>
    </w:p>
    <w:p w14:paraId="1224157B" w14:textId="77777777" w:rsidR="00633111" w:rsidRDefault="00633111" w:rsidP="003B4D7F">
      <w:pPr>
        <w:pStyle w:val="22"/>
        <w:spacing w:after="0" w:line="240" w:lineRule="auto"/>
        <w:ind w:firstLine="709"/>
        <w:jc w:val="both"/>
        <w:rPr>
          <w:b/>
          <w:bCs/>
        </w:rPr>
      </w:pPr>
    </w:p>
    <w:p w14:paraId="0D58D213" w14:textId="77777777" w:rsidR="00633111" w:rsidRDefault="00633111" w:rsidP="003B4D7F">
      <w:pPr>
        <w:pStyle w:val="22"/>
        <w:spacing w:after="0" w:line="240" w:lineRule="auto"/>
        <w:ind w:firstLine="709"/>
        <w:jc w:val="both"/>
        <w:rPr>
          <w:b/>
          <w:bCs/>
        </w:rPr>
      </w:pPr>
    </w:p>
    <w:p w14:paraId="789F8ABA" w14:textId="77777777" w:rsidR="000A0CE1" w:rsidRPr="00853F91" w:rsidRDefault="000A0CE1" w:rsidP="003B4D7F">
      <w:pPr>
        <w:pStyle w:val="22"/>
        <w:spacing w:after="0" w:line="240" w:lineRule="auto"/>
        <w:ind w:firstLine="709"/>
        <w:jc w:val="both"/>
      </w:pPr>
      <w:r w:rsidRPr="00853F91">
        <w:rPr>
          <w:b/>
          <w:bCs/>
        </w:rPr>
        <w:t>Процентный риск</w:t>
      </w:r>
    </w:p>
    <w:p w14:paraId="1B9A0526" w14:textId="77777777" w:rsidR="000A0CE1" w:rsidRPr="00853F91" w:rsidRDefault="000A0CE1" w:rsidP="00211125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Риск возникновения финансовых потерь вследствие неблагоприятного изменения процентных ставок по активам, пассивам и производным финансовым инструментам Банка. Главным индикатором процентного риска является динамика изменения совокупной маржи Банка.</w:t>
      </w:r>
    </w:p>
    <w:p w14:paraId="7EC434C7" w14:textId="77777777" w:rsidR="000A0CE1" w:rsidRPr="00853F91" w:rsidRDefault="000A0CE1" w:rsidP="00211125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Контроль за процентным риском осуществляется Службой управления рисками. В Банке разработано и утверждено Положение о порядке управлении процентным риском в АКБ «Держава» ПАО. Данное Положение регламентирует порядок управления, оценки и контроля процентного риска Банка, разделяет между руководящими органами и подразделениями Банка полномочия и ответственность по управлению процентным риском, определяет и устанавливает методики, используемые для определения степени подверженности Банка процентному риску.</w:t>
      </w:r>
    </w:p>
    <w:p w14:paraId="4829BC6A" w14:textId="77777777" w:rsidR="000A0CE1" w:rsidRPr="00853F91" w:rsidRDefault="000A0CE1" w:rsidP="00211125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Банком проводится стресс-тестирование процентного риска на ежеквартальной основе. Дополнительно процентный риск оценивается с учетом величины и срочной структуры всех активов и обязательств банка:</w:t>
      </w:r>
    </w:p>
    <w:p w14:paraId="042E0DBF" w14:textId="77777777" w:rsidR="000A0CE1" w:rsidRPr="00853F91" w:rsidRDefault="000A0CE1" w:rsidP="00211125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оценка по методу процентного гэпа, полученная в результате изменения процентной ставки по всем временным интервалам на горизонте до 1 года;</w:t>
      </w:r>
    </w:p>
    <w:p w14:paraId="75D206B0" w14:textId="77777777" w:rsidR="000A0CE1" w:rsidRPr="00853F91" w:rsidRDefault="000A0CE1" w:rsidP="00211125">
      <w:pPr>
        <w:numPr>
          <w:ilvl w:val="0"/>
          <w:numId w:val="12"/>
        </w:numPr>
        <w:autoSpaceDE w:val="0"/>
        <w:autoSpaceDN w:val="0"/>
        <w:adjustRightInd w:val="0"/>
        <w:ind w:left="-142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по методу дюрации.</w:t>
      </w:r>
    </w:p>
    <w:p w14:paraId="155797E2" w14:textId="77777777" w:rsidR="000A0CE1" w:rsidRPr="00853F91" w:rsidRDefault="000A0CE1" w:rsidP="00211125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Результат оценки сопоставляется с установленными Советом директоров лимитами и ограничениями. При этом лимиты регулярно пересматриваются и утверждаются. С целью обеспечения достоверности оценок риска проводится регулярное тестирование моделей и алгоритмов расчета риска по историческим рыночным данным и финансовым результатам торговых операций Банка. </w:t>
      </w:r>
    </w:p>
    <w:p w14:paraId="187A65A5" w14:textId="77870CAE" w:rsidR="00196571" w:rsidRPr="00853F91" w:rsidRDefault="00196571" w:rsidP="00211125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Размер процентного риска, принимаемого в расчет РР</w:t>
      </w:r>
      <w:r w:rsidRPr="00853F91">
        <w:rPr>
          <w:sz w:val="22"/>
          <w:szCs w:val="22"/>
          <w:lang w:val="en-US"/>
        </w:rPr>
        <w:t>i</w:t>
      </w:r>
      <w:r w:rsidRPr="00853F91">
        <w:rPr>
          <w:sz w:val="22"/>
          <w:szCs w:val="22"/>
        </w:rPr>
        <w:t>, на 01.01.202</w:t>
      </w:r>
      <w:r w:rsidR="00372891" w:rsidRPr="00853F91">
        <w:rPr>
          <w:sz w:val="22"/>
          <w:szCs w:val="22"/>
        </w:rPr>
        <w:t>4</w:t>
      </w:r>
      <w:r w:rsidRPr="00853F91">
        <w:rPr>
          <w:sz w:val="22"/>
          <w:szCs w:val="22"/>
        </w:rPr>
        <w:t xml:space="preserve"> составляет </w:t>
      </w:r>
      <w:r w:rsidR="00372891" w:rsidRPr="00853F91">
        <w:rPr>
          <w:sz w:val="22"/>
          <w:szCs w:val="22"/>
        </w:rPr>
        <w:t>551</w:t>
      </w:r>
      <w:r w:rsidR="001756F0" w:rsidRPr="00853F91">
        <w:rPr>
          <w:sz w:val="22"/>
          <w:szCs w:val="22"/>
        </w:rPr>
        <w:t> </w:t>
      </w:r>
      <w:r w:rsidR="00372891" w:rsidRPr="00853F91">
        <w:rPr>
          <w:sz w:val="22"/>
          <w:szCs w:val="22"/>
        </w:rPr>
        <w:t>088</w:t>
      </w:r>
      <w:r w:rsidR="001756F0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 xml:space="preserve">тысяч рублей. </w:t>
      </w:r>
    </w:p>
    <w:p w14:paraId="2A9A2550" w14:textId="4663E2E9" w:rsidR="00196571" w:rsidRPr="00853F91" w:rsidRDefault="00196571" w:rsidP="00211125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Размер процентного риска, принимаемого в расчет РР</w:t>
      </w:r>
      <w:r w:rsidRPr="00853F91">
        <w:rPr>
          <w:sz w:val="22"/>
          <w:szCs w:val="22"/>
          <w:lang w:val="en-US"/>
        </w:rPr>
        <w:t>i</w:t>
      </w:r>
      <w:r w:rsidRPr="00853F91">
        <w:rPr>
          <w:sz w:val="22"/>
          <w:szCs w:val="22"/>
        </w:rPr>
        <w:t>, на 01.01.202</w:t>
      </w:r>
      <w:r w:rsidR="00372891" w:rsidRPr="00853F91">
        <w:rPr>
          <w:sz w:val="22"/>
          <w:szCs w:val="22"/>
        </w:rPr>
        <w:t>3</w:t>
      </w:r>
      <w:r w:rsidRPr="00853F91">
        <w:rPr>
          <w:sz w:val="22"/>
          <w:szCs w:val="22"/>
        </w:rPr>
        <w:t xml:space="preserve"> составляет </w:t>
      </w:r>
      <w:r w:rsidR="00372891" w:rsidRPr="00853F91">
        <w:rPr>
          <w:sz w:val="22"/>
          <w:szCs w:val="22"/>
        </w:rPr>
        <w:t>462 699</w:t>
      </w:r>
      <w:r w:rsidR="001756F0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>тысяч рублей.</w:t>
      </w:r>
    </w:p>
    <w:p w14:paraId="4E4F29FE" w14:textId="77777777" w:rsidR="00B6562A" w:rsidRPr="00853F91" w:rsidRDefault="00B6562A" w:rsidP="003B4D7F">
      <w:pPr>
        <w:pStyle w:val="22"/>
        <w:spacing w:after="0" w:line="240" w:lineRule="auto"/>
        <w:ind w:firstLine="709"/>
        <w:jc w:val="both"/>
        <w:rPr>
          <w:b/>
          <w:bCs/>
        </w:rPr>
      </w:pPr>
    </w:p>
    <w:p w14:paraId="5E798456" w14:textId="77777777" w:rsidR="000A0CE1" w:rsidRPr="00853F91" w:rsidRDefault="000A0CE1" w:rsidP="003B4D7F">
      <w:pPr>
        <w:pStyle w:val="22"/>
        <w:spacing w:after="0" w:line="240" w:lineRule="auto"/>
        <w:ind w:firstLine="709"/>
        <w:jc w:val="both"/>
      </w:pPr>
      <w:r w:rsidRPr="00853F91">
        <w:rPr>
          <w:b/>
          <w:bCs/>
        </w:rPr>
        <w:t>Фондовый риск</w:t>
      </w:r>
    </w:p>
    <w:p w14:paraId="76D6AD68" w14:textId="77777777" w:rsidR="000A0CE1" w:rsidRPr="00853F91" w:rsidRDefault="000A0CE1" w:rsidP="003B4D7F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Банк является активным участником рынка ценных бумаг, поэтому управление фондовым риском достаточно важный процесс, направленный на ограничение максимальных потерь, которые могут возникнуть в результате реализации фондового риска.</w:t>
      </w:r>
    </w:p>
    <w:p w14:paraId="24C76AA4" w14:textId="77777777" w:rsidR="000A0CE1" w:rsidRPr="00853F91" w:rsidRDefault="000A0CE1" w:rsidP="000A0CE1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Банке разработана детальная и гибкая система лимитов, позволяющая эффективно ограничивать уровень принимаемого риска. Оценка финансового состояния эмитентов ценных бумаг производится на основании Методики анализа финансового состояния эмитентов ценных бумаг. В целях минимизации данного риска Банк стремится диверсифицировать собственный портфель ценных бумаг. Кроме того, Банк на регулярной основе переоценивает портфель ценных бумаг по рыночной стоимости.</w:t>
      </w:r>
    </w:p>
    <w:p w14:paraId="1152D2CC" w14:textId="77777777" w:rsidR="000A0CE1" w:rsidRPr="00853F91" w:rsidRDefault="000A0CE1" w:rsidP="000A0CE1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Фондовым риском Банка управляет Ресурсный комитет и Правление Банка, определяя стратегии и лимиты по портфелю финансовых инструментов.</w:t>
      </w:r>
    </w:p>
    <w:p w14:paraId="495F50A4" w14:textId="6DDCAD6A" w:rsidR="00283321" w:rsidRPr="00853F91" w:rsidRDefault="00283321" w:rsidP="00283321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Размер фондового риска, принимаемого в расчет РР</w:t>
      </w:r>
      <w:r w:rsidRPr="00853F91">
        <w:rPr>
          <w:sz w:val="22"/>
          <w:szCs w:val="22"/>
          <w:lang w:val="en-US"/>
        </w:rPr>
        <w:t>i</w:t>
      </w:r>
      <w:r w:rsidRPr="00853F91">
        <w:rPr>
          <w:sz w:val="22"/>
          <w:szCs w:val="22"/>
        </w:rPr>
        <w:t>, на 01.01.202</w:t>
      </w:r>
      <w:r w:rsidR="00372891" w:rsidRPr="00853F91">
        <w:rPr>
          <w:sz w:val="22"/>
          <w:szCs w:val="22"/>
        </w:rPr>
        <w:t>4</w:t>
      </w:r>
      <w:r w:rsidRPr="00853F91">
        <w:rPr>
          <w:sz w:val="22"/>
          <w:szCs w:val="22"/>
        </w:rPr>
        <w:t xml:space="preserve"> составляет </w:t>
      </w:r>
      <w:r w:rsidR="00372891" w:rsidRPr="00853F91">
        <w:rPr>
          <w:sz w:val="22"/>
          <w:szCs w:val="22"/>
        </w:rPr>
        <w:t>20</w:t>
      </w:r>
      <w:r w:rsidR="001756F0" w:rsidRPr="00853F91">
        <w:rPr>
          <w:sz w:val="22"/>
          <w:szCs w:val="22"/>
        </w:rPr>
        <w:t> </w:t>
      </w:r>
      <w:r w:rsidR="00372891" w:rsidRPr="00853F91">
        <w:rPr>
          <w:sz w:val="22"/>
          <w:szCs w:val="22"/>
        </w:rPr>
        <w:t>623</w:t>
      </w:r>
      <w:r w:rsidR="001756F0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 xml:space="preserve">тысячи рублей. </w:t>
      </w:r>
    </w:p>
    <w:p w14:paraId="68A591CC" w14:textId="314B9AD6" w:rsidR="00283321" w:rsidRPr="00853F91" w:rsidRDefault="00283321" w:rsidP="00283321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Размер фондового риска, принимаемого в расчет РР</w:t>
      </w:r>
      <w:r w:rsidRPr="00853F91">
        <w:rPr>
          <w:sz w:val="22"/>
          <w:szCs w:val="22"/>
          <w:lang w:val="en-US"/>
        </w:rPr>
        <w:t>i</w:t>
      </w:r>
      <w:r w:rsidRPr="00853F91">
        <w:rPr>
          <w:sz w:val="22"/>
          <w:szCs w:val="22"/>
        </w:rPr>
        <w:t>, на 01.01.202</w:t>
      </w:r>
      <w:r w:rsidR="00372891" w:rsidRPr="00853F91">
        <w:rPr>
          <w:sz w:val="22"/>
          <w:szCs w:val="22"/>
        </w:rPr>
        <w:t>3</w:t>
      </w:r>
      <w:r w:rsidRPr="00853F91">
        <w:rPr>
          <w:sz w:val="22"/>
          <w:szCs w:val="22"/>
        </w:rPr>
        <w:t xml:space="preserve"> составляет </w:t>
      </w:r>
      <w:r w:rsidR="00372891" w:rsidRPr="00853F91">
        <w:rPr>
          <w:sz w:val="22"/>
          <w:szCs w:val="22"/>
        </w:rPr>
        <w:t>97</w:t>
      </w:r>
      <w:r w:rsidR="001756F0" w:rsidRPr="00853F91">
        <w:rPr>
          <w:sz w:val="22"/>
          <w:szCs w:val="22"/>
        </w:rPr>
        <w:t> </w:t>
      </w:r>
      <w:r w:rsidR="00372891" w:rsidRPr="00853F91">
        <w:rPr>
          <w:sz w:val="22"/>
          <w:szCs w:val="22"/>
        </w:rPr>
        <w:t>564</w:t>
      </w:r>
      <w:r w:rsidR="001756F0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>тысяч</w:t>
      </w:r>
      <w:r w:rsidR="001756F0" w:rsidRPr="00853F91">
        <w:rPr>
          <w:sz w:val="22"/>
          <w:szCs w:val="22"/>
        </w:rPr>
        <w:t>и</w:t>
      </w:r>
      <w:r w:rsidRPr="00853F91">
        <w:rPr>
          <w:sz w:val="22"/>
          <w:szCs w:val="22"/>
        </w:rPr>
        <w:t xml:space="preserve"> рублей.</w:t>
      </w:r>
    </w:p>
    <w:p w14:paraId="75ED7026" w14:textId="77777777" w:rsidR="003260E6" w:rsidRPr="00853F91" w:rsidRDefault="003260E6" w:rsidP="00F42FA3">
      <w:pPr>
        <w:rPr>
          <w:sz w:val="22"/>
          <w:szCs w:val="22"/>
        </w:rPr>
      </w:pPr>
    </w:p>
    <w:p w14:paraId="30F44E61" w14:textId="77777777" w:rsidR="00C8673D" w:rsidRPr="00853F91" w:rsidRDefault="00C8673D" w:rsidP="00426EDD">
      <w:pPr>
        <w:pStyle w:val="1"/>
        <w:ind w:firstLine="709"/>
        <w:rPr>
          <w:b/>
          <w:bCs/>
          <w:sz w:val="22"/>
          <w:szCs w:val="22"/>
          <w:lang w:val="ru-RU"/>
        </w:rPr>
      </w:pPr>
      <w:r w:rsidRPr="00853F91">
        <w:rPr>
          <w:b/>
          <w:bCs/>
          <w:sz w:val="22"/>
          <w:szCs w:val="22"/>
          <w:lang w:val="ru-RU"/>
        </w:rPr>
        <w:t>Операционный риск</w:t>
      </w:r>
    </w:p>
    <w:p w14:paraId="6E63F4BC" w14:textId="0F0B7E53" w:rsidR="00BF367C" w:rsidRPr="00853F91" w:rsidRDefault="00372891" w:rsidP="00426EDD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У</w:t>
      </w:r>
      <w:r w:rsidR="00BF367C" w:rsidRPr="00853F91">
        <w:rPr>
          <w:sz w:val="22"/>
          <w:szCs w:val="22"/>
        </w:rPr>
        <w:t>правление операционным риском осуществляется по принципам Положения Банка РФ № 716-П «О требованиях к системе управления операционным риском в кредитной организации и банковской группе»</w:t>
      </w:r>
      <w:r w:rsidRPr="00853F91">
        <w:rPr>
          <w:sz w:val="22"/>
          <w:szCs w:val="22"/>
        </w:rPr>
        <w:t xml:space="preserve"> и Положения № 787-П «Об обязательных для кредитных организаций требованиях к операционной надежности при осуществлении банковской деятельности в целях обеспечения непрерывности оказания банковских услуг»</w:t>
      </w:r>
      <w:r w:rsidR="00BF367C" w:rsidRPr="00853F91">
        <w:rPr>
          <w:sz w:val="22"/>
          <w:szCs w:val="22"/>
        </w:rPr>
        <w:t>. Для этого Банк разработал комплекс мероприятий</w:t>
      </w:r>
      <w:r w:rsidR="00B6562A" w:rsidRPr="00853F91">
        <w:rPr>
          <w:sz w:val="22"/>
          <w:szCs w:val="22"/>
        </w:rPr>
        <w:t>,</w:t>
      </w:r>
      <w:r w:rsidR="00BF367C" w:rsidRPr="00853F91">
        <w:rPr>
          <w:sz w:val="22"/>
          <w:szCs w:val="22"/>
        </w:rPr>
        <w:t xml:space="preserve"> направленных на совершенствование системы управления операционным риском. Разработан и утвержден блок внутренних нормативных документов:</w:t>
      </w:r>
    </w:p>
    <w:p w14:paraId="0BB0C4D0" w14:textId="77777777" w:rsidR="00BF367C" w:rsidRPr="00853F91" w:rsidRDefault="00BF367C" w:rsidP="00426EDD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Политика управления операционным риском АКБ «Держава» ПАО; Порядок мониторинга операционного риска в АКБ «Держава» ПАО;</w:t>
      </w:r>
    </w:p>
    <w:p w14:paraId="177B246D" w14:textId="46F9E4FC" w:rsidR="00BF367C" w:rsidRPr="00853F91" w:rsidRDefault="00BF367C" w:rsidP="00426EDD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- Порядок  </w:t>
      </w:r>
      <w:r w:rsidR="00372891" w:rsidRPr="00853F91">
        <w:rPr>
          <w:sz w:val="22"/>
          <w:szCs w:val="22"/>
        </w:rPr>
        <w:t xml:space="preserve">ведения базы </w:t>
      </w:r>
      <w:r w:rsidRPr="00853F91">
        <w:rPr>
          <w:sz w:val="22"/>
          <w:szCs w:val="22"/>
        </w:rPr>
        <w:t>событий операционного риска в АКБ «Держава» ПАО;</w:t>
      </w:r>
    </w:p>
    <w:p w14:paraId="6A311A4C" w14:textId="77777777" w:rsidR="00BF367C" w:rsidRPr="00853F91" w:rsidRDefault="00BF367C" w:rsidP="00426EDD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Порядок определения потерь и возмещений в АКБ «Держава» ПАО в рамках управления операционным риском;</w:t>
      </w:r>
    </w:p>
    <w:p w14:paraId="78CAD85B" w14:textId="77777777" w:rsidR="00BF367C" w:rsidRPr="00853F91" w:rsidRDefault="00BF367C" w:rsidP="00426EDD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Частная политика по управлению риском информационной безопасности в АКБ «Держава» ПАО в рамках управления операционным риском;</w:t>
      </w:r>
    </w:p>
    <w:p w14:paraId="18DB19D7" w14:textId="77777777" w:rsidR="00BF367C" w:rsidRPr="00853F91" w:rsidRDefault="00BF367C" w:rsidP="00BF367C">
      <w:pPr>
        <w:ind w:firstLine="708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Порядок ведения базы событий информационной безопасности в АКБ «Держава» ПАО в рамках управления операционным риском;</w:t>
      </w:r>
    </w:p>
    <w:p w14:paraId="287B0D78" w14:textId="77777777" w:rsidR="00BF367C" w:rsidRPr="00853F91" w:rsidRDefault="00BF367C" w:rsidP="00BF367C">
      <w:pPr>
        <w:ind w:firstLine="708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Политика информационных систем в АКБ «Держава» ПАО в рамках управления операционным риском;</w:t>
      </w:r>
    </w:p>
    <w:p w14:paraId="13C08F8F" w14:textId="77777777" w:rsidR="00BF367C" w:rsidRPr="00853F91" w:rsidRDefault="00BF367C" w:rsidP="00BF367C">
      <w:pPr>
        <w:ind w:firstLine="708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Порядок обеспечения качества данных в АКБ «Держава» ПАО в рамках управления операционным риском;</w:t>
      </w:r>
    </w:p>
    <w:p w14:paraId="5D50280E" w14:textId="77777777" w:rsidR="00BF367C" w:rsidRPr="00853F91" w:rsidRDefault="00BF367C" w:rsidP="00BF367C">
      <w:pPr>
        <w:ind w:firstLine="708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Методика обеспечения качества данных в АКБ «Держава» ПАО в рамках управления операционным риском;</w:t>
      </w:r>
    </w:p>
    <w:p w14:paraId="671D8962" w14:textId="77777777" w:rsidR="00BF367C" w:rsidRPr="00853F91" w:rsidRDefault="00BF367C" w:rsidP="00BF367C">
      <w:pPr>
        <w:ind w:firstLine="708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Методика качественной оценки уровня операционного риска в АКБ «Держава» ПАО в рамках управления операционным риском;</w:t>
      </w:r>
    </w:p>
    <w:p w14:paraId="7C9F0FF4" w14:textId="77777777" w:rsidR="00372891" w:rsidRPr="00853F91" w:rsidRDefault="00372891" w:rsidP="00372891">
      <w:pPr>
        <w:ind w:firstLine="708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Политика управления операционной надежностью АКБ «Держава» ПАО;</w:t>
      </w:r>
    </w:p>
    <w:p w14:paraId="732C6ECF" w14:textId="46CC273F" w:rsidR="00BF367C" w:rsidRPr="00853F91" w:rsidRDefault="00372891" w:rsidP="00BF367C">
      <w:pPr>
        <w:ind w:firstLine="708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Порядок обеспечения операционной надежности АКБ «Держава» ПАО;</w:t>
      </w:r>
      <w:r w:rsidR="00BF367C" w:rsidRPr="00853F91">
        <w:rPr>
          <w:sz w:val="22"/>
          <w:szCs w:val="22"/>
        </w:rPr>
        <w:t xml:space="preserve">- </w:t>
      </w:r>
      <w:r w:rsidRPr="00853F91">
        <w:rPr>
          <w:bCs/>
          <w:sz w:val="22"/>
          <w:szCs w:val="22"/>
        </w:rPr>
        <w:t>Контрольные показатели уровня операционного риска АКБ "Держава" ПАО на 2024 год</w:t>
      </w:r>
      <w:r w:rsidR="00BF367C" w:rsidRPr="00853F91">
        <w:rPr>
          <w:sz w:val="22"/>
          <w:szCs w:val="22"/>
        </w:rPr>
        <w:t xml:space="preserve"> (с определением сигнальных и контрольных значений) АКБ «Держава» ПАО на 202</w:t>
      </w:r>
      <w:r w:rsidRPr="00853F91">
        <w:rPr>
          <w:sz w:val="22"/>
          <w:szCs w:val="22"/>
        </w:rPr>
        <w:t>4</w:t>
      </w:r>
      <w:r w:rsidR="00BF367C" w:rsidRPr="00853F91">
        <w:rPr>
          <w:sz w:val="22"/>
          <w:szCs w:val="22"/>
        </w:rPr>
        <w:t xml:space="preserve"> год;</w:t>
      </w:r>
    </w:p>
    <w:p w14:paraId="7CC59891" w14:textId="5CE64B26" w:rsidR="00372891" w:rsidRPr="00853F91" w:rsidRDefault="00372891" w:rsidP="00BF367C">
      <w:pPr>
        <w:ind w:firstLine="708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- </w:t>
      </w:r>
      <w:r w:rsidRPr="00853F91">
        <w:rPr>
          <w:bCs/>
          <w:sz w:val="22"/>
          <w:szCs w:val="22"/>
        </w:rPr>
        <w:t>Целевые показатели операционной надежности на 2024 год;</w:t>
      </w:r>
    </w:p>
    <w:p w14:paraId="0AA3DEDC" w14:textId="210A8922" w:rsidR="00BF367C" w:rsidRPr="00853F91" w:rsidRDefault="00BF367C" w:rsidP="00BF367C">
      <w:pPr>
        <w:ind w:firstLine="708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Плановые показатели уровня операционного риска АКБ «Держава» ПАО на 202</w:t>
      </w:r>
      <w:r w:rsidR="00372891" w:rsidRPr="00853F91">
        <w:rPr>
          <w:sz w:val="22"/>
          <w:szCs w:val="22"/>
        </w:rPr>
        <w:t>4</w:t>
      </w:r>
      <w:r w:rsidRPr="00853F91">
        <w:rPr>
          <w:sz w:val="22"/>
          <w:szCs w:val="22"/>
        </w:rPr>
        <w:t xml:space="preserve"> год в разрезе направлений деятельности</w:t>
      </w:r>
      <w:r w:rsidR="00B04F88" w:rsidRPr="00853F91">
        <w:rPr>
          <w:sz w:val="22"/>
          <w:szCs w:val="22"/>
        </w:rPr>
        <w:t>, в том числе в разрезе составляющих их процессов</w:t>
      </w:r>
      <w:r w:rsidRPr="00853F91">
        <w:rPr>
          <w:sz w:val="22"/>
          <w:szCs w:val="22"/>
        </w:rPr>
        <w:t>;</w:t>
      </w:r>
    </w:p>
    <w:p w14:paraId="38E91C3C" w14:textId="46DB69CD" w:rsidR="00B04F88" w:rsidRPr="00853F91" w:rsidRDefault="00B04F88" w:rsidP="00BF367C">
      <w:pPr>
        <w:ind w:firstLine="708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Ключевые индикаторы риска (КИР) на 2024 год;</w:t>
      </w:r>
    </w:p>
    <w:p w14:paraId="4BA94183" w14:textId="77777777" w:rsidR="00BF367C" w:rsidRPr="00853F91" w:rsidRDefault="00BF367C" w:rsidP="00BF367C">
      <w:pPr>
        <w:ind w:firstLine="708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 Перечень процессов и направлений деятельности АКБ «Держава» ПАО для классификации событий операционного риска.</w:t>
      </w:r>
    </w:p>
    <w:p w14:paraId="3D78BF91" w14:textId="040D8CB6" w:rsidR="003B28D1" w:rsidRPr="00853F91" w:rsidRDefault="00BF367C" w:rsidP="003B28D1">
      <w:pPr>
        <w:ind w:firstLine="708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-</w:t>
      </w:r>
      <w:r w:rsidR="003B28D1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>Приказом Председателя Правления назнач</w:t>
      </w:r>
      <w:r w:rsidR="003B28D1" w:rsidRPr="00853F91">
        <w:rPr>
          <w:sz w:val="22"/>
          <w:szCs w:val="22"/>
        </w:rPr>
        <w:t xml:space="preserve">ены подразделения и сотрудники, </w:t>
      </w:r>
      <w:r w:rsidRPr="00853F91">
        <w:rPr>
          <w:sz w:val="22"/>
          <w:szCs w:val="22"/>
        </w:rPr>
        <w:t>ответственны</w:t>
      </w:r>
      <w:r w:rsidR="003B28D1" w:rsidRPr="00853F91">
        <w:rPr>
          <w:sz w:val="22"/>
          <w:szCs w:val="22"/>
        </w:rPr>
        <w:t xml:space="preserve">е за своевременное выявление и </w:t>
      </w:r>
      <w:r w:rsidRPr="00853F91">
        <w:rPr>
          <w:sz w:val="22"/>
          <w:szCs w:val="22"/>
        </w:rPr>
        <w:t>ре</w:t>
      </w:r>
      <w:r w:rsidR="003B28D1" w:rsidRPr="00853F91">
        <w:rPr>
          <w:sz w:val="22"/>
          <w:szCs w:val="22"/>
        </w:rPr>
        <w:t>гистрацию событий ОР в базе СОР</w:t>
      </w:r>
      <w:r w:rsidR="005D3245" w:rsidRPr="00853F91">
        <w:rPr>
          <w:sz w:val="22"/>
          <w:szCs w:val="22"/>
        </w:rPr>
        <w:t xml:space="preserve">, </w:t>
      </w:r>
      <w:r w:rsidRPr="00853F91">
        <w:rPr>
          <w:sz w:val="22"/>
          <w:szCs w:val="22"/>
        </w:rPr>
        <w:t xml:space="preserve">которые определяют </w:t>
      </w:r>
      <w:r w:rsidR="005D3245" w:rsidRPr="00853F91">
        <w:rPr>
          <w:sz w:val="22"/>
          <w:szCs w:val="22"/>
        </w:rPr>
        <w:t>порядок выявления</w:t>
      </w:r>
      <w:r w:rsidR="008A2442" w:rsidRPr="00853F91">
        <w:rPr>
          <w:sz w:val="22"/>
          <w:szCs w:val="22"/>
        </w:rPr>
        <w:t xml:space="preserve"> и регистрации событий операционного риска</w:t>
      </w:r>
      <w:r w:rsidR="005D3245" w:rsidRPr="00853F91">
        <w:rPr>
          <w:sz w:val="22"/>
          <w:szCs w:val="22"/>
        </w:rPr>
        <w:t>, оценки</w:t>
      </w:r>
      <w:r w:rsidR="008A2442" w:rsidRPr="00853F91">
        <w:rPr>
          <w:sz w:val="22"/>
          <w:szCs w:val="22"/>
        </w:rPr>
        <w:t xml:space="preserve"> уровня операционного риска</w:t>
      </w:r>
      <w:r w:rsidR="005D3245" w:rsidRPr="00853F91">
        <w:rPr>
          <w:sz w:val="22"/>
          <w:szCs w:val="22"/>
        </w:rPr>
        <w:t xml:space="preserve">, управления и контроля операционных рисков, возникающих в процессе осуществления </w:t>
      </w:r>
      <w:r w:rsidR="008A2442" w:rsidRPr="00853F91">
        <w:rPr>
          <w:sz w:val="22"/>
          <w:szCs w:val="22"/>
        </w:rPr>
        <w:t>деятельности Банка</w:t>
      </w:r>
      <w:r w:rsidR="005D3245" w:rsidRPr="00853F91">
        <w:rPr>
          <w:sz w:val="22"/>
          <w:szCs w:val="22"/>
        </w:rPr>
        <w:t xml:space="preserve">, </w:t>
      </w:r>
      <w:r w:rsidRPr="00853F91">
        <w:rPr>
          <w:sz w:val="22"/>
          <w:szCs w:val="22"/>
        </w:rPr>
        <w:t xml:space="preserve">определяют </w:t>
      </w:r>
      <w:r w:rsidR="005D3245" w:rsidRPr="00853F91">
        <w:rPr>
          <w:sz w:val="22"/>
          <w:szCs w:val="22"/>
        </w:rPr>
        <w:t>принципы и методику управления операционными рисками.</w:t>
      </w:r>
    </w:p>
    <w:p w14:paraId="04B9727B" w14:textId="1E4EC09C" w:rsidR="007E5C4D" w:rsidRPr="00853F91" w:rsidRDefault="005D3245" w:rsidP="003B28D1">
      <w:pPr>
        <w:ind w:firstLine="708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Банке применяются процедуры внутреннего контроля, позволяющие снижать уровень операционного риска</w:t>
      </w:r>
      <w:r w:rsidR="00BF367C" w:rsidRPr="00853F91">
        <w:rPr>
          <w:sz w:val="22"/>
          <w:szCs w:val="22"/>
        </w:rPr>
        <w:t>:</w:t>
      </w:r>
      <w:r w:rsidR="003B28D1" w:rsidRPr="00853F91">
        <w:rPr>
          <w:sz w:val="22"/>
          <w:szCs w:val="22"/>
        </w:rPr>
        <w:t xml:space="preserve"> </w:t>
      </w:r>
      <w:r w:rsidR="007E5C4D" w:rsidRPr="00853F91">
        <w:rPr>
          <w:sz w:val="22"/>
          <w:szCs w:val="22"/>
        </w:rPr>
        <w:t>установление целевых показателей (лимитов) уровня операционного риска, контроль их соблюдения, оценка операционного риска, мониторинг совершаемых операций на уровне подразделений, ограничение физического доступа к данным, порядок подтверждения и санкционирования операций, процедуры проверок и сверок. Службой управления рисками ведется ан</w:t>
      </w:r>
      <w:r w:rsidR="003B28D1" w:rsidRPr="00853F91">
        <w:rPr>
          <w:sz w:val="22"/>
          <w:szCs w:val="22"/>
        </w:rPr>
        <w:t xml:space="preserve">алитическая автоматизированная </w:t>
      </w:r>
      <w:r w:rsidR="007E5C4D" w:rsidRPr="00853F91">
        <w:rPr>
          <w:sz w:val="22"/>
          <w:szCs w:val="22"/>
        </w:rPr>
        <w:t>база данных об операционных убытках.</w:t>
      </w:r>
    </w:p>
    <w:p w14:paraId="3C9CBD26" w14:textId="7CB68439" w:rsidR="005D3245" w:rsidRPr="00853F91" w:rsidRDefault="005D3245" w:rsidP="00F42FA3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Банком обеспечено соответствие внутренних </w:t>
      </w:r>
      <w:r w:rsidR="00BF367C" w:rsidRPr="00853F91">
        <w:rPr>
          <w:sz w:val="22"/>
          <w:szCs w:val="22"/>
        </w:rPr>
        <w:t xml:space="preserve">нормативных документов </w:t>
      </w:r>
      <w:r w:rsidRPr="00853F91">
        <w:rPr>
          <w:sz w:val="22"/>
          <w:szCs w:val="22"/>
        </w:rPr>
        <w:t>и положений требованиям законодательства и регулирующих органов. Сотрудники Банка в своей деятельности руководствуются разработанными должностными инструкциями и положениями о подразделениях Банка.</w:t>
      </w:r>
    </w:p>
    <w:p w14:paraId="64113517" w14:textId="2C3BB0C0" w:rsidR="005D3245" w:rsidRPr="00853F91" w:rsidRDefault="00552AEB" w:rsidP="00F42FA3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С 01.01.202</w:t>
      </w:r>
      <w:r w:rsidR="00B04F88" w:rsidRPr="00853F91">
        <w:rPr>
          <w:sz w:val="22"/>
          <w:szCs w:val="22"/>
        </w:rPr>
        <w:t>4</w:t>
      </w:r>
      <w:r w:rsidRPr="00853F91">
        <w:rPr>
          <w:sz w:val="22"/>
          <w:szCs w:val="22"/>
        </w:rPr>
        <w:t xml:space="preserve"> года р</w:t>
      </w:r>
      <w:r w:rsidR="005D3245" w:rsidRPr="00853F91">
        <w:rPr>
          <w:sz w:val="22"/>
          <w:szCs w:val="22"/>
        </w:rPr>
        <w:t xml:space="preserve">азмер операционного риска, рассчитанный в соответствии с </w:t>
      </w:r>
      <w:r w:rsidRPr="00853F91">
        <w:rPr>
          <w:sz w:val="22"/>
          <w:szCs w:val="22"/>
        </w:rPr>
        <w:t xml:space="preserve">Положением Банка России от </w:t>
      </w:r>
      <w:r w:rsidR="003B4D7F" w:rsidRPr="00853F91">
        <w:rPr>
          <w:sz w:val="22"/>
          <w:szCs w:val="22"/>
        </w:rPr>
        <w:t>0</w:t>
      </w:r>
      <w:r w:rsidRPr="00853F91">
        <w:rPr>
          <w:sz w:val="22"/>
          <w:szCs w:val="22"/>
        </w:rPr>
        <w:t>7</w:t>
      </w:r>
      <w:r w:rsidR="003B4D7F" w:rsidRPr="00853F91">
        <w:rPr>
          <w:sz w:val="22"/>
          <w:szCs w:val="22"/>
        </w:rPr>
        <w:t>.12.</w:t>
      </w:r>
      <w:r w:rsidRPr="00853F91">
        <w:rPr>
          <w:sz w:val="22"/>
          <w:szCs w:val="22"/>
        </w:rPr>
        <w:t>2020 № 744-П «О порядке расчета размера операционного риска (Базель III) и осуществления Банком России надзора за его соблюдением»</w:t>
      </w:r>
      <w:r w:rsidR="005D3245" w:rsidRPr="00853F91">
        <w:rPr>
          <w:sz w:val="22"/>
          <w:szCs w:val="22"/>
        </w:rPr>
        <w:t>, участвует в расчете нормативов достаточности капитала Н1.1, Н1.2, Н1.0 (код 89</w:t>
      </w:r>
      <w:r w:rsidR="006742E5" w:rsidRPr="00853F91">
        <w:rPr>
          <w:sz w:val="22"/>
          <w:szCs w:val="22"/>
        </w:rPr>
        <w:t>56</w:t>
      </w:r>
      <w:r w:rsidR="005D3245" w:rsidRPr="00853F91">
        <w:rPr>
          <w:sz w:val="22"/>
          <w:szCs w:val="22"/>
        </w:rPr>
        <w:t xml:space="preserve">). </w:t>
      </w:r>
    </w:p>
    <w:p w14:paraId="032EAED7" w14:textId="20613AF8" w:rsidR="005D3245" w:rsidRPr="00853F91" w:rsidRDefault="005D3245" w:rsidP="00F42FA3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Размер операционного риска, принимаемого в расчет нормативов достаточности капитала Н1.1, Н1.2, Н1.0 на 01.01.20</w:t>
      </w:r>
      <w:r w:rsidR="00CC4109" w:rsidRPr="00853F91">
        <w:rPr>
          <w:sz w:val="22"/>
          <w:szCs w:val="22"/>
        </w:rPr>
        <w:t>2</w:t>
      </w:r>
      <w:r w:rsidR="00B04F88" w:rsidRPr="00853F91">
        <w:rPr>
          <w:sz w:val="22"/>
          <w:szCs w:val="22"/>
        </w:rPr>
        <w:t>4</w:t>
      </w:r>
      <w:r w:rsidRPr="00853F91">
        <w:rPr>
          <w:sz w:val="22"/>
          <w:szCs w:val="22"/>
        </w:rPr>
        <w:t xml:space="preserve">, составляет </w:t>
      </w:r>
      <w:r w:rsidR="00B04F88" w:rsidRPr="00853F91">
        <w:rPr>
          <w:sz w:val="22"/>
          <w:szCs w:val="22"/>
        </w:rPr>
        <w:t>1 065 648</w:t>
      </w:r>
      <w:r w:rsidRPr="00853F91">
        <w:rPr>
          <w:sz w:val="22"/>
          <w:szCs w:val="22"/>
        </w:rPr>
        <w:t>тыс. рублей.</w:t>
      </w:r>
    </w:p>
    <w:p w14:paraId="30F62EC5" w14:textId="5D102EB7" w:rsidR="005D3245" w:rsidRPr="00853F91" w:rsidRDefault="005D3245" w:rsidP="00F42FA3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Размер операционного риска, рассчитанный по состоянию на 01.01.20</w:t>
      </w:r>
      <w:r w:rsidR="003A69D6" w:rsidRPr="00853F91">
        <w:rPr>
          <w:sz w:val="22"/>
          <w:szCs w:val="22"/>
        </w:rPr>
        <w:t>2</w:t>
      </w:r>
      <w:r w:rsidR="00B04F88" w:rsidRPr="00853F91">
        <w:rPr>
          <w:sz w:val="22"/>
          <w:szCs w:val="22"/>
        </w:rPr>
        <w:t>3</w:t>
      </w:r>
      <w:r w:rsidRPr="00853F91">
        <w:rPr>
          <w:sz w:val="22"/>
          <w:szCs w:val="22"/>
        </w:rPr>
        <w:t xml:space="preserve">, </w:t>
      </w:r>
      <w:r w:rsidR="00552AEB" w:rsidRPr="00853F91">
        <w:rPr>
          <w:sz w:val="22"/>
          <w:szCs w:val="22"/>
        </w:rPr>
        <w:t xml:space="preserve">составлял </w:t>
      </w:r>
      <w:r w:rsidR="00B04F88" w:rsidRPr="00853F91">
        <w:rPr>
          <w:sz w:val="22"/>
          <w:szCs w:val="22"/>
        </w:rPr>
        <w:t xml:space="preserve">701 750 </w:t>
      </w:r>
      <w:r w:rsidR="00552AEB" w:rsidRPr="00853F91">
        <w:rPr>
          <w:sz w:val="22"/>
          <w:szCs w:val="22"/>
        </w:rPr>
        <w:t>тыс</w:t>
      </w:r>
      <w:r w:rsidRPr="00853F91">
        <w:rPr>
          <w:sz w:val="22"/>
          <w:szCs w:val="22"/>
        </w:rPr>
        <w:t>. рублей.</w:t>
      </w:r>
    </w:p>
    <w:p w14:paraId="6F6D0C0A" w14:textId="77777777" w:rsidR="00D81D29" w:rsidRPr="00853F91" w:rsidRDefault="00D81D29" w:rsidP="00F42FA3">
      <w:pPr>
        <w:ind w:firstLine="709"/>
        <w:jc w:val="both"/>
        <w:rPr>
          <w:sz w:val="22"/>
          <w:szCs w:val="22"/>
        </w:rPr>
      </w:pPr>
    </w:p>
    <w:p w14:paraId="4573CF9F" w14:textId="6A242699" w:rsidR="00D81D29" w:rsidRPr="00853F91" w:rsidRDefault="00BF367C" w:rsidP="00F42FA3">
      <w:pPr>
        <w:pStyle w:val="1"/>
        <w:ind w:firstLine="708"/>
        <w:rPr>
          <w:b/>
          <w:bCs/>
          <w:sz w:val="22"/>
          <w:szCs w:val="22"/>
          <w:lang w:val="ru-RU"/>
        </w:rPr>
      </w:pPr>
      <w:r w:rsidRPr="00853F91">
        <w:rPr>
          <w:b/>
          <w:bCs/>
          <w:sz w:val="22"/>
          <w:szCs w:val="22"/>
          <w:lang w:val="ru-RU"/>
        </w:rPr>
        <w:t>Р</w:t>
      </w:r>
      <w:r w:rsidR="00D81D29" w:rsidRPr="00853F91">
        <w:rPr>
          <w:b/>
          <w:bCs/>
          <w:sz w:val="22"/>
          <w:szCs w:val="22"/>
          <w:lang w:val="ru-RU"/>
        </w:rPr>
        <w:t>иск потери деловой репутации</w:t>
      </w:r>
    </w:p>
    <w:p w14:paraId="06F0E77F" w14:textId="77777777" w:rsidR="001B0B11" w:rsidRPr="00853F91" w:rsidRDefault="001B0B11" w:rsidP="00F42FA3">
      <w:pPr>
        <w:rPr>
          <w:sz w:val="22"/>
          <w:szCs w:val="22"/>
        </w:rPr>
      </w:pPr>
    </w:p>
    <w:p w14:paraId="0B6EA2F1" w14:textId="24BEC07F" w:rsidR="000F5A93" w:rsidRPr="00853F91" w:rsidRDefault="005D3245" w:rsidP="000F5A93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Оценка и принятие репутационного риска происходит на основании</w:t>
      </w:r>
      <w:r w:rsidR="008527E4" w:rsidRPr="00853F91">
        <w:rPr>
          <w:sz w:val="22"/>
          <w:szCs w:val="22"/>
        </w:rPr>
        <w:t xml:space="preserve"> </w:t>
      </w:r>
      <w:r w:rsidR="004B7F99" w:rsidRPr="00853F91">
        <w:rPr>
          <w:sz w:val="22"/>
          <w:szCs w:val="22"/>
        </w:rPr>
        <w:t xml:space="preserve">Положения об управлении риском </w:t>
      </w:r>
      <w:r w:rsidR="008527E4" w:rsidRPr="00853F91">
        <w:rPr>
          <w:sz w:val="22"/>
          <w:szCs w:val="22"/>
        </w:rPr>
        <w:t xml:space="preserve">потери деловой репутации </w:t>
      </w:r>
      <w:r w:rsidR="004B7F99" w:rsidRPr="00853F91">
        <w:rPr>
          <w:sz w:val="22"/>
          <w:szCs w:val="22"/>
        </w:rPr>
        <w:t>в АКБ «Держава» ПАО</w:t>
      </w:r>
      <w:r w:rsidRPr="00853F91">
        <w:rPr>
          <w:sz w:val="22"/>
          <w:szCs w:val="22"/>
        </w:rPr>
        <w:t xml:space="preserve">. Управление репутационным риском в Банке осуществляется путем оценки и контроля </w:t>
      </w:r>
      <w:r w:rsidR="000F5A93" w:rsidRPr="00853F91">
        <w:rPr>
          <w:sz w:val="22"/>
          <w:szCs w:val="22"/>
        </w:rPr>
        <w:t xml:space="preserve">оттока клиентов Банка, изменения рейтингов, присвоенных Банку независимыми рейтинговыми агентствами, финансового результата деятельности Банка, жалоб и претензий к Банку, сообщений о Банке и его акционерах в СМИ, мер воздействия, примененных к Банку со стороны регулирующих органов, своевременности и правильности расчетов, фактов хищения имущества Банка и клиентов, подлогов, мошенничества и др. Банк контролирует исполнение требований Федерального закона от 07.08.2001 № 115-ФЗ «О противодействии легализации (отмыванию) доходов, полученных преступным путем, и финансированию терроризма» и отслеживает причины прекращения крупными контрагентами договорных отношений с Банком. </w:t>
      </w:r>
    </w:p>
    <w:p w14:paraId="54FAA5BA" w14:textId="5C6D1142" w:rsidR="005D3245" w:rsidRPr="00853F91" w:rsidRDefault="005D3245" w:rsidP="00F42FA3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Банке построена система управления и реализации работы Банка по принципам: «знай своего клиента» и «знай своего служащего».</w:t>
      </w:r>
    </w:p>
    <w:p w14:paraId="2EB4C144" w14:textId="77777777" w:rsidR="005D3245" w:rsidRPr="00853F91" w:rsidRDefault="005D3245" w:rsidP="00F42FA3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Информация о фактах, оказывающих влияние на уровень рисков, доводится до органов управления Банка.</w:t>
      </w:r>
    </w:p>
    <w:p w14:paraId="6767085F" w14:textId="77777777" w:rsidR="00C8673D" w:rsidRPr="00853F91" w:rsidRDefault="00C8673D" w:rsidP="00F42FA3">
      <w:pPr>
        <w:ind w:firstLine="360"/>
        <w:jc w:val="both"/>
        <w:rPr>
          <w:sz w:val="22"/>
          <w:szCs w:val="22"/>
        </w:rPr>
      </w:pPr>
    </w:p>
    <w:p w14:paraId="76B906F7" w14:textId="77777777" w:rsidR="00C8673D" w:rsidRPr="00853F91" w:rsidRDefault="00C8673D" w:rsidP="00F42FA3">
      <w:pPr>
        <w:pStyle w:val="1"/>
        <w:ind w:firstLine="708"/>
        <w:rPr>
          <w:b/>
          <w:bCs/>
          <w:sz w:val="22"/>
          <w:szCs w:val="22"/>
          <w:lang w:val="ru-RU"/>
        </w:rPr>
      </w:pPr>
      <w:r w:rsidRPr="00853F91">
        <w:rPr>
          <w:b/>
          <w:bCs/>
          <w:sz w:val="22"/>
          <w:szCs w:val="22"/>
          <w:lang w:val="ru-RU"/>
        </w:rPr>
        <w:t>Стратегический риск</w:t>
      </w:r>
    </w:p>
    <w:p w14:paraId="334D257F" w14:textId="77777777" w:rsidR="001B0B11" w:rsidRPr="00853F91" w:rsidRDefault="001B0B11" w:rsidP="00F42FA3">
      <w:pPr>
        <w:rPr>
          <w:sz w:val="22"/>
          <w:szCs w:val="22"/>
        </w:rPr>
      </w:pPr>
    </w:p>
    <w:p w14:paraId="31A4450A" w14:textId="77777777" w:rsidR="005D3245" w:rsidRPr="00853F91" w:rsidRDefault="005D3245" w:rsidP="00F42FA3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Оценка и принятие стратегического риска Банком осуществляется на основании Положения об управлении стратегическим риском</w:t>
      </w:r>
      <w:r w:rsidR="001B0B11" w:rsidRPr="00853F91">
        <w:rPr>
          <w:sz w:val="22"/>
          <w:szCs w:val="22"/>
        </w:rPr>
        <w:t xml:space="preserve"> в АКБ «Держава» ПАО</w:t>
      </w:r>
      <w:r w:rsidRPr="00853F91">
        <w:rPr>
          <w:sz w:val="22"/>
          <w:szCs w:val="22"/>
        </w:rPr>
        <w:t>. Снижение стратегического риска осуществляется путем использования принципа коллегиального принятия решений при формировании стратегии развития Банка, а также в процессе контроля и управления рисками. При оценке уровня стратегического риска Банком анализируются выполнение бизнес-плана, бюджета, правильность принимаемых стратегических решений, взвешенность при использовании материально-технических и финансовых ресурсов. Принятие рисков происходит по решению профильных комитетов, в ведении которых находится оперативное управление в соответствующих областях банковской деятельности.</w:t>
      </w:r>
    </w:p>
    <w:p w14:paraId="05F96A8D" w14:textId="77777777" w:rsidR="005D3245" w:rsidRPr="00853F91" w:rsidRDefault="005D3245" w:rsidP="00F42FA3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Банк снижает стратегический риск путем тщательного планирования всех бизнес-процессов на кратко-, средне- и долгосрочную перспективу. Бизнес-план работы Банка включает в себя прогноз всех основных направлений деятельности, формирование оптимальной структуры активов и пассивов банка, а также прогноз изменения факторов внешней и внутренней среды. Регулярный контроль за выполнением Бизнес-плана позволяет оперативно корректировать текущую деятельность Банка.</w:t>
      </w:r>
    </w:p>
    <w:p w14:paraId="4C795580" w14:textId="77777777" w:rsidR="00A34D45" w:rsidRPr="00853F91" w:rsidRDefault="00A34D45" w:rsidP="00F42FA3">
      <w:pPr>
        <w:jc w:val="both"/>
      </w:pPr>
    </w:p>
    <w:p w14:paraId="65D1E4C4" w14:textId="77777777" w:rsidR="004D1EDA" w:rsidRPr="00853F91" w:rsidRDefault="00F201CD" w:rsidP="0092424A">
      <w:pPr>
        <w:pStyle w:val="20"/>
      </w:pPr>
      <w:r w:rsidRPr="00853F91">
        <w:t xml:space="preserve">8. Перечень </w:t>
      </w:r>
      <w:r w:rsidR="004D1EDA" w:rsidRPr="00853F91">
        <w:t xml:space="preserve">совершенных акционерным обществом в отчетном году сделок, признаваемых в соответствии с </w:t>
      </w:r>
      <w:hyperlink r:id="rId10" w:history="1">
        <w:r w:rsidR="004D1EDA" w:rsidRPr="00853F91">
          <w:t>Федеральным законом</w:t>
        </w:r>
      </w:hyperlink>
      <w:r w:rsidR="004D1EDA" w:rsidRPr="00853F91">
        <w:t xml:space="preserve"> </w:t>
      </w:r>
      <w:r w:rsidR="00D97B14" w:rsidRPr="00853F91">
        <w:t>«</w:t>
      </w:r>
      <w:r w:rsidR="004D1EDA" w:rsidRPr="00853F91">
        <w:t>Об акционерных обществах</w:t>
      </w:r>
      <w:r w:rsidR="00D97B14" w:rsidRPr="00853F91">
        <w:t>»</w:t>
      </w:r>
      <w:r w:rsidR="004D1EDA" w:rsidRPr="00853F91">
        <w:t xml:space="preserve"> крупными сделками, с указанием по каждой сделке ее существенных условий и органа управления акционерного общества, принявшего решение о согласии на ее совершение или ее последующем одобрении</w:t>
      </w:r>
    </w:p>
    <w:p w14:paraId="4042282B" w14:textId="77777777" w:rsidR="00C82920" w:rsidRPr="00853F91" w:rsidRDefault="00C82920" w:rsidP="00F42FA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0F407970" w14:textId="602BCCEC" w:rsidR="00BA4B32" w:rsidRPr="00853F91" w:rsidRDefault="00BA4B32" w:rsidP="00426EDD">
      <w:pPr>
        <w:autoSpaceDE w:val="0"/>
        <w:autoSpaceDN w:val="0"/>
        <w:adjustRightInd w:val="0"/>
        <w:ind w:firstLine="720"/>
        <w:jc w:val="both"/>
        <w:rPr>
          <w:sz w:val="22"/>
          <w:szCs w:val="22"/>
          <w:shd w:val="clear" w:color="auto" w:fill="FFFFFF" w:themeFill="background1"/>
        </w:rPr>
      </w:pPr>
      <w:r w:rsidRPr="00853F91">
        <w:rPr>
          <w:sz w:val="22"/>
          <w:szCs w:val="22"/>
        </w:rPr>
        <w:t xml:space="preserve">14.12.2022 </w:t>
      </w:r>
      <w:r w:rsidRPr="00853F91">
        <w:rPr>
          <w:sz w:val="22"/>
          <w:szCs w:val="22"/>
          <w:shd w:val="clear" w:color="auto" w:fill="FFFFFF" w:themeFill="background1"/>
        </w:rPr>
        <w:t xml:space="preserve">Публичным акционерным обществом «Московская Биржа ММВБ-РТС» принято решение об исключении привилегированных акций АКБ «Держава» ПАО (регистрационный номер выпуска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купли-продажи, и дата его регистрации: 2-03-02738-В от 17.08.2020) </w:t>
      </w:r>
      <w:r w:rsidR="00F2372F" w:rsidRPr="00853F91">
        <w:rPr>
          <w:sz w:val="22"/>
          <w:szCs w:val="22"/>
          <w:shd w:val="clear" w:color="auto" w:fill="FFFFFF" w:themeFill="background1"/>
        </w:rPr>
        <w:t xml:space="preserve">из </w:t>
      </w:r>
      <w:r w:rsidRPr="00853F91">
        <w:rPr>
          <w:sz w:val="22"/>
          <w:szCs w:val="22"/>
          <w:shd w:val="clear" w:color="auto" w:fill="FFFFFF" w:themeFill="background1"/>
        </w:rPr>
        <w:t xml:space="preserve">котировального списка </w:t>
      </w:r>
      <w:hyperlink r:id="rId11" w:history="1">
        <w:r w:rsidRPr="00853F91">
          <w:rPr>
            <w:rStyle w:val="afe"/>
            <w:color w:val="auto"/>
            <w:sz w:val="22"/>
            <w:szCs w:val="22"/>
            <w:shd w:val="clear" w:color="auto" w:fill="FFFFFF" w:themeFill="background1"/>
          </w:rPr>
          <w:t>https://www.moex.com/n53539/?nt=104</w:t>
        </w:r>
      </w:hyperlink>
      <w:r w:rsidRPr="00853F91">
        <w:rPr>
          <w:sz w:val="22"/>
          <w:szCs w:val="22"/>
          <w:shd w:val="clear" w:color="auto" w:fill="FFFFFF" w:themeFill="background1"/>
        </w:rPr>
        <w:t>, в связи с чем</w:t>
      </w:r>
      <w:r w:rsidRPr="00853F91">
        <w:rPr>
          <w:sz w:val="22"/>
          <w:szCs w:val="22"/>
        </w:rPr>
        <w:t xml:space="preserve"> обязанность раскрывать</w:t>
      </w:r>
      <w:r w:rsidR="003B28D1" w:rsidRPr="00853F91">
        <w:rPr>
          <w:sz w:val="22"/>
          <w:szCs w:val="22"/>
        </w:rPr>
        <w:t xml:space="preserve"> в Годовом отчете</w:t>
      </w:r>
      <w:r w:rsidRPr="00853F91">
        <w:rPr>
          <w:sz w:val="22"/>
          <w:szCs w:val="22"/>
        </w:rPr>
        <w:t xml:space="preserve"> информацию о совершенных (заключенных) в отчетном году крупных сделках отсутствует. </w:t>
      </w:r>
    </w:p>
    <w:p w14:paraId="16DBCC14" w14:textId="77777777" w:rsidR="003B28D1" w:rsidRPr="00853F91" w:rsidRDefault="003B28D1" w:rsidP="0092424A">
      <w:pPr>
        <w:pStyle w:val="20"/>
      </w:pPr>
    </w:p>
    <w:p w14:paraId="1FA27E38" w14:textId="77777777" w:rsidR="004D1EDA" w:rsidRPr="00853F91" w:rsidRDefault="00F201CD" w:rsidP="0092424A">
      <w:pPr>
        <w:pStyle w:val="20"/>
      </w:pPr>
      <w:r w:rsidRPr="00853F91">
        <w:t xml:space="preserve">9. Перечень </w:t>
      </w:r>
      <w:r w:rsidR="004D1EDA" w:rsidRPr="00853F91">
        <w:t xml:space="preserve">совершенных акционерным обществом в отчетном году сделок, признаваемых в соответствии с </w:t>
      </w:r>
      <w:hyperlink r:id="rId12" w:history="1">
        <w:r w:rsidR="004D1EDA" w:rsidRPr="00853F91">
          <w:t>Федеральным законом</w:t>
        </w:r>
      </w:hyperlink>
      <w:r w:rsidR="004D1EDA" w:rsidRPr="00853F91">
        <w:t xml:space="preserve"> </w:t>
      </w:r>
      <w:r w:rsidR="00D97B14" w:rsidRPr="00853F91">
        <w:t>«</w:t>
      </w:r>
      <w:r w:rsidR="004D1EDA" w:rsidRPr="00853F91">
        <w:t>Об акционерных обществах</w:t>
      </w:r>
      <w:r w:rsidR="00D97B14" w:rsidRPr="00853F91">
        <w:t>»</w:t>
      </w:r>
      <w:r w:rsidR="004D1EDA" w:rsidRPr="00853F91">
        <w:t xml:space="preserve"> сделками, в совершении которых имелась заинтересованность, с указанием по каждой сделке заинтересованного лица (заинтересованных лиц), существенных условий и органа управления акционерного общества, принявшего решение о согласии на ее совершение или ее последующем одобрении (при наличии такого решения), а для каждой сделки (группы взаимосвязанных сделок), размер которой (которых) составлял два или более процента балансовой стоимости активов акционерного общества, - также с указанием основания (оснований), по которому (по которым) лицо (лица) признано (признаны) заинтересованным (заинтересованными) в совершении сделки, доли участия заинтересованного лица (заинтересованных лиц) в уставном (складочном) капитале (доли принадлежавших заинтересованному лицу (заинтересованным лицам) акций) акционерного общества и юридического лица, являвшегося стороной в сделке, на дату совершения сделки</w:t>
      </w:r>
    </w:p>
    <w:p w14:paraId="37D0ED68" w14:textId="77777777" w:rsidR="001478FF" w:rsidRPr="00853F91" w:rsidRDefault="001478FF" w:rsidP="0092424A">
      <w:pPr>
        <w:pStyle w:val="20"/>
      </w:pPr>
    </w:p>
    <w:p w14:paraId="6ACD11A6" w14:textId="07D0E6F8" w:rsidR="00680755" w:rsidRPr="00853F91" w:rsidRDefault="00680755" w:rsidP="00426EDD">
      <w:pPr>
        <w:autoSpaceDE w:val="0"/>
        <w:autoSpaceDN w:val="0"/>
        <w:adjustRightInd w:val="0"/>
        <w:ind w:firstLine="720"/>
        <w:jc w:val="both"/>
        <w:rPr>
          <w:sz w:val="22"/>
          <w:szCs w:val="22"/>
          <w:u w:val="single"/>
          <w:shd w:val="clear" w:color="auto" w:fill="FFFFFF" w:themeFill="background1"/>
        </w:rPr>
      </w:pPr>
      <w:r w:rsidRPr="00853F91">
        <w:rPr>
          <w:sz w:val="22"/>
          <w:szCs w:val="22"/>
        </w:rPr>
        <w:t xml:space="preserve">14.12.2022 </w:t>
      </w:r>
      <w:r w:rsidRPr="00853F91">
        <w:rPr>
          <w:sz w:val="22"/>
          <w:szCs w:val="22"/>
          <w:shd w:val="clear" w:color="auto" w:fill="FFFFFF" w:themeFill="background1"/>
        </w:rPr>
        <w:t>Публичным акционерным обществом «Московская Биржа ММВБ-РТС» принято решение об исключении привилегированных акций АКБ «Держава» ПАО (регистрационный номер выпуска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купли-продажи, и дата его регистрации: 2-03-027</w:t>
      </w:r>
      <w:r w:rsidR="00F2372F" w:rsidRPr="00853F91">
        <w:rPr>
          <w:sz w:val="22"/>
          <w:szCs w:val="22"/>
          <w:shd w:val="clear" w:color="auto" w:fill="FFFFFF" w:themeFill="background1"/>
        </w:rPr>
        <w:t>38-В от 17.08.2020</w:t>
      </w:r>
      <w:r w:rsidR="00426EDD" w:rsidRPr="00853F91">
        <w:rPr>
          <w:sz w:val="22"/>
          <w:szCs w:val="22"/>
          <w:shd w:val="clear" w:color="auto" w:fill="FFFFFF" w:themeFill="background1"/>
        </w:rPr>
        <w:t>)</w:t>
      </w:r>
      <w:r w:rsidR="00F2372F" w:rsidRPr="00853F91">
        <w:rPr>
          <w:sz w:val="22"/>
          <w:szCs w:val="22"/>
          <w:shd w:val="clear" w:color="auto" w:fill="FFFFFF" w:themeFill="background1"/>
        </w:rPr>
        <w:t xml:space="preserve"> из </w:t>
      </w:r>
      <w:r w:rsidR="006742E5" w:rsidRPr="00853F91">
        <w:rPr>
          <w:sz w:val="22"/>
          <w:szCs w:val="22"/>
          <w:shd w:val="clear" w:color="auto" w:fill="FFFFFF" w:themeFill="background1"/>
        </w:rPr>
        <w:t>к</w:t>
      </w:r>
      <w:r w:rsidRPr="00853F91">
        <w:rPr>
          <w:sz w:val="22"/>
          <w:szCs w:val="22"/>
          <w:shd w:val="clear" w:color="auto" w:fill="FFFFFF" w:themeFill="background1"/>
        </w:rPr>
        <w:t xml:space="preserve">отировального списка </w:t>
      </w:r>
      <w:hyperlink r:id="rId13" w:history="1">
        <w:r w:rsidRPr="00853F91">
          <w:rPr>
            <w:rStyle w:val="afe"/>
            <w:color w:val="auto"/>
            <w:sz w:val="22"/>
            <w:szCs w:val="22"/>
            <w:shd w:val="clear" w:color="auto" w:fill="FFFFFF" w:themeFill="background1"/>
          </w:rPr>
          <w:t>https://www.moex.com/n53539/?nt=104</w:t>
        </w:r>
      </w:hyperlink>
      <w:r w:rsidRPr="00853F91">
        <w:rPr>
          <w:sz w:val="22"/>
          <w:szCs w:val="22"/>
          <w:shd w:val="clear" w:color="auto" w:fill="FFFFFF" w:themeFill="background1"/>
        </w:rPr>
        <w:t>, в связи с чем</w:t>
      </w:r>
      <w:r w:rsidRPr="00853F91">
        <w:rPr>
          <w:sz w:val="22"/>
          <w:szCs w:val="22"/>
        </w:rPr>
        <w:t xml:space="preserve"> обязанность раскрывать </w:t>
      </w:r>
      <w:r w:rsidR="003B28D1" w:rsidRPr="00853F91">
        <w:rPr>
          <w:sz w:val="22"/>
          <w:szCs w:val="22"/>
        </w:rPr>
        <w:t xml:space="preserve">в Годовом отчете </w:t>
      </w:r>
      <w:r w:rsidRPr="00853F91">
        <w:rPr>
          <w:sz w:val="22"/>
          <w:szCs w:val="22"/>
        </w:rPr>
        <w:t xml:space="preserve">информацию о совершенных (заключенных) в отчетном году сделках, в совершении которых имеется заинтересованность, отсутствует. </w:t>
      </w:r>
    </w:p>
    <w:p w14:paraId="543F674F" w14:textId="77777777" w:rsidR="00680755" w:rsidRPr="00853F91" w:rsidRDefault="00680755" w:rsidP="00680755">
      <w:pPr>
        <w:pStyle w:val="em-"/>
        <w:ind w:firstLine="0"/>
      </w:pPr>
    </w:p>
    <w:p w14:paraId="03B58BFD" w14:textId="77777777" w:rsidR="00B25229" w:rsidRPr="00853F91" w:rsidRDefault="00F201CD" w:rsidP="0092424A">
      <w:pPr>
        <w:pStyle w:val="20"/>
      </w:pPr>
      <w:r w:rsidRPr="00853F91">
        <w:t>10. Состав совета директоров (наблюдательного совета) акционерного общества, включая информацию об изменениях в составе совета директоров (наблюдательного совета) акционерного общества, имевших место в отчетном году, и сведения о членах совета директоров (наблюдательного совета) акционерного общества</w:t>
      </w:r>
      <w:r w:rsidR="00B25229" w:rsidRPr="00853F91">
        <w:t xml:space="preserve">. </w:t>
      </w:r>
    </w:p>
    <w:p w14:paraId="66C80CB9" w14:textId="77777777" w:rsidR="003755DA" w:rsidRPr="00853F91" w:rsidRDefault="003755DA" w:rsidP="00F42FA3">
      <w:pPr>
        <w:pStyle w:val="ac"/>
        <w:rPr>
          <w:b/>
          <w:szCs w:val="24"/>
          <w:u w:val="single"/>
        </w:rPr>
      </w:pPr>
    </w:p>
    <w:p w14:paraId="20578A4B" w14:textId="0E7DE56E" w:rsidR="00C62C84" w:rsidRPr="008B048F" w:rsidRDefault="00633111" w:rsidP="0008210F">
      <w:pPr>
        <w:autoSpaceDE w:val="0"/>
        <w:autoSpaceDN w:val="0"/>
        <w:spacing w:before="108" w:after="108"/>
        <w:ind w:firstLine="851"/>
        <w:jc w:val="both"/>
        <w:rPr>
          <w:sz w:val="22"/>
          <w:szCs w:val="22"/>
        </w:rPr>
      </w:pPr>
      <w:r w:rsidRPr="008B048F">
        <w:rPr>
          <w:sz w:val="22"/>
          <w:szCs w:val="22"/>
        </w:rPr>
        <w:t xml:space="preserve">Информация не раскрывается в соответствии с </w:t>
      </w:r>
      <w:r w:rsidR="005930D6" w:rsidRPr="008B048F">
        <w:rPr>
          <w:sz w:val="22"/>
          <w:szCs w:val="22"/>
        </w:rPr>
        <w:t xml:space="preserve">Постановлением Правительства РФ от 04.07.2023 № 1102 </w:t>
      </w:r>
      <w:r w:rsidR="005930D6" w:rsidRPr="008B048F">
        <w:rPr>
          <w:bCs/>
          <w:sz w:val="22"/>
          <w:szCs w:val="22"/>
        </w:rPr>
        <w:t>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</w:t>
      </w:r>
      <w:r w:rsidR="005930D6" w:rsidRPr="008B048F">
        <w:rPr>
          <w:sz w:val="22"/>
          <w:szCs w:val="22"/>
        </w:rPr>
        <w:t xml:space="preserve">, Приказом АКБ «Держава» ПАО № </w:t>
      </w:r>
      <w:r w:rsidR="008B048F" w:rsidRPr="008B048F">
        <w:rPr>
          <w:sz w:val="22"/>
          <w:szCs w:val="22"/>
        </w:rPr>
        <w:t>01</w:t>
      </w:r>
      <w:r w:rsidR="005930D6" w:rsidRPr="008B048F">
        <w:rPr>
          <w:sz w:val="22"/>
          <w:szCs w:val="22"/>
        </w:rPr>
        <w:t>/26/06/24 от 26.06.2024</w:t>
      </w:r>
      <w:r w:rsidR="0008210F" w:rsidRPr="008B048F">
        <w:rPr>
          <w:sz w:val="22"/>
          <w:szCs w:val="22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08"/>
      </w:tblGrid>
      <w:tr w:rsidR="00853F91" w:rsidRPr="00853F91" w14:paraId="738344F8" w14:textId="77777777" w:rsidTr="00264E75">
        <w:tc>
          <w:tcPr>
            <w:tcW w:w="9356" w:type="dxa"/>
          </w:tcPr>
          <w:p w14:paraId="6CBB9656" w14:textId="77777777" w:rsidR="00FF1DD9" w:rsidRPr="00853F91" w:rsidRDefault="00FF1DD9" w:rsidP="00FF1DD9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853F91" w:rsidRPr="00853F91" w14:paraId="572838A4" w14:textId="77777777" w:rsidTr="002735DA">
        <w:tc>
          <w:tcPr>
            <w:tcW w:w="9532" w:type="dxa"/>
          </w:tcPr>
          <w:p w14:paraId="4478EAE0" w14:textId="5C68DFC1" w:rsidR="003A465B" w:rsidRDefault="003A465B" w:rsidP="00553451">
            <w:pPr>
              <w:pStyle w:val="em-"/>
              <w:ind w:firstLine="0"/>
              <w:jc w:val="center"/>
              <w:rPr>
                <w:b/>
              </w:rPr>
            </w:pPr>
            <w:r w:rsidRPr="00853F91">
              <w:rPr>
                <w:b/>
              </w:rPr>
              <w:t>Деятельность Совета директоров</w:t>
            </w:r>
          </w:p>
          <w:p w14:paraId="33DB5EB8" w14:textId="77777777" w:rsidR="00F46B40" w:rsidRPr="00853F91" w:rsidRDefault="00F46B40" w:rsidP="00553451">
            <w:pPr>
              <w:pStyle w:val="em-"/>
              <w:ind w:firstLine="0"/>
              <w:jc w:val="center"/>
              <w:rPr>
                <w:b/>
              </w:rPr>
            </w:pPr>
          </w:p>
          <w:p w14:paraId="6DD76F89" w14:textId="078CE83E" w:rsidR="00FA393A" w:rsidRPr="00853F91" w:rsidRDefault="003A465B" w:rsidP="00F42FA3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53F91">
              <w:rPr>
                <w:sz w:val="22"/>
                <w:szCs w:val="22"/>
              </w:rPr>
              <w:t>В течение 20</w:t>
            </w:r>
            <w:r w:rsidR="00F464D7" w:rsidRPr="00853F91">
              <w:rPr>
                <w:sz w:val="22"/>
                <w:szCs w:val="22"/>
              </w:rPr>
              <w:t>2</w:t>
            </w:r>
            <w:r w:rsidR="00E8324C" w:rsidRPr="00853F91">
              <w:rPr>
                <w:sz w:val="22"/>
                <w:szCs w:val="22"/>
              </w:rPr>
              <w:t>3</w:t>
            </w:r>
            <w:r w:rsidRPr="00853F91">
              <w:rPr>
                <w:sz w:val="22"/>
                <w:szCs w:val="22"/>
              </w:rPr>
              <w:t xml:space="preserve"> г</w:t>
            </w:r>
            <w:r w:rsidR="00FA393A" w:rsidRPr="00853F91">
              <w:rPr>
                <w:sz w:val="22"/>
                <w:szCs w:val="22"/>
              </w:rPr>
              <w:t>ода</w:t>
            </w:r>
            <w:r w:rsidRPr="00853F91">
              <w:rPr>
                <w:sz w:val="22"/>
                <w:szCs w:val="22"/>
              </w:rPr>
              <w:t xml:space="preserve"> проведено </w:t>
            </w:r>
            <w:r w:rsidR="00C17600" w:rsidRPr="00853F91">
              <w:rPr>
                <w:sz w:val="22"/>
                <w:szCs w:val="22"/>
              </w:rPr>
              <w:t>1</w:t>
            </w:r>
            <w:r w:rsidR="00E8324C" w:rsidRPr="00853F91">
              <w:rPr>
                <w:sz w:val="22"/>
                <w:szCs w:val="22"/>
              </w:rPr>
              <w:t>52</w:t>
            </w:r>
            <w:r w:rsidR="00585089" w:rsidRPr="00853F91">
              <w:rPr>
                <w:sz w:val="22"/>
                <w:szCs w:val="22"/>
              </w:rPr>
              <w:t xml:space="preserve"> </w:t>
            </w:r>
            <w:r w:rsidR="000B32A9" w:rsidRPr="00853F91">
              <w:rPr>
                <w:sz w:val="22"/>
                <w:szCs w:val="22"/>
              </w:rPr>
              <w:t xml:space="preserve">очных </w:t>
            </w:r>
            <w:r w:rsidRPr="00853F91">
              <w:rPr>
                <w:sz w:val="22"/>
                <w:szCs w:val="22"/>
              </w:rPr>
              <w:t>заседани</w:t>
            </w:r>
            <w:r w:rsidR="00E8324C" w:rsidRPr="00853F91">
              <w:rPr>
                <w:sz w:val="22"/>
                <w:szCs w:val="22"/>
              </w:rPr>
              <w:t>я</w:t>
            </w:r>
            <w:r w:rsidRPr="00853F91">
              <w:rPr>
                <w:sz w:val="22"/>
                <w:szCs w:val="22"/>
              </w:rPr>
              <w:t xml:space="preserve"> Совета директоров.</w:t>
            </w:r>
          </w:p>
          <w:p w14:paraId="39335000" w14:textId="4368D702" w:rsidR="009647BC" w:rsidRPr="00853F91" w:rsidRDefault="003A465B" w:rsidP="00F42FA3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53F91">
              <w:rPr>
                <w:sz w:val="22"/>
                <w:szCs w:val="22"/>
              </w:rPr>
              <w:t xml:space="preserve">В </w:t>
            </w:r>
            <w:r w:rsidR="00470B9D" w:rsidRPr="00853F91">
              <w:rPr>
                <w:sz w:val="22"/>
                <w:szCs w:val="22"/>
              </w:rPr>
              <w:t xml:space="preserve">декабре </w:t>
            </w:r>
            <w:r w:rsidR="00A82817" w:rsidRPr="00853F91">
              <w:rPr>
                <w:sz w:val="22"/>
                <w:szCs w:val="22"/>
              </w:rPr>
              <w:t>20</w:t>
            </w:r>
            <w:r w:rsidR="0079296F" w:rsidRPr="00853F91">
              <w:rPr>
                <w:sz w:val="22"/>
                <w:szCs w:val="22"/>
              </w:rPr>
              <w:t>2</w:t>
            </w:r>
            <w:r w:rsidR="00E8324C" w:rsidRPr="00853F91">
              <w:rPr>
                <w:sz w:val="22"/>
                <w:szCs w:val="22"/>
              </w:rPr>
              <w:t>3</w:t>
            </w:r>
            <w:r w:rsidRPr="00853F91">
              <w:rPr>
                <w:sz w:val="22"/>
                <w:szCs w:val="22"/>
              </w:rPr>
              <w:t xml:space="preserve"> года Советом директоров был утвержден финансово-хозяйственный план АКБ «Держава» </w:t>
            </w:r>
            <w:r w:rsidR="00A82817" w:rsidRPr="00853F91">
              <w:rPr>
                <w:sz w:val="22"/>
                <w:szCs w:val="22"/>
              </w:rPr>
              <w:t>ПАО</w:t>
            </w:r>
            <w:r w:rsidR="00470B9D" w:rsidRPr="00853F91">
              <w:rPr>
                <w:sz w:val="22"/>
                <w:szCs w:val="22"/>
              </w:rPr>
              <w:t xml:space="preserve"> на 20</w:t>
            </w:r>
            <w:r w:rsidR="00A12E97" w:rsidRPr="00853F91">
              <w:rPr>
                <w:sz w:val="22"/>
                <w:szCs w:val="22"/>
              </w:rPr>
              <w:t>2</w:t>
            </w:r>
            <w:r w:rsidR="00E8324C" w:rsidRPr="00853F91">
              <w:rPr>
                <w:sz w:val="22"/>
                <w:szCs w:val="22"/>
              </w:rPr>
              <w:t>3</w:t>
            </w:r>
            <w:r w:rsidR="00470B9D" w:rsidRPr="00853F91">
              <w:rPr>
                <w:sz w:val="22"/>
                <w:szCs w:val="22"/>
              </w:rPr>
              <w:t xml:space="preserve"> год</w:t>
            </w:r>
            <w:r w:rsidR="00A82817" w:rsidRPr="00853F91">
              <w:rPr>
                <w:sz w:val="22"/>
                <w:szCs w:val="22"/>
              </w:rPr>
              <w:t xml:space="preserve">. </w:t>
            </w:r>
          </w:p>
          <w:p w14:paraId="7CDEC4A4" w14:textId="0090D2FD" w:rsidR="00EA41D1" w:rsidRPr="00853F91" w:rsidRDefault="003A465B" w:rsidP="00F42FA3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53F91">
              <w:rPr>
                <w:sz w:val="22"/>
                <w:szCs w:val="22"/>
              </w:rPr>
              <w:t>На заседаниях Совета на постоянной основе также заслушивались</w:t>
            </w:r>
            <w:r w:rsidR="00EA41D1" w:rsidRPr="00853F91">
              <w:rPr>
                <w:sz w:val="22"/>
                <w:szCs w:val="22"/>
              </w:rPr>
              <w:t>:</w:t>
            </w:r>
          </w:p>
          <w:p w14:paraId="092ABABF" w14:textId="2FDCCD24" w:rsidR="00E8624F" w:rsidRPr="00853F91" w:rsidRDefault="00386092" w:rsidP="00F42FA3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53F91">
              <w:rPr>
                <w:sz w:val="22"/>
                <w:szCs w:val="22"/>
              </w:rPr>
              <w:t xml:space="preserve">- </w:t>
            </w:r>
            <w:r w:rsidR="003A465B" w:rsidRPr="00853F91">
              <w:rPr>
                <w:sz w:val="22"/>
                <w:szCs w:val="22"/>
              </w:rPr>
              <w:t>отчеты Службы внутреннего аудита о результатах проверок деятельности Банка,</w:t>
            </w:r>
            <w:r w:rsidR="00EA41D1" w:rsidRPr="00853F91">
              <w:rPr>
                <w:sz w:val="22"/>
                <w:szCs w:val="22"/>
              </w:rPr>
              <w:t xml:space="preserve"> </w:t>
            </w:r>
            <w:r w:rsidR="00470B9D" w:rsidRPr="00853F91">
              <w:rPr>
                <w:sz w:val="22"/>
                <w:szCs w:val="22"/>
              </w:rPr>
              <w:t xml:space="preserve">об оценке эффективности системы внутреннего контроля, </w:t>
            </w:r>
            <w:r w:rsidR="00EA41D1" w:rsidRPr="00853F91">
              <w:rPr>
                <w:sz w:val="22"/>
                <w:szCs w:val="22"/>
              </w:rPr>
              <w:t xml:space="preserve">об устранении выявленных нарушений и выполнении данных </w:t>
            </w:r>
            <w:r w:rsidR="004667EA" w:rsidRPr="00853F91">
              <w:rPr>
                <w:sz w:val="22"/>
                <w:szCs w:val="22"/>
              </w:rPr>
              <w:t>С</w:t>
            </w:r>
            <w:r w:rsidR="00EA41D1" w:rsidRPr="00853F91">
              <w:rPr>
                <w:sz w:val="22"/>
                <w:szCs w:val="22"/>
              </w:rPr>
              <w:t>лужбой внутреннего аудита рекомендаций;</w:t>
            </w:r>
            <w:r w:rsidR="00470B9D" w:rsidRPr="00853F91">
              <w:rPr>
                <w:sz w:val="22"/>
                <w:szCs w:val="22"/>
              </w:rPr>
              <w:t xml:space="preserve"> об оценке эффективности организации и функционирования системы оплаты труда в Банке; о мониторинге соблюдения в Банке Положения об информационной политике;</w:t>
            </w:r>
            <w:r w:rsidR="00E8624F" w:rsidRPr="00853F91">
              <w:rPr>
                <w:sz w:val="22"/>
                <w:szCs w:val="22"/>
              </w:rPr>
              <w:t xml:space="preserve"> о результатах оценки  эффективности внутренних процедур оценки достаточности капитала (ВПОДК)</w:t>
            </w:r>
            <w:r w:rsidR="004F798E" w:rsidRPr="00853F91">
              <w:rPr>
                <w:sz w:val="22"/>
                <w:szCs w:val="22"/>
              </w:rPr>
              <w:t>; о</w:t>
            </w:r>
            <w:r w:rsidR="004F798E" w:rsidRPr="00853F91">
              <w:rPr>
                <w:bCs/>
                <w:sz w:val="22"/>
                <w:szCs w:val="22"/>
              </w:rPr>
              <w:t xml:space="preserve"> результатах оценки эффективности выполнения процедур управления операционным риском</w:t>
            </w:r>
            <w:r w:rsidR="00E8624F" w:rsidRPr="00853F91">
              <w:rPr>
                <w:sz w:val="22"/>
                <w:szCs w:val="22"/>
              </w:rPr>
              <w:t>;</w:t>
            </w:r>
          </w:p>
          <w:p w14:paraId="474AEBE8" w14:textId="76B28F4D" w:rsidR="005B0859" w:rsidRPr="00853F91" w:rsidRDefault="00386092" w:rsidP="00F42FA3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53F91">
              <w:rPr>
                <w:sz w:val="22"/>
                <w:szCs w:val="22"/>
              </w:rPr>
              <w:t xml:space="preserve">- </w:t>
            </w:r>
            <w:r w:rsidR="00470B9D" w:rsidRPr="00853F91">
              <w:rPr>
                <w:sz w:val="22"/>
                <w:szCs w:val="22"/>
              </w:rPr>
              <w:t>отчеты Службы управления рисками</w:t>
            </w:r>
            <w:r w:rsidR="006D19B1" w:rsidRPr="00853F91">
              <w:rPr>
                <w:sz w:val="22"/>
                <w:szCs w:val="22"/>
              </w:rPr>
              <w:t xml:space="preserve"> об уровнях значимых рисков, о выполнении обязательных нормативов, о размере капитала и о результатах оценки достаточности капитала Банка, отчетов по результатам проведенного стресс-тестиро</w:t>
            </w:r>
            <w:r w:rsidR="005B0859" w:rsidRPr="00853F91">
              <w:rPr>
                <w:sz w:val="22"/>
                <w:szCs w:val="22"/>
              </w:rPr>
              <w:t>в</w:t>
            </w:r>
            <w:r w:rsidR="006D19B1" w:rsidRPr="00853F91">
              <w:rPr>
                <w:sz w:val="22"/>
                <w:szCs w:val="22"/>
              </w:rPr>
              <w:t xml:space="preserve">ания, </w:t>
            </w:r>
            <w:r w:rsidR="005B0859" w:rsidRPr="00853F91">
              <w:rPr>
                <w:sz w:val="22"/>
                <w:szCs w:val="22"/>
              </w:rPr>
              <w:t>о</w:t>
            </w:r>
            <w:r w:rsidR="005F4E8D" w:rsidRPr="00853F91">
              <w:rPr>
                <w:sz w:val="22"/>
                <w:szCs w:val="22"/>
              </w:rPr>
              <w:t>тчетов о</w:t>
            </w:r>
            <w:r w:rsidR="005B0859" w:rsidRPr="00853F91">
              <w:rPr>
                <w:sz w:val="22"/>
                <w:szCs w:val="22"/>
              </w:rPr>
              <w:t xml:space="preserve"> результатах выполнения внутренних процедур оценки достаточности капитала (ВПОДК), в том числе о соблюдении планового (целевого) уровня капитала и достаточности капитала, плановой структуры капитала, плановых (целевых) уровней рисков и целевой структуры рисков</w:t>
            </w:r>
            <w:r w:rsidR="00095306" w:rsidRPr="00853F91">
              <w:rPr>
                <w:sz w:val="22"/>
                <w:szCs w:val="22"/>
              </w:rPr>
              <w:t>;</w:t>
            </w:r>
            <w:r w:rsidR="00FA0B20" w:rsidRPr="00853F91">
              <w:rPr>
                <w:sz w:val="22"/>
                <w:szCs w:val="22"/>
              </w:rPr>
              <w:t xml:space="preserve"> годовой отчет об управлении операционным риском;</w:t>
            </w:r>
          </w:p>
          <w:p w14:paraId="719CCEF9" w14:textId="77777777" w:rsidR="00EA41D1" w:rsidRPr="00853F91" w:rsidRDefault="00F22891" w:rsidP="00F42FA3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53F91">
              <w:rPr>
                <w:sz w:val="22"/>
                <w:szCs w:val="22"/>
              </w:rPr>
              <w:t>а</w:t>
            </w:r>
            <w:r w:rsidR="00EA41D1" w:rsidRPr="00853F91">
              <w:rPr>
                <w:sz w:val="22"/>
                <w:szCs w:val="22"/>
              </w:rPr>
              <w:t xml:space="preserve"> также </w:t>
            </w:r>
            <w:r w:rsidRPr="00853F91">
              <w:rPr>
                <w:sz w:val="22"/>
                <w:szCs w:val="22"/>
              </w:rPr>
              <w:t>ежегодный</w:t>
            </w:r>
            <w:r w:rsidR="004667EA" w:rsidRPr="00853F91">
              <w:rPr>
                <w:sz w:val="22"/>
                <w:szCs w:val="22"/>
              </w:rPr>
              <w:t xml:space="preserve"> </w:t>
            </w:r>
            <w:r w:rsidR="00EA41D1" w:rsidRPr="00853F91">
              <w:rPr>
                <w:sz w:val="22"/>
                <w:szCs w:val="22"/>
              </w:rPr>
              <w:t>Отчет Ответственного сотрудника о результатах реализации Правил внутреннего контроля в целях противодействия легализации (отмыванию) доходов, полученных преступным путем, и финансированию терроризма</w:t>
            </w:r>
            <w:r w:rsidR="004667EA" w:rsidRPr="00853F91">
              <w:rPr>
                <w:sz w:val="22"/>
                <w:szCs w:val="22"/>
              </w:rPr>
              <w:t>,</w:t>
            </w:r>
            <w:r w:rsidR="00EA41D1" w:rsidRPr="00853F91">
              <w:rPr>
                <w:sz w:val="22"/>
                <w:szCs w:val="22"/>
              </w:rPr>
              <w:t xml:space="preserve"> рекомендуемых мерах по улучшению системы внутреннего контроля в целях противодействия легализации (отмыванию) доходов, полученных преступным путем, и финансированию терроризма</w:t>
            </w:r>
            <w:r w:rsidR="003A465B" w:rsidRPr="00853F91">
              <w:rPr>
                <w:sz w:val="22"/>
                <w:szCs w:val="22"/>
              </w:rPr>
              <w:t xml:space="preserve">. </w:t>
            </w:r>
          </w:p>
          <w:p w14:paraId="27BD26D0" w14:textId="77777777" w:rsidR="004667EA" w:rsidRPr="00853F91" w:rsidRDefault="003A465B" w:rsidP="00F42FA3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53F91">
              <w:rPr>
                <w:sz w:val="22"/>
                <w:szCs w:val="22"/>
              </w:rPr>
              <w:t xml:space="preserve">Совет директоров в рамках ответственности, которую он обязан нести за деятельность Банка в целом, в отчетном году активно использовал свои полномочия для решения вопросов стратегии бизнеса и управления рисками, финансовой устойчивости и корпоративного управления, осуществлял эффективный контроль за деятельностью исполнительных органов, заботился о соблюдении интересов акционеров в контексте всех операций Банка и т.д. </w:t>
            </w:r>
          </w:p>
          <w:p w14:paraId="1E86B2E3" w14:textId="4C982D41" w:rsidR="004667EA" w:rsidRPr="00853F91" w:rsidRDefault="003A465B" w:rsidP="00F42FA3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53F91">
              <w:rPr>
                <w:sz w:val="22"/>
                <w:szCs w:val="22"/>
              </w:rPr>
              <w:t xml:space="preserve">Значительное внимание Совет директоров уделил совершенствованию внутренних документов Банка. </w:t>
            </w:r>
            <w:r w:rsidR="004667EA" w:rsidRPr="00853F91">
              <w:rPr>
                <w:sz w:val="22"/>
                <w:szCs w:val="22"/>
              </w:rPr>
              <w:t xml:space="preserve">В </w:t>
            </w:r>
            <w:r w:rsidRPr="00853F91">
              <w:rPr>
                <w:sz w:val="22"/>
                <w:szCs w:val="22"/>
              </w:rPr>
              <w:t xml:space="preserve">течение </w:t>
            </w:r>
            <w:r w:rsidR="008A2B58" w:rsidRPr="00853F91">
              <w:rPr>
                <w:sz w:val="22"/>
                <w:szCs w:val="22"/>
              </w:rPr>
              <w:t>202</w:t>
            </w:r>
            <w:r w:rsidR="00B06459" w:rsidRPr="00853F91">
              <w:rPr>
                <w:sz w:val="22"/>
                <w:szCs w:val="22"/>
              </w:rPr>
              <w:t>3</w:t>
            </w:r>
            <w:r w:rsidRPr="00853F91">
              <w:rPr>
                <w:sz w:val="22"/>
                <w:szCs w:val="22"/>
              </w:rPr>
              <w:t xml:space="preserve"> года были </w:t>
            </w:r>
            <w:r w:rsidR="004667EA" w:rsidRPr="00853F91">
              <w:rPr>
                <w:sz w:val="22"/>
                <w:szCs w:val="22"/>
              </w:rPr>
              <w:t xml:space="preserve">подготовлены новые редакции таких документов как: </w:t>
            </w:r>
            <w:r w:rsidR="00466135" w:rsidRPr="00853F91">
              <w:rPr>
                <w:sz w:val="22"/>
                <w:szCs w:val="22"/>
              </w:rPr>
              <w:t xml:space="preserve">Стратегия управления рисками и капиталом, </w:t>
            </w:r>
            <w:r w:rsidR="00553451" w:rsidRPr="00853F91">
              <w:rPr>
                <w:sz w:val="22"/>
                <w:szCs w:val="22"/>
              </w:rPr>
              <w:t>П</w:t>
            </w:r>
            <w:r w:rsidR="00466135" w:rsidRPr="00853F91">
              <w:rPr>
                <w:sz w:val="22"/>
                <w:szCs w:val="22"/>
              </w:rPr>
              <w:t>оложения об управлении значимыми рисками</w:t>
            </w:r>
            <w:r w:rsidR="005E134D" w:rsidRPr="00853F91">
              <w:rPr>
                <w:sz w:val="22"/>
                <w:szCs w:val="22"/>
              </w:rPr>
              <w:t>,</w:t>
            </w:r>
            <w:r w:rsidR="00F1259A" w:rsidRPr="00853F91">
              <w:rPr>
                <w:sz w:val="22"/>
                <w:szCs w:val="22"/>
              </w:rPr>
              <w:t xml:space="preserve"> </w:t>
            </w:r>
            <w:r w:rsidR="00AB4FF3" w:rsidRPr="00853F91">
              <w:rPr>
                <w:sz w:val="22"/>
                <w:szCs w:val="22"/>
              </w:rPr>
              <w:t>Кредитная политика</w:t>
            </w:r>
            <w:r w:rsidR="005E134D" w:rsidRPr="00853F91">
              <w:rPr>
                <w:sz w:val="22"/>
                <w:szCs w:val="22"/>
              </w:rPr>
              <w:t>,</w:t>
            </w:r>
            <w:r w:rsidR="00332B41" w:rsidRPr="00853F91">
              <w:rPr>
                <w:sz w:val="22"/>
                <w:szCs w:val="22"/>
              </w:rPr>
              <w:t xml:space="preserve"> </w:t>
            </w:r>
            <w:r w:rsidR="005E134D" w:rsidRPr="00853F91">
              <w:rPr>
                <w:sz w:val="22"/>
                <w:szCs w:val="22"/>
              </w:rPr>
              <w:t>Порядок предотвращения конфликта интересов,</w:t>
            </w:r>
            <w:r w:rsidR="005E134D" w:rsidRPr="00853F91" w:rsidDel="005E134D">
              <w:rPr>
                <w:sz w:val="22"/>
                <w:szCs w:val="22"/>
              </w:rPr>
              <w:t xml:space="preserve"> </w:t>
            </w:r>
            <w:r w:rsidR="005E134D" w:rsidRPr="00853F91">
              <w:rPr>
                <w:sz w:val="22"/>
                <w:szCs w:val="22"/>
              </w:rPr>
              <w:t>Инструкция о внутреннем контроле профессионального участника рынка ценных бумаг</w:t>
            </w:r>
            <w:r w:rsidR="002E5F5A" w:rsidRPr="00853F91">
              <w:rPr>
                <w:sz w:val="22"/>
                <w:szCs w:val="22"/>
              </w:rPr>
              <w:t>,</w:t>
            </w:r>
            <w:r w:rsidR="005E134D" w:rsidRPr="00853F91">
              <w:rPr>
                <w:sz w:val="22"/>
                <w:szCs w:val="22"/>
              </w:rPr>
              <w:t xml:space="preserve"> </w:t>
            </w:r>
            <w:r w:rsidR="002E5F5A" w:rsidRPr="00853F91">
              <w:rPr>
                <w:sz w:val="22"/>
                <w:szCs w:val="22"/>
              </w:rPr>
              <w:t xml:space="preserve">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рынком, </w:t>
            </w:r>
            <w:r w:rsidR="00CC6741" w:rsidRPr="00853F91">
              <w:rPr>
                <w:sz w:val="22"/>
                <w:szCs w:val="22"/>
              </w:rPr>
              <w:t xml:space="preserve">План действий, направленных на обеспечение непрерывности деятельности и (или) восстановление деятельности Банка в случае возникновения нестандартных и чрезвычайных ситуаций; </w:t>
            </w:r>
            <w:r w:rsidR="0010449A" w:rsidRPr="00853F91">
              <w:rPr>
                <w:sz w:val="22"/>
                <w:szCs w:val="22"/>
              </w:rPr>
              <w:t>документы в области оплаты труда и премирования; документы, определяющие порядок оценки кредитного риска и формирование резервов на возможные потери и иные.</w:t>
            </w:r>
          </w:p>
          <w:p w14:paraId="30896038" w14:textId="185C0681" w:rsidR="004F602B" w:rsidRPr="00853F91" w:rsidRDefault="003A465B" w:rsidP="004F602B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53F91">
              <w:rPr>
                <w:sz w:val="22"/>
                <w:szCs w:val="22"/>
              </w:rPr>
              <w:t>Совет директоров прове</w:t>
            </w:r>
            <w:r w:rsidR="00454E72" w:rsidRPr="00853F91">
              <w:rPr>
                <w:sz w:val="22"/>
                <w:szCs w:val="22"/>
              </w:rPr>
              <w:t>л</w:t>
            </w:r>
            <w:r w:rsidRPr="00853F91">
              <w:rPr>
                <w:sz w:val="22"/>
                <w:szCs w:val="22"/>
              </w:rPr>
              <w:t xml:space="preserve"> оценк</w:t>
            </w:r>
            <w:r w:rsidR="00454E72" w:rsidRPr="00853F91">
              <w:rPr>
                <w:sz w:val="22"/>
                <w:szCs w:val="22"/>
              </w:rPr>
              <w:t>у</w:t>
            </w:r>
            <w:r w:rsidRPr="00853F91">
              <w:rPr>
                <w:sz w:val="22"/>
                <w:szCs w:val="22"/>
              </w:rPr>
              <w:t xml:space="preserve"> состояния корпоративного управления Банка</w:t>
            </w:r>
            <w:r w:rsidR="00AB4FF3" w:rsidRPr="00853F91">
              <w:rPr>
                <w:sz w:val="22"/>
                <w:szCs w:val="22"/>
              </w:rPr>
              <w:t>, в том числе</w:t>
            </w:r>
            <w:r w:rsidRPr="00853F91">
              <w:rPr>
                <w:sz w:val="22"/>
                <w:szCs w:val="22"/>
              </w:rPr>
              <w:t xml:space="preserve"> самооценк</w:t>
            </w:r>
            <w:r w:rsidR="0010449A" w:rsidRPr="00853F91">
              <w:rPr>
                <w:sz w:val="22"/>
                <w:szCs w:val="22"/>
              </w:rPr>
              <w:t>у</w:t>
            </w:r>
            <w:r w:rsidRPr="00853F91">
              <w:rPr>
                <w:sz w:val="22"/>
                <w:szCs w:val="22"/>
              </w:rPr>
              <w:t xml:space="preserve"> работы Совета директоров Банка и его профильн</w:t>
            </w:r>
            <w:r w:rsidR="00CC6741" w:rsidRPr="00853F91">
              <w:rPr>
                <w:sz w:val="22"/>
                <w:szCs w:val="22"/>
              </w:rPr>
              <w:t>ых</w:t>
            </w:r>
            <w:r w:rsidRPr="00853F91">
              <w:rPr>
                <w:sz w:val="22"/>
                <w:szCs w:val="22"/>
              </w:rPr>
              <w:t xml:space="preserve"> Комитет</w:t>
            </w:r>
            <w:r w:rsidR="00CC6741" w:rsidRPr="00853F91">
              <w:rPr>
                <w:sz w:val="22"/>
                <w:szCs w:val="22"/>
              </w:rPr>
              <w:t>ов</w:t>
            </w:r>
            <w:r w:rsidR="00AB4FF3" w:rsidRPr="00853F91">
              <w:rPr>
                <w:sz w:val="22"/>
                <w:szCs w:val="22"/>
              </w:rPr>
              <w:t xml:space="preserve">. </w:t>
            </w:r>
            <w:r w:rsidR="005E134D" w:rsidRPr="00853F91">
              <w:rPr>
                <w:sz w:val="22"/>
                <w:szCs w:val="22"/>
              </w:rPr>
              <w:t>С</w:t>
            </w:r>
            <w:r w:rsidR="00AB4FF3" w:rsidRPr="00853F91">
              <w:rPr>
                <w:sz w:val="22"/>
                <w:szCs w:val="22"/>
              </w:rPr>
              <w:t xml:space="preserve">остояние корпоративного управления в Банке оценено как удовлетворительное и соответствующее в целом характеру и масштабам деятельности </w:t>
            </w:r>
            <w:r w:rsidR="00EE32F3" w:rsidRPr="00853F91">
              <w:rPr>
                <w:sz w:val="22"/>
                <w:szCs w:val="22"/>
              </w:rPr>
              <w:t>Б</w:t>
            </w:r>
            <w:r w:rsidR="00AB4FF3" w:rsidRPr="00853F91">
              <w:rPr>
                <w:sz w:val="22"/>
                <w:szCs w:val="22"/>
              </w:rPr>
              <w:t>анка.</w:t>
            </w:r>
            <w:r w:rsidRPr="00853F91">
              <w:rPr>
                <w:sz w:val="22"/>
                <w:szCs w:val="22"/>
              </w:rPr>
              <w:t xml:space="preserve"> </w:t>
            </w:r>
          </w:p>
          <w:p w14:paraId="213D0F33" w14:textId="050CEEF5" w:rsidR="00553451" w:rsidRPr="00853F91" w:rsidRDefault="003A465B" w:rsidP="0079296F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53F91">
              <w:rPr>
                <w:sz w:val="22"/>
                <w:szCs w:val="22"/>
              </w:rPr>
              <w:t xml:space="preserve">Комитет Совета директоров по аудиту в </w:t>
            </w:r>
            <w:r w:rsidR="006356DD" w:rsidRPr="00853F91">
              <w:rPr>
                <w:sz w:val="22"/>
                <w:szCs w:val="22"/>
              </w:rPr>
              <w:t>20</w:t>
            </w:r>
            <w:r w:rsidR="00F464D7" w:rsidRPr="00853F91">
              <w:rPr>
                <w:sz w:val="22"/>
                <w:szCs w:val="22"/>
              </w:rPr>
              <w:t>2</w:t>
            </w:r>
            <w:r w:rsidR="00E8324C" w:rsidRPr="00853F91">
              <w:rPr>
                <w:sz w:val="22"/>
                <w:szCs w:val="22"/>
              </w:rPr>
              <w:t>3</w:t>
            </w:r>
            <w:r w:rsidR="006356DD" w:rsidRPr="00853F91">
              <w:rPr>
                <w:sz w:val="22"/>
                <w:szCs w:val="22"/>
              </w:rPr>
              <w:t xml:space="preserve"> </w:t>
            </w:r>
            <w:r w:rsidRPr="00853F91">
              <w:rPr>
                <w:sz w:val="22"/>
                <w:szCs w:val="22"/>
              </w:rPr>
              <w:t>году продолжил свою работу.</w:t>
            </w:r>
            <w:r w:rsidR="007321E6" w:rsidRPr="00853F91">
              <w:rPr>
                <w:sz w:val="22"/>
                <w:szCs w:val="22"/>
              </w:rPr>
              <w:t xml:space="preserve"> </w:t>
            </w:r>
          </w:p>
          <w:p w14:paraId="3E7CDC9D" w14:textId="18927606" w:rsidR="006632B9" w:rsidRPr="00853F91" w:rsidRDefault="0048173B" w:rsidP="00B06459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53F91">
              <w:rPr>
                <w:sz w:val="22"/>
                <w:szCs w:val="22"/>
              </w:rPr>
              <w:t>Комитет является коллегиальным совещательным органом, созданным в целях содействия эффективному выполнению функций Совета директоров в части контроля за финансово-хозяйственной деятельностью Банка.</w:t>
            </w:r>
            <w:r w:rsidR="00405027" w:rsidRPr="00853F91">
              <w:rPr>
                <w:sz w:val="22"/>
                <w:szCs w:val="22"/>
              </w:rPr>
              <w:t xml:space="preserve"> </w:t>
            </w:r>
            <w:r w:rsidR="003A465B" w:rsidRPr="00853F91">
              <w:rPr>
                <w:sz w:val="22"/>
                <w:szCs w:val="22"/>
              </w:rPr>
              <w:t>В рамках своей компетенции Комитет</w:t>
            </w:r>
            <w:r w:rsidR="001F7115" w:rsidRPr="00853F91">
              <w:rPr>
                <w:sz w:val="22"/>
                <w:szCs w:val="22"/>
              </w:rPr>
              <w:t xml:space="preserve"> Совета директоров по аудиту </w:t>
            </w:r>
            <w:r w:rsidR="003A465B" w:rsidRPr="00853F91">
              <w:rPr>
                <w:sz w:val="22"/>
                <w:szCs w:val="22"/>
              </w:rPr>
              <w:t>тесно взаимодействовал с органами управления и контроля Банка, аудитор</w:t>
            </w:r>
            <w:r w:rsidR="001F7115" w:rsidRPr="00853F91">
              <w:rPr>
                <w:sz w:val="22"/>
                <w:szCs w:val="22"/>
              </w:rPr>
              <w:t>ской организацией</w:t>
            </w:r>
            <w:r w:rsidR="003A465B" w:rsidRPr="00853F91">
              <w:rPr>
                <w:sz w:val="22"/>
                <w:szCs w:val="22"/>
              </w:rPr>
              <w:t>. Комитет Совета директоров по аудиту продолжил развитие своей деятельности, сконцентрировав основное внимание на реализации мероприятий, направленных на повышение эффективности системы внутреннего контроля, а также на осуществлении контроля за достоверностью и полнотой составления финансовой отчетности Банка. Комитет регулярно рассматривал финансовую отчетность Банка, подготовленную по российским и международным стандартам, анализировал результаты аудиторских проверок и обсуждал планы мероприятий по устранению замечаний аудиторов. Членами Комитета был рассмотрен вопрос об организации и проведении выбор</w:t>
            </w:r>
            <w:r w:rsidR="00454E72" w:rsidRPr="00853F91">
              <w:rPr>
                <w:sz w:val="22"/>
                <w:szCs w:val="22"/>
              </w:rPr>
              <w:t>а</w:t>
            </w:r>
            <w:r w:rsidR="003A465B" w:rsidRPr="00853F91">
              <w:rPr>
                <w:sz w:val="22"/>
                <w:szCs w:val="22"/>
              </w:rPr>
              <w:t xml:space="preserve"> аудиторск</w:t>
            </w:r>
            <w:r w:rsidR="00454E72" w:rsidRPr="00853F91">
              <w:rPr>
                <w:sz w:val="22"/>
                <w:szCs w:val="22"/>
              </w:rPr>
              <w:t>ой</w:t>
            </w:r>
            <w:r w:rsidR="003A465B" w:rsidRPr="00853F91">
              <w:rPr>
                <w:sz w:val="22"/>
                <w:szCs w:val="22"/>
              </w:rPr>
              <w:t xml:space="preserve"> организаци</w:t>
            </w:r>
            <w:r w:rsidR="00454E72" w:rsidRPr="00853F91">
              <w:rPr>
                <w:sz w:val="22"/>
                <w:szCs w:val="22"/>
              </w:rPr>
              <w:t>и</w:t>
            </w:r>
            <w:r w:rsidR="003A465B" w:rsidRPr="00853F91">
              <w:rPr>
                <w:sz w:val="22"/>
                <w:szCs w:val="22"/>
              </w:rPr>
              <w:t>, уполномоченн</w:t>
            </w:r>
            <w:r w:rsidR="00454E72" w:rsidRPr="00853F91">
              <w:rPr>
                <w:sz w:val="22"/>
                <w:szCs w:val="22"/>
              </w:rPr>
              <w:t>ой</w:t>
            </w:r>
            <w:r w:rsidR="003A465B" w:rsidRPr="00853F91">
              <w:rPr>
                <w:sz w:val="22"/>
                <w:szCs w:val="22"/>
              </w:rPr>
              <w:t xml:space="preserve"> на проведение ежегодного аудита Банка по РПБУ и МСФО, и даны рекомендации Совету директоров о предложении для утверждения Общему собранию акционеров аудитор</w:t>
            </w:r>
            <w:r w:rsidR="004F602B" w:rsidRPr="00853F91">
              <w:rPr>
                <w:sz w:val="22"/>
                <w:szCs w:val="22"/>
              </w:rPr>
              <w:t>а</w:t>
            </w:r>
            <w:r w:rsidR="003A465B" w:rsidRPr="00853F91">
              <w:rPr>
                <w:sz w:val="22"/>
                <w:szCs w:val="22"/>
              </w:rPr>
              <w:t xml:space="preserve"> Банка. Комитет, в пределах своей компетенции, ставил перед руководством Банка вопросы, детальная проработка которых способствовала лучшему пониманию стоящих перед Банком задач. В </w:t>
            </w:r>
            <w:r w:rsidR="00C16DA2" w:rsidRPr="00853F91">
              <w:rPr>
                <w:sz w:val="22"/>
                <w:szCs w:val="22"/>
              </w:rPr>
              <w:t>декабре 2022 года</w:t>
            </w:r>
            <w:r w:rsidR="003A465B" w:rsidRPr="00853F91">
              <w:rPr>
                <w:sz w:val="22"/>
                <w:szCs w:val="22"/>
              </w:rPr>
              <w:t xml:space="preserve"> </w:t>
            </w:r>
            <w:r w:rsidR="00C16DA2" w:rsidRPr="00853F91">
              <w:rPr>
                <w:sz w:val="22"/>
                <w:szCs w:val="22"/>
              </w:rPr>
              <w:t xml:space="preserve">Совет директоров провел оценку деятельности </w:t>
            </w:r>
            <w:r w:rsidR="003A465B" w:rsidRPr="00853F91">
              <w:rPr>
                <w:sz w:val="22"/>
                <w:szCs w:val="22"/>
              </w:rPr>
              <w:t>Комитет</w:t>
            </w:r>
            <w:r w:rsidR="00C16DA2" w:rsidRPr="00853F91">
              <w:rPr>
                <w:sz w:val="22"/>
                <w:szCs w:val="22"/>
              </w:rPr>
              <w:t>а</w:t>
            </w:r>
            <w:r w:rsidR="003A465B" w:rsidRPr="00853F91">
              <w:rPr>
                <w:sz w:val="22"/>
                <w:szCs w:val="22"/>
              </w:rPr>
              <w:t xml:space="preserve"> </w:t>
            </w:r>
            <w:r w:rsidR="00454E72" w:rsidRPr="00853F91">
              <w:rPr>
                <w:sz w:val="22"/>
                <w:szCs w:val="22"/>
              </w:rPr>
              <w:t xml:space="preserve">Совета директоров </w:t>
            </w:r>
            <w:r w:rsidR="003A465B" w:rsidRPr="00853F91">
              <w:rPr>
                <w:sz w:val="22"/>
                <w:szCs w:val="22"/>
              </w:rPr>
              <w:t>по аудиту</w:t>
            </w:r>
            <w:r w:rsidR="00C16DA2" w:rsidRPr="00853F91">
              <w:rPr>
                <w:sz w:val="22"/>
                <w:szCs w:val="22"/>
              </w:rPr>
              <w:t>,</w:t>
            </w:r>
            <w:r w:rsidR="003A465B" w:rsidRPr="00853F91">
              <w:rPr>
                <w:sz w:val="22"/>
                <w:szCs w:val="22"/>
              </w:rPr>
              <w:t xml:space="preserve"> в ходе которой были проанализированы: эффективность работы</w:t>
            </w:r>
            <w:r w:rsidR="00C16DA2" w:rsidRPr="00853F91">
              <w:rPr>
                <w:sz w:val="22"/>
                <w:szCs w:val="22"/>
              </w:rPr>
              <w:t xml:space="preserve"> комитета</w:t>
            </w:r>
            <w:r w:rsidR="003A465B" w:rsidRPr="00853F91">
              <w:rPr>
                <w:sz w:val="22"/>
                <w:szCs w:val="22"/>
              </w:rPr>
              <w:t>, выполнение им целей и задач, которые обозначены и регламентированы нормативными актами</w:t>
            </w:r>
            <w:r w:rsidR="00C16DA2" w:rsidRPr="00853F91">
              <w:rPr>
                <w:sz w:val="22"/>
                <w:szCs w:val="22"/>
              </w:rPr>
              <w:t xml:space="preserve"> и письмами</w:t>
            </w:r>
            <w:r w:rsidR="003A465B" w:rsidRPr="00853F91">
              <w:rPr>
                <w:sz w:val="22"/>
                <w:szCs w:val="22"/>
              </w:rPr>
              <w:t xml:space="preserve"> </w:t>
            </w:r>
            <w:r w:rsidR="00C16DA2" w:rsidRPr="00853F91">
              <w:rPr>
                <w:sz w:val="22"/>
                <w:szCs w:val="22"/>
              </w:rPr>
              <w:t>Банка России,</w:t>
            </w:r>
            <w:r w:rsidR="003A465B" w:rsidRPr="00853F91">
              <w:rPr>
                <w:sz w:val="22"/>
                <w:szCs w:val="22"/>
              </w:rPr>
              <w:t xml:space="preserve"> внутренними документами Банка. </w:t>
            </w:r>
            <w:r w:rsidR="001F7115" w:rsidRPr="00853F91">
              <w:rPr>
                <w:sz w:val="22"/>
                <w:szCs w:val="22"/>
              </w:rPr>
              <w:t xml:space="preserve">В течение </w:t>
            </w:r>
            <w:r w:rsidR="00F464D7" w:rsidRPr="00853F91">
              <w:rPr>
                <w:sz w:val="22"/>
                <w:szCs w:val="22"/>
              </w:rPr>
              <w:t>202</w:t>
            </w:r>
            <w:r w:rsidR="00E8324C" w:rsidRPr="00853F91">
              <w:rPr>
                <w:sz w:val="22"/>
                <w:szCs w:val="22"/>
              </w:rPr>
              <w:t>3</w:t>
            </w:r>
            <w:r w:rsidR="00F464D7" w:rsidRPr="00853F91">
              <w:rPr>
                <w:sz w:val="22"/>
                <w:szCs w:val="22"/>
              </w:rPr>
              <w:t xml:space="preserve"> </w:t>
            </w:r>
            <w:r w:rsidR="001F7115" w:rsidRPr="00853F91">
              <w:rPr>
                <w:sz w:val="22"/>
                <w:szCs w:val="22"/>
              </w:rPr>
              <w:t>г</w:t>
            </w:r>
            <w:r w:rsidR="00553451" w:rsidRPr="00853F91">
              <w:rPr>
                <w:sz w:val="22"/>
                <w:szCs w:val="22"/>
              </w:rPr>
              <w:t>ода</w:t>
            </w:r>
            <w:r w:rsidR="001F7115" w:rsidRPr="00853F91">
              <w:rPr>
                <w:sz w:val="22"/>
                <w:szCs w:val="22"/>
              </w:rPr>
              <w:t xml:space="preserve"> проведено </w:t>
            </w:r>
            <w:r w:rsidR="00B06459" w:rsidRPr="00853F91">
              <w:rPr>
                <w:sz w:val="22"/>
                <w:szCs w:val="22"/>
              </w:rPr>
              <w:t>23</w:t>
            </w:r>
            <w:r w:rsidR="005E4E43" w:rsidRPr="00853F91">
              <w:rPr>
                <w:sz w:val="22"/>
                <w:szCs w:val="22"/>
              </w:rPr>
              <w:t xml:space="preserve"> </w:t>
            </w:r>
            <w:r w:rsidR="001F7115" w:rsidRPr="00853F91">
              <w:rPr>
                <w:sz w:val="22"/>
                <w:szCs w:val="22"/>
              </w:rPr>
              <w:t>заседани</w:t>
            </w:r>
            <w:r w:rsidR="00B06459" w:rsidRPr="00853F91">
              <w:rPr>
                <w:sz w:val="22"/>
                <w:szCs w:val="22"/>
              </w:rPr>
              <w:t>я</w:t>
            </w:r>
            <w:r w:rsidR="001F7115" w:rsidRPr="00853F91">
              <w:rPr>
                <w:sz w:val="22"/>
                <w:szCs w:val="22"/>
              </w:rPr>
              <w:t xml:space="preserve"> Комитета Совета директоров по аудиту.</w:t>
            </w:r>
          </w:p>
        </w:tc>
      </w:tr>
      <w:tr w:rsidR="00B12AA9" w:rsidRPr="00853F91" w14:paraId="6829253A" w14:textId="77777777" w:rsidTr="002735DA">
        <w:tc>
          <w:tcPr>
            <w:tcW w:w="9532" w:type="dxa"/>
          </w:tcPr>
          <w:p w14:paraId="3D11E1F7" w14:textId="45C68644" w:rsidR="00553451" w:rsidRPr="00853F91" w:rsidRDefault="007321E6" w:rsidP="0079296F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53F91">
              <w:rPr>
                <w:sz w:val="22"/>
                <w:szCs w:val="22"/>
              </w:rPr>
              <w:t>Комитет Совета директоров АКБ «Держава» ПАО по вознаграждениям</w:t>
            </w:r>
            <w:r w:rsidR="006356DD" w:rsidRPr="00853F91">
              <w:rPr>
                <w:sz w:val="22"/>
                <w:szCs w:val="22"/>
              </w:rPr>
              <w:t xml:space="preserve"> в </w:t>
            </w:r>
            <w:r w:rsidR="00F464D7" w:rsidRPr="00853F91">
              <w:rPr>
                <w:sz w:val="22"/>
                <w:szCs w:val="22"/>
              </w:rPr>
              <w:t>202</w:t>
            </w:r>
            <w:r w:rsidR="00E8324C" w:rsidRPr="00853F91">
              <w:rPr>
                <w:sz w:val="22"/>
                <w:szCs w:val="22"/>
              </w:rPr>
              <w:t>3</w:t>
            </w:r>
            <w:r w:rsidR="00F464D7" w:rsidRPr="00853F91">
              <w:rPr>
                <w:sz w:val="22"/>
                <w:szCs w:val="22"/>
              </w:rPr>
              <w:t xml:space="preserve"> </w:t>
            </w:r>
            <w:r w:rsidR="006356DD" w:rsidRPr="00853F91">
              <w:rPr>
                <w:sz w:val="22"/>
                <w:szCs w:val="22"/>
              </w:rPr>
              <w:t>году продолжил свою работу</w:t>
            </w:r>
            <w:r w:rsidRPr="00853F91">
              <w:rPr>
                <w:sz w:val="22"/>
                <w:szCs w:val="22"/>
              </w:rPr>
              <w:t xml:space="preserve">. </w:t>
            </w:r>
          </w:p>
          <w:p w14:paraId="72169A44" w14:textId="0704A3D0" w:rsidR="003A465B" w:rsidRPr="00853F91" w:rsidRDefault="00D00EE2" w:rsidP="00B06459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53F91">
              <w:rPr>
                <w:sz w:val="22"/>
                <w:szCs w:val="22"/>
              </w:rPr>
              <w:t xml:space="preserve">Комитет является коллегиальным совещательным органом, созданным в целях содействия Совету директоров в рассмотрении вопросов, связанных с формированием эффективной и прозрачной практики вознаграждения членов Совета директоров, исполнительных органов Банка и иных ключевых работников Банка. </w:t>
            </w:r>
            <w:r w:rsidR="007321E6" w:rsidRPr="00853F91">
              <w:rPr>
                <w:sz w:val="22"/>
                <w:szCs w:val="22"/>
              </w:rPr>
              <w:t xml:space="preserve">В рамках своей компетенции Комитет Совета директоров </w:t>
            </w:r>
            <w:r w:rsidR="005E357B" w:rsidRPr="00853F91">
              <w:rPr>
                <w:sz w:val="22"/>
                <w:szCs w:val="22"/>
              </w:rPr>
              <w:t xml:space="preserve">по </w:t>
            </w:r>
            <w:r w:rsidR="007321E6" w:rsidRPr="00853F91">
              <w:rPr>
                <w:sz w:val="22"/>
                <w:szCs w:val="22"/>
              </w:rPr>
              <w:t xml:space="preserve">вознаграждениям </w:t>
            </w:r>
            <w:r w:rsidR="005E357B" w:rsidRPr="00853F91">
              <w:rPr>
                <w:sz w:val="22"/>
                <w:szCs w:val="22"/>
              </w:rPr>
              <w:t xml:space="preserve">взаимодействовал </w:t>
            </w:r>
            <w:r w:rsidR="007321E6" w:rsidRPr="00853F91">
              <w:rPr>
                <w:sz w:val="22"/>
                <w:szCs w:val="22"/>
              </w:rPr>
              <w:t>с органами управления и контроля Банк</w:t>
            </w:r>
            <w:r w:rsidR="005E357B" w:rsidRPr="00853F91">
              <w:rPr>
                <w:sz w:val="22"/>
                <w:szCs w:val="22"/>
              </w:rPr>
              <w:t xml:space="preserve">а, </w:t>
            </w:r>
            <w:r w:rsidR="007321E6" w:rsidRPr="00853F91">
              <w:rPr>
                <w:sz w:val="22"/>
                <w:szCs w:val="22"/>
              </w:rPr>
              <w:t xml:space="preserve">сконцентрировав основное внимание на реализации мероприятий, направленных на </w:t>
            </w:r>
            <w:r w:rsidR="00417C69" w:rsidRPr="00853F91">
              <w:rPr>
                <w:sz w:val="22"/>
                <w:szCs w:val="22"/>
              </w:rPr>
              <w:t>обеспечение эффективности финансовой устойчивости Банка</w:t>
            </w:r>
            <w:r w:rsidRPr="00853F91">
              <w:rPr>
                <w:sz w:val="22"/>
                <w:szCs w:val="22"/>
              </w:rPr>
              <w:t xml:space="preserve"> и на</w:t>
            </w:r>
            <w:r w:rsidR="00417C69" w:rsidRPr="00853F91">
              <w:rPr>
                <w:sz w:val="22"/>
                <w:szCs w:val="22"/>
              </w:rPr>
              <w:t xml:space="preserve"> обеспечени</w:t>
            </w:r>
            <w:r w:rsidRPr="00853F91">
              <w:rPr>
                <w:sz w:val="22"/>
                <w:szCs w:val="22"/>
              </w:rPr>
              <w:t>е</w:t>
            </w:r>
            <w:r w:rsidR="00417C69" w:rsidRPr="00853F91">
              <w:rPr>
                <w:sz w:val="22"/>
                <w:szCs w:val="22"/>
              </w:rPr>
              <w:t xml:space="preserve"> </w:t>
            </w:r>
            <w:r w:rsidRPr="00853F91">
              <w:rPr>
                <w:sz w:val="22"/>
                <w:szCs w:val="22"/>
              </w:rPr>
              <w:t xml:space="preserve">соответствия системы оплаты труда Банка характеру и масштабу совершаемых им операций, результатам деятельности Банка, уровню и сочетанию принимаемых рисков. </w:t>
            </w:r>
            <w:r w:rsidR="00417C69" w:rsidRPr="00853F91">
              <w:rPr>
                <w:sz w:val="22"/>
                <w:szCs w:val="22"/>
              </w:rPr>
              <w:t xml:space="preserve">В течение </w:t>
            </w:r>
            <w:r w:rsidR="00F464D7" w:rsidRPr="00853F91">
              <w:rPr>
                <w:sz w:val="22"/>
                <w:szCs w:val="22"/>
              </w:rPr>
              <w:t>202</w:t>
            </w:r>
            <w:r w:rsidR="00E8324C" w:rsidRPr="00853F91">
              <w:rPr>
                <w:sz w:val="22"/>
                <w:szCs w:val="22"/>
              </w:rPr>
              <w:t>3</w:t>
            </w:r>
            <w:r w:rsidR="00F464D7" w:rsidRPr="00853F91">
              <w:rPr>
                <w:sz w:val="22"/>
                <w:szCs w:val="22"/>
              </w:rPr>
              <w:t xml:space="preserve"> </w:t>
            </w:r>
            <w:r w:rsidR="00417C69" w:rsidRPr="00853F91">
              <w:rPr>
                <w:sz w:val="22"/>
                <w:szCs w:val="22"/>
              </w:rPr>
              <w:t>г</w:t>
            </w:r>
            <w:r w:rsidR="00553451" w:rsidRPr="00853F91">
              <w:rPr>
                <w:sz w:val="22"/>
                <w:szCs w:val="22"/>
              </w:rPr>
              <w:t>ода</w:t>
            </w:r>
            <w:r w:rsidR="00417C69" w:rsidRPr="00853F91">
              <w:rPr>
                <w:sz w:val="22"/>
                <w:szCs w:val="22"/>
              </w:rPr>
              <w:t xml:space="preserve"> было проведено </w:t>
            </w:r>
            <w:r w:rsidR="00B06459" w:rsidRPr="00853F91">
              <w:rPr>
                <w:sz w:val="22"/>
                <w:szCs w:val="22"/>
              </w:rPr>
              <w:t>27</w:t>
            </w:r>
            <w:r w:rsidR="00417C69" w:rsidRPr="00853F91">
              <w:rPr>
                <w:sz w:val="22"/>
                <w:szCs w:val="22"/>
              </w:rPr>
              <w:t xml:space="preserve"> заседани</w:t>
            </w:r>
            <w:r w:rsidR="00B06459" w:rsidRPr="00853F91">
              <w:rPr>
                <w:sz w:val="22"/>
                <w:szCs w:val="22"/>
              </w:rPr>
              <w:t>й</w:t>
            </w:r>
            <w:r w:rsidR="00417C69" w:rsidRPr="00853F91">
              <w:rPr>
                <w:sz w:val="22"/>
                <w:szCs w:val="22"/>
              </w:rPr>
              <w:t xml:space="preserve"> Комитета Совета директоров по вознаграждениям.</w:t>
            </w:r>
          </w:p>
        </w:tc>
      </w:tr>
    </w:tbl>
    <w:p w14:paraId="0D860C19" w14:textId="77777777" w:rsidR="006632B9" w:rsidRPr="00853F91" w:rsidRDefault="006632B9" w:rsidP="00F42FA3">
      <w:pPr>
        <w:pStyle w:val="em-"/>
        <w:ind w:firstLine="0"/>
      </w:pPr>
    </w:p>
    <w:p w14:paraId="6A8ACF61" w14:textId="77777777" w:rsidR="003755DA" w:rsidRDefault="00F201CD" w:rsidP="0092424A">
      <w:pPr>
        <w:pStyle w:val="20"/>
      </w:pPr>
      <w:r w:rsidRPr="00853F91">
        <w:rPr>
          <w:szCs w:val="24"/>
        </w:rPr>
        <w:t>11. Сведения о лице</w:t>
      </w:r>
      <w:r w:rsidRPr="00853F91">
        <w:t>, занимающем должность (осуществляющем функции) единоличного исполнительног</w:t>
      </w:r>
      <w:r w:rsidR="003755DA" w:rsidRPr="00853F91">
        <w:t xml:space="preserve">о органа акционерного общества </w:t>
      </w:r>
      <w:r w:rsidRPr="00853F91">
        <w:t>и членах коллегиального исполнительного органа акционерного общества</w:t>
      </w:r>
      <w:r w:rsidR="003755DA" w:rsidRPr="00853F91">
        <w:t xml:space="preserve">. </w:t>
      </w:r>
    </w:p>
    <w:p w14:paraId="4A688FBD" w14:textId="77777777" w:rsidR="0008210F" w:rsidRDefault="0008210F" w:rsidP="0008210F"/>
    <w:p w14:paraId="285F1B88" w14:textId="22B4E16E" w:rsidR="0008210F" w:rsidRPr="008B048F" w:rsidRDefault="0008210F" w:rsidP="0008210F">
      <w:pPr>
        <w:autoSpaceDE w:val="0"/>
        <w:autoSpaceDN w:val="0"/>
        <w:spacing w:before="108" w:after="108"/>
        <w:ind w:firstLine="851"/>
        <w:jc w:val="both"/>
        <w:rPr>
          <w:sz w:val="22"/>
          <w:szCs w:val="22"/>
        </w:rPr>
      </w:pPr>
      <w:r w:rsidRPr="008B048F">
        <w:rPr>
          <w:sz w:val="22"/>
          <w:szCs w:val="22"/>
        </w:rPr>
        <w:t xml:space="preserve">Информация не раскрывается в соответствии с Постановлением Правительства РФ от 04.07.2023 № 1102 </w:t>
      </w:r>
      <w:r w:rsidRPr="008B048F">
        <w:rPr>
          <w:bCs/>
          <w:sz w:val="22"/>
          <w:szCs w:val="22"/>
        </w:rPr>
        <w:t>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</w:t>
      </w:r>
      <w:r w:rsidRPr="008B048F">
        <w:rPr>
          <w:sz w:val="22"/>
          <w:szCs w:val="22"/>
        </w:rPr>
        <w:t xml:space="preserve">, Приказом АКБ «Держава» ПАО № </w:t>
      </w:r>
      <w:r w:rsidR="008B048F" w:rsidRPr="008B048F">
        <w:rPr>
          <w:sz w:val="22"/>
          <w:szCs w:val="22"/>
        </w:rPr>
        <w:t>01</w:t>
      </w:r>
      <w:r w:rsidRPr="008B048F">
        <w:rPr>
          <w:sz w:val="22"/>
          <w:szCs w:val="22"/>
        </w:rPr>
        <w:t>/26/06/24 от 26.06.2024.</w:t>
      </w:r>
    </w:p>
    <w:p w14:paraId="74676E9F" w14:textId="013BCBB7" w:rsidR="00264E75" w:rsidRPr="00853F91" w:rsidRDefault="00264E75" w:rsidP="005F1A53">
      <w:pPr>
        <w:jc w:val="both"/>
        <w:rPr>
          <w:b/>
          <w:sz w:val="20"/>
          <w:szCs w:val="20"/>
        </w:rPr>
      </w:pPr>
    </w:p>
    <w:p w14:paraId="2A47DD1B" w14:textId="77777777" w:rsidR="00E90BCA" w:rsidRPr="00853F91" w:rsidRDefault="00F201CD" w:rsidP="0092424A">
      <w:pPr>
        <w:pStyle w:val="20"/>
      </w:pPr>
      <w:r w:rsidRPr="00853F91">
        <w:t>12. Основные положения политики акционерного общества в области вознаграждения и (или) компенсации расходов</w:t>
      </w:r>
      <w:r w:rsidR="00E90BCA" w:rsidRPr="00853F91">
        <w:t>.</w:t>
      </w:r>
    </w:p>
    <w:p w14:paraId="21FA11A7" w14:textId="77777777" w:rsidR="00E90BCA" w:rsidRPr="00853F91" w:rsidRDefault="00E90BCA" w:rsidP="00F42FA3">
      <w:pPr>
        <w:autoSpaceDE w:val="0"/>
        <w:autoSpaceDN w:val="0"/>
        <w:adjustRightInd w:val="0"/>
        <w:ind w:firstLine="720"/>
        <w:jc w:val="both"/>
      </w:pPr>
    </w:p>
    <w:p w14:paraId="1183FA07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Система вознаграждения работников Банка реализована с учетом требований Трудового законодательства Российской Федерации и указаний Банка России. Органом Банка, контролирующим вопросы, мониторинга и контроля системы оплаты труда, оценки ее соответствия стратегии Банка, характеру и масштабу совершаемых операций, результатам его деятельности, уровню и сочетанию принимаемых рисков, является Совета директоров Банка.</w:t>
      </w:r>
    </w:p>
    <w:p w14:paraId="0F1BA787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составе Совета директоров Банка действует Комитет Совета директоров по вознаграждениям (далее – Комитет по вознаграждениям).</w:t>
      </w:r>
    </w:p>
    <w:p w14:paraId="32F6965F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Целью деятельности Комитета по вознаграждениям является содействие Совету директоров в определении политики Банка в области оплаты труда и контроля за ее реализацией, направленной на:</w:t>
      </w:r>
    </w:p>
    <w:p w14:paraId="38F39A6C" w14:textId="77777777" w:rsidR="00A85736" w:rsidRPr="00853F91" w:rsidRDefault="00A85736" w:rsidP="0078498E">
      <w:pPr>
        <w:pStyle w:val="af4"/>
        <w:numPr>
          <w:ilvl w:val="0"/>
          <w:numId w:val="21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обеспечение финансовой устойчивости Банка;</w:t>
      </w:r>
    </w:p>
    <w:p w14:paraId="7477E7E4" w14:textId="77777777" w:rsidR="00A85736" w:rsidRPr="00853F91" w:rsidRDefault="00A85736" w:rsidP="0078498E">
      <w:pPr>
        <w:pStyle w:val="af4"/>
        <w:numPr>
          <w:ilvl w:val="0"/>
          <w:numId w:val="21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обеспечение соответствия системы оплаты труда Банка характеру и масштабу совершаемых ею операций, результатам ее деятельности, уровню и сочетанию принимаемых рисков.</w:t>
      </w:r>
    </w:p>
    <w:p w14:paraId="3707FAAF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 компетенции и обязанностям Комитета по вознаграждениям относятся:</w:t>
      </w:r>
      <w:bookmarkStart w:id="4" w:name="sub_4221"/>
    </w:p>
    <w:p w14:paraId="4828D1EF" w14:textId="77777777" w:rsidR="00A85736" w:rsidRPr="00853F91" w:rsidRDefault="00A85736" w:rsidP="0078498E">
      <w:pPr>
        <w:pStyle w:val="af4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Разработка и периодический пересмотр политики Банка в области оплаты труда членов Совета директоров, исполнительных органов и иных ключевых руководящих работников Банка, в том числе разработка параметров программ краткосрочной и долгосрочной мотивации членов исполнительных органов и иных ключевых руководящих работников Банка. </w:t>
      </w:r>
      <w:bookmarkStart w:id="5" w:name="sub_4222"/>
      <w:bookmarkEnd w:id="4"/>
    </w:p>
    <w:p w14:paraId="610A86CD" w14:textId="77777777" w:rsidR="00A85736" w:rsidRPr="00853F91" w:rsidRDefault="00A85736" w:rsidP="0078498E">
      <w:pPr>
        <w:pStyle w:val="af4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Надзор за внедрением и реализацией политики Банка в области оплаты труда.</w:t>
      </w:r>
      <w:bookmarkStart w:id="6" w:name="sub_4223"/>
      <w:bookmarkEnd w:id="5"/>
    </w:p>
    <w:p w14:paraId="6BE26387" w14:textId="77777777" w:rsidR="00A85736" w:rsidRPr="00853F91" w:rsidRDefault="00A85736" w:rsidP="0078498E">
      <w:pPr>
        <w:pStyle w:val="af4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Предварительная оценка работы исполнительных органов и иных ключевых руководящих работников Банка в контексте критериев, заложенных в политику в области оплаты труда, а также предварительная оценка достижения указанными лицами поставленных целей в рамках стратегии развития Банка, утвержденной Советом директоров.</w:t>
      </w:r>
      <w:bookmarkStart w:id="7" w:name="sub_4224"/>
      <w:bookmarkEnd w:id="6"/>
    </w:p>
    <w:p w14:paraId="671111F3" w14:textId="77777777" w:rsidR="00A85736" w:rsidRPr="00853F91" w:rsidRDefault="00A85736" w:rsidP="0078498E">
      <w:pPr>
        <w:pStyle w:val="af4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Разработка условий досрочного расторжения трудовых договоров с членами исполнительных органов и иными ключевыми руководящими работниками Банка, включая все материальные обязательства Банка и условия их предоставления.</w:t>
      </w:r>
      <w:bookmarkStart w:id="8" w:name="sub_4227"/>
      <w:bookmarkEnd w:id="7"/>
    </w:p>
    <w:p w14:paraId="14EA844D" w14:textId="77777777" w:rsidR="00A85736" w:rsidRPr="00853F91" w:rsidRDefault="00A85736" w:rsidP="0078498E">
      <w:pPr>
        <w:pStyle w:val="af4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Подготовка отчета о практической реализации принципов политики в области оплаты труда членов Совета директоров, членов исполнительных органов и иных ключевых руководящих работников Банка для включения в годовой отчет и иные документы Банка. </w:t>
      </w:r>
      <w:bookmarkStart w:id="9" w:name="sub_4023"/>
      <w:bookmarkEnd w:id="8"/>
    </w:p>
    <w:p w14:paraId="03E23C78" w14:textId="77777777" w:rsidR="00A85736" w:rsidRPr="00853F91" w:rsidRDefault="00A85736" w:rsidP="0078498E">
      <w:pPr>
        <w:pStyle w:val="af4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Комитет по вознаграждениям обеспечивает, чтобы принятая в Банке политика в области оплаты труда гарантировала прозрачность всех материальных выгод в виде четкого разъяснения применяемых подходов и принципов, а также детального раскрытия информации по всем видам выплат, льгот и привилегий, предоставляемых членам Совета директоров, исполнительным органам и ключевым руководящим работникам Банка за выполнение своих обязанностей.</w:t>
      </w:r>
      <w:bookmarkStart w:id="10" w:name="sub_4024"/>
      <w:bookmarkEnd w:id="9"/>
    </w:p>
    <w:p w14:paraId="19366771" w14:textId="77777777" w:rsidR="00A85736" w:rsidRPr="00853F91" w:rsidRDefault="00A85736" w:rsidP="0078498E">
      <w:pPr>
        <w:pStyle w:val="af4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При формировании и пересмотре системы оплаты труда членов исполнительных органов и других ключевых руководящих работников Банка Комитет по вознаграждениям должен провести анализ и предоставить рекомендации Совету директоров в отношении каждой из составных частей системы оплаты труда, а также их пропорционального соотношения в целях обеспечения разумного баланса между краткосрочными и долгосрочными результатами деятельности. Под краткосрочными результатами деятельности в целях настоящего Положения понимаются итоги деятельности за период не более трех лет, а под долгосрочными - за период не менее пяти лет.</w:t>
      </w:r>
      <w:bookmarkStart w:id="11" w:name="sub_4025"/>
      <w:bookmarkEnd w:id="10"/>
    </w:p>
    <w:p w14:paraId="572B1518" w14:textId="77777777" w:rsidR="00A85736" w:rsidRPr="00853F91" w:rsidRDefault="00A85736" w:rsidP="0078498E">
      <w:pPr>
        <w:pStyle w:val="af4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Комитет по вознаграждениям осуществляет надзор за раскрытием информации о политике и практике в области оплаты труда и о владении акциями Банка членами Совета директоров, а также членами исполнительных органов и иными ключевыми руководящими работниками Банка в годовом отчете и на сайте (странице) в информационно-телекоммуникационной сети «Интернет», используемом (используемой) Банком для раскрытия информации.</w:t>
      </w:r>
      <w:bookmarkStart w:id="12" w:name="sub_4026"/>
      <w:bookmarkEnd w:id="11"/>
    </w:p>
    <w:p w14:paraId="2AD518A8" w14:textId="77777777" w:rsidR="00A85736" w:rsidRPr="00853F91" w:rsidRDefault="00A85736" w:rsidP="0078498E">
      <w:pPr>
        <w:pStyle w:val="af4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Комитет по вознаграждениям обязан содействовать тому, чтобы уровень выплачиваемого Банком вознаграждения был достаточным для привлечения, мотивации и удержания лиц, обладающих необходимой для Банка компетенцией и квалификацией.</w:t>
      </w:r>
      <w:bookmarkStart w:id="13" w:name="sub_4027"/>
      <w:bookmarkEnd w:id="12"/>
    </w:p>
    <w:p w14:paraId="4C1F9DD4" w14:textId="77777777" w:rsidR="00A85736" w:rsidRPr="00853F91" w:rsidRDefault="00A85736" w:rsidP="0078498E">
      <w:pPr>
        <w:pStyle w:val="af4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Комитет по вознаграждениям обязан удостовериться, что система оплаты труда членов Совета директоров обеспечивает сближение финансовых интересов членов Совета директоров с долгосрочными финансовыми интересами акционеров Банка. </w:t>
      </w:r>
      <w:bookmarkStart w:id="14" w:name="sub_4028"/>
      <w:bookmarkEnd w:id="13"/>
    </w:p>
    <w:p w14:paraId="73F69BB7" w14:textId="77777777" w:rsidR="00A85736" w:rsidRPr="00853F91" w:rsidRDefault="00A85736" w:rsidP="0078498E">
      <w:pPr>
        <w:pStyle w:val="af4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Комитет по вознаграждениям обязан удостовериться, что система оплаты труда исполнительных органов и иных ключевых руководящих работников Банка предусматривает зависимость вознаграждения от результата работы Банка и их личного вклада в достижение этого результата.</w:t>
      </w:r>
      <w:bookmarkStart w:id="15" w:name="sub_4029"/>
      <w:bookmarkEnd w:id="14"/>
    </w:p>
    <w:p w14:paraId="56C0A32E" w14:textId="77777777" w:rsidR="00A85736" w:rsidRPr="00853F91" w:rsidRDefault="00A85736" w:rsidP="0078498E">
      <w:pPr>
        <w:pStyle w:val="af4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Комитет по вознаграждениям обязан своевременно информировать Совет директоров о своих разумных опасениях и любых нехарактерных для деятельности Банка обстоятельствах, которые стали известны Комитету в связи с реализацией его полномочий.</w:t>
      </w:r>
      <w:bookmarkStart w:id="16" w:name="sub_4210"/>
      <w:bookmarkEnd w:id="15"/>
    </w:p>
    <w:p w14:paraId="37410489" w14:textId="77777777" w:rsidR="00A85736" w:rsidRPr="00853F91" w:rsidRDefault="00A85736" w:rsidP="0078498E">
      <w:pPr>
        <w:pStyle w:val="af4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Комитет по вознаграждениям подотчетен в своей деятельности Совету директоров Банка и отчитывается перед ним о каждом проведенном заседании Комитета по вознаграждениям. Информация о проведенных заседаниях и принятых на них решениях включается в годовой отчет Комитета по вознаграждениям либо предоставляется Совету директоров в любое время по его требованию. </w:t>
      </w:r>
      <w:bookmarkEnd w:id="16"/>
    </w:p>
    <w:p w14:paraId="5457DA07" w14:textId="389CE3AC" w:rsidR="00A85736" w:rsidRPr="00853F91" w:rsidRDefault="00A85736" w:rsidP="0078498E">
      <w:pPr>
        <w:pStyle w:val="af4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Комитет по вознаграждениям осуществляет подготовку решений Совета директоров Банка по вопросам, предусмотренным п. 2.1 Инструкции Банка России №</w:t>
      </w:r>
      <w:r w:rsidR="00426913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>154-И, а именно:</w:t>
      </w:r>
      <w:bookmarkStart w:id="17" w:name="sub_212"/>
    </w:p>
    <w:p w14:paraId="49542BB7" w14:textId="77777777" w:rsidR="00A85736" w:rsidRPr="00853F91" w:rsidRDefault="00A85736" w:rsidP="0078498E">
      <w:pPr>
        <w:pStyle w:val="af4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решений об утверждении (одобрении) документов, устанавливающих порядок определения размеров окладов (должностных окладов), компенсационных, стимулирующих и социальных выплат, не связанных с результатами деятельности единоличного исполнительного органа и членов коллегиального исполнительного органа, порядок определения размера, форм и начисления членам исполнительных органов и иным руководителям (работникам), принимающим решения об осуществлении Банком операций и иных сделок, результаты которых могут повлиять на соблюдение Банком обязательных нормативов или возникновение иных ситуаций, угрожающих интересам вкладчиков и кредиторов, включая основания для осуществления мер по предупреждению несостоятельности (банкротства) Банка, а также работникам подразделений, осуществляющих внутренний контроль, и подразделений, осуществляющих на уровне отдельных портфелей, направлений деятельности и по Банку в целом выявление и оценку рисков, установление предельных значений рисков, определение потребности в капитале на их покрытие, а также контроль за соблюдением указанных ограничений, компенсационных и стимулирующих выплат, связанных с результатами их деятельности;</w:t>
      </w:r>
      <w:bookmarkStart w:id="18" w:name="sub_213"/>
      <w:bookmarkEnd w:id="17"/>
    </w:p>
    <w:p w14:paraId="3D1DD7E8" w14:textId="77777777" w:rsidR="00A85736" w:rsidRPr="00853F91" w:rsidRDefault="00A85736" w:rsidP="0078498E">
      <w:pPr>
        <w:pStyle w:val="af4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решений о сохранении или пересмотре документов, указанных в </w:t>
      </w:r>
      <w:bookmarkEnd w:id="18"/>
      <w:r w:rsidRPr="00853F91">
        <w:rPr>
          <w:sz w:val="22"/>
          <w:szCs w:val="22"/>
        </w:rPr>
        <w:t>абзаце втором настоящего пункта, в зависимости от изменения условий деятельности Банка, в том числе в связи с изменениями стратегии Банка, характера и масштабов совершаемых операций, результатов его деятельности, уровня и сочетания принимаемых рисков - не реже одного раза в календарный год;</w:t>
      </w:r>
      <w:bookmarkStart w:id="19" w:name="sub_214"/>
    </w:p>
    <w:p w14:paraId="3CF0C39C" w14:textId="77777777" w:rsidR="00A85736" w:rsidRPr="00853F91" w:rsidRDefault="00A85736" w:rsidP="0078498E">
      <w:pPr>
        <w:pStyle w:val="af4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решений об утверждении Советом директоров размера фонда оплаты труда Банка;</w:t>
      </w:r>
      <w:bookmarkStart w:id="20" w:name="sub_215"/>
      <w:bookmarkEnd w:id="19"/>
    </w:p>
    <w:p w14:paraId="7B8D19D3" w14:textId="77777777" w:rsidR="00A85736" w:rsidRPr="00853F91" w:rsidRDefault="00A85736" w:rsidP="0078498E">
      <w:pPr>
        <w:pStyle w:val="af4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решений о рассмотрении Советом директоров предложений подразделений, осуществляющих внутренний контроль, и подразделений, осуществляющих управление рисками, по вопросам совершенствования системы оплаты труда (при наличии таких предложений) и отчетов подразделения (подразделений), на которое (которые) возложены полномочия по мониторингу системы оплаты труда – не реже одного раза в календарный год;</w:t>
      </w:r>
      <w:bookmarkStart w:id="21" w:name="sub_216"/>
      <w:bookmarkEnd w:id="20"/>
    </w:p>
    <w:p w14:paraId="6F24B1E7" w14:textId="77777777" w:rsidR="00A85736" w:rsidRPr="00853F91" w:rsidRDefault="00A85736" w:rsidP="0078498E">
      <w:pPr>
        <w:pStyle w:val="af4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решений о рассмотрении Советом директоров независимых оценок системы оплаты труда (например, в рамках ежегодного заключения внешнего аудитора);</w:t>
      </w:r>
      <w:bookmarkEnd w:id="21"/>
    </w:p>
    <w:p w14:paraId="6DC9EDAA" w14:textId="77777777" w:rsidR="00A85736" w:rsidRPr="00853F91" w:rsidRDefault="00A85736" w:rsidP="0078498E">
      <w:pPr>
        <w:pStyle w:val="af4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пересматривает и по мере необходимости представляет на рассмотрение и утверждение Совета директоров Перечень должностей работников Банка, принимающих риски, и Перече</w:t>
      </w:r>
      <w:r w:rsidR="00D95F8D" w:rsidRPr="00853F91">
        <w:rPr>
          <w:sz w:val="22"/>
          <w:szCs w:val="22"/>
        </w:rPr>
        <w:t>нь должностей работников Банка,</w:t>
      </w:r>
      <w:r w:rsidRPr="00853F91">
        <w:rPr>
          <w:sz w:val="22"/>
          <w:szCs w:val="22"/>
        </w:rPr>
        <w:t xml:space="preserve"> осуществляющих внутренний контроль и управление рисками;</w:t>
      </w:r>
      <w:bookmarkStart w:id="22" w:name="sub_217"/>
    </w:p>
    <w:p w14:paraId="76AF919C" w14:textId="77777777" w:rsidR="00A85736" w:rsidRPr="00853F91" w:rsidRDefault="00A85736" w:rsidP="0078498E">
      <w:pPr>
        <w:pStyle w:val="af4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по вопросам контроля Советом директоров за выплатами крупных вознаграждений, признаваемых таковыми в соответствии с внутренними документами Банка, устанавливающими систему оплаты труда.</w:t>
      </w:r>
      <w:bookmarkEnd w:id="22"/>
    </w:p>
    <w:p w14:paraId="4871FB71" w14:textId="77777777" w:rsidR="00A85736" w:rsidRPr="00144357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144357">
        <w:rPr>
          <w:sz w:val="22"/>
          <w:szCs w:val="22"/>
        </w:rPr>
        <w:t>Состав Комитета по вознаграждениям:</w:t>
      </w:r>
    </w:p>
    <w:p w14:paraId="0D681019" w14:textId="41222FF2" w:rsidR="000E34F4" w:rsidRPr="00144357" w:rsidRDefault="000E34F4" w:rsidP="000E34F4">
      <w:pPr>
        <w:ind w:firstLine="709"/>
        <w:jc w:val="both"/>
        <w:rPr>
          <w:bCs/>
          <w:sz w:val="22"/>
          <w:szCs w:val="22"/>
        </w:rPr>
      </w:pPr>
      <w:r w:rsidRPr="00144357">
        <w:rPr>
          <w:sz w:val="22"/>
          <w:szCs w:val="22"/>
        </w:rPr>
        <w:t xml:space="preserve">1. </w:t>
      </w:r>
      <w:r w:rsidR="0065372F" w:rsidRPr="00144357">
        <w:rPr>
          <w:sz w:val="22"/>
          <w:szCs w:val="22"/>
        </w:rPr>
        <w:t xml:space="preserve">ХХХ </w:t>
      </w:r>
      <w:r w:rsidRPr="00144357">
        <w:rPr>
          <w:sz w:val="22"/>
          <w:szCs w:val="22"/>
        </w:rPr>
        <w:t xml:space="preserve"> – Член Комитета;</w:t>
      </w:r>
    </w:p>
    <w:p w14:paraId="6C3E4BD9" w14:textId="182DA0D5" w:rsidR="000E34F4" w:rsidRPr="00144357" w:rsidRDefault="000E34F4" w:rsidP="000E34F4">
      <w:pPr>
        <w:ind w:firstLine="709"/>
        <w:jc w:val="both"/>
        <w:rPr>
          <w:bCs/>
          <w:sz w:val="22"/>
          <w:szCs w:val="22"/>
        </w:rPr>
      </w:pPr>
      <w:r w:rsidRPr="00144357">
        <w:rPr>
          <w:bCs/>
          <w:sz w:val="22"/>
          <w:szCs w:val="22"/>
        </w:rPr>
        <w:t xml:space="preserve">2. </w:t>
      </w:r>
      <w:r w:rsidR="0065372F" w:rsidRPr="00144357">
        <w:rPr>
          <w:bCs/>
          <w:sz w:val="22"/>
          <w:szCs w:val="22"/>
        </w:rPr>
        <w:t xml:space="preserve">ХХХ </w:t>
      </w:r>
      <w:r w:rsidRPr="00144357">
        <w:rPr>
          <w:bCs/>
          <w:sz w:val="22"/>
          <w:szCs w:val="22"/>
        </w:rPr>
        <w:t xml:space="preserve"> – Председатель Комитета;</w:t>
      </w:r>
    </w:p>
    <w:p w14:paraId="726E52B6" w14:textId="3391D2A9" w:rsidR="000E34F4" w:rsidRPr="00853F91" w:rsidRDefault="000E34F4" w:rsidP="000E34F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144357">
        <w:rPr>
          <w:bCs/>
          <w:sz w:val="22"/>
          <w:szCs w:val="22"/>
        </w:rPr>
        <w:t>3.</w:t>
      </w:r>
      <w:r w:rsidRPr="00144357">
        <w:rPr>
          <w:iCs/>
          <w:sz w:val="22"/>
          <w:szCs w:val="22"/>
        </w:rPr>
        <w:t xml:space="preserve"> </w:t>
      </w:r>
      <w:r w:rsidR="0065372F" w:rsidRPr="00144357">
        <w:rPr>
          <w:iCs/>
          <w:sz w:val="22"/>
          <w:szCs w:val="22"/>
        </w:rPr>
        <w:t xml:space="preserve">ХХХ </w:t>
      </w:r>
      <w:r w:rsidRPr="00144357">
        <w:rPr>
          <w:iCs/>
          <w:sz w:val="22"/>
          <w:szCs w:val="22"/>
        </w:rPr>
        <w:t xml:space="preserve"> – Член Комитета.</w:t>
      </w:r>
    </w:p>
    <w:p w14:paraId="1D1B9229" w14:textId="77777777" w:rsidR="000E34F4" w:rsidRPr="00853F91" w:rsidRDefault="000E34F4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</w:p>
    <w:p w14:paraId="79C41E00" w14:textId="0C4EBEF0" w:rsidR="00D242C9" w:rsidRPr="00853F91" w:rsidRDefault="00D242C9" w:rsidP="009647BC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202</w:t>
      </w:r>
      <w:r w:rsidR="00E8324C" w:rsidRPr="00853F91">
        <w:rPr>
          <w:sz w:val="22"/>
          <w:szCs w:val="22"/>
        </w:rPr>
        <w:t>3</w:t>
      </w:r>
      <w:r w:rsidRPr="00853F91">
        <w:rPr>
          <w:sz w:val="22"/>
          <w:szCs w:val="22"/>
        </w:rPr>
        <w:t xml:space="preserve"> году независимая оценка системы оплаты труда не осуществлялась. Внешним аудитором Банка осуществлялась выборочная проверка отдельных вопросов, касающихся системы оплаты труда. </w:t>
      </w:r>
    </w:p>
    <w:p w14:paraId="73BFD9C3" w14:textId="77777777" w:rsidR="00A85736" w:rsidRPr="00853F91" w:rsidRDefault="00A85736" w:rsidP="009647BC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Принятая в Банке система оплаты труда распространяется на все подразделения Банка. </w:t>
      </w:r>
    </w:p>
    <w:p w14:paraId="2212001C" w14:textId="77777777" w:rsidR="00A85736" w:rsidRPr="00853F91" w:rsidRDefault="00A85736" w:rsidP="009647BC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Система оплаты труда регламентируется следующими внутренними документами Банка:</w:t>
      </w:r>
    </w:p>
    <w:p w14:paraId="14982FF6" w14:textId="175A78C6" w:rsidR="00995987" w:rsidRPr="00853F91" w:rsidRDefault="00995987" w:rsidP="00575048">
      <w:pPr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>Политикой в области оплаты труда АКБ «Держава» ПАО (утвержден</w:t>
      </w:r>
      <w:r w:rsidR="00B13991" w:rsidRPr="00853F91">
        <w:rPr>
          <w:rFonts w:eastAsia="Calibri"/>
          <w:sz w:val="22"/>
          <w:szCs w:val="22"/>
        </w:rPr>
        <w:t>а</w:t>
      </w:r>
      <w:r w:rsidRPr="00853F91">
        <w:rPr>
          <w:rFonts w:eastAsia="Calibri"/>
          <w:sz w:val="22"/>
          <w:szCs w:val="22"/>
        </w:rPr>
        <w:t xml:space="preserve"> Советом директоров, Протокол б/н от 25.08.2022), действовала до 05.09.2023; </w:t>
      </w:r>
    </w:p>
    <w:p w14:paraId="2D74A63E" w14:textId="70995025" w:rsidR="00995987" w:rsidRPr="00853F91" w:rsidRDefault="00995987" w:rsidP="00575048">
      <w:pPr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>Политикой в области оплаты труда АКБ «Держава» ПАО (утвержден</w:t>
      </w:r>
      <w:r w:rsidR="00B13991" w:rsidRPr="00853F91">
        <w:rPr>
          <w:rFonts w:eastAsia="Calibri"/>
          <w:sz w:val="22"/>
          <w:szCs w:val="22"/>
        </w:rPr>
        <w:t>а</w:t>
      </w:r>
      <w:r w:rsidRPr="00853F91">
        <w:rPr>
          <w:rFonts w:eastAsia="Calibri"/>
          <w:sz w:val="22"/>
          <w:szCs w:val="22"/>
        </w:rPr>
        <w:t xml:space="preserve"> Советом директоров, Протокол б/н от 05.09.2023); </w:t>
      </w:r>
    </w:p>
    <w:p w14:paraId="6F1A6300" w14:textId="77777777" w:rsidR="00995987" w:rsidRPr="00853F91" w:rsidRDefault="00995987" w:rsidP="00575048">
      <w:pPr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 xml:space="preserve">Положением об оплате труда работников АКБ «Держава» ПАО (утверждено Советом директоров, Протокол б\н от 25.08.2022), действовало до 05.09.2023; </w:t>
      </w:r>
    </w:p>
    <w:p w14:paraId="6254E5F8" w14:textId="77777777" w:rsidR="00995987" w:rsidRPr="00853F91" w:rsidRDefault="00995987" w:rsidP="00575048">
      <w:pPr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 xml:space="preserve">Положением об оплате труда работников АКБ «Держава» ПАО (утверждено Советом директоров, Протокол б\н от 05.09.2023); </w:t>
      </w:r>
    </w:p>
    <w:p w14:paraId="6E073561" w14:textId="77777777" w:rsidR="00995987" w:rsidRPr="00853F91" w:rsidRDefault="00995987" w:rsidP="00575048">
      <w:pPr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>Положением о премировании работников АКБ «Держава» ПАО (утверждено Советом директоров, Протокол б\н от 25.08.2022), действовало до 05.09.2023;</w:t>
      </w:r>
    </w:p>
    <w:p w14:paraId="2597C5B9" w14:textId="77777777" w:rsidR="00995987" w:rsidRPr="00853F91" w:rsidRDefault="00995987" w:rsidP="00575048">
      <w:pPr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>Положением о премировании работников АКБ «Держава» ПАО (утверждено Советом директоров, Протокол б\н от 05.09.2023);</w:t>
      </w:r>
    </w:p>
    <w:p w14:paraId="4A890ADF" w14:textId="3CDF2C9C" w:rsidR="00995987" w:rsidRPr="00853F91" w:rsidRDefault="00995987" w:rsidP="00575048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 xml:space="preserve">Порядком предоставления полисов добровольного медицинского страхования работникам АКБ «Держава» ПАО (утвержден Советом директоров АКБ «Держава», Протокол б/н от 25.08.2022г.), действовал до 05.09.2023; </w:t>
      </w:r>
    </w:p>
    <w:p w14:paraId="0672DD7D" w14:textId="58BF3FF3" w:rsidR="00995987" w:rsidRPr="00853F91" w:rsidRDefault="00995987" w:rsidP="00575048">
      <w:pPr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 xml:space="preserve">Порядком предоставления полисов добровольного медицинского страхования работникам АКБ «Держава» ПАО (утвержден Советом директоров АКБ «Держава», Протокол б/н от 05.09.2023); </w:t>
      </w:r>
    </w:p>
    <w:p w14:paraId="7FA7BB08" w14:textId="77777777" w:rsidR="00995987" w:rsidRPr="00853F91" w:rsidRDefault="00995987" w:rsidP="00575048">
      <w:pPr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>Положением о порядке выплаты материальной помощи работникам АКБ «Держава» ПАО (утверждено Советом директоров, Протокол б\н от 25.08.2022), действовало до 05.09.2023;</w:t>
      </w:r>
    </w:p>
    <w:p w14:paraId="60BF0BB4" w14:textId="77777777" w:rsidR="00995987" w:rsidRPr="00853F91" w:rsidRDefault="00995987" w:rsidP="00575048">
      <w:pPr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>Положением о порядке выплаты материальной помощи работникам АКБ «Держава» ПАО (утверждено Советом директоров, Протокол б\н от 05.09.2023);</w:t>
      </w:r>
    </w:p>
    <w:p w14:paraId="1C30E484" w14:textId="77777777" w:rsidR="00995987" w:rsidRPr="00853F91" w:rsidRDefault="00995987" w:rsidP="00575048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>Положением о поздравлениях работников АКБ «Держава» ПАО (утверждено Советом директоров АКБ «Держава», Протокол б/н от 25.08.2022г.), действовало до 05.09.2023;</w:t>
      </w:r>
    </w:p>
    <w:p w14:paraId="1ABB538D" w14:textId="77777777" w:rsidR="00995987" w:rsidRPr="00853F91" w:rsidRDefault="00995987" w:rsidP="00575048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>Положением о поздравлениях работников АКБ «Держава» ПАО (утверждено Советом директоров АКБ «Держава», Протокол б/н от 05.09.2023);</w:t>
      </w:r>
    </w:p>
    <w:p w14:paraId="1F811986" w14:textId="3C0540F8" w:rsidR="00995987" w:rsidRPr="00853F91" w:rsidRDefault="00995987" w:rsidP="00575048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>Перечнем должностей работников АКБ «Держава» ПАО, принимающих риски (утвержден Советом директоров АКБ «Держава», Протокол б/н от 25.08.2022), действовал до 05.09.2023;</w:t>
      </w:r>
    </w:p>
    <w:p w14:paraId="36BCE03A" w14:textId="309A2EF4" w:rsidR="00995987" w:rsidRPr="00853F91" w:rsidRDefault="00995987" w:rsidP="00575048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>Перечнем должностей работников АКБ «Держава» ПАО, принимающих риски (утвержден Советом директоров АКБ «Держава», Протокол б/н от 05.09.2023);</w:t>
      </w:r>
    </w:p>
    <w:p w14:paraId="06F2F3E8" w14:textId="26081DB6" w:rsidR="00995987" w:rsidRPr="00853F91" w:rsidRDefault="00995987" w:rsidP="00575048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>Перечнем должностей работников АКБ «Держава» ПАО, осуществляющих внутренний контроль и управление рисками (утвержден Советом директоров АКБ «Держава», Протокол б/н от 25.08.2022), действовал до 05.09.2023;</w:t>
      </w:r>
    </w:p>
    <w:p w14:paraId="3183AECC" w14:textId="20688525" w:rsidR="00995987" w:rsidRPr="00853F91" w:rsidRDefault="00995987" w:rsidP="00575048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before="100" w:after="10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853F91">
        <w:rPr>
          <w:rFonts w:eastAsia="Calibri"/>
          <w:sz w:val="22"/>
          <w:szCs w:val="22"/>
        </w:rPr>
        <w:t>Перечнем должностей работников АКБ «Держава» ПАО, осуществляющих внутренний контроль и управление рисками (утвержден Советом директоров АКБ «Держава», Протокол б/н от 05.09.2023).</w:t>
      </w:r>
    </w:p>
    <w:p w14:paraId="1D877AF0" w14:textId="77777777" w:rsidR="00995987" w:rsidRPr="00853F91" w:rsidRDefault="00995987" w:rsidP="009647BC">
      <w:pPr>
        <w:tabs>
          <w:tab w:val="left" w:pos="851"/>
        </w:tabs>
        <w:ind w:firstLine="709"/>
        <w:jc w:val="both"/>
        <w:rPr>
          <w:sz w:val="22"/>
          <w:szCs w:val="22"/>
        </w:rPr>
      </w:pPr>
    </w:p>
    <w:p w14:paraId="55E8F986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Основными целями и задачами системы оплаты труда Банка являются:</w:t>
      </w:r>
    </w:p>
    <w:p w14:paraId="65B95DBF" w14:textId="77777777" w:rsidR="00A85736" w:rsidRPr="00853F91" w:rsidRDefault="00A85736" w:rsidP="00F42FA3">
      <w:pPr>
        <w:numPr>
          <w:ilvl w:val="0"/>
          <w:numId w:val="9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обеспечение финансовой устойчивости Банка;</w:t>
      </w:r>
    </w:p>
    <w:p w14:paraId="134E60F3" w14:textId="77777777" w:rsidR="00A85736" w:rsidRPr="00853F91" w:rsidRDefault="00A85736" w:rsidP="00F42FA3">
      <w:pPr>
        <w:numPr>
          <w:ilvl w:val="0"/>
          <w:numId w:val="9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обеспечение соответствия системы оплаты труда Банка характеру и масштабу совершаемых им операций, результатам его деятельности, уровню и сочетанию принимаемых рисков;</w:t>
      </w:r>
    </w:p>
    <w:p w14:paraId="40EA07B8" w14:textId="77777777" w:rsidR="00A85736" w:rsidRPr="00853F91" w:rsidRDefault="00A85736" w:rsidP="00F42FA3">
      <w:pPr>
        <w:numPr>
          <w:ilvl w:val="0"/>
          <w:numId w:val="9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обеспечение усиления мотивации работников в решении стратегических и операционных задач, стоящих перед Банком;</w:t>
      </w:r>
    </w:p>
    <w:p w14:paraId="6D36F595" w14:textId="77777777" w:rsidR="00A85736" w:rsidRPr="00853F91" w:rsidRDefault="00A85736" w:rsidP="00F42FA3">
      <w:pPr>
        <w:numPr>
          <w:ilvl w:val="0"/>
          <w:numId w:val="9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обеспечение материальной заинтересованности работников в творческом и ответственном отношении к выполнению трудовых (должностных) обязанностей;</w:t>
      </w:r>
    </w:p>
    <w:p w14:paraId="707849DD" w14:textId="77777777" w:rsidR="00A85736" w:rsidRPr="00853F91" w:rsidRDefault="00A85736" w:rsidP="00F42FA3">
      <w:pPr>
        <w:numPr>
          <w:ilvl w:val="0"/>
          <w:numId w:val="9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достижение упорядоченности системы оплаты труда;</w:t>
      </w:r>
    </w:p>
    <w:p w14:paraId="51B6A37D" w14:textId="77777777" w:rsidR="00A85736" w:rsidRPr="00853F91" w:rsidRDefault="00A85736" w:rsidP="00F42FA3">
      <w:pPr>
        <w:numPr>
          <w:ilvl w:val="0"/>
          <w:numId w:val="9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оптимизация планирования и управления расходами на оплату труда.</w:t>
      </w:r>
    </w:p>
    <w:p w14:paraId="66AAC428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соответствии с занимаемой должностью каждому работнику Банка устанавливается должностной оклад (фиксированная часть оплаты труда).</w:t>
      </w:r>
    </w:p>
    <w:p w14:paraId="403412E4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Для повышения мотивации работников Банка предусмотрена нефиксированная часть оплаты труда, которая зависит от результатов деятельности как каждого работника в отдельности, так и Банка в целом. Нефиксированная часть вознаграждения работников Банка зависит от уровня принимаемых Банком рисков и от доходности Банка.</w:t>
      </w:r>
    </w:p>
    <w:p w14:paraId="28C57EEF" w14:textId="5E79757E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Согласно политике оплаты труда</w:t>
      </w:r>
      <w:r w:rsidR="00437E98" w:rsidRPr="00853F91">
        <w:rPr>
          <w:sz w:val="22"/>
          <w:szCs w:val="22"/>
        </w:rPr>
        <w:t>,</w:t>
      </w:r>
      <w:r w:rsidRPr="00853F91">
        <w:rPr>
          <w:sz w:val="22"/>
          <w:szCs w:val="22"/>
        </w:rPr>
        <w:t xml:space="preserve"> Банк классифицирует работников на</w:t>
      </w:r>
      <w:r w:rsidR="00437E98" w:rsidRPr="00853F91">
        <w:rPr>
          <w:sz w:val="22"/>
          <w:szCs w:val="22"/>
        </w:rPr>
        <w:t xml:space="preserve"> следующие </w:t>
      </w:r>
      <w:r w:rsidRPr="00853F91">
        <w:rPr>
          <w:sz w:val="22"/>
          <w:szCs w:val="22"/>
        </w:rPr>
        <w:t>категории:</w:t>
      </w:r>
    </w:p>
    <w:p w14:paraId="3BA362F4" w14:textId="77777777" w:rsidR="00A85736" w:rsidRPr="00853F91" w:rsidRDefault="00A85736" w:rsidP="00F42FA3">
      <w:pPr>
        <w:numPr>
          <w:ilvl w:val="0"/>
          <w:numId w:val="9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работники, осуществляющие внутренний контроль и управления рисками;</w:t>
      </w:r>
    </w:p>
    <w:p w14:paraId="0617F31A" w14:textId="77777777" w:rsidR="00A85736" w:rsidRPr="00853F91" w:rsidRDefault="00A85736" w:rsidP="00F42FA3">
      <w:pPr>
        <w:numPr>
          <w:ilvl w:val="0"/>
          <w:numId w:val="9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работники, принимающие риски;</w:t>
      </w:r>
    </w:p>
    <w:p w14:paraId="5FD5D25B" w14:textId="77777777" w:rsidR="00A85736" w:rsidRPr="00853F91" w:rsidRDefault="00A85736" w:rsidP="00F42FA3">
      <w:pPr>
        <w:numPr>
          <w:ilvl w:val="0"/>
          <w:numId w:val="9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иные работники.</w:t>
      </w:r>
    </w:p>
    <w:p w14:paraId="28F3E9D1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Должности, предусмотренные штатным расписанием Банка, классифицируются по категориям в зависимости от возможности принятия работником решения об осуществлении Банком операций (иных сделок), результаты которых могут повлиять на соблюдение</w:t>
      </w:r>
      <w:r w:rsidRPr="00853F91">
        <w:rPr>
          <w:bCs/>
          <w:sz w:val="22"/>
          <w:szCs w:val="22"/>
        </w:rPr>
        <w:t xml:space="preserve"> Банком обязательных нормативов или возникновение иных ситуаций, </w:t>
      </w:r>
      <w:r w:rsidRPr="00853F91">
        <w:rPr>
          <w:sz w:val="22"/>
          <w:szCs w:val="22"/>
        </w:rPr>
        <w:t>угрожающих интересам кредитов (вкладчиков), включая основания для осуществления мер по предупреждению несостоятельности (банкротства) Банка, в соответствии с должностными инструкциями, а также в зависимости от степени влияния на бизнес-результат Банка.</w:t>
      </w:r>
    </w:p>
    <w:p w14:paraId="305DBAF6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Банк формирует Перечень работников, принимающих риски и Перечень работников, осуществляющих внутренний контроль и управление рисками, которые утверждаются решением Комитета по вознаграждениям.</w:t>
      </w:r>
    </w:p>
    <w:p w14:paraId="16DA4683" w14:textId="1190BDD0" w:rsidR="004C45E4" w:rsidRPr="00853F91" w:rsidRDefault="004C45E4" w:rsidP="004C45E4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Функци</w:t>
      </w:r>
      <w:r w:rsidR="002276F8" w:rsidRPr="00853F91">
        <w:rPr>
          <w:sz w:val="22"/>
          <w:szCs w:val="22"/>
        </w:rPr>
        <w:t>ю</w:t>
      </w:r>
      <w:r w:rsidRPr="00853F91">
        <w:rPr>
          <w:sz w:val="22"/>
          <w:szCs w:val="22"/>
        </w:rPr>
        <w:t xml:space="preserve"> принятия рисков в Банке на </w:t>
      </w:r>
      <w:r w:rsidR="00825A1D" w:rsidRPr="00853F91">
        <w:rPr>
          <w:sz w:val="22"/>
          <w:szCs w:val="22"/>
        </w:rPr>
        <w:t>31.12.2023</w:t>
      </w:r>
      <w:r w:rsidR="00902C2D" w:rsidRPr="00853F91">
        <w:t xml:space="preserve"> </w:t>
      </w:r>
      <w:r w:rsidRPr="00853F91">
        <w:rPr>
          <w:sz w:val="22"/>
          <w:szCs w:val="22"/>
        </w:rPr>
        <w:t>года осуществляли:</w:t>
      </w:r>
    </w:p>
    <w:p w14:paraId="4ECFCC95" w14:textId="77777777" w:rsidR="004C45E4" w:rsidRPr="00853F91" w:rsidRDefault="004C45E4" w:rsidP="0016295A">
      <w:pPr>
        <w:numPr>
          <w:ilvl w:val="0"/>
          <w:numId w:val="9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5 членов Правления, включая Председателя Правления;</w:t>
      </w:r>
    </w:p>
    <w:p w14:paraId="14E8446D" w14:textId="2639880C" w:rsidR="004C45E4" w:rsidRPr="00853F91" w:rsidRDefault="00902C2D" w:rsidP="0016295A">
      <w:pPr>
        <w:numPr>
          <w:ilvl w:val="0"/>
          <w:numId w:val="9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39</w:t>
      </w:r>
      <w:r w:rsidR="004C45E4" w:rsidRPr="00853F91">
        <w:rPr>
          <w:sz w:val="22"/>
          <w:szCs w:val="22"/>
        </w:rPr>
        <w:t xml:space="preserve"> иных работник</w:t>
      </w:r>
      <w:r w:rsidR="00426913" w:rsidRPr="00853F91">
        <w:rPr>
          <w:sz w:val="22"/>
          <w:szCs w:val="22"/>
        </w:rPr>
        <w:t>ов</w:t>
      </w:r>
      <w:r w:rsidR="004C45E4" w:rsidRPr="00853F91">
        <w:rPr>
          <w:sz w:val="22"/>
          <w:szCs w:val="22"/>
        </w:rPr>
        <w:t>, принимающ</w:t>
      </w:r>
      <w:r w:rsidR="00426913" w:rsidRPr="00853F91">
        <w:rPr>
          <w:sz w:val="22"/>
          <w:szCs w:val="22"/>
        </w:rPr>
        <w:t>их</w:t>
      </w:r>
      <w:r w:rsidR="004C45E4" w:rsidRPr="00853F91">
        <w:rPr>
          <w:sz w:val="22"/>
          <w:szCs w:val="22"/>
        </w:rPr>
        <w:t xml:space="preserve"> риски.</w:t>
      </w:r>
    </w:p>
    <w:p w14:paraId="383D38DD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Общий по Банку размер нефиксированной части оплаты труда определяется с учетом количественных и качественных показателей, позволяющих учитывать все значимые для Банка риски, а также доходность деятельности Банка и утверждается Советом директоров в составе Фонда оплаты труда. </w:t>
      </w:r>
    </w:p>
    <w:p w14:paraId="1FBB3886" w14:textId="77777777" w:rsidR="00A85736" w:rsidRPr="00853F91" w:rsidRDefault="00A85736" w:rsidP="00F42FA3">
      <w:pPr>
        <w:pStyle w:val="af4"/>
        <w:ind w:left="0"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Перечень количественных и качественных показателей, в соответствии с которыми рассчитывается общий по Банку размер нефиксированной части оплаты труда устанавливается «Положением о премировании работников АКБ «Держава» ПАО».</w:t>
      </w:r>
    </w:p>
    <w:p w14:paraId="6C743608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Для Председателя Правления, членов Правления и иных работников, принимающих решения об осуществлении Банком операций и иных сделок, результаты которых могут повлиять на соблюдение Банком обязательных нормативов или возникновение иных ситуаций, угрожающих интересам вкладчиков и кредиторов, включая основания для осуществления мер по предупреждению несостоятельности (банкротства) Банка (работники, входящие в Перечень работников, принимающих риски), устанавливается зависимость части нефиксированного вознаграждения от результатов деятельности Банка. </w:t>
      </w:r>
    </w:p>
    <w:p w14:paraId="4149CA71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Для работников подразделений, осуществляющих внутренний контроль, и подразделений, осуществляющих на уровне отдельных портфелей, направлений деятельности и по Банку в целом выявление и оценку рисков (работники, входящие в Перечень работников, осуществляющих внутренний контроль и управление рисками и), нефиксированная часть устанавливается не зависящей от финансового результата структурных подразделений (органов), принимающих решения о совершении банковских операций и иных сделок. Нефиксированная часть оплаты труда этим работникам выплачивается на основании качественных показателей.</w:t>
      </w:r>
    </w:p>
    <w:p w14:paraId="46E81C81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Работники, не входящие в Перечень работников, принимающих риски и в Перечень работников, осуществляющих внутренний контроль и управление рисками, относятся к иным работникам.</w:t>
      </w:r>
    </w:p>
    <w:p w14:paraId="519A5754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общем объеме вознаграждений, выплачиваемых работникам подразделений, осуществляющих внутренний контроль, и подразделений, осуществляющих управление рисками, фиксированная часть оплаты труда составляет более 50 процентов.</w:t>
      </w:r>
    </w:p>
    <w:p w14:paraId="2BACCBD9" w14:textId="77777777" w:rsidR="00D51AA4" w:rsidRPr="00853F91" w:rsidRDefault="00D51AA4" w:rsidP="00D51AA4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системе оплаты труда для целей определения нефиксированной части оплаты труда используются показатели, позволяющие учитывать все значимые для Банка текущие и будущие риски, доходность деятельности Банка, а также, величину собственных средств, необходимую для покрытия принимаемых Банком рисков, объема и стоимости заемных и иных привлеченных средств, необходимых для покрытия непредвиденного дефицита ликвидности. Данные показатели позволяют учесть влияние основных кредитных, рыночных и нефинансовых рисков на размер вознаграждений, выплачиваемых сотрудникам Банка.</w:t>
      </w:r>
    </w:p>
    <w:p w14:paraId="291522E2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При определении размеров оплаты труда работников Банка учитываются уровни рисков, которым подвергается (подвергался) Банк в результате их действий, в том числе:</w:t>
      </w:r>
    </w:p>
    <w:p w14:paraId="2AE80B20" w14:textId="77777777" w:rsidR="00A85736" w:rsidRPr="00853F91" w:rsidRDefault="00A85736" w:rsidP="0078498E">
      <w:pPr>
        <w:pStyle w:val="af4"/>
        <w:numPr>
          <w:ilvl w:val="0"/>
          <w:numId w:val="18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для подразделений Банка, осуществляющих операции (сделки), несущие риски (по направлениям деятельности), расчет нефиксированной части оплаты труда производится с учетом количественных показателей, характеризующих принимаемые Банком в рамках деятельности этих подразделений риски и планируемую доходность этих операций (сделок), величины собственных средств, необходимых для покрытия принятых рисков, объема и стоимости заемных и иных привлеченных средств, необходимых для покрытия непредвиденного дефицита ликвидности (перечень количественных показателей, в соответствии с которыми рассчитывается нефиксированная часть оплаты труда для подразделений Банка, осуществляющих операции (сделки), несущие риски (по направлениям деятельности) устанавливается Положением о премировании работников АКБ «Держава» ПАО);</w:t>
      </w:r>
    </w:p>
    <w:p w14:paraId="22FF87FE" w14:textId="77777777" w:rsidR="00A85736" w:rsidRPr="00853F91" w:rsidRDefault="00A85736" w:rsidP="0078498E">
      <w:pPr>
        <w:pStyle w:val="af4"/>
        <w:numPr>
          <w:ilvl w:val="0"/>
          <w:numId w:val="18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для Председателя Правления, членов Правления и иных работников, принимающих риски (работники, входящие в Перечень работников, принимающих риски), при расчете целевых показателей вознаграждений (до корректировок) на планируемый период не менее 40 процентов общего размера вознаграждений составляет нефиксированная часть оплаты труда, которая определяется в зависимости от занимаемой должности и уровня ответственности;</w:t>
      </w:r>
    </w:p>
    <w:p w14:paraId="4010EC0C" w14:textId="77777777" w:rsidR="00A85736" w:rsidRPr="00853F91" w:rsidRDefault="00A85736" w:rsidP="0078498E">
      <w:pPr>
        <w:pStyle w:val="af4"/>
        <w:numPr>
          <w:ilvl w:val="0"/>
          <w:numId w:val="18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 Председателю Правления, членам Правления и иным работникам, принимающим риски (работники, входящие в Перечень работников, принимающих риски), применяется отсрочка (рассрочка) и последующая корректировка не менее 40 процентов нефиксированной части оплаты труда, исходя из сроков получения финансовых результатов их деятельности (на срок не менее 3 лет, за исключением операций, окончательные финансовые результаты которых определяются ранее указанного срока), включая возможность сокращения или отмены нефиксированной части оплаты труда при получении негативного финансового результата в целом по Банку или по соответствующему направлению деятельности (в том числе путем определения размера выплат в рамках нефиксированной части оплаты труда и их начисления по прошествии периодов, достаточных для определения результатов деятельности). Порядок применения отсрочки (рассрочки) и последующей корректировки нефиксированной части оплаты труда работников Банка устанавливается Положением о премировании работников АКБ «Держава» ПАО.</w:t>
      </w:r>
    </w:p>
    <w:p w14:paraId="643C5ADB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Для каждой группы работников ежемесячная премия рассчитывается в соответствии с Положением о премировании. Согласно положению для осуществления премиальных выплат работникам, Банк должен достигнуть определенных количественных и качественных показателей, описанных в бизнес-плане (стратегии развития Банка) и в Положении о премировании. </w:t>
      </w:r>
    </w:p>
    <w:p w14:paraId="7A765CDF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Для работников, принимающих риски приняты следующие показатели:</w:t>
      </w:r>
    </w:p>
    <w:p w14:paraId="29D5C4A2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Количественные показатели:</w:t>
      </w:r>
    </w:p>
    <w:p w14:paraId="08E54ACE" w14:textId="77777777" w:rsidR="00A85736" w:rsidRPr="00853F91" w:rsidRDefault="00A85736" w:rsidP="0078498E">
      <w:pPr>
        <w:pStyle w:val="af4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sz w:val="22"/>
          <w:szCs w:val="22"/>
        </w:rPr>
        <w:t>выполнение Банком показателей бизнес-плана в части:</w:t>
      </w:r>
    </w:p>
    <w:p w14:paraId="5F736D0B" w14:textId="77777777" w:rsidR="00A85736" w:rsidRPr="00853F91" w:rsidRDefault="00A85736" w:rsidP="0078498E">
      <w:pPr>
        <w:pStyle w:val="af4"/>
        <w:numPr>
          <w:ilvl w:val="0"/>
          <w:numId w:val="14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величины капитала на конец месяца;</w:t>
      </w:r>
    </w:p>
    <w:p w14:paraId="6A2B1F47" w14:textId="77777777" w:rsidR="00A85736" w:rsidRPr="00853F91" w:rsidRDefault="00A85736" w:rsidP="0078498E">
      <w:pPr>
        <w:pStyle w:val="af4"/>
        <w:keepNext/>
        <w:numPr>
          <w:ilvl w:val="0"/>
          <w:numId w:val="14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уровня доходности на капитал на конец месяца;</w:t>
      </w:r>
    </w:p>
    <w:p w14:paraId="135BD04C" w14:textId="77777777" w:rsidR="00A85736" w:rsidRPr="00853F91" w:rsidRDefault="00A85736" w:rsidP="0078498E">
      <w:pPr>
        <w:pStyle w:val="a3"/>
        <w:keepNext/>
        <w:numPr>
          <w:ilvl w:val="0"/>
          <w:numId w:val="14"/>
        </w:numPr>
        <w:autoSpaceDN w:val="0"/>
        <w:spacing w:before="0" w:after="0"/>
        <w:ind w:left="0" w:firstLine="709"/>
        <w:contextualSpacing/>
        <w:jc w:val="both"/>
        <w:rPr>
          <w:rFonts w:eastAsia="Times New Roman"/>
          <w:bCs/>
          <w:color w:val="auto"/>
          <w:sz w:val="22"/>
          <w:szCs w:val="22"/>
        </w:rPr>
      </w:pPr>
      <w:r w:rsidRPr="00853F91">
        <w:rPr>
          <w:rFonts w:eastAsia="Times New Roman"/>
          <w:bCs/>
          <w:color w:val="auto"/>
          <w:sz w:val="22"/>
          <w:szCs w:val="22"/>
        </w:rPr>
        <w:t>объема портфеля банковских гарантий на конец месяца;</w:t>
      </w:r>
    </w:p>
    <w:p w14:paraId="44529D7F" w14:textId="77777777" w:rsidR="00A85736" w:rsidRPr="00853F91" w:rsidRDefault="00A85736" w:rsidP="0078498E">
      <w:pPr>
        <w:pStyle w:val="a3"/>
        <w:keepNext/>
        <w:numPr>
          <w:ilvl w:val="0"/>
          <w:numId w:val="14"/>
        </w:numPr>
        <w:autoSpaceDN w:val="0"/>
        <w:spacing w:before="0" w:after="0"/>
        <w:ind w:left="0" w:firstLine="709"/>
        <w:contextualSpacing/>
        <w:jc w:val="both"/>
        <w:rPr>
          <w:rFonts w:eastAsia="Times New Roman"/>
          <w:bCs/>
          <w:color w:val="auto"/>
          <w:sz w:val="22"/>
          <w:szCs w:val="22"/>
        </w:rPr>
      </w:pPr>
      <w:r w:rsidRPr="00853F91">
        <w:rPr>
          <w:rFonts w:eastAsia="Times New Roman"/>
          <w:bCs/>
          <w:color w:val="auto"/>
          <w:sz w:val="22"/>
          <w:szCs w:val="22"/>
        </w:rPr>
        <w:t>полученного Банком дохода за месяц;</w:t>
      </w:r>
    </w:p>
    <w:p w14:paraId="3070D938" w14:textId="77777777" w:rsidR="00A85736" w:rsidRPr="00853F91" w:rsidRDefault="00A85736" w:rsidP="0078498E">
      <w:pPr>
        <w:pStyle w:val="af4"/>
        <w:numPr>
          <w:ilvl w:val="0"/>
          <w:numId w:val="14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размера фонда оплаты труда и условно-постоянных издержек за месяц;</w:t>
      </w:r>
    </w:p>
    <w:p w14:paraId="744A0924" w14:textId="77777777" w:rsidR="00A85736" w:rsidRPr="00853F91" w:rsidRDefault="00A85736" w:rsidP="0078498E">
      <w:pPr>
        <w:pStyle w:val="af4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 xml:space="preserve">отсутствие существенных нарушений законодательства РФ и (или) нормативных актов регулирующих органов; </w:t>
      </w:r>
    </w:p>
    <w:p w14:paraId="574D9513" w14:textId="77777777" w:rsidR="00A85736" w:rsidRPr="00853F91" w:rsidRDefault="00A85736" w:rsidP="0078498E">
      <w:pPr>
        <w:pStyle w:val="af4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 xml:space="preserve">соблюдение Банком всех обязательных нормативов, установленных Инструкцией Банка России от </w:t>
      </w:r>
      <w:r w:rsidR="00EF1ADA" w:rsidRPr="00853F91">
        <w:rPr>
          <w:bCs/>
          <w:sz w:val="22"/>
          <w:szCs w:val="22"/>
        </w:rPr>
        <w:t>29.11.2019 № 199-И</w:t>
      </w:r>
      <w:r w:rsidR="00EF1ADA" w:rsidRPr="00853F91">
        <w:t xml:space="preserve"> «Об обязательных нормативах и надбавках к нормативам достаточности капитала банков с универсальной лицензией» </w:t>
      </w:r>
      <w:r w:rsidRPr="00853F91">
        <w:rPr>
          <w:bCs/>
          <w:sz w:val="22"/>
          <w:szCs w:val="22"/>
        </w:rPr>
        <w:t>в течение текущего месяца;</w:t>
      </w:r>
    </w:p>
    <w:p w14:paraId="565CE26D" w14:textId="77777777" w:rsidR="00A85736" w:rsidRPr="00853F91" w:rsidRDefault="00A85736" w:rsidP="0078498E">
      <w:pPr>
        <w:pStyle w:val="af4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 xml:space="preserve">поддержание рейтинга Банка на уровне не менее чем ВВ, установленного рейтинговым агентством </w:t>
      </w:r>
      <w:r w:rsidR="00FB4E15" w:rsidRPr="00853F91">
        <w:rPr>
          <w:bCs/>
          <w:sz w:val="22"/>
          <w:szCs w:val="22"/>
        </w:rPr>
        <w:t>АКРА</w:t>
      </w:r>
      <w:r w:rsidRPr="00853F91">
        <w:rPr>
          <w:bCs/>
          <w:sz w:val="22"/>
          <w:szCs w:val="22"/>
        </w:rPr>
        <w:t xml:space="preserve"> или иным кредитным рейтинговым агентством Российской Федерации, сведения о котором внесены Банком России в реестр кредитных рейтинговых агентств; </w:t>
      </w:r>
    </w:p>
    <w:p w14:paraId="44675859" w14:textId="77777777" w:rsidR="00A85736" w:rsidRPr="00853F91" w:rsidRDefault="00A85736" w:rsidP="0078498E">
      <w:pPr>
        <w:pStyle w:val="af4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лояльность клиентской базы (количество клиентов, направивших обоснованные жалобы в надзорные органы на деятельность Банка в течение месяца, не должно превышать 1% от общего количества находящихся на обслуживании в Банке клиентов – юридических и физических лиц на конец месяца).</w:t>
      </w:r>
    </w:p>
    <w:p w14:paraId="4BB525A0" w14:textId="77777777" w:rsidR="00A85736" w:rsidRPr="00853F91" w:rsidRDefault="00A85736" w:rsidP="00F42FA3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Качественные показатели:</w:t>
      </w:r>
    </w:p>
    <w:p w14:paraId="7F71360D" w14:textId="77777777" w:rsidR="00A85736" w:rsidRPr="00853F91" w:rsidRDefault="00A85736" w:rsidP="0078498E">
      <w:pPr>
        <w:pStyle w:val="af4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качество выполненной работы (оценивается своевременное выполнение поставленных перед структурным подразделением и конкретным сотрудником задач с ожидаемым результатом, в том числе срок реагирования на запрос/проблему);</w:t>
      </w:r>
    </w:p>
    <w:p w14:paraId="35338324" w14:textId="77777777" w:rsidR="00A85736" w:rsidRPr="00853F91" w:rsidRDefault="00A85736" w:rsidP="0078498E">
      <w:pPr>
        <w:pStyle w:val="af4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соблюдение сотрудником сроков выполнения работ в рамках своих должностных обязанностей;</w:t>
      </w:r>
    </w:p>
    <w:p w14:paraId="143ABDA5" w14:textId="77777777" w:rsidR="00A85736" w:rsidRPr="00853F91" w:rsidRDefault="00A85736" w:rsidP="0078498E">
      <w:pPr>
        <w:pStyle w:val="af4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осуществление сотрудником деловых коммуникаций с клиентами, партнерами, работниками Банка;</w:t>
      </w:r>
    </w:p>
    <w:p w14:paraId="2C8A13F2" w14:textId="77777777" w:rsidR="00A85736" w:rsidRPr="00853F91" w:rsidRDefault="00A85736" w:rsidP="0078498E">
      <w:pPr>
        <w:pStyle w:val="af4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соблюдение сотрудником трудовой дисциплины, надлежащее выполнение приказов, распоряжений и указаний руководства Банка, а также требований внутренних документов Банка (оценивается наличие/отсутствие дисциплинарных взысканий и замечаний со стороны вышестоящего руководителя в отчетном периоде);</w:t>
      </w:r>
    </w:p>
    <w:p w14:paraId="482BFCCF" w14:textId="77777777" w:rsidR="00A85736" w:rsidRPr="00853F91" w:rsidRDefault="00A85736" w:rsidP="0078498E">
      <w:pPr>
        <w:pStyle w:val="af4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руководство подчиненными (оценивается наличие/отсутствие нареканий со стороны вышестоящего руководителя, Отдела кадров, учитывается умение ставить задачи, контролировать их исполнение, делегировать полномочия, развивать и стимулировать работников вверенных подразделений).</w:t>
      </w:r>
    </w:p>
    <w:p w14:paraId="5A8E7F7E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Для работников, входящих в Перечень работников АКБ «Держава» ПАО, осуществляющих внутренний контроль и управление рисками, приняты следующие показатели:</w:t>
      </w:r>
    </w:p>
    <w:p w14:paraId="27BDED00" w14:textId="77777777" w:rsidR="00A85736" w:rsidRPr="00853F91" w:rsidRDefault="00A85736" w:rsidP="00F42FA3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Количественные показатели:</w:t>
      </w:r>
    </w:p>
    <w:p w14:paraId="3C39E5E1" w14:textId="77777777" w:rsidR="00A85736" w:rsidRPr="00853F91" w:rsidRDefault="00A85736" w:rsidP="0078498E">
      <w:pPr>
        <w:pStyle w:val="af4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 xml:space="preserve">соблюдение Банком всех обязательных нормативов, установленных Инструкцией Банка России от </w:t>
      </w:r>
      <w:r w:rsidR="00147D4C" w:rsidRPr="00853F91">
        <w:rPr>
          <w:bCs/>
          <w:sz w:val="22"/>
          <w:szCs w:val="22"/>
        </w:rPr>
        <w:t>29.11.2019 № 199-И «Об обязательных нормативах и надбавках к нормативам достаточности капитала банков с универсальной лицензией»</w:t>
      </w:r>
      <w:r w:rsidRPr="00853F91">
        <w:rPr>
          <w:bCs/>
          <w:sz w:val="22"/>
          <w:szCs w:val="22"/>
        </w:rPr>
        <w:t>;</w:t>
      </w:r>
    </w:p>
    <w:p w14:paraId="5C2D87F8" w14:textId="5D01C3DA" w:rsidR="00376CB3" w:rsidRPr="00853F91" w:rsidRDefault="00376CB3" w:rsidP="00376CB3">
      <w:pPr>
        <w:pStyle w:val="af4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выполнение утвержденного уполномоченным органом управления Банка плана проведения проверок/ плана работы и соблюдение плановых сроков проверок выполнения работ;</w:t>
      </w:r>
    </w:p>
    <w:p w14:paraId="1434AA27" w14:textId="77777777" w:rsidR="00A85736" w:rsidRPr="00853F91" w:rsidRDefault="00A85736" w:rsidP="0078498E">
      <w:pPr>
        <w:pStyle w:val="af4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соблюдение сроков предоставления отчетов и документов, установленных должностными инструкциями и иными внутренними документами Банка;</w:t>
      </w:r>
    </w:p>
    <w:p w14:paraId="43706399" w14:textId="77777777" w:rsidR="00A85736" w:rsidRPr="00853F91" w:rsidRDefault="00A85736" w:rsidP="0078498E">
      <w:pPr>
        <w:pStyle w:val="af4"/>
        <w:numPr>
          <w:ilvl w:val="0"/>
          <w:numId w:val="19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соблюдение установленных внутренними документами Банка стандартов по информационному содержанию документации, подготавливаемой подразделением и/ или отдельным сотрудником.</w:t>
      </w:r>
    </w:p>
    <w:p w14:paraId="49A9BEB8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Качественные показатели:</w:t>
      </w:r>
    </w:p>
    <w:p w14:paraId="10068664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bCs/>
          <w:sz w:val="22"/>
          <w:szCs w:val="22"/>
        </w:rPr>
        <w:t>качество выполнения работником задач, возложенных на него должностными инструкциями, положением о подразделении и иными внутренними документами Банка;</w:t>
      </w:r>
    </w:p>
    <w:p w14:paraId="655E733B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bCs/>
          <w:sz w:val="22"/>
          <w:szCs w:val="22"/>
        </w:rPr>
        <w:t>оценка качества работы Банка со стороны внешних аудиторов и со стороны Совета директоров (отсутствие существенных нарушений законодательства РФ и (или) нормативных актов регулирующих органов и (или) внутренних документов Банка);</w:t>
      </w:r>
    </w:p>
    <w:p w14:paraId="73779485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bCs/>
          <w:sz w:val="22"/>
          <w:szCs w:val="22"/>
        </w:rPr>
        <w:t>оценка качества работы Банка по итогам проверки со стороны Банка России (отсутствие существенных нарушений законодательства РФ и (или) нормативных актов регулирующих органов);</w:t>
      </w:r>
    </w:p>
    <w:p w14:paraId="4D899658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bCs/>
          <w:sz w:val="22"/>
          <w:szCs w:val="22"/>
        </w:rPr>
        <w:t>соблюдение сотрудником трудовой дисциплины, надлежащее выполнение приказов, распоряжений и указаний руководства Банка, а также требований внутренних документов Банка (оценивается наличие/отсутствие дисциплинарных взысканий и замечаний со стороны вышестоящего руководителя в отчетном периоде);</w:t>
      </w:r>
    </w:p>
    <w:p w14:paraId="32599AB1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2"/>
          <w:szCs w:val="22"/>
        </w:rPr>
      </w:pPr>
      <w:r w:rsidRPr="00853F91">
        <w:rPr>
          <w:bCs/>
          <w:sz w:val="22"/>
          <w:szCs w:val="22"/>
        </w:rPr>
        <w:t>руководство подчиненными (оценивается наличие/отсутствие нареканий со стороны вышестоящего руководителя, Отдела кадров, учитывается умение ставить задачи, контролировать их исполнение, делегировать полномочия, развивать и стимулировать работников вверенных подразделений).</w:t>
      </w:r>
    </w:p>
    <w:p w14:paraId="32904148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Для премирования прочих работников, за исключением сотрудников, которым в соответствии с Положением о премировании, не выплачивается ежемесячная премия, а также сотрудников Управления развития клиентских отношений (за исключением Начальника и Заместителя Начальника), Департамента продаж и развития, Департамента коммерческого кредитования, Департамента Казначейство, приняты следующие показатели:</w:t>
      </w:r>
    </w:p>
    <w:p w14:paraId="63253DD9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качество выполненной работы (оценивается своевременное выполнение поставленных перед структурным подразделением и конкретным сотрудником задач с ожидаемым результатом, в том числе срок реагирования на запрос/проблему);</w:t>
      </w:r>
    </w:p>
    <w:p w14:paraId="26C28DBE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соблюдение сотрудником сроков выполнения работ в рамках своих должностных обязанностей;</w:t>
      </w:r>
    </w:p>
    <w:p w14:paraId="10C478AF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осуществление сотрудником деловых коммуникаций с клиентами, партнерами, работниками Банка;</w:t>
      </w:r>
    </w:p>
    <w:p w14:paraId="5C569010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соблюдение сотрудником трудовой дисциплины, надлежащее выполнение приказов, распоряжений и указаний руководства Банка, а также требований внутренних документов Банка (оценивается наличие/отсутствие дисциплинарных взысканий и замечаний со стороны вышестоящего руководителя в отчетном периоде);</w:t>
      </w:r>
    </w:p>
    <w:p w14:paraId="7FE1A261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руководство подчиненными (оценивается наличие/отсутствие нареканий со стороны вышестоящего руководителя, Отдела кадров, учитывается умение ставить задачи, контролировать их исполнение, делегировать полномочия, развивать и стимулировать работников вверенных подразделений).</w:t>
      </w:r>
    </w:p>
    <w:p w14:paraId="0E1F6B03" w14:textId="532620C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Для работников, являющихся </w:t>
      </w:r>
      <w:r w:rsidR="00785DD3" w:rsidRPr="00853F91">
        <w:rPr>
          <w:sz w:val="22"/>
          <w:szCs w:val="22"/>
        </w:rPr>
        <w:t>работниками Департамента развития клиентских отношений (за исключением Начальника), Департамента продаж и развития, Департамента коммерческого кредитования, Ипотечного центра, Департамента прямых продаж, Департамента корпоративных продаж, Департамента Казначейство, Департамента инвестиционного бизнеса и Департамента Клиентских операций на Финансовых Рынках, оценка качества их работы проводится на основании следующих показателей</w:t>
      </w:r>
      <w:r w:rsidRPr="00853F91">
        <w:rPr>
          <w:sz w:val="22"/>
          <w:szCs w:val="22"/>
        </w:rPr>
        <w:t>:</w:t>
      </w:r>
    </w:p>
    <w:p w14:paraId="66590AA9" w14:textId="77777777" w:rsidR="00A85736" w:rsidRPr="00853F91" w:rsidRDefault="00A85736" w:rsidP="00F42FA3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Количественные показатели:</w:t>
      </w:r>
    </w:p>
    <w:p w14:paraId="00FAD48F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выполнение Банком показателей бизнес-плана в части объема портфеля банковских гарантий на конец месяца;</w:t>
      </w:r>
    </w:p>
    <w:p w14:paraId="31B9194A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выполнение Банком показателей бизнес-плана в части полученного Банком дохода за месяц.</w:t>
      </w:r>
    </w:p>
    <w:p w14:paraId="250BED39" w14:textId="77777777" w:rsidR="00A85736" w:rsidRPr="00853F91" w:rsidRDefault="00A85736" w:rsidP="00F42FA3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Качественные показатели:</w:t>
      </w:r>
    </w:p>
    <w:p w14:paraId="559871AB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качество выполненной работы (оценивается своевременное выполнение поставленных перед структурным подразделением и конкретным сотрудником задач с ожидаемым результатом, в том числе срок реагирования на запрос/проблему);</w:t>
      </w:r>
    </w:p>
    <w:p w14:paraId="544D9A07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соблюдение сотрудником сроков выполнения работ в рамках своих должностных обязанностей;</w:t>
      </w:r>
    </w:p>
    <w:p w14:paraId="401AEC17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осуществление сотрудником деловых коммуникаций с клиентами, партнерами, работниками Банка;</w:t>
      </w:r>
    </w:p>
    <w:p w14:paraId="63DFF742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соблюдение сотрудником трудовой дисциплины, надлежащее выполнение приказов, распоряжений и указаний руководства Банка, а также требований внутренних документов Банка (оценивается наличие/отсутствие дисциплинарных взысканий и замечаний со стороны вышестоящего руководителя в отчетном периоде);</w:t>
      </w:r>
    </w:p>
    <w:p w14:paraId="221D9511" w14:textId="77777777" w:rsidR="00A85736" w:rsidRPr="00853F91" w:rsidRDefault="00A85736" w:rsidP="0078498E">
      <w:pPr>
        <w:pStyle w:val="af4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руководство подчиненными (оценивается наличие/отсутствие нареканий со стороны вышестоящего руководителя, Отдела кадров, учитывается умение ставить задачи, контролировать их исполнение, делегировать полномочия, развивать и стимулировать работников вверенных подразделений).</w:t>
      </w:r>
    </w:p>
    <w:p w14:paraId="63EC6AD7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соответствии с Политикой в области оплаты труда Комитет Совета директоров по вознаграждениям собирается на ежемесячной основе и рассматривает отчет об исполнении плановых (целевых) показателей бюджета Банка, включающий в т.ч. расчет показателей доходности и результативности работы как Банка в целом (общих показателей), так и индивидуальных показателей отдельных бизнес - подразделений Банка. По итогам рассмотрения отчета об исполнении плановых (целевых) показателей бюджета Банка выносится решение по размеру выплаты ежемесячной премии работникам.</w:t>
      </w:r>
    </w:p>
    <w:p w14:paraId="7FCBA6BF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случае недостижения или достижения низких показателей работы, Комитет Совета директоров по вознаграждениям действует в соответствии с Положением о премировании, которое предусматривает снижение ежемесячной премии.</w:t>
      </w:r>
    </w:p>
    <w:p w14:paraId="42C8FC20" w14:textId="77777777" w:rsidR="00A85736" w:rsidRPr="00853F91" w:rsidRDefault="00A85736" w:rsidP="00F42FA3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Банк применяет корректировки размера выплат с учетом долгосрочных результатов работы в отношении годовой премии работников, входящих в Перечень работников, принимающих риски, а именно, годовая премия таким работникам выплачивается с отсрочкой.</w:t>
      </w:r>
    </w:p>
    <w:p w14:paraId="337D3284" w14:textId="4F2FECE5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Отсрочка выплаты премии устанавливается на срок 3 года, за исключением операций, окончательные финансовые результаты которых определяются ранее указанного срока. Общий объем премиального долгосрочного фонда (нефиксированная отсроченная часть оплаты труда) по работникам, входящим в Перечень работников, принимающих риски</w:t>
      </w:r>
      <w:r w:rsidR="009647BC" w:rsidRPr="00853F91">
        <w:rPr>
          <w:sz w:val="22"/>
          <w:szCs w:val="22"/>
        </w:rPr>
        <w:t>,</w:t>
      </w:r>
      <w:r w:rsidRPr="00853F91">
        <w:rPr>
          <w:sz w:val="22"/>
          <w:szCs w:val="22"/>
        </w:rPr>
        <w:t xml:space="preserve"> определяется с учетом показателей (количественных и качественных), позволяющих учитывать величину всех принимаемых Банком рисков, а также доходность деятельности Банка на ближайшие 3 года. </w:t>
      </w:r>
    </w:p>
    <w:p w14:paraId="6507B217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Выплата нефиксированного отсроченного вознаграждения осуществляется поэтапно: в первый год выплачивается не более 60% от общего объема премиального долгосрочного фонда в случае достижения Банком количественных и качественных показателей за отчетный год в размере не менее 100% от запланированных на этот год значений. Объем выплат в последующие годы определяется Советом директоров.</w:t>
      </w:r>
    </w:p>
    <w:p w14:paraId="734808C6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случае, если количественные и качественные показатели деятельности Банка составляют менее 100% от запланированного на этот год показателя, общий объем премиального долгосрочного фонда подлежит корректировке, решение о которой принимает Совет директоров Банка на основании профессионального суждения, составленного Финансовым департаментом.</w:t>
      </w:r>
    </w:p>
    <w:p w14:paraId="2D858DC4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Выплата нефиксированного отсроченного вознаграждения не осуществляется в случае увольнения работника до окончания срока отсрочки.</w:t>
      </w:r>
    </w:p>
    <w:p w14:paraId="779C592A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Решение о досрочной выплате, полной отмене отложенной части принимается Советом директоров.</w:t>
      </w:r>
    </w:p>
    <w:p w14:paraId="44158C9B" w14:textId="77777777" w:rsidR="00A85736" w:rsidRPr="00853F91" w:rsidRDefault="00A85736" w:rsidP="00F42FA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53F91">
        <w:rPr>
          <w:rFonts w:ascii="Times New Roman" w:hAnsi="Times New Roman" w:cs="Times New Roman"/>
          <w:sz w:val="22"/>
          <w:szCs w:val="22"/>
        </w:rPr>
        <w:t>В Банке предусмотрены следующие виды нефиксированных выплат:</w:t>
      </w:r>
    </w:p>
    <w:p w14:paraId="09BFE2F7" w14:textId="77777777" w:rsidR="00A85736" w:rsidRPr="00853F91" w:rsidRDefault="00A85736" w:rsidP="0078498E">
      <w:pPr>
        <w:pStyle w:val="ConsPlusNormal"/>
        <w:widowControl w:val="0"/>
        <w:numPr>
          <w:ilvl w:val="0"/>
          <w:numId w:val="15"/>
        </w:numPr>
        <w:adjustRightInd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53F91">
        <w:rPr>
          <w:rFonts w:ascii="Times New Roman" w:hAnsi="Times New Roman" w:cs="Times New Roman"/>
          <w:sz w:val="22"/>
          <w:szCs w:val="22"/>
        </w:rPr>
        <w:t xml:space="preserve">Ежемесячная премия; </w:t>
      </w:r>
    </w:p>
    <w:p w14:paraId="2172CA3D" w14:textId="77777777" w:rsidR="00A85736" w:rsidRPr="00853F91" w:rsidRDefault="00A85736" w:rsidP="0078498E">
      <w:pPr>
        <w:pStyle w:val="ConsPlusNormal"/>
        <w:widowControl w:val="0"/>
        <w:numPr>
          <w:ilvl w:val="0"/>
          <w:numId w:val="15"/>
        </w:numPr>
        <w:adjustRightInd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53F91">
        <w:rPr>
          <w:rFonts w:ascii="Times New Roman" w:hAnsi="Times New Roman" w:cs="Times New Roman"/>
          <w:sz w:val="22"/>
          <w:szCs w:val="22"/>
        </w:rPr>
        <w:t>Разовая премия;</w:t>
      </w:r>
    </w:p>
    <w:p w14:paraId="4BC55BF4" w14:textId="77777777" w:rsidR="00A85736" w:rsidRPr="00853F91" w:rsidRDefault="00A85736" w:rsidP="0078498E">
      <w:pPr>
        <w:pStyle w:val="ConsPlusNormal"/>
        <w:widowControl w:val="0"/>
        <w:numPr>
          <w:ilvl w:val="0"/>
          <w:numId w:val="15"/>
        </w:numPr>
        <w:adjustRightInd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53F91">
        <w:rPr>
          <w:rFonts w:ascii="Times New Roman" w:hAnsi="Times New Roman" w:cs="Times New Roman"/>
          <w:sz w:val="22"/>
          <w:szCs w:val="22"/>
        </w:rPr>
        <w:t>Единовременная премия;</w:t>
      </w:r>
    </w:p>
    <w:p w14:paraId="6D6578A7" w14:textId="77777777" w:rsidR="00A85736" w:rsidRPr="00853F91" w:rsidRDefault="00A85736" w:rsidP="0078498E">
      <w:pPr>
        <w:pStyle w:val="ConsPlusNormal"/>
        <w:widowControl w:val="0"/>
        <w:numPr>
          <w:ilvl w:val="0"/>
          <w:numId w:val="15"/>
        </w:numPr>
        <w:adjustRightInd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53F91">
        <w:rPr>
          <w:rFonts w:ascii="Times New Roman" w:hAnsi="Times New Roman" w:cs="Times New Roman"/>
          <w:sz w:val="22"/>
          <w:szCs w:val="22"/>
        </w:rPr>
        <w:t>Годовая премия.</w:t>
      </w:r>
    </w:p>
    <w:p w14:paraId="68D296C7" w14:textId="77777777" w:rsidR="00A85736" w:rsidRPr="00853F91" w:rsidRDefault="00A85736" w:rsidP="00F42FA3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Все виды нефиксированных выплат, указанные выше, производятся Банком в денежной форме.</w:t>
      </w:r>
    </w:p>
    <w:p w14:paraId="71EF30B9" w14:textId="77777777" w:rsidR="00A85736" w:rsidRPr="00853F91" w:rsidRDefault="00A85736" w:rsidP="00F42FA3">
      <w:pPr>
        <w:pStyle w:val="af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53F91">
        <w:rPr>
          <w:rFonts w:ascii="Times New Roman" w:hAnsi="Times New Roman" w:cs="Times New Roman"/>
          <w:sz w:val="22"/>
          <w:szCs w:val="22"/>
        </w:rPr>
        <w:t>Согласно Положению о премировании отсрочка (рассрочка) и последующая корректировка нефиксированной части оплаты труда, исходя из сроков получения финансовых результатов их деятельности применяется Банком только по отношению к годовой премии членов исполнительных органов и иных работников, принимающих риски.</w:t>
      </w:r>
    </w:p>
    <w:p w14:paraId="002D20A6" w14:textId="0824F8FF" w:rsidR="00A85736" w:rsidRPr="00853F91" w:rsidRDefault="00A85736" w:rsidP="00F42FA3">
      <w:pPr>
        <w:pStyle w:val="af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53F91">
        <w:rPr>
          <w:rFonts w:ascii="Times New Roman" w:hAnsi="Times New Roman" w:cs="Times New Roman"/>
          <w:sz w:val="22"/>
          <w:szCs w:val="22"/>
        </w:rPr>
        <w:t>В 20</w:t>
      </w:r>
      <w:r w:rsidR="00557234" w:rsidRPr="00853F91">
        <w:rPr>
          <w:rFonts w:ascii="Times New Roman" w:hAnsi="Times New Roman" w:cs="Times New Roman"/>
          <w:sz w:val="22"/>
          <w:szCs w:val="22"/>
        </w:rPr>
        <w:t>2</w:t>
      </w:r>
      <w:r w:rsidR="00E8324C" w:rsidRPr="00853F91">
        <w:rPr>
          <w:rFonts w:ascii="Times New Roman" w:hAnsi="Times New Roman" w:cs="Times New Roman"/>
          <w:sz w:val="22"/>
          <w:szCs w:val="22"/>
        </w:rPr>
        <w:t>3</w:t>
      </w:r>
      <w:r w:rsidRPr="00853F91">
        <w:rPr>
          <w:rFonts w:ascii="Times New Roman" w:hAnsi="Times New Roman" w:cs="Times New Roman"/>
          <w:sz w:val="22"/>
          <w:szCs w:val="22"/>
        </w:rPr>
        <w:t xml:space="preserve"> году Совет директоров пересматривал систему оплаты труда Банка. Существенные изменения в систему оплаты труда не вносились. </w:t>
      </w:r>
    </w:p>
    <w:p w14:paraId="5E4A2219" w14:textId="1D6A48DF" w:rsidR="00A85736" w:rsidRPr="00853F91" w:rsidRDefault="00A85736" w:rsidP="00F42FA3">
      <w:pPr>
        <w:pStyle w:val="af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53F91">
        <w:rPr>
          <w:rFonts w:ascii="Times New Roman" w:hAnsi="Times New Roman" w:cs="Times New Roman"/>
          <w:sz w:val="22"/>
          <w:szCs w:val="22"/>
        </w:rPr>
        <w:t>Вознаграждения работников, принимающих риски, приведены в таблице</w:t>
      </w:r>
      <w:r w:rsidR="004F6947" w:rsidRPr="00853F91">
        <w:rPr>
          <w:rFonts w:ascii="Times New Roman" w:hAnsi="Times New Roman" w:cs="Times New Roman"/>
          <w:sz w:val="22"/>
          <w:szCs w:val="22"/>
        </w:rPr>
        <w:t>:</w:t>
      </w:r>
    </w:p>
    <w:p w14:paraId="5D0AEFD9" w14:textId="77777777" w:rsidR="00A85736" w:rsidRPr="00853F91" w:rsidRDefault="00A85736" w:rsidP="00F42FA3">
      <w:pPr>
        <w:pStyle w:val="af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B99AA1" w14:textId="55E0D512" w:rsidR="007F1627" w:rsidRPr="00853F91" w:rsidRDefault="004F6947" w:rsidP="00F42FA3">
      <w:pPr>
        <w:pStyle w:val="af0"/>
        <w:ind w:firstLine="709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853F91">
        <w:rPr>
          <w:rFonts w:ascii="Times New Roman" w:eastAsia="Calibri" w:hAnsi="Times New Roman" w:cs="Times New Roman"/>
          <w:sz w:val="22"/>
          <w:szCs w:val="22"/>
        </w:rPr>
        <w:t>Тысяч рублей</w:t>
      </w:r>
    </w:p>
    <w:p w14:paraId="4D17162B" w14:textId="77777777" w:rsidR="002276F8" w:rsidRPr="00853F91" w:rsidRDefault="002276F8" w:rsidP="00F42FA3">
      <w:pPr>
        <w:pStyle w:val="af0"/>
        <w:ind w:firstLine="709"/>
        <w:jc w:val="right"/>
        <w:rPr>
          <w:rFonts w:ascii="Times New Roman" w:eastAsia="Calibri" w:hAnsi="Times New Roman" w:cs="Times New Roman"/>
          <w:sz w:val="22"/>
          <w:szCs w:val="22"/>
        </w:rPr>
      </w:pPr>
    </w:p>
    <w:tbl>
      <w:tblPr>
        <w:tblW w:w="965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80"/>
        <w:gridCol w:w="1701"/>
        <w:gridCol w:w="2914"/>
        <w:gridCol w:w="1339"/>
        <w:gridCol w:w="1417"/>
        <w:gridCol w:w="1701"/>
      </w:tblGrid>
      <w:tr w:rsidR="00853F91" w:rsidRPr="00853F91" w14:paraId="0AF22F3F" w14:textId="77777777" w:rsidTr="002276F8">
        <w:trPr>
          <w:trHeight w:val="64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ED2D" w14:textId="77777777" w:rsidR="002276F8" w:rsidRPr="00853F91" w:rsidRDefault="002276F8" w:rsidP="004D5152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№</w:t>
            </w:r>
          </w:p>
        </w:tc>
        <w:tc>
          <w:tcPr>
            <w:tcW w:w="4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D034" w14:textId="77777777" w:rsidR="002276F8" w:rsidRPr="00853F91" w:rsidRDefault="002276F8" w:rsidP="004D5152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Виды вознаграждений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5AA5" w14:textId="77777777" w:rsidR="002276F8" w:rsidRPr="00853F91" w:rsidRDefault="002276F8" w:rsidP="004D5152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Члены исполнительных органов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B273A3D" w14:textId="77777777" w:rsidR="002276F8" w:rsidRPr="00853F91" w:rsidRDefault="002276F8" w:rsidP="002276F8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Иные работники, осуществляющие функции принятия рисков, тыс. руб.</w:t>
            </w:r>
          </w:p>
        </w:tc>
      </w:tr>
      <w:tr w:rsidR="00853F91" w:rsidRPr="00853F91" w14:paraId="374398A8" w14:textId="77777777" w:rsidTr="002276F8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B4BBF" w14:textId="77777777" w:rsidR="002276F8" w:rsidRPr="00853F91" w:rsidRDefault="002276F8" w:rsidP="004D5152">
            <w:pPr>
              <w:rPr>
                <w:sz w:val="18"/>
                <w:szCs w:val="18"/>
              </w:rPr>
            </w:pPr>
          </w:p>
        </w:tc>
        <w:tc>
          <w:tcPr>
            <w:tcW w:w="4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59948" w14:textId="77777777" w:rsidR="002276F8" w:rsidRPr="00853F91" w:rsidRDefault="002276F8" w:rsidP="004D51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3028" w14:textId="77777777" w:rsidR="002276F8" w:rsidRPr="00853F91" w:rsidRDefault="002276F8" w:rsidP="002276F8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Данные на отчетную дату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2F92" w14:textId="77777777" w:rsidR="002276F8" w:rsidRPr="00853F91" w:rsidRDefault="002276F8" w:rsidP="002276F8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Данные на соответствующую дату прошлого года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7C0FE" w14:textId="77777777" w:rsidR="002276F8" w:rsidRPr="00853F91" w:rsidRDefault="002276F8" w:rsidP="002276F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3F91" w:rsidRPr="00853F91" w14:paraId="263A9193" w14:textId="77777777" w:rsidTr="002276F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2A57" w14:textId="77777777" w:rsidR="004F6947" w:rsidRPr="00853F91" w:rsidRDefault="004F6947" w:rsidP="002276F8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261E" w14:textId="77777777" w:rsidR="004F6947" w:rsidRPr="00853F91" w:rsidRDefault="004F6947" w:rsidP="004D5152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36EC" w14:textId="77777777" w:rsidR="004F6947" w:rsidRPr="00853F91" w:rsidRDefault="004F6947" w:rsidP="004D5152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D665" w14:textId="77777777" w:rsidR="004F6947" w:rsidRPr="00853F91" w:rsidRDefault="004F6947" w:rsidP="002276F8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D8A7" w14:textId="77777777" w:rsidR="004F6947" w:rsidRPr="00853F91" w:rsidRDefault="004F6947" w:rsidP="002276F8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4512B" w14:textId="77777777" w:rsidR="004F6947" w:rsidRPr="00853F91" w:rsidRDefault="004F6947" w:rsidP="002276F8">
            <w:pPr>
              <w:jc w:val="center"/>
              <w:rPr>
                <w:b/>
                <w:bCs/>
                <w:sz w:val="18"/>
                <w:szCs w:val="18"/>
              </w:rPr>
            </w:pPr>
            <w:r w:rsidRPr="00853F91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853F91" w:rsidRPr="00853F91" w14:paraId="62886245" w14:textId="77777777" w:rsidTr="005566B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7BAA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E946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Фиксированная часть оплаты труда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E4F7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Количество работников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BCF6" w14:textId="0D7110CD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EC0D" w14:textId="459E4ADC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DA1E3" w14:textId="64AAB136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37</w:t>
            </w:r>
          </w:p>
        </w:tc>
      </w:tr>
      <w:tr w:rsidR="00853F91" w:rsidRPr="00853F91" w14:paraId="6CFE8EA7" w14:textId="77777777" w:rsidTr="005566B5">
        <w:trPr>
          <w:trHeight w:val="3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E4FC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4AF3" w14:textId="77777777" w:rsidR="00861353" w:rsidRPr="00853F91" w:rsidRDefault="00861353" w:rsidP="00861353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16FB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Всего вознаграждений, из них: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78B2" w14:textId="035D55EA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22 006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1283" w14:textId="2EB597B3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23 827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3213A" w14:textId="07896F85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47 666</w:t>
            </w:r>
          </w:p>
        </w:tc>
      </w:tr>
      <w:tr w:rsidR="00853F91" w:rsidRPr="00853F91" w14:paraId="62F2B0BF" w14:textId="77777777" w:rsidTr="005566B5">
        <w:trPr>
          <w:trHeight w:val="4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7BAC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81FA" w14:textId="77777777" w:rsidR="00861353" w:rsidRPr="00853F91" w:rsidRDefault="00861353" w:rsidP="00861353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1D79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денежные средства всего, из них: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9A01" w14:textId="3E87EB5A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22 006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D356" w14:textId="7F5CB1B6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23 827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63BD9" w14:textId="221A810A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47 666</w:t>
            </w:r>
          </w:p>
        </w:tc>
      </w:tr>
      <w:tr w:rsidR="00853F91" w:rsidRPr="00853F91" w14:paraId="19B06433" w14:textId="77777777" w:rsidTr="005566B5">
        <w:trPr>
          <w:trHeight w:val="29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8314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5B20" w14:textId="77777777" w:rsidR="00861353" w:rsidRPr="00853F91" w:rsidRDefault="00861353" w:rsidP="00861353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B1B2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отсроченные (рассроченные)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AFB0" w14:textId="6DD5221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 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CB5B" w14:textId="2489B4CF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7226B" w14:textId="51EA24C4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0</w:t>
            </w:r>
          </w:p>
        </w:tc>
      </w:tr>
      <w:tr w:rsidR="00853F91" w:rsidRPr="00853F91" w14:paraId="57DC1D52" w14:textId="77777777" w:rsidTr="005566B5">
        <w:trPr>
          <w:trHeight w:val="42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BFC9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51E4" w14:textId="77777777" w:rsidR="00861353" w:rsidRPr="00853F91" w:rsidRDefault="00861353" w:rsidP="00861353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89CB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акции или иные долевые инструменты, всего, из них: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153A" w14:textId="1E915C8E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 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1BCD" w14:textId="499875E6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5571F" w14:textId="78EFC8E0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0</w:t>
            </w:r>
          </w:p>
        </w:tc>
      </w:tr>
      <w:tr w:rsidR="00853F91" w:rsidRPr="00853F91" w14:paraId="4DAE633B" w14:textId="77777777" w:rsidTr="005566B5">
        <w:trPr>
          <w:trHeight w:val="2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C38F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0696" w14:textId="77777777" w:rsidR="00861353" w:rsidRPr="00853F91" w:rsidRDefault="00861353" w:rsidP="00861353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86D4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отсроченные (рассроченные)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40CB" w14:textId="21FA2ECA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 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740D" w14:textId="15E1C723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4FB6E" w14:textId="11A155B2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0</w:t>
            </w:r>
          </w:p>
        </w:tc>
      </w:tr>
      <w:tr w:rsidR="00853F91" w:rsidRPr="00853F91" w14:paraId="62942190" w14:textId="77777777" w:rsidTr="005566B5">
        <w:trPr>
          <w:trHeight w:val="4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B815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DBD0" w14:textId="77777777" w:rsidR="00861353" w:rsidRPr="00853F91" w:rsidRDefault="00861353" w:rsidP="00861353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A0C3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иные формы вознаграждений, всего из них: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4FC0" w14:textId="7561482E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 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5CC8" w14:textId="301B0798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82AF1" w14:textId="17FF27DD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0</w:t>
            </w:r>
          </w:p>
        </w:tc>
      </w:tr>
      <w:tr w:rsidR="00853F91" w:rsidRPr="00853F91" w14:paraId="1B34FB83" w14:textId="77777777" w:rsidTr="005566B5">
        <w:trPr>
          <w:trHeight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6C20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E728" w14:textId="77777777" w:rsidR="00861353" w:rsidRPr="00853F91" w:rsidRDefault="00861353" w:rsidP="00861353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DA12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отсроченные (рассроченные)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DE26" w14:textId="32A9145D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 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2A26" w14:textId="1B7F0DC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AE58C" w14:textId="74404489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0</w:t>
            </w:r>
          </w:p>
        </w:tc>
      </w:tr>
      <w:tr w:rsidR="00853F91" w:rsidRPr="00853F91" w14:paraId="54ABE0DA" w14:textId="77777777" w:rsidTr="005566B5">
        <w:trPr>
          <w:trHeight w:val="2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8749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EC4A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Нефиксированная часть оплаты труда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9486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Количество работников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90A6" w14:textId="60923347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3B72" w14:textId="63C62034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D6A18" w14:textId="42CE5CEE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37</w:t>
            </w:r>
          </w:p>
        </w:tc>
      </w:tr>
      <w:tr w:rsidR="00853F91" w:rsidRPr="00853F91" w14:paraId="6DE8B75C" w14:textId="77777777" w:rsidTr="005566B5">
        <w:trPr>
          <w:trHeight w:val="1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E5A2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5AE8" w14:textId="77777777" w:rsidR="00861353" w:rsidRPr="00853F91" w:rsidRDefault="00861353" w:rsidP="00861353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5511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Всего вознаграждений, из них: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3E65" w14:textId="01D001D6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50 500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A500" w14:textId="23E32D62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2 300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BB197" w14:textId="5D50DCBF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85 202</w:t>
            </w:r>
          </w:p>
        </w:tc>
      </w:tr>
      <w:tr w:rsidR="00853F91" w:rsidRPr="00853F91" w14:paraId="1195A5AA" w14:textId="77777777" w:rsidTr="005566B5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2588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9578" w14:textId="77777777" w:rsidR="00861353" w:rsidRPr="00853F91" w:rsidRDefault="00861353" w:rsidP="00861353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E5DF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денежные средства всего, из них: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8E93" w14:textId="02317B8F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50 500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9343" w14:textId="3F5DCD34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2 300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066D4" w14:textId="0C961CD6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85 202</w:t>
            </w:r>
          </w:p>
        </w:tc>
      </w:tr>
      <w:tr w:rsidR="00853F91" w:rsidRPr="00853F91" w14:paraId="562E17C1" w14:textId="77777777" w:rsidTr="005566B5">
        <w:trPr>
          <w:trHeight w:val="2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2BA6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3E53" w14:textId="77777777" w:rsidR="00861353" w:rsidRPr="00853F91" w:rsidRDefault="00861353" w:rsidP="00861353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A06A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отсроченные (рассроченные)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C711" w14:textId="75DCF928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 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B8BD" w14:textId="394F754F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1CACE" w14:textId="38542241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0</w:t>
            </w:r>
          </w:p>
        </w:tc>
      </w:tr>
      <w:tr w:rsidR="00853F91" w:rsidRPr="00853F91" w14:paraId="3334C1C2" w14:textId="77777777" w:rsidTr="005566B5">
        <w:trPr>
          <w:trHeight w:val="4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2111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5229" w14:textId="77777777" w:rsidR="00861353" w:rsidRPr="00853F91" w:rsidRDefault="00861353" w:rsidP="00861353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9F39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акции или иные долевые инструменты, всего, из них: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2D9D" w14:textId="0EB2E731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 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CD0E" w14:textId="005BF289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976F0" w14:textId="627419EE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0</w:t>
            </w:r>
          </w:p>
        </w:tc>
      </w:tr>
      <w:tr w:rsidR="00853F91" w:rsidRPr="00853F91" w14:paraId="3A2950E9" w14:textId="77777777" w:rsidTr="005566B5">
        <w:trPr>
          <w:trHeight w:val="1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10F6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6CE8" w14:textId="77777777" w:rsidR="00861353" w:rsidRPr="00853F91" w:rsidRDefault="00861353" w:rsidP="00861353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DB52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отсроченные (рассроченные)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A6DE" w14:textId="1B13A71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 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5076" w14:textId="5BFDE73C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AB972" w14:textId="369CC662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0</w:t>
            </w:r>
          </w:p>
        </w:tc>
      </w:tr>
      <w:tr w:rsidR="00853F91" w:rsidRPr="00853F91" w14:paraId="19DFDC44" w14:textId="77777777" w:rsidTr="005566B5">
        <w:trPr>
          <w:trHeight w:val="4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D648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679D" w14:textId="77777777" w:rsidR="00861353" w:rsidRPr="00853F91" w:rsidRDefault="00861353" w:rsidP="00861353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DB9C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иные формы вознаграждений, всего из них: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C6F6" w14:textId="3773726C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 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BCA9" w14:textId="62F96463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D6B73" w14:textId="148D0AED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0</w:t>
            </w:r>
          </w:p>
        </w:tc>
      </w:tr>
      <w:tr w:rsidR="00853F91" w:rsidRPr="00853F91" w14:paraId="67E5785B" w14:textId="77777777" w:rsidTr="005566B5">
        <w:trPr>
          <w:trHeight w:val="1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ED1A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D477" w14:textId="77777777" w:rsidR="00861353" w:rsidRPr="00853F91" w:rsidRDefault="00861353" w:rsidP="00861353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A0CA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отсроченные (рассроченные)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2AC5" w14:textId="01E8DB3A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 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82AF" w14:textId="5D2EEB3A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0597A" w14:textId="6C0301E3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0</w:t>
            </w:r>
          </w:p>
        </w:tc>
      </w:tr>
      <w:tr w:rsidR="00853F91" w:rsidRPr="00853F91" w14:paraId="07A8DD99" w14:textId="77777777" w:rsidTr="005566B5">
        <w:trPr>
          <w:trHeight w:val="1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2F7F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17</w:t>
            </w:r>
          </w:p>
        </w:tc>
        <w:tc>
          <w:tcPr>
            <w:tcW w:w="4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FF50" w14:textId="77777777" w:rsidR="00861353" w:rsidRPr="00853F91" w:rsidRDefault="00861353" w:rsidP="00861353">
            <w:pPr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Итого вознаграждений, из них: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09AA4" w14:textId="4A6C4EEF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72 506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98C14" w14:textId="381D0F33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26 127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F9089" w14:textId="4DDCF257" w:rsidR="00861353" w:rsidRPr="00853F91" w:rsidRDefault="00861353" w:rsidP="00861353">
            <w:pPr>
              <w:jc w:val="center"/>
              <w:rPr>
                <w:bCs/>
                <w:sz w:val="18"/>
                <w:szCs w:val="18"/>
              </w:rPr>
            </w:pPr>
            <w:r w:rsidRPr="00853F91">
              <w:rPr>
                <w:bCs/>
                <w:sz w:val="20"/>
                <w:szCs w:val="20"/>
              </w:rPr>
              <w:t>132 868</w:t>
            </w:r>
          </w:p>
        </w:tc>
      </w:tr>
      <w:tr w:rsidR="00853F91" w:rsidRPr="00853F91" w14:paraId="5E589B24" w14:textId="77777777" w:rsidTr="005566B5">
        <w:trPr>
          <w:trHeight w:val="1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DEF7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17.1</w:t>
            </w:r>
          </w:p>
        </w:tc>
        <w:tc>
          <w:tcPr>
            <w:tcW w:w="4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A643" w14:textId="77777777" w:rsidR="00861353" w:rsidRPr="00853F91" w:rsidRDefault="00861353" w:rsidP="00861353">
            <w:pPr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Краткосрочные вознаграждения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62DFB" w14:textId="3049D324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72 506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EE7A1" w14:textId="1B35D642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26 127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8BF1E" w14:textId="7B697512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132 868</w:t>
            </w:r>
          </w:p>
        </w:tc>
      </w:tr>
      <w:tr w:rsidR="00853F91" w:rsidRPr="00853F91" w14:paraId="7BF56A83" w14:textId="77777777" w:rsidTr="005566B5">
        <w:trPr>
          <w:trHeight w:val="1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AB98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17.2</w:t>
            </w:r>
          </w:p>
        </w:tc>
        <w:tc>
          <w:tcPr>
            <w:tcW w:w="4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8ED4" w14:textId="77777777" w:rsidR="00861353" w:rsidRPr="00853F91" w:rsidRDefault="00861353" w:rsidP="00861353">
            <w:pPr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Пенсионные выплаты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F4616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0A97D" w14:textId="17BD1E3D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2DEAC" w14:textId="4D3DD6D0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0</w:t>
            </w:r>
          </w:p>
        </w:tc>
      </w:tr>
      <w:tr w:rsidR="00861353" w:rsidRPr="00853F91" w14:paraId="0C9D3E24" w14:textId="77777777" w:rsidTr="005566B5">
        <w:trPr>
          <w:trHeight w:val="1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41183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17.3</w:t>
            </w:r>
          </w:p>
        </w:tc>
        <w:tc>
          <w:tcPr>
            <w:tcW w:w="4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940C" w14:textId="77777777" w:rsidR="00861353" w:rsidRPr="00853F91" w:rsidRDefault="00861353" w:rsidP="00861353">
            <w:pPr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Прочие долгосрочные вознаграждения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78CF" w14:textId="77777777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37EFB" w14:textId="5866BC6F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B3E99" w14:textId="7857C41D" w:rsidR="00861353" w:rsidRPr="00853F91" w:rsidRDefault="00861353" w:rsidP="00861353">
            <w:pPr>
              <w:jc w:val="center"/>
              <w:rPr>
                <w:sz w:val="18"/>
                <w:szCs w:val="18"/>
              </w:rPr>
            </w:pPr>
            <w:r w:rsidRPr="00853F91">
              <w:rPr>
                <w:sz w:val="20"/>
                <w:szCs w:val="20"/>
              </w:rPr>
              <w:t>0</w:t>
            </w:r>
          </w:p>
        </w:tc>
      </w:tr>
    </w:tbl>
    <w:p w14:paraId="736DC91C" w14:textId="77777777" w:rsidR="007F1627" w:rsidRPr="00853F91" w:rsidRDefault="007F1627" w:rsidP="00F42FA3">
      <w:pPr>
        <w:pStyle w:val="af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002B638" w14:textId="55DA310F" w:rsidR="00156B53" w:rsidRPr="00853F91" w:rsidRDefault="00156B53" w:rsidP="00426913">
      <w:pPr>
        <w:pStyle w:val="af0"/>
        <w:ind w:firstLine="709"/>
        <w:jc w:val="both"/>
        <w:rPr>
          <w:rFonts w:ascii="Times New Roman" w:hAnsi="Times New Roman"/>
          <w:sz w:val="22"/>
          <w:szCs w:val="22"/>
        </w:rPr>
      </w:pPr>
      <w:r w:rsidRPr="00853F91">
        <w:rPr>
          <w:rFonts w:ascii="Times New Roman" w:hAnsi="Times New Roman"/>
          <w:sz w:val="22"/>
          <w:szCs w:val="22"/>
        </w:rPr>
        <w:t>Советом директоров принято решение не выплачивать годовую премию за 202</w:t>
      </w:r>
      <w:r w:rsidR="002C4772" w:rsidRPr="00853F91">
        <w:rPr>
          <w:rFonts w:ascii="Times New Roman" w:hAnsi="Times New Roman"/>
          <w:sz w:val="22"/>
          <w:szCs w:val="22"/>
        </w:rPr>
        <w:t>3</w:t>
      </w:r>
      <w:r w:rsidRPr="00853F91">
        <w:rPr>
          <w:rFonts w:ascii="Times New Roman" w:hAnsi="Times New Roman"/>
          <w:sz w:val="22"/>
          <w:szCs w:val="22"/>
        </w:rPr>
        <w:t xml:space="preserve"> год работникам, входящим в Перечень работников, принимающих риски, в связи с недостижением плановых значений по размеру капитала Банка по состоянию на 01 января 202</w:t>
      </w:r>
      <w:r w:rsidR="002C4772" w:rsidRPr="00853F91">
        <w:rPr>
          <w:rFonts w:ascii="Times New Roman" w:hAnsi="Times New Roman"/>
          <w:sz w:val="22"/>
          <w:szCs w:val="22"/>
        </w:rPr>
        <w:t>4</w:t>
      </w:r>
      <w:r w:rsidRPr="00853F91">
        <w:rPr>
          <w:rFonts w:ascii="Times New Roman" w:hAnsi="Times New Roman"/>
          <w:sz w:val="22"/>
          <w:szCs w:val="22"/>
        </w:rPr>
        <w:t xml:space="preserve"> года, установленному в «Стратегии развития АКБ «Держава» ПАО до 2025 года» (Протокол б\н от</w:t>
      </w:r>
      <w:r w:rsidR="00861353" w:rsidRPr="00853F91">
        <w:rPr>
          <w:rFonts w:ascii="Times New Roman" w:hAnsi="Times New Roman"/>
          <w:sz w:val="22"/>
          <w:szCs w:val="22"/>
        </w:rPr>
        <w:t xml:space="preserve"> </w:t>
      </w:r>
      <w:r w:rsidR="00D2335D" w:rsidRPr="00853F91">
        <w:rPr>
          <w:rFonts w:ascii="Times New Roman" w:hAnsi="Times New Roman"/>
          <w:sz w:val="22"/>
          <w:szCs w:val="22"/>
        </w:rPr>
        <w:t>24.01.2024</w:t>
      </w:r>
      <w:r w:rsidRPr="00853F91">
        <w:rPr>
          <w:rFonts w:ascii="Times New Roman" w:hAnsi="Times New Roman"/>
          <w:sz w:val="22"/>
          <w:szCs w:val="22"/>
        </w:rPr>
        <w:t>).</w:t>
      </w:r>
    </w:p>
    <w:p w14:paraId="1CEE2D96" w14:textId="77777777" w:rsidR="001B1773" w:rsidRPr="00853F91" w:rsidRDefault="001B1773" w:rsidP="00426913">
      <w:pPr>
        <w:tabs>
          <w:tab w:val="left" w:pos="851"/>
        </w:tabs>
        <w:ind w:firstLine="709"/>
        <w:jc w:val="both"/>
        <w:rPr>
          <w:rFonts w:cs="Courier New"/>
          <w:sz w:val="22"/>
          <w:szCs w:val="22"/>
        </w:rPr>
      </w:pPr>
      <w:r w:rsidRPr="00853F91">
        <w:rPr>
          <w:rFonts w:cs="Courier New"/>
          <w:sz w:val="22"/>
          <w:szCs w:val="22"/>
        </w:rPr>
        <w:t xml:space="preserve">Внутренними документами Банка не предусмотрены выплаты гарантированных премий работникам Банка, а также стимулирующие выплаты при их приеме на работу. </w:t>
      </w:r>
    </w:p>
    <w:p w14:paraId="1916DB77" w14:textId="0551797D" w:rsidR="001B1773" w:rsidRPr="00853F91" w:rsidRDefault="00861353" w:rsidP="00426913">
      <w:pPr>
        <w:pStyle w:val="af0"/>
        <w:ind w:firstLine="709"/>
        <w:jc w:val="both"/>
        <w:rPr>
          <w:rFonts w:ascii="Times New Roman" w:hAnsi="Times New Roman"/>
          <w:sz w:val="22"/>
          <w:szCs w:val="22"/>
        </w:rPr>
      </w:pPr>
      <w:r w:rsidRPr="00853F91">
        <w:rPr>
          <w:rFonts w:ascii="Times New Roman" w:hAnsi="Times New Roman"/>
          <w:sz w:val="22"/>
          <w:szCs w:val="22"/>
        </w:rPr>
        <w:t>В 2023 году выплат выходного пособия членам Правления и работникам, принимающим риски, не производилось.</w:t>
      </w:r>
    </w:p>
    <w:p w14:paraId="231539F1" w14:textId="2E98FEF1" w:rsidR="00156B53" w:rsidRPr="00853F91" w:rsidRDefault="00156B53" w:rsidP="00426913">
      <w:pPr>
        <w:adjustRightInd w:val="0"/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В связи с тем, что годовая премия за 202</w:t>
      </w:r>
      <w:r w:rsidR="00D2335D" w:rsidRPr="00853F91">
        <w:rPr>
          <w:sz w:val="22"/>
          <w:szCs w:val="22"/>
        </w:rPr>
        <w:t>3</w:t>
      </w:r>
      <w:r w:rsidRPr="00853F91">
        <w:rPr>
          <w:sz w:val="22"/>
          <w:szCs w:val="22"/>
        </w:rPr>
        <w:t xml:space="preserve"> год членам исполнительных органов и иным работникам, принимающим риски, не начислялась и не выплачивалась, отсрочка (рассрочка) и последующая корректировка нефиксированной части оплаты труда не осуществлялась.</w:t>
      </w:r>
    </w:p>
    <w:p w14:paraId="374512A6" w14:textId="77777777" w:rsidR="00F77DC5" w:rsidRPr="00853F91" w:rsidRDefault="00F77DC5" w:rsidP="00F42FA3"/>
    <w:p w14:paraId="6FE93FB8" w14:textId="77777777" w:rsidR="00F77DC5" w:rsidRPr="00853F91" w:rsidRDefault="00F77DC5" w:rsidP="00F77DC5">
      <w:pPr>
        <w:jc w:val="center"/>
        <w:rPr>
          <w:b/>
        </w:rPr>
      </w:pPr>
      <w:r w:rsidRPr="00853F91">
        <w:rPr>
          <w:b/>
        </w:rPr>
        <w:t>13. Политика Банка в области окружающей среды</w:t>
      </w:r>
    </w:p>
    <w:p w14:paraId="5D3333A7" w14:textId="77777777" w:rsidR="002A11CD" w:rsidRPr="00853F91" w:rsidRDefault="002A11CD" w:rsidP="009647BC">
      <w:pPr>
        <w:ind w:firstLine="708"/>
        <w:jc w:val="both"/>
        <w:rPr>
          <w:bCs/>
          <w:sz w:val="22"/>
          <w:szCs w:val="22"/>
        </w:rPr>
      </w:pPr>
    </w:p>
    <w:p w14:paraId="5FF1887B" w14:textId="77777777" w:rsidR="007A65F2" w:rsidRPr="00853F91" w:rsidRDefault="007A65F2" w:rsidP="009647BC">
      <w:pPr>
        <w:ind w:firstLine="708"/>
        <w:jc w:val="both"/>
        <w:rPr>
          <w:rFonts w:cs="Courier New"/>
          <w:sz w:val="22"/>
          <w:szCs w:val="22"/>
        </w:rPr>
      </w:pPr>
      <w:r w:rsidRPr="00853F91">
        <w:rPr>
          <w:rFonts w:cs="Courier New"/>
          <w:sz w:val="22"/>
          <w:szCs w:val="22"/>
        </w:rPr>
        <w:t xml:space="preserve">При реализации своей стратегии развития и ведения бизнеса Банк учитывает принцип экологической устойчивости компании, являющийся одним из ESG-факторов. Деятельность Банка не связана напрямую с воздействием на окружающую среду, но Банк ставит перед собой цели по внедрению инициатив по превращению офиса в «зеленый», учету показателей, влияющих на окружающую среду, контролю потенциального риска возникновения стресс-факторов, таких как экологические происшествия, недопущение нарушения Банком и его работниками законодательства Российской Федерации, регулирующего влияние компании на окружающую среду. Прямое негативное влияние на атмосферу, водную среду и землю отсутствует, но Банк ставит перед собой экологическую цель - сокращение отходов и уменьшение углеродного следа. Соблюдение законодательства по обращению с твердыми бытовыми отходами осуществляется на стороне арендодателя на основании договора аренды помещений Банка. Основные виды отходов, кроме бумаги, — отработанная оргтехника и картриджи утилизируются, собираются отдельно от твердых бытовых отходов и 100% таких отходов передаются на переработку специализированным организациям. Благодаря цифровизации бизнес-процессов и переходу на электронный документооборот с клиентами Банк ежегодно неуклонно сокращает использование бумаги в бизнес-процессах и количество бумажных документов, поступающих на хранение в архив. </w:t>
      </w:r>
    </w:p>
    <w:p w14:paraId="24511512" w14:textId="7A7ABB6D" w:rsidR="003165A9" w:rsidRPr="00853F91" w:rsidRDefault="003165A9" w:rsidP="003165A9">
      <w:pPr>
        <w:ind w:firstLine="708"/>
        <w:jc w:val="both"/>
        <w:rPr>
          <w:bCs/>
          <w:sz w:val="22"/>
          <w:szCs w:val="22"/>
        </w:rPr>
      </w:pPr>
      <w:r w:rsidRPr="00853F91">
        <w:rPr>
          <w:bCs/>
          <w:sz w:val="22"/>
          <w:szCs w:val="22"/>
        </w:rPr>
        <w:t>Количество использованной бумаги в 2023 году по сравнению с 2022 годом сократилось еще на 2,7%: 545 105,16</w:t>
      </w:r>
      <w:r w:rsidRPr="00853F91">
        <w:rPr>
          <w:sz w:val="22"/>
          <w:szCs w:val="22"/>
          <w:lang w:eastAsia="en-US"/>
        </w:rPr>
        <w:t xml:space="preserve"> </w:t>
      </w:r>
      <w:r w:rsidRPr="00853F91">
        <w:rPr>
          <w:bCs/>
          <w:sz w:val="22"/>
          <w:szCs w:val="22"/>
        </w:rPr>
        <w:t xml:space="preserve">руб. на закупку 1079 пачек бумаги затрачено в 2022 году, и </w:t>
      </w:r>
      <w:r w:rsidRPr="00853F91">
        <w:rPr>
          <w:sz w:val="22"/>
          <w:szCs w:val="22"/>
        </w:rPr>
        <w:t xml:space="preserve">363 837,60 </w:t>
      </w:r>
      <w:r w:rsidRPr="00853F91">
        <w:rPr>
          <w:bCs/>
          <w:sz w:val="22"/>
          <w:szCs w:val="22"/>
        </w:rPr>
        <w:t>руб</w:t>
      </w:r>
      <w:r w:rsidR="002C75C7" w:rsidRPr="00853F91">
        <w:rPr>
          <w:bCs/>
          <w:sz w:val="22"/>
          <w:szCs w:val="22"/>
        </w:rPr>
        <w:t>.</w:t>
      </w:r>
      <w:r w:rsidRPr="00853F91">
        <w:rPr>
          <w:bCs/>
          <w:sz w:val="22"/>
          <w:szCs w:val="22"/>
        </w:rPr>
        <w:t xml:space="preserve"> на закупку 1050 пачек бумаги в 2023 году, соответственно. В 2023 году произведена замена 100 % марки закупаемой офисной бумаги на марку бумаги, </w:t>
      </w:r>
      <w:r w:rsidRPr="00853F91">
        <w:rPr>
          <w:sz w:val="22"/>
          <w:szCs w:val="22"/>
          <w:shd w:val="clear" w:color="auto" w:fill="FFFFFF"/>
        </w:rPr>
        <w:t>сертифицированную по экологическому  стандарту, утвержденному</w:t>
      </w:r>
      <w:r w:rsidRPr="00853F91">
        <w:rPr>
          <w:i/>
          <w:sz w:val="22"/>
          <w:szCs w:val="22"/>
          <w:shd w:val="clear" w:color="auto" w:fill="FFFFFF"/>
        </w:rPr>
        <w:t xml:space="preserve"> </w:t>
      </w:r>
      <w:r w:rsidRPr="00853F91">
        <w:rPr>
          <w:sz w:val="22"/>
          <w:szCs w:val="22"/>
          <w:shd w:val="clear" w:color="auto" w:fill="FFFFFF"/>
        </w:rPr>
        <w:t xml:space="preserve">национальным Советом лесной сертификации Китая </w:t>
      </w:r>
      <w:r w:rsidRPr="00853F91">
        <w:rPr>
          <w:i/>
          <w:sz w:val="22"/>
          <w:szCs w:val="22"/>
          <w:shd w:val="clear" w:color="auto" w:fill="FFFFFF"/>
          <w:lang w:val="en-US"/>
        </w:rPr>
        <w:t>CFCC</w:t>
      </w:r>
      <w:r w:rsidRPr="00853F91">
        <w:rPr>
          <w:i/>
          <w:sz w:val="22"/>
          <w:szCs w:val="22"/>
          <w:shd w:val="clear" w:color="auto" w:fill="FFFFFF"/>
        </w:rPr>
        <w:t xml:space="preserve"> (</w:t>
      </w:r>
      <w:r w:rsidRPr="00853F91">
        <w:rPr>
          <w:i/>
          <w:sz w:val="22"/>
          <w:szCs w:val="22"/>
          <w:shd w:val="clear" w:color="auto" w:fill="FFFFFF"/>
          <w:lang w:val="en-US"/>
        </w:rPr>
        <w:t>China</w:t>
      </w:r>
      <w:r w:rsidRPr="00853F91">
        <w:rPr>
          <w:i/>
          <w:sz w:val="22"/>
          <w:szCs w:val="22"/>
          <w:shd w:val="clear" w:color="auto" w:fill="FFFFFF"/>
        </w:rPr>
        <w:t xml:space="preserve"> </w:t>
      </w:r>
      <w:r w:rsidRPr="00853F91">
        <w:rPr>
          <w:i/>
          <w:sz w:val="22"/>
          <w:szCs w:val="22"/>
          <w:shd w:val="clear" w:color="auto" w:fill="FFFFFF"/>
          <w:lang w:val="en-US"/>
        </w:rPr>
        <w:t>Forest</w:t>
      </w:r>
      <w:r w:rsidRPr="00853F91">
        <w:rPr>
          <w:i/>
          <w:sz w:val="22"/>
          <w:szCs w:val="22"/>
          <w:shd w:val="clear" w:color="auto" w:fill="FFFFFF"/>
        </w:rPr>
        <w:t xml:space="preserve"> </w:t>
      </w:r>
      <w:r w:rsidRPr="00853F91">
        <w:rPr>
          <w:i/>
          <w:sz w:val="22"/>
          <w:szCs w:val="22"/>
          <w:shd w:val="clear" w:color="auto" w:fill="FFFFFF"/>
          <w:lang w:val="en-US"/>
        </w:rPr>
        <w:t>Sertification</w:t>
      </w:r>
      <w:r w:rsidRPr="00853F91">
        <w:rPr>
          <w:i/>
          <w:sz w:val="22"/>
          <w:szCs w:val="22"/>
          <w:shd w:val="clear" w:color="auto" w:fill="FFFFFF"/>
        </w:rPr>
        <w:t xml:space="preserve"> </w:t>
      </w:r>
      <w:r w:rsidRPr="00853F91">
        <w:rPr>
          <w:i/>
          <w:sz w:val="22"/>
          <w:szCs w:val="22"/>
          <w:shd w:val="clear" w:color="auto" w:fill="FFFFFF"/>
          <w:lang w:val="en-US"/>
        </w:rPr>
        <w:t>Council</w:t>
      </w:r>
      <w:r w:rsidRPr="00853F91">
        <w:rPr>
          <w:i/>
          <w:sz w:val="22"/>
          <w:szCs w:val="22"/>
          <w:shd w:val="clear" w:color="auto" w:fill="FFFFFF"/>
        </w:rPr>
        <w:t>)</w:t>
      </w:r>
      <w:r w:rsidRPr="00853F91">
        <w:rPr>
          <w:sz w:val="22"/>
          <w:szCs w:val="22"/>
          <w:shd w:val="clear" w:color="auto" w:fill="FFFFFF"/>
        </w:rPr>
        <w:t xml:space="preserve"> и одобренному международной Программой лесной сертификации </w:t>
      </w:r>
      <w:r w:rsidRPr="00853F91">
        <w:rPr>
          <w:i/>
          <w:sz w:val="22"/>
          <w:szCs w:val="22"/>
          <w:shd w:val="clear" w:color="auto" w:fill="FFFFFF"/>
          <w:lang w:val="en-US"/>
        </w:rPr>
        <w:t>PEFC</w:t>
      </w:r>
      <w:r w:rsidRPr="00853F91">
        <w:rPr>
          <w:i/>
          <w:sz w:val="22"/>
          <w:szCs w:val="22"/>
          <w:shd w:val="clear" w:color="auto" w:fill="FFFFFF"/>
        </w:rPr>
        <w:t xml:space="preserve"> </w:t>
      </w:r>
      <w:r w:rsidRPr="00853F91">
        <w:rPr>
          <w:i/>
          <w:sz w:val="22"/>
          <w:szCs w:val="22"/>
          <w:shd w:val="clear" w:color="auto" w:fill="FFFFFF"/>
          <w:lang w:val="en-US"/>
        </w:rPr>
        <w:t>International</w:t>
      </w:r>
      <w:r w:rsidRPr="00853F91">
        <w:rPr>
          <w:i/>
          <w:sz w:val="22"/>
          <w:szCs w:val="22"/>
          <w:shd w:val="clear" w:color="auto" w:fill="FFFFFF"/>
        </w:rPr>
        <w:t xml:space="preserve">.  </w:t>
      </w:r>
    </w:p>
    <w:p w14:paraId="55A226B5" w14:textId="77777777" w:rsidR="003165A9" w:rsidRPr="00853F91" w:rsidRDefault="003165A9" w:rsidP="003165A9">
      <w:pPr>
        <w:ind w:firstLine="708"/>
        <w:jc w:val="both"/>
        <w:rPr>
          <w:bCs/>
        </w:rPr>
      </w:pPr>
      <w:r w:rsidRPr="00853F91">
        <w:rPr>
          <w:bCs/>
          <w:sz w:val="22"/>
          <w:szCs w:val="22"/>
        </w:rPr>
        <w:t>100 % осветительных приборов, используемых в офисе Банка в 2023 году, являются энергосберегающими, что, благодаря сокращению потребления энергии, косвенно влияет на выбросы углекислого газа в атмосферу при потреблении покупной электроэнергии и тепла</w:t>
      </w:r>
      <w:r w:rsidRPr="00853F91">
        <w:rPr>
          <w:bCs/>
        </w:rPr>
        <w:t>.</w:t>
      </w:r>
    </w:p>
    <w:p w14:paraId="4E849B06" w14:textId="77777777" w:rsidR="00F77DC5" w:rsidRPr="00853F91" w:rsidRDefault="00F77DC5" w:rsidP="00825A1D">
      <w:pPr>
        <w:jc w:val="both"/>
        <w:rPr>
          <w:b/>
        </w:rPr>
      </w:pPr>
    </w:p>
    <w:p w14:paraId="503C1BFB" w14:textId="77777777" w:rsidR="0060776B" w:rsidRPr="00853F91" w:rsidRDefault="00F77DC5" w:rsidP="0060776B">
      <w:pPr>
        <w:ind w:firstLine="708"/>
        <w:jc w:val="center"/>
        <w:rPr>
          <w:b/>
        </w:rPr>
      </w:pPr>
      <w:r w:rsidRPr="00853F91">
        <w:rPr>
          <w:b/>
        </w:rPr>
        <w:t>14. Социальная политика Банка</w:t>
      </w:r>
    </w:p>
    <w:p w14:paraId="21391FB1" w14:textId="77777777" w:rsidR="00F77DC5" w:rsidRPr="00853F91" w:rsidRDefault="00F77DC5" w:rsidP="009647BC">
      <w:pPr>
        <w:ind w:firstLine="708"/>
        <w:jc w:val="both"/>
        <w:rPr>
          <w:b/>
        </w:rPr>
      </w:pPr>
    </w:p>
    <w:p w14:paraId="54E7F4EC" w14:textId="77777777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 xml:space="preserve">Целями социальной политики, как системы управления персоналом, являются достижение, сохранение, укрепление и развитие кадрового потенциала организации, создание высокопроизводительного коллектива, наиболее высоких конечных результатов деятельности Банка. Для достижения этих целей в Банке создана эффективная система материальной мотивации, определены критерии оценки труда, сотрудникам предоставлено медицинское страхование. </w:t>
      </w:r>
    </w:p>
    <w:p w14:paraId="61ABEFE1" w14:textId="77777777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 xml:space="preserve">В Банке действуют социальные программы для персонала. Доля сотрудников, обеспеченных медицинскими услугами за счет Банка (по окончании испытания) составляет 100 % от общей численности сотрудников. Банк принимает меры для обеспечения повышенной социальной защищенности сотрудников: в 2023 году работникам Банка была оказана материальная помощь на сумму 465 тыс. рублей. </w:t>
      </w:r>
    </w:p>
    <w:p w14:paraId="1C1E6508" w14:textId="77777777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 xml:space="preserve">Соотношение работников, работающих по срочным и бессрочным трудовым договорам: </w:t>
      </w:r>
    </w:p>
    <w:p w14:paraId="551692A9" w14:textId="49FCD183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>доля работников Банка, работающих по бессрочным трудовым договорам, составляет 98,1% от общей численности – 260 человек, по срочному трудовому договору работает 1 человек.</w:t>
      </w:r>
    </w:p>
    <w:p w14:paraId="5E05446B" w14:textId="77777777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 xml:space="preserve">Текучесть кадров в части критичного персонала Банка составила в 2023 году 14%. </w:t>
      </w:r>
    </w:p>
    <w:p w14:paraId="0B1EB3B6" w14:textId="77777777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 xml:space="preserve">Гендерная, возрастная и этническая структура персонала Банка полностью соответствует принципам равенства и разнообразия. В части обеспечения гендерного равенства: по состоянию на отчетную дату (31.12.2023) в Банке 61,3% работников составляют женщины, 38,7% - мужчины. Всем работникам гарантировано соблюдение прав человека вне зависимости от гендерной, этнической, национальной принадлежности и возраста. </w:t>
      </w:r>
      <w:r w:rsidRPr="00F46B40">
        <w:rPr>
          <w:color w:val="000000"/>
        </w:rPr>
        <w:t xml:space="preserve"> </w:t>
      </w:r>
      <w:r w:rsidRPr="00F46B40">
        <w:rPr>
          <w:color w:val="000000"/>
          <w:sz w:val="22"/>
          <w:szCs w:val="22"/>
        </w:rPr>
        <w:t>Банк в своей деятельности последовательно придерживается гендерно-сбалансированной политики в соотношении мужчин и женщин на руководящих должностях. Доля женщин составляет 50,49 % от общего количества руководителей, из 103 руководителей служб, начальников департаментов, управлений и отделов Банка: 52 женщины и 51 мужчина</w:t>
      </w:r>
      <w:r w:rsidRPr="00F46B40">
        <w:rPr>
          <w:color w:val="000000"/>
        </w:rPr>
        <w:t xml:space="preserve">. </w:t>
      </w:r>
    </w:p>
    <w:p w14:paraId="33E103BE" w14:textId="77777777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 xml:space="preserve">Общее количество новых работников, принятых на работу в течение 2023 года, - 50 человек; из них мужчин - 22 человека, женщин - 28 человек; в части возрастного разнообразия новые работники относятся к следующим возрастным группам: </w:t>
      </w:r>
    </w:p>
    <w:p w14:paraId="5A595375" w14:textId="77777777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 xml:space="preserve"> от 18 лет до 30 лет - 16 человек; </w:t>
      </w:r>
    </w:p>
    <w:p w14:paraId="2FE39BA0" w14:textId="77777777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 xml:space="preserve"> от 30 до 45 лет - 24 человека; </w:t>
      </w:r>
    </w:p>
    <w:p w14:paraId="49D62716" w14:textId="77777777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 xml:space="preserve"> от 45 до 65 лет - 10 человек; </w:t>
      </w:r>
    </w:p>
    <w:p w14:paraId="37A6484A" w14:textId="77777777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 xml:space="preserve"> из них, проживают в регионах, отличных от Москвы и Московской области (Новосибирск, Сочи) - 2 человека. </w:t>
      </w:r>
    </w:p>
    <w:p w14:paraId="01301BCC" w14:textId="77777777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 xml:space="preserve">Банк ответственно подходит к вопросу о возможном воздействии на уязвимые группы населения. Привлеченные на работу инвалиды и люди с ограниченными возможностями здоровья составляют 3,45% от общей численности сотрудников (9 человек). </w:t>
      </w:r>
    </w:p>
    <w:p w14:paraId="2DA71D94" w14:textId="10B183CB" w:rsidR="00F46B40" w:rsidRPr="00F46B40" w:rsidRDefault="00F46B40" w:rsidP="00F46B40">
      <w:pPr>
        <w:ind w:firstLine="708"/>
        <w:jc w:val="both"/>
        <w:rPr>
          <w:sz w:val="22"/>
          <w:szCs w:val="22"/>
        </w:rPr>
      </w:pPr>
      <w:r w:rsidRPr="00F46B40">
        <w:rPr>
          <w:sz w:val="22"/>
          <w:szCs w:val="22"/>
        </w:rPr>
        <w:t>Банк участвует в благотворительной деятельности путем оказания волонтерской пом</w:t>
      </w:r>
      <w:r>
        <w:rPr>
          <w:sz w:val="22"/>
          <w:szCs w:val="22"/>
        </w:rPr>
        <w:t>ощи и информационной поддержки ГКОУКО «</w:t>
      </w:r>
      <w:r w:rsidRPr="00F46B40">
        <w:rPr>
          <w:sz w:val="22"/>
          <w:szCs w:val="22"/>
        </w:rPr>
        <w:t>Обн</w:t>
      </w:r>
      <w:r>
        <w:rPr>
          <w:sz w:val="22"/>
          <w:szCs w:val="22"/>
        </w:rPr>
        <w:t xml:space="preserve">инской школе-интернату «Надежда» </w:t>
      </w:r>
      <w:r w:rsidRPr="00F46B40">
        <w:rPr>
          <w:sz w:val="22"/>
          <w:szCs w:val="22"/>
        </w:rPr>
        <w:t>(коррекционному учреждению для детей с ограниченными возможностями здоровья), выявляет и удовлетворяет  нужды школы в специальном учебном оборудовании. Банк помогает реализовывать поставленные перед школой задачи, организовывая силами волонтеров из числа работников Банка, посещение воспитанниками спортивных мероприятий, концертов и театрализованных представлений</w:t>
      </w:r>
      <w:r w:rsidRPr="00F46B40">
        <w:t>.</w:t>
      </w:r>
    </w:p>
    <w:p w14:paraId="7F2680A4" w14:textId="0519CDE7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 xml:space="preserve">В Банке выстроена эффективная система взаимодействия с работниками (персоналом), обеспечивающая выявление их интересов, запросов и опасений, анализ и проработку соответствующих вопросов со стороны Банка, механизмы коммуникации и предоставления руководителями обратной связи. Принципы, цели и стратегия управления человеческим капиталом, включая управление наймом, карьерным ростом, вовлеченностью, профессиональной подготовкой, адаптацией, наставничеством, обучением работников закреплены в документах «Кадровая политика АКБ «Держава» ПАО» и «Положение об адаптации работников АКБ «Держава» ПАО». </w:t>
      </w:r>
    </w:p>
    <w:p w14:paraId="03222308" w14:textId="77777777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 xml:space="preserve">Банк финансирует обучение и развитие навыков, повышение квалификации сотрудников. На профессиональное развитие сотрудников и программы дополнительного образования за счет Банка в 2023 году израсходовано 1 002 067 рублей (что на 66,14% больше, чем в 2022 году). В 2023 году обучение за счет Банка прошли 35 человек. </w:t>
      </w:r>
    </w:p>
    <w:p w14:paraId="4FA6A71F" w14:textId="77777777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 xml:space="preserve">Среднее количество часов обучения в 2023 году на одного работника составило 6 часов; среди работников, прошедших обучение, 71,43 % составляют женщины, 28,57 % - мужчины; </w:t>
      </w:r>
    </w:p>
    <w:p w14:paraId="47663977" w14:textId="77777777" w:rsidR="00F46B40" w:rsidRPr="00F46B40" w:rsidRDefault="00F46B40" w:rsidP="00F46B40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F46B40">
        <w:rPr>
          <w:sz w:val="22"/>
          <w:szCs w:val="22"/>
        </w:rPr>
        <w:t xml:space="preserve"> возрастная группа: от 25 лет до 35 лет - 8 человек; </w:t>
      </w:r>
    </w:p>
    <w:p w14:paraId="37B7559C" w14:textId="77777777" w:rsidR="00F46B40" w:rsidRPr="00F46B40" w:rsidRDefault="00F46B40" w:rsidP="00F46B40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F46B40">
        <w:rPr>
          <w:sz w:val="22"/>
          <w:szCs w:val="22"/>
        </w:rPr>
        <w:t xml:space="preserve"> возрастная группа: от 36 до 50 лет - 17 человек; </w:t>
      </w:r>
    </w:p>
    <w:p w14:paraId="0F5C112D" w14:textId="77777777" w:rsidR="00F46B40" w:rsidRPr="00F46B40" w:rsidRDefault="00F46B40" w:rsidP="00F46B40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F46B40">
        <w:rPr>
          <w:sz w:val="22"/>
          <w:szCs w:val="22"/>
        </w:rPr>
        <w:t xml:space="preserve"> возрастная группа: от 51 до 63 лет - 10 человек. </w:t>
      </w:r>
    </w:p>
    <w:p w14:paraId="5A0B941B" w14:textId="02FE6A15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6B40">
        <w:rPr>
          <w:sz w:val="22"/>
          <w:szCs w:val="22"/>
        </w:rPr>
        <w:t xml:space="preserve">Банк принимает на работу молодых специалистов, приглашает для прохождения учебной практики и стажировки студентов из профильных вузов, обучает их, а затем предлагает им постоянную работу. В 2023 году Банком профинансирован внутренний кадровый проект «Формирование кадрового резерва из стажеров и молодых специалистов» в 2023 году на сумму 1 105 514 руб., три человека по окончании прохождения стажировки приняты на постоянную работу. </w:t>
      </w:r>
    </w:p>
    <w:p w14:paraId="53C8AED5" w14:textId="39233576" w:rsidR="00F46B40" w:rsidRPr="00F46B40" w:rsidRDefault="00F46B40" w:rsidP="00F46B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F46B40">
        <w:rPr>
          <w:sz w:val="22"/>
          <w:szCs w:val="22"/>
        </w:rPr>
        <w:t>Молодые специалисты в возрасте до 30 лет составляют 32 %</w:t>
      </w:r>
      <w:r w:rsidRPr="00F46B40">
        <w:rPr>
          <w:sz w:val="23"/>
          <w:szCs w:val="23"/>
        </w:rPr>
        <w:t xml:space="preserve"> </w:t>
      </w:r>
      <w:r w:rsidRPr="00F46B40">
        <w:rPr>
          <w:sz w:val="22"/>
          <w:szCs w:val="22"/>
        </w:rPr>
        <w:t xml:space="preserve">от числа принятых на работу в 2023 году. </w:t>
      </w:r>
      <w:r w:rsidRPr="00F46B40">
        <w:t xml:space="preserve"> </w:t>
      </w:r>
    </w:p>
    <w:p w14:paraId="27819F52" w14:textId="77777777" w:rsidR="00A26D9F" w:rsidRPr="00853F91" w:rsidRDefault="00A26D9F" w:rsidP="0042566A">
      <w:pPr>
        <w:pStyle w:val="20"/>
      </w:pPr>
    </w:p>
    <w:p w14:paraId="32C9D459" w14:textId="66B6367D" w:rsidR="00E2042D" w:rsidRPr="00853F91" w:rsidRDefault="00A26D9F" w:rsidP="00F42FA3">
      <w:pPr>
        <w:jc w:val="center"/>
        <w:rPr>
          <w:b/>
        </w:rPr>
      </w:pPr>
      <w:r w:rsidRPr="00853F91">
        <w:rPr>
          <w:b/>
        </w:rPr>
        <w:t>1</w:t>
      </w:r>
      <w:r w:rsidR="00F77DC5" w:rsidRPr="00853F91">
        <w:rPr>
          <w:b/>
        </w:rPr>
        <w:t>5</w:t>
      </w:r>
      <w:r w:rsidRPr="00853F91">
        <w:rPr>
          <w:b/>
        </w:rPr>
        <w:t xml:space="preserve">. </w:t>
      </w:r>
      <w:r w:rsidR="00E2042D" w:rsidRPr="00853F91">
        <w:rPr>
          <w:b/>
        </w:rPr>
        <w:t>Отчет о соблюдении принципов и рекомендаций Кодекса корпоративного управления</w:t>
      </w:r>
    </w:p>
    <w:p w14:paraId="03E41FB8" w14:textId="77777777" w:rsidR="00E2042D" w:rsidRPr="00853F91" w:rsidRDefault="00E2042D" w:rsidP="00F42FA3"/>
    <w:p w14:paraId="5D3F60FF" w14:textId="74DB5271" w:rsidR="00514E02" w:rsidRPr="00853F91" w:rsidRDefault="00B21C24" w:rsidP="0042566A">
      <w:pPr>
        <w:pStyle w:val="Style4"/>
        <w:spacing w:line="240" w:lineRule="auto"/>
        <w:ind w:firstLine="708"/>
        <w:rPr>
          <w:sz w:val="22"/>
          <w:szCs w:val="22"/>
        </w:rPr>
      </w:pPr>
      <w:r w:rsidRPr="00853F91">
        <w:rPr>
          <w:sz w:val="22"/>
          <w:szCs w:val="22"/>
        </w:rPr>
        <w:t xml:space="preserve">14.12.2022 </w:t>
      </w:r>
      <w:r w:rsidRPr="00853F91">
        <w:rPr>
          <w:sz w:val="22"/>
          <w:szCs w:val="22"/>
          <w:shd w:val="clear" w:color="auto" w:fill="FFFFFF" w:themeFill="background1"/>
        </w:rPr>
        <w:t>Публичным акционерным обществом «Московская Биржа ММВБ-РТС» принято ре</w:t>
      </w:r>
      <w:r w:rsidR="002C75C7" w:rsidRPr="00853F91">
        <w:rPr>
          <w:sz w:val="22"/>
          <w:szCs w:val="22"/>
          <w:shd w:val="clear" w:color="auto" w:fill="FFFFFF" w:themeFill="background1"/>
        </w:rPr>
        <w:t>ш</w:t>
      </w:r>
      <w:r w:rsidRPr="00853F91">
        <w:rPr>
          <w:sz w:val="22"/>
          <w:szCs w:val="22"/>
          <w:shd w:val="clear" w:color="auto" w:fill="FFFFFF" w:themeFill="background1"/>
        </w:rPr>
        <w:t xml:space="preserve">ение об исключении привилегированных акций АКБ «Держава» ПАО (регистрационный номер выпуска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купли-продажи, и дата его регистрации: 2-03-02738-В от 17.08.2020) из котировального списка </w:t>
      </w:r>
      <w:hyperlink r:id="rId14" w:history="1">
        <w:r w:rsidRPr="00853F91">
          <w:rPr>
            <w:rStyle w:val="afe"/>
            <w:color w:val="auto"/>
            <w:sz w:val="22"/>
            <w:szCs w:val="22"/>
            <w:shd w:val="clear" w:color="auto" w:fill="FFFFFF" w:themeFill="background1"/>
          </w:rPr>
          <w:t>https://www.moex.com/n53539/?nt=104</w:t>
        </w:r>
      </w:hyperlink>
      <w:r w:rsidRPr="00853F91">
        <w:rPr>
          <w:sz w:val="22"/>
          <w:szCs w:val="22"/>
          <w:shd w:val="clear" w:color="auto" w:fill="FFFFFF" w:themeFill="background1"/>
        </w:rPr>
        <w:t xml:space="preserve">, в связи с чем настоящий Годовой отчет не включает </w:t>
      </w:r>
      <w:r w:rsidR="0043038B" w:rsidRPr="00853F91">
        <w:rPr>
          <w:sz w:val="22"/>
          <w:szCs w:val="22"/>
        </w:rPr>
        <w:t>О</w:t>
      </w:r>
      <w:r w:rsidR="002F2432" w:rsidRPr="00853F91">
        <w:rPr>
          <w:sz w:val="22"/>
          <w:szCs w:val="22"/>
        </w:rPr>
        <w:t xml:space="preserve">тчет о соблюдении принципов и рекомендаций </w:t>
      </w:r>
      <w:hyperlink r:id="rId15" w:history="1">
        <w:r w:rsidR="002F2432" w:rsidRPr="00853F91">
          <w:rPr>
            <w:sz w:val="22"/>
            <w:szCs w:val="22"/>
          </w:rPr>
          <w:t>Кодекса</w:t>
        </w:r>
      </w:hyperlink>
      <w:r w:rsidR="002F2432" w:rsidRPr="00853F91">
        <w:rPr>
          <w:sz w:val="22"/>
          <w:szCs w:val="22"/>
        </w:rPr>
        <w:t xml:space="preserve"> корпоративного управления</w:t>
      </w:r>
      <w:r w:rsidR="008C5931" w:rsidRPr="00853F91">
        <w:rPr>
          <w:sz w:val="22"/>
          <w:szCs w:val="22"/>
        </w:rPr>
        <w:t>,</w:t>
      </w:r>
      <w:r w:rsidR="00514E02" w:rsidRPr="00853F91">
        <w:rPr>
          <w:sz w:val="22"/>
          <w:szCs w:val="22"/>
        </w:rPr>
        <w:t xml:space="preserve"> рекомендованного к применению Банком России. </w:t>
      </w:r>
    </w:p>
    <w:p w14:paraId="081227EC" w14:textId="77777777" w:rsidR="00B21C24" w:rsidRPr="00853F91" w:rsidRDefault="00B21C24" w:rsidP="00F42FA3">
      <w:pPr>
        <w:pStyle w:val="Style4"/>
        <w:spacing w:line="240" w:lineRule="auto"/>
        <w:rPr>
          <w:b/>
        </w:rPr>
      </w:pPr>
      <w:bookmarkStart w:id="23" w:name="Par815"/>
      <w:bookmarkStart w:id="24" w:name="Par816"/>
      <w:bookmarkStart w:id="25" w:name="Par817"/>
      <w:bookmarkStart w:id="26" w:name="Par818"/>
      <w:bookmarkStart w:id="27" w:name="Par819"/>
      <w:bookmarkEnd w:id="23"/>
      <w:bookmarkEnd w:id="24"/>
      <w:bookmarkEnd w:id="25"/>
      <w:bookmarkEnd w:id="26"/>
      <w:bookmarkEnd w:id="27"/>
    </w:p>
    <w:p w14:paraId="07451265" w14:textId="4F7ACDF6" w:rsidR="00540EA5" w:rsidRPr="00853F91" w:rsidRDefault="00E2042D" w:rsidP="00F42FA3">
      <w:pPr>
        <w:ind w:firstLine="709"/>
        <w:jc w:val="center"/>
        <w:rPr>
          <w:b/>
        </w:rPr>
      </w:pPr>
      <w:r w:rsidRPr="00853F91">
        <w:rPr>
          <w:b/>
        </w:rPr>
        <w:t>1</w:t>
      </w:r>
      <w:r w:rsidR="00B21C24" w:rsidRPr="00853F91">
        <w:rPr>
          <w:b/>
        </w:rPr>
        <w:t>6</w:t>
      </w:r>
      <w:r w:rsidRPr="00853F91">
        <w:rPr>
          <w:b/>
        </w:rPr>
        <w:t xml:space="preserve">. </w:t>
      </w:r>
      <w:r w:rsidR="00540EA5" w:rsidRPr="00853F91">
        <w:rPr>
          <w:b/>
        </w:rPr>
        <w:t>Сведения об утверждении годового отчета общим собранием</w:t>
      </w:r>
      <w:r w:rsidR="00E46829" w:rsidRPr="00853F91">
        <w:rPr>
          <w:b/>
        </w:rPr>
        <w:t xml:space="preserve"> акционеров</w:t>
      </w:r>
    </w:p>
    <w:p w14:paraId="7FDF5FA4" w14:textId="77777777" w:rsidR="00060C74" w:rsidRPr="00853F91" w:rsidRDefault="00060C74" w:rsidP="00F42FA3">
      <w:pPr>
        <w:pStyle w:val="110"/>
        <w:tabs>
          <w:tab w:val="clear" w:pos="840"/>
          <w:tab w:val="num" w:pos="0"/>
        </w:tabs>
        <w:spacing w:before="0" w:after="0"/>
        <w:ind w:left="0" w:firstLine="709"/>
        <w:rPr>
          <w:sz w:val="24"/>
          <w:szCs w:val="24"/>
        </w:rPr>
      </w:pPr>
    </w:p>
    <w:p w14:paraId="37650433" w14:textId="73030883" w:rsidR="00540EA5" w:rsidRPr="00853F91" w:rsidRDefault="00A61C5D" w:rsidP="00F42FA3">
      <w:pPr>
        <w:pStyle w:val="prilozhenie"/>
        <w:rPr>
          <w:sz w:val="22"/>
          <w:szCs w:val="22"/>
        </w:rPr>
      </w:pPr>
      <w:r w:rsidRPr="00853F91">
        <w:rPr>
          <w:sz w:val="22"/>
          <w:szCs w:val="22"/>
        </w:rPr>
        <w:t>Годовой от</w:t>
      </w:r>
      <w:r w:rsidR="00FA200A" w:rsidRPr="00853F91">
        <w:rPr>
          <w:sz w:val="22"/>
          <w:szCs w:val="22"/>
        </w:rPr>
        <w:t>ч</w:t>
      </w:r>
      <w:r w:rsidRPr="00853F91">
        <w:rPr>
          <w:sz w:val="22"/>
          <w:szCs w:val="22"/>
        </w:rPr>
        <w:t xml:space="preserve">ет утвержден </w:t>
      </w:r>
      <w:r w:rsidR="00B13EEE" w:rsidRPr="00853F91">
        <w:rPr>
          <w:sz w:val="22"/>
          <w:szCs w:val="22"/>
        </w:rPr>
        <w:t>Решением, единолично принятым лицом, которому принадлежат все голосующие акции</w:t>
      </w:r>
      <w:r w:rsidR="003018E7" w:rsidRPr="00853F91">
        <w:rPr>
          <w:sz w:val="22"/>
          <w:szCs w:val="22"/>
        </w:rPr>
        <w:t xml:space="preserve"> – </w:t>
      </w:r>
      <w:r w:rsidR="002E343D">
        <w:rPr>
          <w:sz w:val="22"/>
          <w:szCs w:val="22"/>
        </w:rPr>
        <w:t>ХХХ</w:t>
      </w:r>
      <w:r w:rsidR="00933B72" w:rsidRPr="00853F91">
        <w:rPr>
          <w:sz w:val="22"/>
          <w:szCs w:val="22"/>
        </w:rPr>
        <w:t xml:space="preserve"> «</w:t>
      </w:r>
      <w:r w:rsidR="002C4745" w:rsidRPr="00853F91">
        <w:rPr>
          <w:sz w:val="22"/>
          <w:szCs w:val="22"/>
        </w:rPr>
        <w:t>2</w:t>
      </w:r>
      <w:r w:rsidR="00933B72" w:rsidRPr="00853F91">
        <w:rPr>
          <w:sz w:val="22"/>
          <w:szCs w:val="22"/>
        </w:rPr>
        <w:t>6</w:t>
      </w:r>
      <w:r w:rsidR="00282398" w:rsidRPr="00853F91">
        <w:rPr>
          <w:sz w:val="22"/>
          <w:szCs w:val="22"/>
        </w:rPr>
        <w:t xml:space="preserve">» </w:t>
      </w:r>
      <w:r w:rsidR="00C8673D" w:rsidRPr="00853F91">
        <w:rPr>
          <w:sz w:val="22"/>
          <w:szCs w:val="22"/>
        </w:rPr>
        <w:t>июня 20</w:t>
      </w:r>
      <w:r w:rsidR="00B13EEE" w:rsidRPr="00853F91">
        <w:rPr>
          <w:sz w:val="22"/>
          <w:szCs w:val="22"/>
        </w:rPr>
        <w:t>2</w:t>
      </w:r>
      <w:r w:rsidR="00E8324C" w:rsidRPr="00853F91">
        <w:rPr>
          <w:sz w:val="22"/>
          <w:szCs w:val="22"/>
        </w:rPr>
        <w:t>4</w:t>
      </w:r>
      <w:r w:rsidR="00C8673D" w:rsidRPr="00853F91">
        <w:rPr>
          <w:sz w:val="22"/>
          <w:szCs w:val="22"/>
        </w:rPr>
        <w:t xml:space="preserve"> г</w:t>
      </w:r>
      <w:r w:rsidR="00F42FA3" w:rsidRPr="00853F91">
        <w:rPr>
          <w:sz w:val="22"/>
          <w:szCs w:val="22"/>
        </w:rPr>
        <w:t>ода</w:t>
      </w:r>
      <w:r w:rsidR="00C8673D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>(</w:t>
      </w:r>
      <w:r w:rsidR="00B13EEE" w:rsidRPr="00853F91">
        <w:rPr>
          <w:sz w:val="22"/>
          <w:szCs w:val="22"/>
        </w:rPr>
        <w:t xml:space="preserve">решение </w:t>
      </w:r>
      <w:r w:rsidRPr="00853F91">
        <w:rPr>
          <w:sz w:val="22"/>
          <w:szCs w:val="22"/>
        </w:rPr>
        <w:t xml:space="preserve">б/н от </w:t>
      </w:r>
      <w:r w:rsidR="002C4745" w:rsidRPr="00853F91">
        <w:rPr>
          <w:sz w:val="22"/>
          <w:szCs w:val="22"/>
        </w:rPr>
        <w:t>2</w:t>
      </w:r>
      <w:r w:rsidR="00933B72" w:rsidRPr="00853F91">
        <w:rPr>
          <w:sz w:val="22"/>
          <w:szCs w:val="22"/>
        </w:rPr>
        <w:t>6</w:t>
      </w:r>
      <w:r w:rsidR="002C4745" w:rsidRPr="00853F91">
        <w:rPr>
          <w:sz w:val="22"/>
          <w:szCs w:val="22"/>
        </w:rPr>
        <w:t>.</w:t>
      </w:r>
      <w:r w:rsidR="00C8673D" w:rsidRPr="00853F91">
        <w:rPr>
          <w:sz w:val="22"/>
          <w:szCs w:val="22"/>
        </w:rPr>
        <w:t>06.20</w:t>
      </w:r>
      <w:r w:rsidR="00B77F32" w:rsidRPr="00853F91">
        <w:rPr>
          <w:sz w:val="22"/>
          <w:szCs w:val="22"/>
        </w:rPr>
        <w:t>2</w:t>
      </w:r>
      <w:r w:rsidR="00E8324C" w:rsidRPr="00853F91">
        <w:rPr>
          <w:sz w:val="22"/>
          <w:szCs w:val="22"/>
        </w:rPr>
        <w:t>4</w:t>
      </w:r>
      <w:r w:rsidRPr="00853F91">
        <w:rPr>
          <w:sz w:val="22"/>
          <w:szCs w:val="22"/>
        </w:rPr>
        <w:t xml:space="preserve">), предварительно утвержден Советом директоров </w:t>
      </w:r>
      <w:r w:rsidR="00282398" w:rsidRPr="00853F91">
        <w:rPr>
          <w:sz w:val="22"/>
          <w:szCs w:val="22"/>
        </w:rPr>
        <w:t>«</w:t>
      </w:r>
      <w:r w:rsidR="00F45126" w:rsidRPr="00853F91">
        <w:rPr>
          <w:sz w:val="22"/>
          <w:szCs w:val="22"/>
        </w:rPr>
        <w:t>2</w:t>
      </w:r>
      <w:r w:rsidR="00933B72" w:rsidRPr="00853F91">
        <w:rPr>
          <w:sz w:val="22"/>
          <w:szCs w:val="22"/>
        </w:rPr>
        <w:t>4</w:t>
      </w:r>
      <w:r w:rsidR="00282398" w:rsidRPr="00853F91">
        <w:rPr>
          <w:sz w:val="22"/>
          <w:szCs w:val="22"/>
        </w:rPr>
        <w:t>»</w:t>
      </w:r>
      <w:r w:rsidR="004A40B8" w:rsidRPr="00853F91">
        <w:rPr>
          <w:sz w:val="22"/>
          <w:szCs w:val="22"/>
        </w:rPr>
        <w:t xml:space="preserve"> мая</w:t>
      </w:r>
      <w:r w:rsidR="00E124B3" w:rsidRPr="00853F91">
        <w:rPr>
          <w:sz w:val="22"/>
          <w:szCs w:val="22"/>
        </w:rPr>
        <w:t xml:space="preserve"> </w:t>
      </w:r>
      <w:r w:rsidR="00C8673D" w:rsidRPr="00853F91">
        <w:rPr>
          <w:sz w:val="22"/>
          <w:szCs w:val="22"/>
        </w:rPr>
        <w:t>20</w:t>
      </w:r>
      <w:r w:rsidR="00B13EEE" w:rsidRPr="00853F91">
        <w:rPr>
          <w:sz w:val="22"/>
          <w:szCs w:val="22"/>
        </w:rPr>
        <w:t>2</w:t>
      </w:r>
      <w:r w:rsidR="00E8324C" w:rsidRPr="00853F91">
        <w:rPr>
          <w:sz w:val="22"/>
          <w:szCs w:val="22"/>
        </w:rPr>
        <w:t>4</w:t>
      </w:r>
      <w:r w:rsidR="00F42FA3" w:rsidRPr="00853F91">
        <w:rPr>
          <w:sz w:val="22"/>
          <w:szCs w:val="22"/>
        </w:rPr>
        <w:t xml:space="preserve"> года</w:t>
      </w:r>
      <w:r w:rsidRPr="00853F91">
        <w:rPr>
          <w:sz w:val="22"/>
          <w:szCs w:val="22"/>
        </w:rPr>
        <w:t xml:space="preserve"> (протокол б/н от</w:t>
      </w:r>
      <w:r w:rsidR="00451B9E" w:rsidRPr="00853F91">
        <w:rPr>
          <w:sz w:val="22"/>
          <w:szCs w:val="22"/>
        </w:rPr>
        <w:t xml:space="preserve"> </w:t>
      </w:r>
      <w:r w:rsidR="003200DA" w:rsidRPr="00853F91">
        <w:rPr>
          <w:sz w:val="22"/>
          <w:szCs w:val="22"/>
        </w:rPr>
        <w:t>2</w:t>
      </w:r>
      <w:r w:rsidR="00933B72" w:rsidRPr="00853F91">
        <w:rPr>
          <w:sz w:val="22"/>
          <w:szCs w:val="22"/>
        </w:rPr>
        <w:t>4</w:t>
      </w:r>
      <w:r w:rsidR="00282398" w:rsidRPr="00853F91">
        <w:rPr>
          <w:sz w:val="22"/>
          <w:szCs w:val="22"/>
        </w:rPr>
        <w:t>.0</w:t>
      </w:r>
      <w:r w:rsidR="004A40B8" w:rsidRPr="00853F91">
        <w:rPr>
          <w:sz w:val="22"/>
          <w:szCs w:val="22"/>
        </w:rPr>
        <w:t>5</w:t>
      </w:r>
      <w:r w:rsidR="00282398" w:rsidRPr="00853F91">
        <w:rPr>
          <w:sz w:val="22"/>
          <w:szCs w:val="22"/>
        </w:rPr>
        <w:t>.</w:t>
      </w:r>
      <w:r w:rsidR="00C8673D" w:rsidRPr="00853F91">
        <w:rPr>
          <w:sz w:val="22"/>
          <w:szCs w:val="22"/>
        </w:rPr>
        <w:t>20</w:t>
      </w:r>
      <w:r w:rsidR="00B13EEE" w:rsidRPr="00853F91">
        <w:rPr>
          <w:sz w:val="22"/>
          <w:szCs w:val="22"/>
        </w:rPr>
        <w:t>2</w:t>
      </w:r>
      <w:r w:rsidR="00E8324C" w:rsidRPr="00853F91">
        <w:rPr>
          <w:sz w:val="22"/>
          <w:szCs w:val="22"/>
        </w:rPr>
        <w:t>4</w:t>
      </w:r>
      <w:r w:rsidR="00554160" w:rsidRPr="00853F91">
        <w:rPr>
          <w:sz w:val="22"/>
          <w:szCs w:val="22"/>
        </w:rPr>
        <w:t>).</w:t>
      </w:r>
    </w:p>
    <w:p w14:paraId="4794E118" w14:textId="77777777" w:rsidR="00554160" w:rsidRPr="00853F91" w:rsidRDefault="00554160" w:rsidP="00F42FA3">
      <w:pPr>
        <w:pStyle w:val="ac"/>
        <w:ind w:firstLine="709"/>
        <w:rPr>
          <w:b/>
          <w:sz w:val="22"/>
          <w:szCs w:val="22"/>
        </w:rPr>
      </w:pPr>
    </w:p>
    <w:p w14:paraId="395EE87A" w14:textId="77777777" w:rsidR="00233ABE" w:rsidRPr="00853F91" w:rsidRDefault="00233ABE" w:rsidP="00F42FA3">
      <w:pPr>
        <w:pStyle w:val="ac"/>
        <w:ind w:firstLine="709"/>
        <w:rPr>
          <w:b/>
          <w:sz w:val="22"/>
          <w:szCs w:val="22"/>
        </w:rPr>
      </w:pPr>
      <w:r w:rsidRPr="00853F91">
        <w:rPr>
          <w:b/>
          <w:sz w:val="22"/>
          <w:szCs w:val="22"/>
        </w:rPr>
        <w:t>Дополнительная информация</w:t>
      </w:r>
    </w:p>
    <w:p w14:paraId="090962E5" w14:textId="77777777" w:rsidR="0049023F" w:rsidRPr="00853F91" w:rsidRDefault="0049023F" w:rsidP="00F42FA3">
      <w:pPr>
        <w:pStyle w:val="prilozhenie"/>
        <w:rPr>
          <w:sz w:val="22"/>
          <w:szCs w:val="22"/>
        </w:rPr>
      </w:pPr>
      <w:r w:rsidRPr="00853F91">
        <w:rPr>
          <w:sz w:val="22"/>
          <w:szCs w:val="22"/>
        </w:rPr>
        <w:t>Полное фирменное наименование Банка на русском языке: «Акционерный коммерческий банк «Держава» публичное акционерное общество».</w:t>
      </w:r>
    </w:p>
    <w:p w14:paraId="4823A51C" w14:textId="77777777" w:rsidR="0049023F" w:rsidRPr="00853F91" w:rsidRDefault="0049023F" w:rsidP="00F42FA3">
      <w:pPr>
        <w:pStyle w:val="110"/>
        <w:tabs>
          <w:tab w:val="clear" w:pos="840"/>
          <w:tab w:val="num" w:pos="0"/>
        </w:tabs>
        <w:spacing w:before="0" w:after="0"/>
        <w:ind w:left="0" w:firstLine="709"/>
        <w:rPr>
          <w:sz w:val="22"/>
          <w:szCs w:val="22"/>
          <w:lang w:val="en-US"/>
        </w:rPr>
      </w:pPr>
      <w:r w:rsidRPr="00853F91">
        <w:rPr>
          <w:sz w:val="22"/>
          <w:szCs w:val="22"/>
        </w:rPr>
        <w:t>На</w:t>
      </w:r>
      <w:r w:rsidRPr="00853F91">
        <w:rPr>
          <w:sz w:val="22"/>
          <w:szCs w:val="22"/>
          <w:lang w:val="en-US"/>
        </w:rPr>
        <w:t xml:space="preserve"> </w:t>
      </w:r>
      <w:r w:rsidRPr="00853F91">
        <w:rPr>
          <w:sz w:val="22"/>
          <w:szCs w:val="22"/>
        </w:rPr>
        <w:t>английском</w:t>
      </w:r>
      <w:r w:rsidRPr="00853F91">
        <w:rPr>
          <w:sz w:val="22"/>
          <w:szCs w:val="22"/>
          <w:lang w:val="en-US"/>
        </w:rPr>
        <w:t xml:space="preserve"> </w:t>
      </w:r>
      <w:r w:rsidRPr="00853F91">
        <w:rPr>
          <w:sz w:val="22"/>
          <w:szCs w:val="22"/>
        </w:rPr>
        <w:t>языке</w:t>
      </w:r>
      <w:r w:rsidRPr="00853F91">
        <w:rPr>
          <w:sz w:val="22"/>
          <w:szCs w:val="22"/>
          <w:lang w:val="en-US"/>
        </w:rPr>
        <w:t xml:space="preserve"> – Public Joint-Stock Commercial Bank «DERZHAVA».</w:t>
      </w:r>
    </w:p>
    <w:p w14:paraId="1A820CAC" w14:textId="77777777" w:rsidR="0049023F" w:rsidRPr="00853F91" w:rsidRDefault="0049023F" w:rsidP="00F42FA3">
      <w:pPr>
        <w:pStyle w:val="110"/>
        <w:tabs>
          <w:tab w:val="clear" w:pos="840"/>
          <w:tab w:val="num" w:pos="0"/>
        </w:tabs>
        <w:spacing w:before="0" w:after="0"/>
        <w:ind w:left="0" w:firstLine="709"/>
        <w:rPr>
          <w:sz w:val="22"/>
          <w:szCs w:val="22"/>
        </w:rPr>
      </w:pPr>
      <w:r w:rsidRPr="00853F91">
        <w:rPr>
          <w:sz w:val="22"/>
          <w:szCs w:val="22"/>
        </w:rPr>
        <w:t>Сокращенное фирменное наименование Банка на русском языке: АКБ «Держава» ПАО.</w:t>
      </w:r>
    </w:p>
    <w:p w14:paraId="0A2CF2BC" w14:textId="77777777" w:rsidR="0049023F" w:rsidRPr="00853F91" w:rsidRDefault="00CC629D" w:rsidP="00F42FA3">
      <w:pPr>
        <w:pStyle w:val="aff2"/>
        <w:tabs>
          <w:tab w:val="num" w:pos="0"/>
        </w:tabs>
        <w:spacing w:before="0" w:after="0"/>
        <w:ind w:left="0" w:firstLine="709"/>
        <w:rPr>
          <w:sz w:val="22"/>
          <w:szCs w:val="22"/>
        </w:rPr>
      </w:pPr>
      <w:r w:rsidRPr="00853F91">
        <w:rPr>
          <w:sz w:val="22"/>
          <w:szCs w:val="22"/>
        </w:rPr>
        <w:t>Сокращенное фирменное наименование Банка н</w:t>
      </w:r>
      <w:r w:rsidR="0049023F" w:rsidRPr="00853F91">
        <w:rPr>
          <w:sz w:val="22"/>
          <w:szCs w:val="22"/>
        </w:rPr>
        <w:t xml:space="preserve">а английском языке: </w:t>
      </w:r>
      <w:r w:rsidR="0049023F" w:rsidRPr="00853F91">
        <w:rPr>
          <w:sz w:val="22"/>
          <w:szCs w:val="22"/>
          <w:lang w:val="en-US"/>
        </w:rPr>
        <w:t>PJSCB</w:t>
      </w:r>
      <w:r w:rsidR="0049023F" w:rsidRPr="00853F91">
        <w:rPr>
          <w:sz w:val="22"/>
          <w:szCs w:val="22"/>
        </w:rPr>
        <w:t xml:space="preserve"> «DERZHAVA».</w:t>
      </w:r>
    </w:p>
    <w:p w14:paraId="7968DE60" w14:textId="77777777" w:rsidR="00233ABE" w:rsidRPr="00853F91" w:rsidRDefault="00233ABE" w:rsidP="00F42FA3">
      <w:pPr>
        <w:pStyle w:val="a3"/>
        <w:spacing w:before="0" w:after="0"/>
        <w:ind w:firstLine="709"/>
        <w:jc w:val="both"/>
        <w:rPr>
          <w:color w:val="auto"/>
          <w:sz w:val="22"/>
          <w:szCs w:val="22"/>
        </w:rPr>
      </w:pPr>
      <w:r w:rsidRPr="00853F91">
        <w:rPr>
          <w:rStyle w:val="aff8"/>
          <w:rFonts w:ascii="Times New Roman" w:hAnsi="Times New Roman"/>
          <w:color w:val="auto"/>
          <w:sz w:val="22"/>
          <w:szCs w:val="22"/>
        </w:rPr>
        <w:t>Лицензии</w:t>
      </w:r>
      <w:r w:rsidR="004B5EB4" w:rsidRPr="00853F91">
        <w:rPr>
          <w:rStyle w:val="aff8"/>
          <w:rFonts w:ascii="Times New Roman" w:hAnsi="Times New Roman"/>
          <w:color w:val="auto"/>
          <w:sz w:val="22"/>
          <w:szCs w:val="22"/>
        </w:rPr>
        <w:t>:</w:t>
      </w:r>
    </w:p>
    <w:p w14:paraId="4727FF09" w14:textId="77777777" w:rsidR="00233ABE" w:rsidRPr="00853F91" w:rsidRDefault="00233ABE" w:rsidP="00F42FA3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 Генеральная лицензия на осуществление банковских операций № 2738 от 16.</w:t>
      </w:r>
      <w:r w:rsidR="00A26D9F" w:rsidRPr="00853F91">
        <w:rPr>
          <w:sz w:val="22"/>
          <w:szCs w:val="22"/>
        </w:rPr>
        <w:t>12.201</w:t>
      </w:r>
      <w:r w:rsidRPr="00853F91">
        <w:rPr>
          <w:sz w:val="22"/>
          <w:szCs w:val="22"/>
        </w:rPr>
        <w:t>4.</w:t>
      </w:r>
    </w:p>
    <w:p w14:paraId="646FE757" w14:textId="77777777" w:rsidR="00233ABE" w:rsidRPr="00853F91" w:rsidRDefault="00233ABE" w:rsidP="00F42FA3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Лицензия профессионального участника рынка ценных бумаг на осуществление брокерской деятельности от 13.12.2000 № 077-03808-100000</w:t>
      </w:r>
      <w:r w:rsidR="00073565" w:rsidRPr="00853F91">
        <w:rPr>
          <w:sz w:val="22"/>
          <w:szCs w:val="22"/>
        </w:rPr>
        <w:t>;</w:t>
      </w:r>
    </w:p>
    <w:p w14:paraId="340AE41A" w14:textId="77777777" w:rsidR="00233ABE" w:rsidRPr="00853F91" w:rsidRDefault="00233ABE" w:rsidP="00F42FA3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Лицензия профессионального участника рынка ценных бумаг на осуществление дилерской деятельности от 13.12.2000 № 077-03868-010000</w:t>
      </w:r>
      <w:r w:rsidR="00073565" w:rsidRPr="00853F91">
        <w:rPr>
          <w:sz w:val="22"/>
          <w:szCs w:val="22"/>
        </w:rPr>
        <w:t>;</w:t>
      </w:r>
    </w:p>
    <w:p w14:paraId="20DD77B7" w14:textId="77777777" w:rsidR="00233ABE" w:rsidRPr="00853F91" w:rsidRDefault="00233ABE" w:rsidP="00F42FA3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Лицензия профессионального участника рынка ценных бумаг на осуществление депозитарной деятельности от 27.12.2000 № 077-04374-000100</w:t>
      </w:r>
      <w:r w:rsidR="00073565" w:rsidRPr="00853F91">
        <w:rPr>
          <w:sz w:val="22"/>
          <w:szCs w:val="22"/>
        </w:rPr>
        <w:t>;</w:t>
      </w:r>
    </w:p>
    <w:p w14:paraId="6B4658C8" w14:textId="77777777" w:rsidR="002C4745" w:rsidRPr="00853F91" w:rsidRDefault="00A61C5D" w:rsidP="00F42FA3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Лицензия на осуществление: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выполнения работ, оказания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 № 14297Н от 19 мая 2015</w:t>
      </w:r>
      <w:r w:rsidR="002C4745" w:rsidRPr="00853F91">
        <w:rPr>
          <w:sz w:val="22"/>
          <w:szCs w:val="22"/>
        </w:rPr>
        <w:t>;</w:t>
      </w:r>
    </w:p>
    <w:p w14:paraId="04C8DE6E" w14:textId="77777777" w:rsidR="00A61C5D" w:rsidRPr="00853F91" w:rsidRDefault="002C4745" w:rsidP="00F42FA3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Деятельность по инвестиционному консультированию, дата внесения 18.03.2021</w:t>
      </w:r>
      <w:r w:rsidR="00CC629D" w:rsidRPr="00853F91">
        <w:rPr>
          <w:sz w:val="22"/>
          <w:szCs w:val="22"/>
        </w:rPr>
        <w:t>.</w:t>
      </w:r>
      <w:r w:rsidR="00A61C5D" w:rsidRPr="00853F91">
        <w:rPr>
          <w:sz w:val="22"/>
          <w:szCs w:val="22"/>
        </w:rPr>
        <w:t> </w:t>
      </w:r>
    </w:p>
    <w:p w14:paraId="510FF8EF" w14:textId="77777777" w:rsidR="00554160" w:rsidRPr="00853F91" w:rsidRDefault="00554160" w:rsidP="00F42FA3">
      <w:pPr>
        <w:pStyle w:val="em-"/>
        <w:ind w:firstLine="709"/>
        <w:rPr>
          <w:b/>
        </w:rPr>
      </w:pPr>
    </w:p>
    <w:p w14:paraId="2909D97C" w14:textId="77777777" w:rsidR="00687E85" w:rsidRPr="00853F91" w:rsidRDefault="00233ABE" w:rsidP="00F42FA3">
      <w:pPr>
        <w:pStyle w:val="em-"/>
        <w:ind w:firstLine="709"/>
        <w:rPr>
          <w:b/>
        </w:rPr>
      </w:pPr>
      <w:r w:rsidRPr="00853F91">
        <w:rPr>
          <w:b/>
        </w:rPr>
        <w:t>Рейтинги финансовой устойчивости</w:t>
      </w:r>
      <w:r w:rsidR="004B5EB4" w:rsidRPr="00853F91">
        <w:rPr>
          <w:b/>
        </w:rPr>
        <w:t xml:space="preserve">: </w:t>
      </w:r>
    </w:p>
    <w:p w14:paraId="2549E8FD" w14:textId="1C328CA4" w:rsidR="00434385" w:rsidRPr="00853F91" w:rsidRDefault="00434385" w:rsidP="00333A51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23.11.2023 </w:t>
      </w:r>
      <w:r w:rsidR="000B51B2" w:rsidRPr="00853F91">
        <w:rPr>
          <w:sz w:val="22"/>
          <w:szCs w:val="22"/>
        </w:rPr>
        <w:t xml:space="preserve">Рейтинговое агентство АКРА подтвердило кредитный рейтинга Банка на уровне BBB-(RU), </w:t>
      </w:r>
      <w:r w:rsidRPr="00853F91">
        <w:rPr>
          <w:sz w:val="22"/>
          <w:szCs w:val="22"/>
        </w:rPr>
        <w:t xml:space="preserve">изменив </w:t>
      </w:r>
      <w:r w:rsidR="000B51B2" w:rsidRPr="00853F91">
        <w:rPr>
          <w:sz w:val="22"/>
          <w:szCs w:val="22"/>
        </w:rPr>
        <w:t xml:space="preserve">прогноз </w:t>
      </w:r>
      <w:r w:rsidRPr="00853F91">
        <w:rPr>
          <w:sz w:val="22"/>
          <w:szCs w:val="22"/>
        </w:rPr>
        <w:t>со «</w:t>
      </w:r>
      <w:r w:rsidR="000B51B2" w:rsidRPr="00853F91">
        <w:rPr>
          <w:sz w:val="22"/>
          <w:szCs w:val="22"/>
        </w:rPr>
        <w:t>С</w:t>
      </w:r>
      <w:r w:rsidRPr="00853F91">
        <w:rPr>
          <w:sz w:val="22"/>
          <w:szCs w:val="22"/>
        </w:rPr>
        <w:t>табильный» на «Позитивный» https://www.acra-ratings.ru/press-releases/4380/</w:t>
      </w:r>
    </w:p>
    <w:p w14:paraId="20AC40A0" w14:textId="4CBE90A5" w:rsidR="00434385" w:rsidRPr="00853F91" w:rsidRDefault="00C6393E" w:rsidP="00333A51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 xml:space="preserve">Подтверждение кредитного рейтинга АКБ «Держава» ПАО на уровне BBB-(RU) </w:t>
      </w:r>
      <w:r w:rsidR="005566B5" w:rsidRPr="00853F91">
        <w:rPr>
          <w:sz w:val="22"/>
          <w:szCs w:val="22"/>
        </w:rPr>
        <w:t xml:space="preserve">с прогнозом </w:t>
      </w:r>
      <w:r w:rsidR="00434385" w:rsidRPr="00853F91">
        <w:rPr>
          <w:sz w:val="22"/>
          <w:szCs w:val="22"/>
        </w:rPr>
        <w:t>«Позитивный» обусловлено умеренной оценкой бизнес-профиля, а также адекватными оценками достаточности капитала, фондирования и ликвидности при сохранении удовлетворительного риск-профиля. «Позитивный» прогноз предполагает с высокой долей вероятности повышение рейтинга на горизонте 12–18 месяцев.</w:t>
      </w:r>
    </w:p>
    <w:p w14:paraId="028B27E9" w14:textId="6DCAB550" w:rsidR="0065516E" w:rsidRPr="00853F91" w:rsidRDefault="0065516E" w:rsidP="00333A51">
      <w:pPr>
        <w:ind w:firstLine="709"/>
        <w:jc w:val="both"/>
        <w:rPr>
          <w:sz w:val="22"/>
          <w:szCs w:val="22"/>
        </w:rPr>
      </w:pPr>
    </w:p>
    <w:p w14:paraId="2CF3A897" w14:textId="68C81853" w:rsidR="0092424A" w:rsidRPr="00853F91" w:rsidRDefault="0092424A" w:rsidP="00333A51">
      <w:pPr>
        <w:ind w:firstLine="709"/>
        <w:jc w:val="both"/>
        <w:rPr>
          <w:rFonts w:eastAsia="Arial Unicode MS"/>
          <w:sz w:val="22"/>
          <w:szCs w:val="22"/>
        </w:rPr>
      </w:pPr>
      <w:r w:rsidRPr="00853F91">
        <w:rPr>
          <w:rFonts w:eastAsia="Arial Unicode MS"/>
          <w:sz w:val="22"/>
          <w:szCs w:val="22"/>
        </w:rPr>
        <w:t>16.05.2023 Рейтинговое агентство НКР подтвердило кредитный рейтинга Банка на уровне BBB-.ru, прогноз «Позитивный». Значение рейтинга до изменения - BBB-.ru, прогноз «Стабильный»; значение рейтинга после изменения - BBB-.ru, прогноз «Позитивный»</w:t>
      </w:r>
      <w:r w:rsidR="00434385" w:rsidRPr="00853F91">
        <w:rPr>
          <w:rFonts w:eastAsia="Arial Unicode MS"/>
          <w:sz w:val="22"/>
          <w:szCs w:val="22"/>
        </w:rPr>
        <w:t xml:space="preserve"> https://ratings.ru/ratings/press-releases/Bank-Derzhava-RA-160523/</w:t>
      </w:r>
    </w:p>
    <w:p w14:paraId="4A2D6B89" w14:textId="6C02D4D6" w:rsidR="00C42CB5" w:rsidRPr="00853F91" w:rsidRDefault="0092424A" w:rsidP="00333A51">
      <w:pPr>
        <w:ind w:firstLine="709"/>
        <w:jc w:val="both"/>
        <w:rPr>
          <w:rFonts w:eastAsia="Arial Unicode MS"/>
          <w:sz w:val="22"/>
          <w:szCs w:val="22"/>
        </w:rPr>
      </w:pPr>
      <w:r w:rsidRPr="00853F91">
        <w:rPr>
          <w:rFonts w:eastAsia="Arial Unicode MS"/>
          <w:sz w:val="22"/>
          <w:szCs w:val="22"/>
        </w:rPr>
        <w:t>Факторы</w:t>
      </w:r>
      <w:r w:rsidR="000F3154" w:rsidRPr="00853F91">
        <w:rPr>
          <w:rFonts w:eastAsia="Arial Unicode MS"/>
          <w:sz w:val="22"/>
          <w:szCs w:val="22"/>
        </w:rPr>
        <w:t>,</w:t>
      </w:r>
      <w:r w:rsidRPr="00853F91">
        <w:rPr>
          <w:rFonts w:eastAsia="Arial Unicode MS"/>
          <w:sz w:val="22"/>
          <w:szCs w:val="22"/>
        </w:rPr>
        <w:t xml:space="preserve"> определившие уровень рейтинга: сильные позиции в сегменте банковский гарантий, высокая рентабельность, удовлетворительная диверсификация фондирования и сильная позиция по ликвидности</w:t>
      </w:r>
      <w:r w:rsidR="00C42CB5" w:rsidRPr="00853F91">
        <w:rPr>
          <w:rFonts w:eastAsia="Arial Unicode MS"/>
          <w:sz w:val="22"/>
          <w:szCs w:val="22"/>
        </w:rPr>
        <w:t>.</w:t>
      </w:r>
    </w:p>
    <w:p w14:paraId="2439062E" w14:textId="221A58A4" w:rsidR="00434385" w:rsidRPr="00853F91" w:rsidRDefault="00434385" w:rsidP="00333A51">
      <w:pPr>
        <w:ind w:firstLine="709"/>
        <w:jc w:val="both"/>
        <w:rPr>
          <w:rFonts w:eastAsia="Arial Unicode MS"/>
          <w:sz w:val="22"/>
          <w:szCs w:val="22"/>
        </w:rPr>
      </w:pPr>
      <w:r w:rsidRPr="00853F91">
        <w:rPr>
          <w:rFonts w:eastAsia="Arial Unicode MS"/>
          <w:sz w:val="22"/>
          <w:szCs w:val="22"/>
        </w:rPr>
        <w:t xml:space="preserve">18.12.2023 Рейтинговое агентство НКР изменило кредитный рейтинга Банка с </w:t>
      </w:r>
      <w:r w:rsidRPr="00853F91">
        <w:rPr>
          <w:sz w:val="22"/>
          <w:szCs w:val="22"/>
        </w:rPr>
        <w:t>BBB-.ru, прогноз «Стабильный» на BBB.ru, прогноз «Стабильный»; https://ratings.ru/ratings/press-releases/Bank-Derzhava-RA-181223/</w:t>
      </w:r>
    </w:p>
    <w:p w14:paraId="6E88FDD5" w14:textId="511E4A41" w:rsidR="00434385" w:rsidRPr="00853F91" w:rsidRDefault="00333A51" w:rsidP="00333A51">
      <w:pPr>
        <w:ind w:firstLine="709"/>
        <w:jc w:val="both"/>
        <w:rPr>
          <w:sz w:val="22"/>
          <w:szCs w:val="22"/>
        </w:rPr>
      </w:pPr>
      <w:r w:rsidRPr="00853F91">
        <w:rPr>
          <w:sz w:val="22"/>
          <w:szCs w:val="22"/>
        </w:rPr>
        <w:t>Факторы, определившие уровень рейтинга: сильные позиции в сегменте банковский гарантий, адекватный запас по капиталу, высокая рентабельность и сильная позиция по ликвидности, улучшение оценок склонности к риску.</w:t>
      </w:r>
    </w:p>
    <w:p w14:paraId="51109385" w14:textId="77777777" w:rsidR="00434385" w:rsidRPr="00853F91" w:rsidRDefault="00434385" w:rsidP="005566B5">
      <w:pPr>
        <w:pStyle w:val="a3"/>
        <w:shd w:val="clear" w:color="auto" w:fill="FFFFFF"/>
        <w:spacing w:before="0" w:after="0"/>
        <w:jc w:val="both"/>
        <w:rPr>
          <w:color w:val="auto"/>
          <w:sz w:val="22"/>
          <w:szCs w:val="22"/>
        </w:rPr>
      </w:pPr>
    </w:p>
    <w:p w14:paraId="4B833106" w14:textId="77777777" w:rsidR="00233ABE" w:rsidRPr="00853F91" w:rsidRDefault="00A26D9F" w:rsidP="00F42FA3">
      <w:pPr>
        <w:pStyle w:val="a3"/>
        <w:shd w:val="clear" w:color="auto" w:fill="FFFFFF"/>
        <w:spacing w:before="0" w:after="0"/>
        <w:ind w:firstLine="709"/>
        <w:jc w:val="both"/>
        <w:rPr>
          <w:color w:val="auto"/>
          <w:sz w:val="22"/>
          <w:szCs w:val="22"/>
        </w:rPr>
      </w:pPr>
      <w:r w:rsidRPr="00853F91">
        <w:rPr>
          <w:color w:val="auto"/>
          <w:sz w:val="22"/>
          <w:szCs w:val="22"/>
        </w:rPr>
        <w:t xml:space="preserve">АКБ «Держава» </w:t>
      </w:r>
      <w:r w:rsidR="0049023F" w:rsidRPr="00853F91">
        <w:rPr>
          <w:color w:val="auto"/>
          <w:sz w:val="22"/>
          <w:szCs w:val="22"/>
        </w:rPr>
        <w:t>П</w:t>
      </w:r>
      <w:r w:rsidR="00233ABE" w:rsidRPr="00853F91">
        <w:rPr>
          <w:color w:val="auto"/>
          <w:sz w:val="22"/>
          <w:szCs w:val="22"/>
        </w:rPr>
        <w:t>АО 16 декабря 2004 г</w:t>
      </w:r>
      <w:r w:rsidR="001F3A79" w:rsidRPr="00853F91">
        <w:rPr>
          <w:color w:val="auto"/>
          <w:sz w:val="22"/>
          <w:szCs w:val="22"/>
        </w:rPr>
        <w:t>ода</w:t>
      </w:r>
      <w:r w:rsidR="00233ABE" w:rsidRPr="00853F91">
        <w:rPr>
          <w:color w:val="auto"/>
          <w:sz w:val="22"/>
          <w:szCs w:val="22"/>
        </w:rPr>
        <w:t xml:space="preserve"> включен в реестр банков - участников системы обязательного страхования вкладов под номером 308.</w:t>
      </w:r>
    </w:p>
    <w:p w14:paraId="4C9D40B7" w14:textId="77777777" w:rsidR="00333A51" w:rsidRPr="00853F91" w:rsidRDefault="00333A51" w:rsidP="00F42FA3">
      <w:pPr>
        <w:ind w:firstLine="709"/>
        <w:jc w:val="both"/>
        <w:rPr>
          <w:b/>
          <w:sz w:val="22"/>
          <w:szCs w:val="22"/>
        </w:rPr>
      </w:pPr>
    </w:p>
    <w:p w14:paraId="02FC8D3F" w14:textId="77777777" w:rsidR="00233ABE" w:rsidRPr="00853F91" w:rsidRDefault="00233ABE" w:rsidP="00F42FA3">
      <w:pPr>
        <w:ind w:firstLine="709"/>
        <w:jc w:val="both"/>
        <w:rPr>
          <w:b/>
          <w:sz w:val="22"/>
          <w:szCs w:val="22"/>
        </w:rPr>
      </w:pPr>
      <w:r w:rsidRPr="00853F91">
        <w:rPr>
          <w:b/>
          <w:sz w:val="22"/>
          <w:szCs w:val="22"/>
        </w:rPr>
        <w:t>Уставный капитал</w:t>
      </w:r>
      <w:r w:rsidR="004B5EB4" w:rsidRPr="00853F91">
        <w:rPr>
          <w:b/>
          <w:sz w:val="22"/>
          <w:szCs w:val="22"/>
        </w:rPr>
        <w:t xml:space="preserve">: </w:t>
      </w:r>
      <w:r w:rsidR="0078498E" w:rsidRPr="00853F91">
        <w:rPr>
          <w:sz w:val="22"/>
          <w:szCs w:val="22"/>
        </w:rPr>
        <w:t>509 862 440 рублей</w:t>
      </w:r>
    </w:p>
    <w:p w14:paraId="11CBA59D" w14:textId="77777777" w:rsidR="00333A51" w:rsidRPr="00853F91" w:rsidRDefault="00333A51" w:rsidP="00F42FA3">
      <w:pPr>
        <w:ind w:firstLine="709"/>
        <w:jc w:val="both"/>
        <w:rPr>
          <w:b/>
          <w:sz w:val="22"/>
          <w:szCs w:val="22"/>
        </w:rPr>
      </w:pPr>
    </w:p>
    <w:p w14:paraId="2DC36A1A" w14:textId="77777777" w:rsidR="000350DD" w:rsidRPr="00853F91" w:rsidRDefault="000350DD" w:rsidP="00F42FA3">
      <w:pPr>
        <w:ind w:firstLine="709"/>
        <w:jc w:val="both"/>
        <w:rPr>
          <w:b/>
          <w:sz w:val="22"/>
          <w:szCs w:val="22"/>
        </w:rPr>
      </w:pPr>
      <w:r w:rsidRPr="00853F91">
        <w:rPr>
          <w:b/>
          <w:sz w:val="22"/>
          <w:szCs w:val="22"/>
        </w:rPr>
        <w:t>Принадлежность к банковским и другим организациям, членство в валютных, фондовых биржах</w:t>
      </w:r>
    </w:p>
    <w:p w14:paraId="3CCA3479" w14:textId="3E7557BC" w:rsidR="000B51B2" w:rsidRPr="00853F91" w:rsidRDefault="000B51B2" w:rsidP="000B51B2">
      <w:pPr>
        <w:pStyle w:val="a3"/>
        <w:shd w:val="clear" w:color="auto" w:fill="FFFFFF"/>
        <w:spacing w:before="0" w:after="0"/>
        <w:ind w:firstLine="709"/>
        <w:jc w:val="both"/>
        <w:rPr>
          <w:color w:val="auto"/>
          <w:sz w:val="22"/>
          <w:szCs w:val="22"/>
        </w:rPr>
      </w:pPr>
      <w:r w:rsidRPr="00853F91">
        <w:rPr>
          <w:color w:val="auto"/>
          <w:sz w:val="22"/>
          <w:szCs w:val="22"/>
        </w:rPr>
        <w:t> Член Ассоциации Российских Банков (АРБ)</w:t>
      </w:r>
    </w:p>
    <w:p w14:paraId="5FB5712F" w14:textId="210EF1DC" w:rsidR="000B51B2" w:rsidRPr="00853F91" w:rsidRDefault="000B51B2" w:rsidP="000B51B2">
      <w:pPr>
        <w:pStyle w:val="a3"/>
        <w:shd w:val="clear" w:color="auto" w:fill="FFFFFF"/>
        <w:spacing w:before="0" w:after="0"/>
        <w:ind w:firstLine="709"/>
        <w:jc w:val="both"/>
        <w:rPr>
          <w:color w:val="auto"/>
          <w:sz w:val="22"/>
          <w:szCs w:val="22"/>
        </w:rPr>
      </w:pPr>
      <w:r w:rsidRPr="00853F91">
        <w:rPr>
          <w:color w:val="auto"/>
          <w:sz w:val="22"/>
          <w:szCs w:val="22"/>
        </w:rPr>
        <w:t> Член Международной межбанковской системы телекоммуникаций S.W.I.F.T.</w:t>
      </w:r>
    </w:p>
    <w:p w14:paraId="4EC3F3C9" w14:textId="55614330" w:rsidR="000B51B2" w:rsidRPr="00853F91" w:rsidRDefault="000B51B2" w:rsidP="000B51B2">
      <w:pPr>
        <w:pStyle w:val="a3"/>
        <w:shd w:val="clear" w:color="auto" w:fill="FFFFFF"/>
        <w:spacing w:before="0" w:after="0"/>
        <w:ind w:firstLine="709"/>
        <w:jc w:val="both"/>
        <w:rPr>
          <w:color w:val="auto"/>
          <w:sz w:val="22"/>
          <w:szCs w:val="22"/>
        </w:rPr>
      </w:pPr>
      <w:r w:rsidRPr="00853F91">
        <w:rPr>
          <w:color w:val="auto"/>
          <w:sz w:val="22"/>
          <w:szCs w:val="22"/>
        </w:rPr>
        <w:t> Участник торгов фондового рынка ПАО Московская Биржа</w:t>
      </w:r>
    </w:p>
    <w:p w14:paraId="4E6C4C72" w14:textId="0F5B601B" w:rsidR="000B51B2" w:rsidRPr="00853F91" w:rsidRDefault="000B51B2" w:rsidP="000B51B2">
      <w:pPr>
        <w:pStyle w:val="a3"/>
        <w:shd w:val="clear" w:color="auto" w:fill="FFFFFF"/>
        <w:spacing w:before="0" w:after="0"/>
        <w:ind w:firstLine="709"/>
        <w:jc w:val="both"/>
        <w:rPr>
          <w:color w:val="auto"/>
          <w:sz w:val="22"/>
          <w:szCs w:val="22"/>
        </w:rPr>
      </w:pPr>
      <w:r w:rsidRPr="00853F91">
        <w:rPr>
          <w:color w:val="auto"/>
          <w:sz w:val="22"/>
          <w:szCs w:val="22"/>
        </w:rPr>
        <w:t> Участник торгов валютного рынка ПАО Московская Биржа</w:t>
      </w:r>
    </w:p>
    <w:p w14:paraId="2BBD96DE" w14:textId="3F82B337" w:rsidR="000B51B2" w:rsidRPr="00853F91" w:rsidRDefault="000B51B2" w:rsidP="000B51B2">
      <w:pPr>
        <w:pStyle w:val="a3"/>
        <w:shd w:val="clear" w:color="auto" w:fill="FFFFFF"/>
        <w:spacing w:before="0" w:after="0"/>
        <w:ind w:firstLine="709"/>
        <w:jc w:val="both"/>
        <w:rPr>
          <w:color w:val="auto"/>
          <w:sz w:val="22"/>
          <w:szCs w:val="22"/>
        </w:rPr>
      </w:pPr>
      <w:r w:rsidRPr="00853F91">
        <w:rPr>
          <w:color w:val="auto"/>
          <w:sz w:val="22"/>
          <w:szCs w:val="22"/>
        </w:rPr>
        <w:t> Участник торгов срочного рынка ПАО Московская Биржа</w:t>
      </w:r>
    </w:p>
    <w:p w14:paraId="23519A3E" w14:textId="77777777" w:rsidR="000B51B2" w:rsidRPr="00853F91" w:rsidRDefault="000B51B2" w:rsidP="000B51B2">
      <w:pPr>
        <w:pStyle w:val="a3"/>
        <w:shd w:val="clear" w:color="auto" w:fill="FFFFFF"/>
        <w:spacing w:before="0" w:after="0"/>
        <w:ind w:firstLine="709"/>
        <w:jc w:val="both"/>
        <w:rPr>
          <w:color w:val="auto"/>
          <w:sz w:val="22"/>
          <w:szCs w:val="22"/>
        </w:rPr>
      </w:pPr>
      <w:r w:rsidRPr="00853F91">
        <w:rPr>
          <w:color w:val="auto"/>
          <w:sz w:val="22"/>
          <w:szCs w:val="22"/>
        </w:rPr>
        <w:t>  Участник торгов ПАО «СПБ Биржа»</w:t>
      </w:r>
    </w:p>
    <w:p w14:paraId="66D044CA" w14:textId="6AAE4278" w:rsidR="00C6393E" w:rsidRPr="00853F91" w:rsidRDefault="000B51B2" w:rsidP="00C6393E">
      <w:pPr>
        <w:pStyle w:val="a3"/>
        <w:shd w:val="clear" w:color="auto" w:fill="FFFFFF"/>
        <w:spacing w:before="0" w:after="0"/>
        <w:ind w:firstLine="709"/>
        <w:jc w:val="both"/>
        <w:rPr>
          <w:color w:val="auto"/>
          <w:sz w:val="22"/>
          <w:szCs w:val="22"/>
        </w:rPr>
      </w:pPr>
      <w:r w:rsidRPr="00853F91">
        <w:rPr>
          <w:color w:val="auto"/>
          <w:sz w:val="22"/>
          <w:szCs w:val="22"/>
        </w:rPr>
        <w:t> Член Саморегулируемой организации «Национальная финансовая ассоциация» (СРО НФА) (</w:t>
      </w:r>
      <w:hyperlink r:id="rId16" w:tgtFrame="_blank" w:history="1">
        <w:r w:rsidRPr="00853F91">
          <w:rPr>
            <w:color w:val="auto"/>
            <w:sz w:val="22"/>
            <w:szCs w:val="22"/>
          </w:rPr>
          <w:t>Сведения о членстве</w:t>
        </w:r>
      </w:hyperlink>
      <w:r w:rsidRPr="00853F91">
        <w:rPr>
          <w:color w:val="auto"/>
          <w:sz w:val="22"/>
          <w:szCs w:val="22"/>
        </w:rPr>
        <w:t>) (</w:t>
      </w:r>
      <w:hyperlink r:id="rId17" w:tgtFrame="_blank" w:history="1">
        <w:r w:rsidRPr="00853F91">
          <w:rPr>
            <w:color w:val="auto"/>
            <w:sz w:val="22"/>
            <w:szCs w:val="22"/>
          </w:rPr>
          <w:t>Стандарты СРО НФА</w:t>
        </w:r>
      </w:hyperlink>
      <w:r w:rsidRPr="00853F91">
        <w:rPr>
          <w:color w:val="auto"/>
          <w:sz w:val="22"/>
          <w:szCs w:val="22"/>
        </w:rPr>
        <w:t>)</w:t>
      </w:r>
      <w:r w:rsidR="00C6393E" w:rsidRPr="00853F91">
        <w:rPr>
          <w:color w:val="auto"/>
          <w:sz w:val="22"/>
          <w:szCs w:val="22"/>
        </w:rPr>
        <w:t xml:space="preserve"> 18.05.2023 Банком России прекращен статус НФА как саморегулируемой организации в сфере финансового рынка по всем видам деятельности финансовых организаций, а именно: брокерской, дилерской, депозитарной деятельности, деятельности специализированных депозитариев, по управлению ценными бумагами, по ведению реестра владельцев ценных бумаг)</w:t>
      </w:r>
    </w:p>
    <w:p w14:paraId="002F9A17" w14:textId="43AC15DF" w:rsidR="00C6393E" w:rsidRPr="00853F91" w:rsidRDefault="00C6393E" w:rsidP="00C6393E">
      <w:pPr>
        <w:pStyle w:val="a3"/>
        <w:shd w:val="clear" w:color="auto" w:fill="FFFFFF"/>
        <w:spacing w:before="0" w:after="0"/>
        <w:ind w:firstLine="709"/>
        <w:jc w:val="both"/>
        <w:rPr>
          <w:color w:val="auto"/>
          <w:sz w:val="22"/>
          <w:szCs w:val="22"/>
        </w:rPr>
      </w:pPr>
      <w:r w:rsidRPr="00853F91">
        <w:rPr>
          <w:color w:val="auto"/>
          <w:sz w:val="22"/>
          <w:szCs w:val="22"/>
        </w:rPr>
        <w:t> Член некоммерческой саморегулируемой организации «Национальная ассоциация участников фондового рынка» (с 30.05.2023</w:t>
      </w:r>
      <w:r w:rsidR="00254701" w:rsidRPr="00853F91">
        <w:rPr>
          <w:color w:val="auto"/>
          <w:sz w:val="22"/>
          <w:szCs w:val="22"/>
        </w:rPr>
        <w:t>)</w:t>
      </w:r>
      <w:r w:rsidRPr="00853F91">
        <w:rPr>
          <w:color w:val="auto"/>
          <w:sz w:val="22"/>
          <w:szCs w:val="22"/>
        </w:rPr>
        <w:t>.</w:t>
      </w:r>
    </w:p>
    <w:p w14:paraId="17734B4D" w14:textId="7C9D891A" w:rsidR="00C35B69" w:rsidRPr="00853F91" w:rsidRDefault="000B51B2" w:rsidP="000B51B2">
      <w:pPr>
        <w:pStyle w:val="a3"/>
        <w:shd w:val="clear" w:color="auto" w:fill="FFFFFF"/>
        <w:spacing w:before="0" w:after="0"/>
        <w:ind w:firstLine="709"/>
        <w:jc w:val="both"/>
        <w:rPr>
          <w:color w:val="auto"/>
          <w:sz w:val="22"/>
          <w:szCs w:val="22"/>
        </w:rPr>
      </w:pPr>
      <w:r w:rsidRPr="00853F91">
        <w:rPr>
          <w:color w:val="auto"/>
          <w:sz w:val="22"/>
          <w:szCs w:val="22"/>
        </w:rPr>
        <w:t> Член Ассоциации участников финансового рынка «Некоммерческое партнерство развития финансового рынка РТС» (Ассоциация «НП РТС»)</w:t>
      </w:r>
      <w:r w:rsidR="00C35B69" w:rsidRPr="00853F91" w:rsidDel="00C35B69">
        <w:rPr>
          <w:color w:val="auto"/>
          <w:sz w:val="22"/>
          <w:szCs w:val="22"/>
        </w:rPr>
        <w:t xml:space="preserve"> </w:t>
      </w:r>
    </w:p>
    <w:p w14:paraId="0B321EAF" w14:textId="77777777" w:rsidR="00B77F32" w:rsidRPr="00853F91" w:rsidRDefault="00B77F32" w:rsidP="00F42FA3">
      <w:pPr>
        <w:jc w:val="both"/>
        <w:rPr>
          <w:sz w:val="22"/>
          <w:szCs w:val="22"/>
        </w:rPr>
      </w:pPr>
    </w:p>
    <w:p w14:paraId="1CCFC989" w14:textId="77777777" w:rsidR="00B77F32" w:rsidRPr="00853F91" w:rsidRDefault="00B77F32" w:rsidP="00F42FA3">
      <w:pPr>
        <w:jc w:val="both"/>
        <w:rPr>
          <w:sz w:val="22"/>
          <w:szCs w:val="22"/>
        </w:rPr>
      </w:pPr>
    </w:p>
    <w:p w14:paraId="48E7EF54" w14:textId="77777777" w:rsidR="00254701" w:rsidRPr="00853F91" w:rsidRDefault="00254701" w:rsidP="00F42FA3">
      <w:pPr>
        <w:jc w:val="both"/>
        <w:rPr>
          <w:sz w:val="22"/>
          <w:szCs w:val="22"/>
        </w:rPr>
      </w:pPr>
    </w:p>
    <w:p w14:paraId="6A735BD1" w14:textId="566A7BC8" w:rsidR="00226778" w:rsidRPr="00853F91" w:rsidRDefault="00226778" w:rsidP="00F42FA3">
      <w:pPr>
        <w:jc w:val="both"/>
        <w:rPr>
          <w:sz w:val="22"/>
          <w:szCs w:val="22"/>
        </w:rPr>
      </w:pPr>
      <w:r w:rsidRPr="00853F91">
        <w:rPr>
          <w:sz w:val="22"/>
          <w:szCs w:val="22"/>
        </w:rPr>
        <w:t>Председатель Правления</w:t>
      </w:r>
      <w:r w:rsidR="00687E85" w:rsidRPr="00853F91">
        <w:rPr>
          <w:sz w:val="22"/>
          <w:szCs w:val="22"/>
        </w:rPr>
        <w:t xml:space="preserve">                      </w:t>
      </w:r>
      <w:r w:rsidRPr="00853F91">
        <w:rPr>
          <w:sz w:val="22"/>
          <w:szCs w:val="22"/>
        </w:rPr>
        <w:t>_____________________</w:t>
      </w:r>
      <w:r w:rsidR="00CC7AC3" w:rsidRPr="00853F91">
        <w:rPr>
          <w:sz w:val="22"/>
          <w:szCs w:val="22"/>
        </w:rPr>
        <w:t xml:space="preserve">                    </w:t>
      </w:r>
      <w:r w:rsidRPr="00853F91">
        <w:rPr>
          <w:sz w:val="22"/>
          <w:szCs w:val="22"/>
        </w:rPr>
        <w:t>/</w:t>
      </w:r>
      <w:r w:rsidR="002E343D">
        <w:rPr>
          <w:sz w:val="22"/>
          <w:szCs w:val="22"/>
        </w:rPr>
        <w:t>ХХХ</w:t>
      </w:r>
      <w:r w:rsidR="00CC7AC3" w:rsidRPr="00853F91">
        <w:rPr>
          <w:sz w:val="22"/>
          <w:szCs w:val="22"/>
        </w:rPr>
        <w:t>/</w:t>
      </w:r>
    </w:p>
    <w:p w14:paraId="669652F7" w14:textId="77777777" w:rsidR="00226778" w:rsidRPr="00853F91" w:rsidRDefault="00226778" w:rsidP="00F42FA3">
      <w:pPr>
        <w:ind w:firstLine="709"/>
        <w:jc w:val="both"/>
        <w:rPr>
          <w:sz w:val="22"/>
          <w:szCs w:val="22"/>
        </w:rPr>
      </w:pPr>
    </w:p>
    <w:p w14:paraId="2FF9B91B" w14:textId="77777777" w:rsidR="00B77F32" w:rsidRPr="00853F91" w:rsidRDefault="00B77F32" w:rsidP="00F42FA3">
      <w:pPr>
        <w:ind w:firstLine="709"/>
        <w:jc w:val="both"/>
        <w:rPr>
          <w:sz w:val="22"/>
          <w:szCs w:val="22"/>
        </w:rPr>
      </w:pPr>
    </w:p>
    <w:p w14:paraId="08FF113B" w14:textId="77777777" w:rsidR="00543495" w:rsidRPr="00853F91" w:rsidRDefault="00543495" w:rsidP="00F42FA3">
      <w:pPr>
        <w:ind w:firstLine="709"/>
        <w:jc w:val="both"/>
        <w:rPr>
          <w:sz w:val="22"/>
          <w:szCs w:val="22"/>
        </w:rPr>
      </w:pPr>
    </w:p>
    <w:p w14:paraId="1A3EFF74" w14:textId="4E1B7A9A" w:rsidR="00226778" w:rsidRPr="00853F91" w:rsidRDefault="00226778" w:rsidP="00F42FA3">
      <w:pPr>
        <w:jc w:val="both"/>
        <w:rPr>
          <w:sz w:val="22"/>
          <w:szCs w:val="22"/>
        </w:rPr>
      </w:pPr>
      <w:r w:rsidRPr="00853F91">
        <w:rPr>
          <w:sz w:val="22"/>
          <w:szCs w:val="22"/>
        </w:rPr>
        <w:t>Главн</w:t>
      </w:r>
      <w:r w:rsidR="0078498E" w:rsidRPr="00853F91">
        <w:rPr>
          <w:sz w:val="22"/>
          <w:szCs w:val="22"/>
        </w:rPr>
        <w:t>ый</w:t>
      </w:r>
      <w:r w:rsidRPr="00853F91">
        <w:rPr>
          <w:sz w:val="22"/>
          <w:szCs w:val="22"/>
        </w:rPr>
        <w:t xml:space="preserve"> бухгалтер</w:t>
      </w:r>
      <w:r w:rsidR="00B85928" w:rsidRPr="00853F91">
        <w:rPr>
          <w:sz w:val="22"/>
          <w:szCs w:val="22"/>
        </w:rPr>
        <w:t xml:space="preserve">                  </w:t>
      </w:r>
      <w:r w:rsidR="00543495" w:rsidRPr="00853F91">
        <w:rPr>
          <w:sz w:val="22"/>
          <w:szCs w:val="22"/>
        </w:rPr>
        <w:t xml:space="preserve">              </w:t>
      </w:r>
      <w:r w:rsidR="00B85928" w:rsidRPr="00853F91">
        <w:rPr>
          <w:sz w:val="22"/>
          <w:szCs w:val="22"/>
        </w:rPr>
        <w:t xml:space="preserve"> </w:t>
      </w:r>
      <w:r w:rsidRPr="00853F91">
        <w:rPr>
          <w:sz w:val="22"/>
          <w:szCs w:val="22"/>
        </w:rPr>
        <w:t>_____________________</w:t>
      </w:r>
      <w:r w:rsidR="00E9205C" w:rsidRPr="00853F91">
        <w:rPr>
          <w:sz w:val="22"/>
          <w:szCs w:val="22"/>
        </w:rPr>
        <w:t xml:space="preserve">       </w:t>
      </w:r>
      <w:r w:rsidR="00CC7AC3" w:rsidRPr="00853F91">
        <w:rPr>
          <w:sz w:val="22"/>
          <w:szCs w:val="22"/>
        </w:rPr>
        <w:t xml:space="preserve">         </w:t>
      </w:r>
      <w:r w:rsidR="00543495" w:rsidRPr="00853F91">
        <w:rPr>
          <w:sz w:val="22"/>
          <w:szCs w:val="22"/>
        </w:rPr>
        <w:t xml:space="preserve">      </w:t>
      </w:r>
      <w:r w:rsidR="00CC7AC3" w:rsidRPr="00853F91">
        <w:rPr>
          <w:sz w:val="22"/>
          <w:szCs w:val="22"/>
        </w:rPr>
        <w:t xml:space="preserve"> /</w:t>
      </w:r>
      <w:r w:rsidR="002E343D">
        <w:rPr>
          <w:sz w:val="22"/>
          <w:szCs w:val="22"/>
        </w:rPr>
        <w:t>ХХХ</w:t>
      </w:r>
      <w:r w:rsidRPr="00853F91">
        <w:rPr>
          <w:sz w:val="22"/>
          <w:szCs w:val="22"/>
        </w:rPr>
        <w:t>/</w:t>
      </w:r>
    </w:p>
    <w:sectPr w:rsidR="00226778" w:rsidRPr="00853F91" w:rsidSect="007F4300">
      <w:pgSz w:w="11906" w:h="16838"/>
      <w:pgMar w:top="899" w:right="85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35454" w14:textId="77777777" w:rsidR="007D653F" w:rsidRDefault="007D653F">
      <w:r>
        <w:separator/>
      </w:r>
    </w:p>
  </w:endnote>
  <w:endnote w:type="continuationSeparator" w:id="0">
    <w:p w14:paraId="21CAB34E" w14:textId="77777777" w:rsidR="007D653F" w:rsidRDefault="007D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Gothic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reeSetC">
    <w:altName w:val="Times New Roman"/>
    <w:charset w:val="00"/>
    <w:family w:val="auto"/>
    <w:pitch w:val="default"/>
  </w:font>
  <w:font w:name="HelveticaNeueCyr">
    <w:altName w:val="HelveticaNeue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uturisC">
    <w:altName w:val="Courier New"/>
    <w:panose1 w:val="00000000000000000000"/>
    <w:charset w:val="00"/>
    <w:family w:val="decorative"/>
    <w:notTrueType/>
    <w:pitch w:val="variable"/>
    <w:sig w:usb0="00000001" w:usb1="0000004A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tem Text">
    <w:altName w:val="Stem Text"/>
    <w:charset w:val="00"/>
    <w:family w:val="auto"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FB249" w14:textId="77777777" w:rsidR="008B048F" w:rsidRDefault="008B048F" w:rsidP="00D406C0">
    <w:pPr>
      <w:pStyle w:val="aa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125</w:t>
    </w:r>
    <w:r>
      <w:rPr>
        <w:rStyle w:val="af8"/>
      </w:rPr>
      <w:fldChar w:fldCharType="end"/>
    </w:r>
  </w:p>
  <w:p w14:paraId="18077C61" w14:textId="77777777" w:rsidR="008B048F" w:rsidRDefault="008B048F" w:rsidP="00F8225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91768" w14:textId="77777777" w:rsidR="008B048F" w:rsidRDefault="008B048F" w:rsidP="00D406C0">
    <w:pPr>
      <w:pStyle w:val="aa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E14E3">
      <w:rPr>
        <w:rStyle w:val="af8"/>
        <w:noProof/>
      </w:rPr>
      <w:t>2</w:t>
    </w:r>
    <w:r>
      <w:rPr>
        <w:rStyle w:val="af8"/>
      </w:rPr>
      <w:fldChar w:fldCharType="end"/>
    </w:r>
  </w:p>
  <w:p w14:paraId="39F3E718" w14:textId="77777777" w:rsidR="008B048F" w:rsidRDefault="008B048F" w:rsidP="00F8225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B98A3" w14:textId="77777777" w:rsidR="007D653F" w:rsidRDefault="007D653F">
      <w:r>
        <w:separator/>
      </w:r>
    </w:p>
  </w:footnote>
  <w:footnote w:type="continuationSeparator" w:id="0">
    <w:p w14:paraId="40C01C5B" w14:textId="77777777" w:rsidR="007D653F" w:rsidRDefault="007D653F">
      <w:r>
        <w:continuationSeparator/>
      </w:r>
    </w:p>
  </w:footnote>
  <w:footnote w:id="1">
    <w:p w14:paraId="489075C2" w14:textId="77777777" w:rsidR="008B048F" w:rsidRPr="00000F87" w:rsidRDefault="008B048F" w:rsidP="001E1F9B">
      <w:pPr>
        <w:rPr>
          <w:sz w:val="16"/>
          <w:szCs w:val="16"/>
        </w:rPr>
      </w:pPr>
      <w:r>
        <w:rPr>
          <w:rStyle w:val="aff4"/>
        </w:rPr>
        <w:footnoteRef/>
      </w:r>
      <w:r w:rsidRPr="00000F87">
        <w:rPr>
          <w:sz w:val="16"/>
          <w:szCs w:val="16"/>
        </w:rPr>
        <w:t>Актив признается просроченным в полном объеме в случае нарушения установленных договором сроков по уплате хотя бы одного платежа по основному долгу и (или) процентам</w:t>
      </w:r>
    </w:p>
    <w:p w14:paraId="690263B9" w14:textId="77777777" w:rsidR="008B048F" w:rsidRPr="009E350F" w:rsidRDefault="008B048F" w:rsidP="001E1F9B">
      <w:pPr>
        <w:pStyle w:val="a4"/>
      </w:pPr>
    </w:p>
  </w:footnote>
  <w:footnote w:id="2">
    <w:p w14:paraId="1BB89EA7" w14:textId="77777777" w:rsidR="008B048F" w:rsidRDefault="008B048F">
      <w:pPr>
        <w:pStyle w:val="a4"/>
      </w:pPr>
      <w:r>
        <w:rPr>
          <w:rStyle w:val="aff4"/>
        </w:rPr>
        <w:footnoteRef/>
      </w:r>
      <w:r>
        <w:t xml:space="preserve"> </w:t>
      </w:r>
      <w:r w:rsidRPr="00EC5A48">
        <w:rPr>
          <w:sz w:val="16"/>
          <w:szCs w:val="16"/>
        </w:rPr>
        <w:t>Задолженность признается обесцененной при потере ссудой стоимости вследствие неисполнения либо ненадлежащего исполнения заемщиком обязательств по ссуде перед кредитной организацией либо существования реальной угрозы такого неисполнения (ненадлежащего исполнения)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6C62342"/>
    <w:lvl w:ilvl="0">
      <w:start w:val="1"/>
      <w:numFmt w:val="bullet"/>
      <w:pStyle w:val="provo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55BB3"/>
    <w:multiLevelType w:val="hybridMultilevel"/>
    <w:tmpl w:val="76A4D302"/>
    <w:lvl w:ilvl="0" w:tplc="3758A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91BE9"/>
    <w:multiLevelType w:val="hybridMultilevel"/>
    <w:tmpl w:val="CDF6E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534062"/>
    <w:multiLevelType w:val="hybridMultilevel"/>
    <w:tmpl w:val="11C285C6"/>
    <w:lvl w:ilvl="0" w:tplc="96D4EE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88242E"/>
    <w:multiLevelType w:val="hybridMultilevel"/>
    <w:tmpl w:val="7332D434"/>
    <w:lvl w:ilvl="0" w:tplc="041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0CEA2601"/>
    <w:multiLevelType w:val="hybridMultilevel"/>
    <w:tmpl w:val="7A80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713BF"/>
    <w:multiLevelType w:val="hybridMultilevel"/>
    <w:tmpl w:val="337A56D2"/>
    <w:lvl w:ilvl="0" w:tplc="4AE6C6A0">
      <w:numFmt w:val="bullet"/>
      <w:pStyle w:val="-"/>
      <w:lvlText w:val="-"/>
      <w:lvlJc w:val="left"/>
      <w:pPr>
        <w:tabs>
          <w:tab w:val="num" w:pos="1273"/>
        </w:tabs>
        <w:ind w:left="1273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88"/>
        </w:tabs>
        <w:ind w:left="3088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08"/>
        </w:tabs>
        <w:ind w:left="380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48"/>
        </w:tabs>
        <w:ind w:left="5248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68"/>
        </w:tabs>
        <w:ind w:left="5968" w:hanging="360"/>
      </w:pPr>
    </w:lvl>
  </w:abstractNum>
  <w:abstractNum w:abstractNumId="7" w15:restartNumberingAfterBreak="0">
    <w:nsid w:val="11337EA6"/>
    <w:multiLevelType w:val="hybridMultilevel"/>
    <w:tmpl w:val="082010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79A4F334">
      <w:start w:val="1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843B4"/>
    <w:multiLevelType w:val="hybridMultilevel"/>
    <w:tmpl w:val="15106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217D9"/>
    <w:multiLevelType w:val="hybridMultilevel"/>
    <w:tmpl w:val="46A21DB0"/>
    <w:lvl w:ilvl="0" w:tplc="A626B2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6BB2939"/>
    <w:multiLevelType w:val="hybridMultilevel"/>
    <w:tmpl w:val="FB2EAB9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16609"/>
    <w:multiLevelType w:val="hybridMultilevel"/>
    <w:tmpl w:val="0FA20FBA"/>
    <w:lvl w:ilvl="0" w:tplc="2B66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082D3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54741"/>
    <w:multiLevelType w:val="hybridMultilevel"/>
    <w:tmpl w:val="AA54F772"/>
    <w:lvl w:ilvl="0" w:tplc="04190005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477FC"/>
    <w:multiLevelType w:val="hybridMultilevel"/>
    <w:tmpl w:val="9A1CAA60"/>
    <w:lvl w:ilvl="0" w:tplc="3758A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42E9E"/>
    <w:multiLevelType w:val="hybridMultilevel"/>
    <w:tmpl w:val="3894DCAE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 w15:restartNumberingAfterBreak="0">
    <w:nsid w:val="317B7D2C"/>
    <w:multiLevelType w:val="hybridMultilevel"/>
    <w:tmpl w:val="86BC6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277384C"/>
    <w:multiLevelType w:val="hybridMultilevel"/>
    <w:tmpl w:val="1338965A"/>
    <w:lvl w:ilvl="0" w:tplc="3758A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E350F"/>
    <w:multiLevelType w:val="hybridMultilevel"/>
    <w:tmpl w:val="95CE69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2114B1"/>
    <w:multiLevelType w:val="hybridMultilevel"/>
    <w:tmpl w:val="D0421EC0"/>
    <w:lvl w:ilvl="0" w:tplc="0419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ECC262D0">
      <w:start w:val="2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3A516837"/>
    <w:multiLevelType w:val="hybridMultilevel"/>
    <w:tmpl w:val="8826AF26"/>
    <w:lvl w:ilvl="0" w:tplc="96D4EE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72E76CC"/>
    <w:multiLevelType w:val="hybridMultilevel"/>
    <w:tmpl w:val="672211A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481B05B6"/>
    <w:multiLevelType w:val="hybridMultilevel"/>
    <w:tmpl w:val="99969B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D8B1F4C"/>
    <w:multiLevelType w:val="hybridMultilevel"/>
    <w:tmpl w:val="29B8EF88"/>
    <w:lvl w:ilvl="0" w:tplc="38A692A8">
      <w:start w:val="1"/>
      <w:numFmt w:val="bullet"/>
      <w:lvlText w:val=""/>
      <w:lvlJc w:val="left"/>
      <w:pPr>
        <w:ind w:left="1857" w:hanging="930"/>
      </w:pPr>
      <w:rPr>
        <w:rFonts w:ascii="Symbol" w:hAnsi="Symbol" w:hint="default"/>
      </w:rPr>
    </w:lvl>
    <w:lvl w:ilvl="1" w:tplc="CAD6143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8621C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4A0B10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9305C1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D680DB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EACB69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3E8E7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3CCB9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4B4E8F"/>
    <w:multiLevelType w:val="hybridMultilevel"/>
    <w:tmpl w:val="F2A2FB46"/>
    <w:lvl w:ilvl="0" w:tplc="E88C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E85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6B07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C6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ED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FC4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22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E9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969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60903"/>
    <w:multiLevelType w:val="hybridMultilevel"/>
    <w:tmpl w:val="B6FA3D48"/>
    <w:lvl w:ilvl="0" w:tplc="11D2F612">
      <w:start w:val="1"/>
      <w:numFmt w:val="decimal"/>
      <w:lvlText w:val="%1)"/>
      <w:lvlJc w:val="left"/>
      <w:pPr>
        <w:ind w:left="1788" w:hanging="360"/>
      </w:pPr>
    </w:lvl>
    <w:lvl w:ilvl="1" w:tplc="D2582898" w:tentative="1">
      <w:start w:val="1"/>
      <w:numFmt w:val="lowerLetter"/>
      <w:lvlText w:val="%2."/>
      <w:lvlJc w:val="left"/>
      <w:pPr>
        <w:ind w:left="2508" w:hanging="360"/>
      </w:pPr>
    </w:lvl>
    <w:lvl w:ilvl="2" w:tplc="DDD02C7E" w:tentative="1">
      <w:start w:val="1"/>
      <w:numFmt w:val="lowerRoman"/>
      <w:lvlText w:val="%3."/>
      <w:lvlJc w:val="right"/>
      <w:pPr>
        <w:ind w:left="3228" w:hanging="180"/>
      </w:pPr>
    </w:lvl>
    <w:lvl w:ilvl="3" w:tplc="5E28AF2A" w:tentative="1">
      <w:start w:val="1"/>
      <w:numFmt w:val="decimal"/>
      <w:lvlText w:val="%4."/>
      <w:lvlJc w:val="left"/>
      <w:pPr>
        <w:ind w:left="3948" w:hanging="360"/>
      </w:pPr>
    </w:lvl>
    <w:lvl w:ilvl="4" w:tplc="703E88F6" w:tentative="1">
      <w:start w:val="1"/>
      <w:numFmt w:val="lowerLetter"/>
      <w:lvlText w:val="%5."/>
      <w:lvlJc w:val="left"/>
      <w:pPr>
        <w:ind w:left="4668" w:hanging="360"/>
      </w:pPr>
    </w:lvl>
    <w:lvl w:ilvl="5" w:tplc="D71E3758" w:tentative="1">
      <w:start w:val="1"/>
      <w:numFmt w:val="lowerRoman"/>
      <w:lvlText w:val="%6."/>
      <w:lvlJc w:val="right"/>
      <w:pPr>
        <w:ind w:left="5388" w:hanging="180"/>
      </w:pPr>
    </w:lvl>
    <w:lvl w:ilvl="6" w:tplc="7EC25016" w:tentative="1">
      <w:start w:val="1"/>
      <w:numFmt w:val="decimal"/>
      <w:lvlText w:val="%7."/>
      <w:lvlJc w:val="left"/>
      <w:pPr>
        <w:ind w:left="6108" w:hanging="360"/>
      </w:pPr>
    </w:lvl>
    <w:lvl w:ilvl="7" w:tplc="D3D42B50" w:tentative="1">
      <w:start w:val="1"/>
      <w:numFmt w:val="lowerLetter"/>
      <w:lvlText w:val="%8."/>
      <w:lvlJc w:val="left"/>
      <w:pPr>
        <w:ind w:left="6828" w:hanging="360"/>
      </w:pPr>
    </w:lvl>
    <w:lvl w:ilvl="8" w:tplc="E57C8A06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51BC6C34"/>
    <w:multiLevelType w:val="hybridMultilevel"/>
    <w:tmpl w:val="EBF6E0A2"/>
    <w:lvl w:ilvl="0" w:tplc="04190011">
      <w:start w:val="1"/>
      <w:numFmt w:val="bullet"/>
      <w:pStyle w:val="-0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E34721"/>
    <w:multiLevelType w:val="hybridMultilevel"/>
    <w:tmpl w:val="0156879E"/>
    <w:lvl w:ilvl="0" w:tplc="3A4A80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2D24AE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A3085A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25E3F3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E20A16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D527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96D06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36A635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F891D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6193E08"/>
    <w:multiLevelType w:val="hybridMultilevel"/>
    <w:tmpl w:val="0F42C15A"/>
    <w:lvl w:ilvl="0" w:tplc="7788F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C61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20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6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20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A49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AEE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A7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29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87375"/>
    <w:multiLevelType w:val="hybridMultilevel"/>
    <w:tmpl w:val="33D830FC"/>
    <w:lvl w:ilvl="0" w:tplc="7788FE6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81C61DE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802071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EB06E6C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2B20C1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EA494B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FFAEE5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8AA77BE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1A29F6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64259EC"/>
    <w:multiLevelType w:val="hybridMultilevel"/>
    <w:tmpl w:val="4860180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96348"/>
    <w:multiLevelType w:val="hybridMultilevel"/>
    <w:tmpl w:val="04A809D6"/>
    <w:lvl w:ilvl="0" w:tplc="C846C35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470383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8E6B1C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FDC3D9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EB03FF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6CA336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272E1A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B04C5C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968236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B95112"/>
    <w:multiLevelType w:val="hybridMultilevel"/>
    <w:tmpl w:val="F4D2DD54"/>
    <w:lvl w:ilvl="0" w:tplc="04190001">
      <w:start w:val="1"/>
      <w:numFmt w:val="decimal"/>
      <w:lvlText w:val="%1."/>
      <w:lvlJc w:val="left"/>
      <w:pPr>
        <w:ind w:left="2052" w:hanging="72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005296"/>
    <w:multiLevelType w:val="hybridMultilevel"/>
    <w:tmpl w:val="0AC0A6D4"/>
    <w:lvl w:ilvl="0" w:tplc="6E30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885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65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217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47D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7C2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84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03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68C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77201"/>
    <w:multiLevelType w:val="hybridMultilevel"/>
    <w:tmpl w:val="A474979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234DD"/>
    <w:multiLevelType w:val="hybridMultilevel"/>
    <w:tmpl w:val="7F1E2422"/>
    <w:lvl w:ilvl="0" w:tplc="6E30BF0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8088593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4465F8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54217F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9447D5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77C282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8184C5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7503EA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F68C25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CD86739"/>
    <w:multiLevelType w:val="multilevel"/>
    <w:tmpl w:val="EE12B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E3F3B5B"/>
    <w:multiLevelType w:val="hybridMultilevel"/>
    <w:tmpl w:val="B478E6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46B07C5"/>
    <w:multiLevelType w:val="multilevel"/>
    <w:tmpl w:val="D8FCD92A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601B33"/>
    <w:multiLevelType w:val="hybridMultilevel"/>
    <w:tmpl w:val="F5626DA0"/>
    <w:lvl w:ilvl="0" w:tplc="1716F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EE8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06C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8B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C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45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21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44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20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967F4"/>
    <w:multiLevelType w:val="hybridMultilevel"/>
    <w:tmpl w:val="814E09FC"/>
    <w:lvl w:ilvl="0" w:tplc="D60E5A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98D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B0E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509B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238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EA8B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0E50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E3C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B03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8"/>
  </w:num>
  <w:num w:numId="4">
    <w:abstractNumId w:val="22"/>
  </w:num>
  <w:num w:numId="5">
    <w:abstractNumId w:val="26"/>
  </w:num>
  <w:num w:numId="6">
    <w:abstractNumId w:val="2"/>
  </w:num>
  <w:num w:numId="7">
    <w:abstractNumId w:val="15"/>
  </w:num>
  <w:num w:numId="8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8"/>
  </w:num>
  <w:num w:numId="13">
    <w:abstractNumId w:val="1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4"/>
  </w:num>
  <w:num w:numId="18">
    <w:abstractNumId w:val="21"/>
  </w:num>
  <w:num w:numId="19">
    <w:abstractNumId w:val="34"/>
  </w:num>
  <w:num w:numId="20">
    <w:abstractNumId w:val="17"/>
  </w:num>
  <w:num w:numId="21">
    <w:abstractNumId w:val="9"/>
  </w:num>
  <w:num w:numId="22">
    <w:abstractNumId w:val="37"/>
  </w:num>
  <w:num w:numId="23">
    <w:abstractNumId w:val="0"/>
  </w:num>
  <w:num w:numId="24">
    <w:abstractNumId w:val="14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6"/>
  </w:num>
  <w:num w:numId="36">
    <w:abstractNumId w:val="1"/>
  </w:num>
  <w:num w:numId="37">
    <w:abstractNumId w:val="7"/>
  </w:num>
  <w:num w:numId="38">
    <w:abstractNumId w:val="33"/>
  </w:num>
  <w:num w:numId="39">
    <w:abstractNumId w:val="29"/>
  </w:num>
  <w:num w:numId="40">
    <w:abstractNumId w:val="19"/>
  </w:num>
  <w:num w:numId="41">
    <w:abstractNumId w:val="35"/>
  </w:num>
  <w:num w:numId="42">
    <w:abstractNumId w:val="3"/>
  </w:num>
  <w:num w:numId="4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0B"/>
    <w:rsid w:val="00000BD5"/>
    <w:rsid w:val="00001226"/>
    <w:rsid w:val="00001695"/>
    <w:rsid w:val="0000171E"/>
    <w:rsid w:val="00001D28"/>
    <w:rsid w:val="00002875"/>
    <w:rsid w:val="00003B20"/>
    <w:rsid w:val="00003B97"/>
    <w:rsid w:val="00007389"/>
    <w:rsid w:val="00010DAB"/>
    <w:rsid w:val="00011948"/>
    <w:rsid w:val="00011CFD"/>
    <w:rsid w:val="00012E97"/>
    <w:rsid w:val="00016ED0"/>
    <w:rsid w:val="00017A8A"/>
    <w:rsid w:val="0002362A"/>
    <w:rsid w:val="00023FB6"/>
    <w:rsid w:val="00024274"/>
    <w:rsid w:val="00025542"/>
    <w:rsid w:val="000312EC"/>
    <w:rsid w:val="000327AD"/>
    <w:rsid w:val="00032D8A"/>
    <w:rsid w:val="00032EC1"/>
    <w:rsid w:val="000332CE"/>
    <w:rsid w:val="00033730"/>
    <w:rsid w:val="000339CB"/>
    <w:rsid w:val="000350DD"/>
    <w:rsid w:val="000367F8"/>
    <w:rsid w:val="0003740C"/>
    <w:rsid w:val="00037D74"/>
    <w:rsid w:val="00040AF8"/>
    <w:rsid w:val="0004483A"/>
    <w:rsid w:val="000464A3"/>
    <w:rsid w:val="00047955"/>
    <w:rsid w:val="00051535"/>
    <w:rsid w:val="000522BF"/>
    <w:rsid w:val="00052EF8"/>
    <w:rsid w:val="00053513"/>
    <w:rsid w:val="000551FB"/>
    <w:rsid w:val="00055D35"/>
    <w:rsid w:val="0005732F"/>
    <w:rsid w:val="00060A09"/>
    <w:rsid w:val="00060C74"/>
    <w:rsid w:val="00062185"/>
    <w:rsid w:val="00063364"/>
    <w:rsid w:val="00064D20"/>
    <w:rsid w:val="00066AC7"/>
    <w:rsid w:val="0007139E"/>
    <w:rsid w:val="00071F4F"/>
    <w:rsid w:val="000725B2"/>
    <w:rsid w:val="000731FD"/>
    <w:rsid w:val="00073565"/>
    <w:rsid w:val="000802E1"/>
    <w:rsid w:val="0008088E"/>
    <w:rsid w:val="00080A84"/>
    <w:rsid w:val="00081200"/>
    <w:rsid w:val="0008210F"/>
    <w:rsid w:val="00082D3F"/>
    <w:rsid w:val="0008399D"/>
    <w:rsid w:val="00086289"/>
    <w:rsid w:val="00086F0D"/>
    <w:rsid w:val="00087C26"/>
    <w:rsid w:val="00095062"/>
    <w:rsid w:val="00095306"/>
    <w:rsid w:val="00097555"/>
    <w:rsid w:val="000A0CE1"/>
    <w:rsid w:val="000A1446"/>
    <w:rsid w:val="000A226D"/>
    <w:rsid w:val="000A2E94"/>
    <w:rsid w:val="000A3898"/>
    <w:rsid w:val="000A61E0"/>
    <w:rsid w:val="000A66E2"/>
    <w:rsid w:val="000B1933"/>
    <w:rsid w:val="000B32A9"/>
    <w:rsid w:val="000B4674"/>
    <w:rsid w:val="000B51B2"/>
    <w:rsid w:val="000B5B5C"/>
    <w:rsid w:val="000C1F3B"/>
    <w:rsid w:val="000C28AB"/>
    <w:rsid w:val="000C3C84"/>
    <w:rsid w:val="000C446C"/>
    <w:rsid w:val="000C45E3"/>
    <w:rsid w:val="000C4C5E"/>
    <w:rsid w:val="000C7193"/>
    <w:rsid w:val="000C7C28"/>
    <w:rsid w:val="000D059C"/>
    <w:rsid w:val="000D09BF"/>
    <w:rsid w:val="000D57A9"/>
    <w:rsid w:val="000D7C01"/>
    <w:rsid w:val="000E031F"/>
    <w:rsid w:val="000E0389"/>
    <w:rsid w:val="000E14E3"/>
    <w:rsid w:val="000E1BE1"/>
    <w:rsid w:val="000E1D83"/>
    <w:rsid w:val="000E28BE"/>
    <w:rsid w:val="000E2FF0"/>
    <w:rsid w:val="000E3155"/>
    <w:rsid w:val="000E34F4"/>
    <w:rsid w:val="000E35CC"/>
    <w:rsid w:val="000E3C21"/>
    <w:rsid w:val="000E4FC5"/>
    <w:rsid w:val="000E6069"/>
    <w:rsid w:val="000E7B4D"/>
    <w:rsid w:val="000F0873"/>
    <w:rsid w:val="000F3154"/>
    <w:rsid w:val="000F53E6"/>
    <w:rsid w:val="000F5A93"/>
    <w:rsid w:val="000F6851"/>
    <w:rsid w:val="00100878"/>
    <w:rsid w:val="00101426"/>
    <w:rsid w:val="001037B1"/>
    <w:rsid w:val="0010449A"/>
    <w:rsid w:val="00104CDA"/>
    <w:rsid w:val="001073E5"/>
    <w:rsid w:val="00107729"/>
    <w:rsid w:val="00107AE6"/>
    <w:rsid w:val="00111221"/>
    <w:rsid w:val="001113A2"/>
    <w:rsid w:val="0011177F"/>
    <w:rsid w:val="001122D7"/>
    <w:rsid w:val="001129A8"/>
    <w:rsid w:val="00112A75"/>
    <w:rsid w:val="00112AA7"/>
    <w:rsid w:val="00112B3C"/>
    <w:rsid w:val="00112D32"/>
    <w:rsid w:val="001133DD"/>
    <w:rsid w:val="00113858"/>
    <w:rsid w:val="00114D10"/>
    <w:rsid w:val="00116538"/>
    <w:rsid w:val="0011664A"/>
    <w:rsid w:val="00123075"/>
    <w:rsid w:val="00123275"/>
    <w:rsid w:val="0012667A"/>
    <w:rsid w:val="00127328"/>
    <w:rsid w:val="001331B8"/>
    <w:rsid w:val="00134781"/>
    <w:rsid w:val="00135BA9"/>
    <w:rsid w:val="0014282C"/>
    <w:rsid w:val="00144357"/>
    <w:rsid w:val="001443C1"/>
    <w:rsid w:val="001478FF"/>
    <w:rsid w:val="00147D4C"/>
    <w:rsid w:val="00147F50"/>
    <w:rsid w:val="0015033F"/>
    <w:rsid w:val="0015124B"/>
    <w:rsid w:val="00151C9D"/>
    <w:rsid w:val="001534EB"/>
    <w:rsid w:val="00153F3A"/>
    <w:rsid w:val="00154E3B"/>
    <w:rsid w:val="001551DF"/>
    <w:rsid w:val="00156B53"/>
    <w:rsid w:val="00161ADE"/>
    <w:rsid w:val="00161AE2"/>
    <w:rsid w:val="0016295A"/>
    <w:rsid w:val="00162CCE"/>
    <w:rsid w:val="00163A8B"/>
    <w:rsid w:val="001659D2"/>
    <w:rsid w:val="00167026"/>
    <w:rsid w:val="00171C9E"/>
    <w:rsid w:val="00173807"/>
    <w:rsid w:val="00173F3E"/>
    <w:rsid w:val="00174C15"/>
    <w:rsid w:val="00175551"/>
    <w:rsid w:val="001756F0"/>
    <w:rsid w:val="00176416"/>
    <w:rsid w:val="00176577"/>
    <w:rsid w:val="00176F59"/>
    <w:rsid w:val="00177F90"/>
    <w:rsid w:val="00182354"/>
    <w:rsid w:val="0018403A"/>
    <w:rsid w:val="00185403"/>
    <w:rsid w:val="00186392"/>
    <w:rsid w:val="00186D14"/>
    <w:rsid w:val="00190AB3"/>
    <w:rsid w:val="00191657"/>
    <w:rsid w:val="001931BE"/>
    <w:rsid w:val="00193285"/>
    <w:rsid w:val="00193370"/>
    <w:rsid w:val="00193B58"/>
    <w:rsid w:val="001955D6"/>
    <w:rsid w:val="00196571"/>
    <w:rsid w:val="001975ED"/>
    <w:rsid w:val="001A3D99"/>
    <w:rsid w:val="001A4D5D"/>
    <w:rsid w:val="001A54AC"/>
    <w:rsid w:val="001A69ED"/>
    <w:rsid w:val="001A6A89"/>
    <w:rsid w:val="001A72ED"/>
    <w:rsid w:val="001A7417"/>
    <w:rsid w:val="001B0B11"/>
    <w:rsid w:val="001B1773"/>
    <w:rsid w:val="001B1CC1"/>
    <w:rsid w:val="001B2C59"/>
    <w:rsid w:val="001B338D"/>
    <w:rsid w:val="001B3AE6"/>
    <w:rsid w:val="001B6548"/>
    <w:rsid w:val="001B6D0C"/>
    <w:rsid w:val="001B6E25"/>
    <w:rsid w:val="001B6EC8"/>
    <w:rsid w:val="001B7C75"/>
    <w:rsid w:val="001C3975"/>
    <w:rsid w:val="001C6690"/>
    <w:rsid w:val="001D4F34"/>
    <w:rsid w:val="001D5AFE"/>
    <w:rsid w:val="001D5EAA"/>
    <w:rsid w:val="001D667C"/>
    <w:rsid w:val="001E1F9B"/>
    <w:rsid w:val="001E2BE2"/>
    <w:rsid w:val="001E3D04"/>
    <w:rsid w:val="001E76A6"/>
    <w:rsid w:val="001F12FF"/>
    <w:rsid w:val="001F3A79"/>
    <w:rsid w:val="001F40FB"/>
    <w:rsid w:val="001F532C"/>
    <w:rsid w:val="001F6359"/>
    <w:rsid w:val="001F7115"/>
    <w:rsid w:val="00200CF7"/>
    <w:rsid w:val="002027F3"/>
    <w:rsid w:val="00202862"/>
    <w:rsid w:val="002033B1"/>
    <w:rsid w:val="00203644"/>
    <w:rsid w:val="002040BF"/>
    <w:rsid w:val="00205095"/>
    <w:rsid w:val="00211125"/>
    <w:rsid w:val="00211453"/>
    <w:rsid w:val="00213FC5"/>
    <w:rsid w:val="00215288"/>
    <w:rsid w:val="002163F2"/>
    <w:rsid w:val="00216EED"/>
    <w:rsid w:val="00217130"/>
    <w:rsid w:val="00217718"/>
    <w:rsid w:val="002205A0"/>
    <w:rsid w:val="002215FE"/>
    <w:rsid w:val="0022307F"/>
    <w:rsid w:val="00226778"/>
    <w:rsid w:val="002276F8"/>
    <w:rsid w:val="00227F12"/>
    <w:rsid w:val="0023006C"/>
    <w:rsid w:val="00231B13"/>
    <w:rsid w:val="002330D6"/>
    <w:rsid w:val="00233ABE"/>
    <w:rsid w:val="002371FC"/>
    <w:rsid w:val="00240384"/>
    <w:rsid w:val="00242F59"/>
    <w:rsid w:val="00243498"/>
    <w:rsid w:val="00251792"/>
    <w:rsid w:val="00252040"/>
    <w:rsid w:val="0025304D"/>
    <w:rsid w:val="00254701"/>
    <w:rsid w:val="002547EA"/>
    <w:rsid w:val="002606C5"/>
    <w:rsid w:val="00261734"/>
    <w:rsid w:val="00261A15"/>
    <w:rsid w:val="00262013"/>
    <w:rsid w:val="00263F27"/>
    <w:rsid w:val="00264129"/>
    <w:rsid w:val="00264E75"/>
    <w:rsid w:val="002666F2"/>
    <w:rsid w:val="00267753"/>
    <w:rsid w:val="002721E5"/>
    <w:rsid w:val="002735DA"/>
    <w:rsid w:val="00280D46"/>
    <w:rsid w:val="00281FF6"/>
    <w:rsid w:val="00282398"/>
    <w:rsid w:val="002824A8"/>
    <w:rsid w:val="00283321"/>
    <w:rsid w:val="00285CF6"/>
    <w:rsid w:val="00290124"/>
    <w:rsid w:val="0029262A"/>
    <w:rsid w:val="00292739"/>
    <w:rsid w:val="0029399E"/>
    <w:rsid w:val="00295143"/>
    <w:rsid w:val="00295B35"/>
    <w:rsid w:val="00297AE9"/>
    <w:rsid w:val="002A11CD"/>
    <w:rsid w:val="002A3702"/>
    <w:rsid w:val="002A5856"/>
    <w:rsid w:val="002A759F"/>
    <w:rsid w:val="002B165C"/>
    <w:rsid w:val="002B1A75"/>
    <w:rsid w:val="002B5FE0"/>
    <w:rsid w:val="002C0D31"/>
    <w:rsid w:val="002C3960"/>
    <w:rsid w:val="002C4745"/>
    <w:rsid w:val="002C4772"/>
    <w:rsid w:val="002C75C7"/>
    <w:rsid w:val="002C7A78"/>
    <w:rsid w:val="002D0F66"/>
    <w:rsid w:val="002D28E4"/>
    <w:rsid w:val="002D6443"/>
    <w:rsid w:val="002E036B"/>
    <w:rsid w:val="002E0F9A"/>
    <w:rsid w:val="002E169A"/>
    <w:rsid w:val="002E1B00"/>
    <w:rsid w:val="002E1EFF"/>
    <w:rsid w:val="002E343D"/>
    <w:rsid w:val="002E4013"/>
    <w:rsid w:val="002E5E81"/>
    <w:rsid w:val="002E5F5A"/>
    <w:rsid w:val="002E6F4A"/>
    <w:rsid w:val="002F23DD"/>
    <w:rsid w:val="002F2432"/>
    <w:rsid w:val="002F4F40"/>
    <w:rsid w:val="002F5627"/>
    <w:rsid w:val="002F686C"/>
    <w:rsid w:val="002F6DB3"/>
    <w:rsid w:val="002F7FD6"/>
    <w:rsid w:val="0030035D"/>
    <w:rsid w:val="003018E7"/>
    <w:rsid w:val="003020EF"/>
    <w:rsid w:val="00302446"/>
    <w:rsid w:val="00302607"/>
    <w:rsid w:val="00303874"/>
    <w:rsid w:val="00304722"/>
    <w:rsid w:val="00307418"/>
    <w:rsid w:val="00307EC8"/>
    <w:rsid w:val="003100E5"/>
    <w:rsid w:val="003110DA"/>
    <w:rsid w:val="00311B93"/>
    <w:rsid w:val="00312F93"/>
    <w:rsid w:val="003134F1"/>
    <w:rsid w:val="00313A11"/>
    <w:rsid w:val="003165A9"/>
    <w:rsid w:val="00317BC0"/>
    <w:rsid w:val="003200DA"/>
    <w:rsid w:val="003205B4"/>
    <w:rsid w:val="003210F6"/>
    <w:rsid w:val="00322E68"/>
    <w:rsid w:val="00323151"/>
    <w:rsid w:val="0032527B"/>
    <w:rsid w:val="003258B1"/>
    <w:rsid w:val="003260E6"/>
    <w:rsid w:val="00327153"/>
    <w:rsid w:val="0033236D"/>
    <w:rsid w:val="00332B41"/>
    <w:rsid w:val="00332F3F"/>
    <w:rsid w:val="00333A51"/>
    <w:rsid w:val="00334149"/>
    <w:rsid w:val="00335588"/>
    <w:rsid w:val="003366BE"/>
    <w:rsid w:val="0034012F"/>
    <w:rsid w:val="003417DF"/>
    <w:rsid w:val="0034269D"/>
    <w:rsid w:val="00345C94"/>
    <w:rsid w:val="003528E4"/>
    <w:rsid w:val="00353084"/>
    <w:rsid w:val="0035338E"/>
    <w:rsid w:val="00353F13"/>
    <w:rsid w:val="0035784D"/>
    <w:rsid w:val="00360013"/>
    <w:rsid w:val="0036049D"/>
    <w:rsid w:val="00360DBD"/>
    <w:rsid w:val="003618B8"/>
    <w:rsid w:val="00362F17"/>
    <w:rsid w:val="003636D2"/>
    <w:rsid w:val="00366803"/>
    <w:rsid w:val="00366C31"/>
    <w:rsid w:val="0037049C"/>
    <w:rsid w:val="003704CB"/>
    <w:rsid w:val="00370FBC"/>
    <w:rsid w:val="00372891"/>
    <w:rsid w:val="00372BF3"/>
    <w:rsid w:val="00372CFD"/>
    <w:rsid w:val="00373068"/>
    <w:rsid w:val="003738C7"/>
    <w:rsid w:val="00375429"/>
    <w:rsid w:val="003755DA"/>
    <w:rsid w:val="003766EE"/>
    <w:rsid w:val="00376CB3"/>
    <w:rsid w:val="00384035"/>
    <w:rsid w:val="003854FC"/>
    <w:rsid w:val="00386092"/>
    <w:rsid w:val="003873AA"/>
    <w:rsid w:val="00391BA1"/>
    <w:rsid w:val="003925A6"/>
    <w:rsid w:val="00394517"/>
    <w:rsid w:val="0039505C"/>
    <w:rsid w:val="00395CF6"/>
    <w:rsid w:val="00396909"/>
    <w:rsid w:val="003A00A8"/>
    <w:rsid w:val="003A1CC2"/>
    <w:rsid w:val="003A4245"/>
    <w:rsid w:val="003A465B"/>
    <w:rsid w:val="003A4EA8"/>
    <w:rsid w:val="003A53F1"/>
    <w:rsid w:val="003A621A"/>
    <w:rsid w:val="003A69D6"/>
    <w:rsid w:val="003A708E"/>
    <w:rsid w:val="003A7B3C"/>
    <w:rsid w:val="003B2053"/>
    <w:rsid w:val="003B2315"/>
    <w:rsid w:val="003B28D1"/>
    <w:rsid w:val="003B483A"/>
    <w:rsid w:val="003B4D7F"/>
    <w:rsid w:val="003B4E19"/>
    <w:rsid w:val="003B6A1E"/>
    <w:rsid w:val="003B780E"/>
    <w:rsid w:val="003C0118"/>
    <w:rsid w:val="003C02EC"/>
    <w:rsid w:val="003C0E4C"/>
    <w:rsid w:val="003C213E"/>
    <w:rsid w:val="003C5361"/>
    <w:rsid w:val="003C5638"/>
    <w:rsid w:val="003C6CB4"/>
    <w:rsid w:val="003D1CF4"/>
    <w:rsid w:val="003D25D2"/>
    <w:rsid w:val="003D47A4"/>
    <w:rsid w:val="003D5B9F"/>
    <w:rsid w:val="003D64C4"/>
    <w:rsid w:val="003D65D2"/>
    <w:rsid w:val="003E3412"/>
    <w:rsid w:val="003E4341"/>
    <w:rsid w:val="003E47AB"/>
    <w:rsid w:val="003E5277"/>
    <w:rsid w:val="003E6444"/>
    <w:rsid w:val="003E6CF0"/>
    <w:rsid w:val="003E6E31"/>
    <w:rsid w:val="003E75A4"/>
    <w:rsid w:val="003F442C"/>
    <w:rsid w:val="003F5C06"/>
    <w:rsid w:val="003F7E5B"/>
    <w:rsid w:val="00401C6F"/>
    <w:rsid w:val="004024D8"/>
    <w:rsid w:val="00402D5E"/>
    <w:rsid w:val="00404731"/>
    <w:rsid w:val="00404B26"/>
    <w:rsid w:val="00405027"/>
    <w:rsid w:val="00406CDC"/>
    <w:rsid w:val="004116C3"/>
    <w:rsid w:val="00411E09"/>
    <w:rsid w:val="004123C4"/>
    <w:rsid w:val="004172C7"/>
    <w:rsid w:val="00417790"/>
    <w:rsid w:val="00417C69"/>
    <w:rsid w:val="0042024D"/>
    <w:rsid w:val="00420B09"/>
    <w:rsid w:val="0042107E"/>
    <w:rsid w:val="004210DD"/>
    <w:rsid w:val="00423D91"/>
    <w:rsid w:val="0042566A"/>
    <w:rsid w:val="00425A2A"/>
    <w:rsid w:val="00426395"/>
    <w:rsid w:val="00426913"/>
    <w:rsid w:val="00426EB7"/>
    <w:rsid w:val="00426EDD"/>
    <w:rsid w:val="0042702C"/>
    <w:rsid w:val="0043038B"/>
    <w:rsid w:val="00430C23"/>
    <w:rsid w:val="00430E83"/>
    <w:rsid w:val="00432253"/>
    <w:rsid w:val="00432F3F"/>
    <w:rsid w:val="00434385"/>
    <w:rsid w:val="00437E98"/>
    <w:rsid w:val="00441429"/>
    <w:rsid w:val="00443662"/>
    <w:rsid w:val="004439EB"/>
    <w:rsid w:val="00444872"/>
    <w:rsid w:val="00450C46"/>
    <w:rsid w:val="00450FBD"/>
    <w:rsid w:val="004516C7"/>
    <w:rsid w:val="00451B9E"/>
    <w:rsid w:val="004530B7"/>
    <w:rsid w:val="00453A95"/>
    <w:rsid w:val="00454083"/>
    <w:rsid w:val="00454C56"/>
    <w:rsid w:val="00454E72"/>
    <w:rsid w:val="00455F63"/>
    <w:rsid w:val="0045745C"/>
    <w:rsid w:val="00461310"/>
    <w:rsid w:val="004619E5"/>
    <w:rsid w:val="00464922"/>
    <w:rsid w:val="00465C18"/>
    <w:rsid w:val="00465E4D"/>
    <w:rsid w:val="00466135"/>
    <w:rsid w:val="00466271"/>
    <w:rsid w:val="004667EA"/>
    <w:rsid w:val="00467AF5"/>
    <w:rsid w:val="00470B9D"/>
    <w:rsid w:val="00475D3F"/>
    <w:rsid w:val="00476D69"/>
    <w:rsid w:val="004774EA"/>
    <w:rsid w:val="0047770C"/>
    <w:rsid w:val="0048173B"/>
    <w:rsid w:val="00481D2E"/>
    <w:rsid w:val="004827C6"/>
    <w:rsid w:val="0048389D"/>
    <w:rsid w:val="00483C58"/>
    <w:rsid w:val="004841AA"/>
    <w:rsid w:val="00487DC9"/>
    <w:rsid w:val="0049023F"/>
    <w:rsid w:val="00492C7B"/>
    <w:rsid w:val="00496140"/>
    <w:rsid w:val="0049719D"/>
    <w:rsid w:val="0049799A"/>
    <w:rsid w:val="004A0647"/>
    <w:rsid w:val="004A066D"/>
    <w:rsid w:val="004A3008"/>
    <w:rsid w:val="004A40B8"/>
    <w:rsid w:val="004A4156"/>
    <w:rsid w:val="004A4FE9"/>
    <w:rsid w:val="004A5DAE"/>
    <w:rsid w:val="004A65FA"/>
    <w:rsid w:val="004A6CA7"/>
    <w:rsid w:val="004A7534"/>
    <w:rsid w:val="004B17E2"/>
    <w:rsid w:val="004B5562"/>
    <w:rsid w:val="004B58AF"/>
    <w:rsid w:val="004B5EB4"/>
    <w:rsid w:val="004B7F99"/>
    <w:rsid w:val="004C22B3"/>
    <w:rsid w:val="004C39AD"/>
    <w:rsid w:val="004C45E4"/>
    <w:rsid w:val="004D10C2"/>
    <w:rsid w:val="004D1EDA"/>
    <w:rsid w:val="004D283C"/>
    <w:rsid w:val="004D2A45"/>
    <w:rsid w:val="004D5152"/>
    <w:rsid w:val="004D52E1"/>
    <w:rsid w:val="004D533C"/>
    <w:rsid w:val="004D700A"/>
    <w:rsid w:val="004E04D2"/>
    <w:rsid w:val="004E2B2F"/>
    <w:rsid w:val="004E50FE"/>
    <w:rsid w:val="004E5129"/>
    <w:rsid w:val="004F0F1B"/>
    <w:rsid w:val="004F0FBF"/>
    <w:rsid w:val="004F1889"/>
    <w:rsid w:val="004F405A"/>
    <w:rsid w:val="004F41AF"/>
    <w:rsid w:val="004F43DC"/>
    <w:rsid w:val="004F4A13"/>
    <w:rsid w:val="004F4C17"/>
    <w:rsid w:val="004F4E0B"/>
    <w:rsid w:val="004F602B"/>
    <w:rsid w:val="004F6947"/>
    <w:rsid w:val="004F705E"/>
    <w:rsid w:val="004F798E"/>
    <w:rsid w:val="00501F83"/>
    <w:rsid w:val="005033BA"/>
    <w:rsid w:val="005034D8"/>
    <w:rsid w:val="00506F59"/>
    <w:rsid w:val="005077F0"/>
    <w:rsid w:val="005104C6"/>
    <w:rsid w:val="00510623"/>
    <w:rsid w:val="00511C39"/>
    <w:rsid w:val="005122B3"/>
    <w:rsid w:val="005137ED"/>
    <w:rsid w:val="005141FF"/>
    <w:rsid w:val="00514E02"/>
    <w:rsid w:val="00522C88"/>
    <w:rsid w:val="005237B9"/>
    <w:rsid w:val="005239CC"/>
    <w:rsid w:val="005265D5"/>
    <w:rsid w:val="005266FA"/>
    <w:rsid w:val="00527277"/>
    <w:rsid w:val="005302D5"/>
    <w:rsid w:val="0053030C"/>
    <w:rsid w:val="00531A0F"/>
    <w:rsid w:val="00532E9E"/>
    <w:rsid w:val="00533096"/>
    <w:rsid w:val="00533303"/>
    <w:rsid w:val="00534877"/>
    <w:rsid w:val="0053504C"/>
    <w:rsid w:val="00535E03"/>
    <w:rsid w:val="00536309"/>
    <w:rsid w:val="00536312"/>
    <w:rsid w:val="00536795"/>
    <w:rsid w:val="00537816"/>
    <w:rsid w:val="005408BF"/>
    <w:rsid w:val="00540EA5"/>
    <w:rsid w:val="00542509"/>
    <w:rsid w:val="00542B6C"/>
    <w:rsid w:val="00543495"/>
    <w:rsid w:val="0054432A"/>
    <w:rsid w:val="00544546"/>
    <w:rsid w:val="0054481A"/>
    <w:rsid w:val="0054679E"/>
    <w:rsid w:val="00546AC8"/>
    <w:rsid w:val="00550DF8"/>
    <w:rsid w:val="00551A89"/>
    <w:rsid w:val="00552AEB"/>
    <w:rsid w:val="00553205"/>
    <w:rsid w:val="00553451"/>
    <w:rsid w:val="00553980"/>
    <w:rsid w:val="00553D70"/>
    <w:rsid w:val="00554160"/>
    <w:rsid w:val="005566B5"/>
    <w:rsid w:val="00557234"/>
    <w:rsid w:val="005611A4"/>
    <w:rsid w:val="00561F90"/>
    <w:rsid w:val="00564D60"/>
    <w:rsid w:val="00570DA5"/>
    <w:rsid w:val="00570E1D"/>
    <w:rsid w:val="00571701"/>
    <w:rsid w:val="00571D28"/>
    <w:rsid w:val="00575048"/>
    <w:rsid w:val="005814A3"/>
    <w:rsid w:val="005824BF"/>
    <w:rsid w:val="00582B58"/>
    <w:rsid w:val="0058429A"/>
    <w:rsid w:val="00585089"/>
    <w:rsid w:val="00585853"/>
    <w:rsid w:val="00585EB7"/>
    <w:rsid w:val="0058725F"/>
    <w:rsid w:val="005930D6"/>
    <w:rsid w:val="00594978"/>
    <w:rsid w:val="00594FA7"/>
    <w:rsid w:val="00597ED8"/>
    <w:rsid w:val="005A057D"/>
    <w:rsid w:val="005A0F8D"/>
    <w:rsid w:val="005A16BB"/>
    <w:rsid w:val="005A34FF"/>
    <w:rsid w:val="005A7393"/>
    <w:rsid w:val="005B0859"/>
    <w:rsid w:val="005B1B5A"/>
    <w:rsid w:val="005B1D5C"/>
    <w:rsid w:val="005B1E7A"/>
    <w:rsid w:val="005B2510"/>
    <w:rsid w:val="005B48F3"/>
    <w:rsid w:val="005B58F4"/>
    <w:rsid w:val="005B6FC8"/>
    <w:rsid w:val="005B73B2"/>
    <w:rsid w:val="005B7463"/>
    <w:rsid w:val="005B7F54"/>
    <w:rsid w:val="005C023A"/>
    <w:rsid w:val="005C3EE5"/>
    <w:rsid w:val="005C478E"/>
    <w:rsid w:val="005C6030"/>
    <w:rsid w:val="005D0928"/>
    <w:rsid w:val="005D0F39"/>
    <w:rsid w:val="005D17FD"/>
    <w:rsid w:val="005D1A59"/>
    <w:rsid w:val="005D1DDB"/>
    <w:rsid w:val="005D2BB6"/>
    <w:rsid w:val="005D3203"/>
    <w:rsid w:val="005D3245"/>
    <w:rsid w:val="005E03E1"/>
    <w:rsid w:val="005E05A4"/>
    <w:rsid w:val="005E134D"/>
    <w:rsid w:val="005E1A4A"/>
    <w:rsid w:val="005E248C"/>
    <w:rsid w:val="005E26D8"/>
    <w:rsid w:val="005E303B"/>
    <w:rsid w:val="005E357B"/>
    <w:rsid w:val="005E42C4"/>
    <w:rsid w:val="005E4E43"/>
    <w:rsid w:val="005E7038"/>
    <w:rsid w:val="005E782C"/>
    <w:rsid w:val="005F090D"/>
    <w:rsid w:val="005F1A53"/>
    <w:rsid w:val="005F22BC"/>
    <w:rsid w:val="005F2912"/>
    <w:rsid w:val="005F4E8D"/>
    <w:rsid w:val="005F7BB9"/>
    <w:rsid w:val="006013D0"/>
    <w:rsid w:val="0060176F"/>
    <w:rsid w:val="006019EA"/>
    <w:rsid w:val="00604A9D"/>
    <w:rsid w:val="00607281"/>
    <w:rsid w:val="0060776B"/>
    <w:rsid w:val="00610E8B"/>
    <w:rsid w:val="00612BFA"/>
    <w:rsid w:val="00613190"/>
    <w:rsid w:val="006139F0"/>
    <w:rsid w:val="00614E31"/>
    <w:rsid w:val="00616F73"/>
    <w:rsid w:val="00617D76"/>
    <w:rsid w:val="00620689"/>
    <w:rsid w:val="00622C49"/>
    <w:rsid w:val="00622C7C"/>
    <w:rsid w:val="006237EF"/>
    <w:rsid w:val="00623C12"/>
    <w:rsid w:val="006246BF"/>
    <w:rsid w:val="00632362"/>
    <w:rsid w:val="006329CA"/>
    <w:rsid w:val="00633111"/>
    <w:rsid w:val="006351B5"/>
    <w:rsid w:val="006356DD"/>
    <w:rsid w:val="00642246"/>
    <w:rsid w:val="00644094"/>
    <w:rsid w:val="006449D1"/>
    <w:rsid w:val="00650EC2"/>
    <w:rsid w:val="006514C1"/>
    <w:rsid w:val="006517C8"/>
    <w:rsid w:val="00651EED"/>
    <w:rsid w:val="00652243"/>
    <w:rsid w:val="0065318C"/>
    <w:rsid w:val="0065331A"/>
    <w:rsid w:val="0065372F"/>
    <w:rsid w:val="0065481C"/>
    <w:rsid w:val="0065516E"/>
    <w:rsid w:val="006556F8"/>
    <w:rsid w:val="0065607D"/>
    <w:rsid w:val="00661041"/>
    <w:rsid w:val="00661684"/>
    <w:rsid w:val="006616B8"/>
    <w:rsid w:val="006632B9"/>
    <w:rsid w:val="00664295"/>
    <w:rsid w:val="0066524C"/>
    <w:rsid w:val="00666DD6"/>
    <w:rsid w:val="00667014"/>
    <w:rsid w:val="00670E91"/>
    <w:rsid w:val="00671446"/>
    <w:rsid w:val="00671D2C"/>
    <w:rsid w:val="00672395"/>
    <w:rsid w:val="006723E7"/>
    <w:rsid w:val="0067245C"/>
    <w:rsid w:val="006742E5"/>
    <w:rsid w:val="006748CB"/>
    <w:rsid w:val="00675608"/>
    <w:rsid w:val="00676561"/>
    <w:rsid w:val="0067679B"/>
    <w:rsid w:val="00676AF5"/>
    <w:rsid w:val="00677541"/>
    <w:rsid w:val="0067795A"/>
    <w:rsid w:val="0068057F"/>
    <w:rsid w:val="00680755"/>
    <w:rsid w:val="00680EA7"/>
    <w:rsid w:val="006820E0"/>
    <w:rsid w:val="00682117"/>
    <w:rsid w:val="0068222E"/>
    <w:rsid w:val="00685278"/>
    <w:rsid w:val="006854D9"/>
    <w:rsid w:val="00685C09"/>
    <w:rsid w:val="00687E85"/>
    <w:rsid w:val="00693139"/>
    <w:rsid w:val="00693CC0"/>
    <w:rsid w:val="00693F86"/>
    <w:rsid w:val="00694A0D"/>
    <w:rsid w:val="00694F6B"/>
    <w:rsid w:val="00696866"/>
    <w:rsid w:val="00697B61"/>
    <w:rsid w:val="006A2037"/>
    <w:rsid w:val="006A461A"/>
    <w:rsid w:val="006A47CF"/>
    <w:rsid w:val="006A4E5B"/>
    <w:rsid w:val="006B1FA5"/>
    <w:rsid w:val="006B301A"/>
    <w:rsid w:val="006B351A"/>
    <w:rsid w:val="006B3A56"/>
    <w:rsid w:val="006B3B2B"/>
    <w:rsid w:val="006B6B93"/>
    <w:rsid w:val="006C09B5"/>
    <w:rsid w:val="006C15BD"/>
    <w:rsid w:val="006C2B21"/>
    <w:rsid w:val="006C3C85"/>
    <w:rsid w:val="006C50BC"/>
    <w:rsid w:val="006C57DD"/>
    <w:rsid w:val="006C714A"/>
    <w:rsid w:val="006D01B1"/>
    <w:rsid w:val="006D0666"/>
    <w:rsid w:val="006D0731"/>
    <w:rsid w:val="006D0869"/>
    <w:rsid w:val="006D1987"/>
    <w:rsid w:val="006D19B1"/>
    <w:rsid w:val="006D1FEC"/>
    <w:rsid w:val="006D2899"/>
    <w:rsid w:val="006D36C7"/>
    <w:rsid w:val="006D3F6C"/>
    <w:rsid w:val="006D4818"/>
    <w:rsid w:val="006D5FCE"/>
    <w:rsid w:val="006E23DB"/>
    <w:rsid w:val="006E2E5F"/>
    <w:rsid w:val="006E3BC2"/>
    <w:rsid w:val="006E5639"/>
    <w:rsid w:val="006E5777"/>
    <w:rsid w:val="006E5D2C"/>
    <w:rsid w:val="006F673A"/>
    <w:rsid w:val="007000AB"/>
    <w:rsid w:val="007002B6"/>
    <w:rsid w:val="007027C2"/>
    <w:rsid w:val="00705489"/>
    <w:rsid w:val="007057A4"/>
    <w:rsid w:val="00707DE1"/>
    <w:rsid w:val="00710281"/>
    <w:rsid w:val="00713774"/>
    <w:rsid w:val="007141F6"/>
    <w:rsid w:val="007148B8"/>
    <w:rsid w:val="007165D0"/>
    <w:rsid w:val="007167EF"/>
    <w:rsid w:val="00720317"/>
    <w:rsid w:val="00720740"/>
    <w:rsid w:val="0072106F"/>
    <w:rsid w:val="00722142"/>
    <w:rsid w:val="007256F0"/>
    <w:rsid w:val="00727770"/>
    <w:rsid w:val="00727FA2"/>
    <w:rsid w:val="00732017"/>
    <w:rsid w:val="007321E6"/>
    <w:rsid w:val="00732718"/>
    <w:rsid w:val="007335A4"/>
    <w:rsid w:val="00733D0C"/>
    <w:rsid w:val="0073431B"/>
    <w:rsid w:val="0073543B"/>
    <w:rsid w:val="007359BA"/>
    <w:rsid w:val="00735A77"/>
    <w:rsid w:val="00735D4E"/>
    <w:rsid w:val="00736A78"/>
    <w:rsid w:val="00736DFA"/>
    <w:rsid w:val="0074091C"/>
    <w:rsid w:val="00740B55"/>
    <w:rsid w:val="00740F40"/>
    <w:rsid w:val="007412B3"/>
    <w:rsid w:val="00741DF3"/>
    <w:rsid w:val="00742F87"/>
    <w:rsid w:val="0074390D"/>
    <w:rsid w:val="007461CF"/>
    <w:rsid w:val="0074715E"/>
    <w:rsid w:val="00750E3C"/>
    <w:rsid w:val="00751E64"/>
    <w:rsid w:val="007520BA"/>
    <w:rsid w:val="00754FA5"/>
    <w:rsid w:val="00755CCF"/>
    <w:rsid w:val="00756255"/>
    <w:rsid w:val="007612DA"/>
    <w:rsid w:val="00762139"/>
    <w:rsid w:val="007631F0"/>
    <w:rsid w:val="007653CD"/>
    <w:rsid w:val="00765730"/>
    <w:rsid w:val="00767FBA"/>
    <w:rsid w:val="00770133"/>
    <w:rsid w:val="00770BAF"/>
    <w:rsid w:val="00771FDE"/>
    <w:rsid w:val="00773C7D"/>
    <w:rsid w:val="00774141"/>
    <w:rsid w:val="00777035"/>
    <w:rsid w:val="007804B7"/>
    <w:rsid w:val="007818FE"/>
    <w:rsid w:val="00781E4A"/>
    <w:rsid w:val="00781F7C"/>
    <w:rsid w:val="00782DCC"/>
    <w:rsid w:val="00783D7B"/>
    <w:rsid w:val="0078498E"/>
    <w:rsid w:val="00785328"/>
    <w:rsid w:val="00785DD3"/>
    <w:rsid w:val="00790F4E"/>
    <w:rsid w:val="00791F09"/>
    <w:rsid w:val="007923FB"/>
    <w:rsid w:val="0079296F"/>
    <w:rsid w:val="00792A25"/>
    <w:rsid w:val="00792AC9"/>
    <w:rsid w:val="007976E2"/>
    <w:rsid w:val="007A0123"/>
    <w:rsid w:val="007A3578"/>
    <w:rsid w:val="007A4994"/>
    <w:rsid w:val="007A4C94"/>
    <w:rsid w:val="007A65F2"/>
    <w:rsid w:val="007A6612"/>
    <w:rsid w:val="007A6AF0"/>
    <w:rsid w:val="007A6B93"/>
    <w:rsid w:val="007A6E61"/>
    <w:rsid w:val="007A7197"/>
    <w:rsid w:val="007B11D0"/>
    <w:rsid w:val="007B29D0"/>
    <w:rsid w:val="007B6DA0"/>
    <w:rsid w:val="007C2B21"/>
    <w:rsid w:val="007C3C0D"/>
    <w:rsid w:val="007C4E42"/>
    <w:rsid w:val="007C6082"/>
    <w:rsid w:val="007C62EA"/>
    <w:rsid w:val="007C6398"/>
    <w:rsid w:val="007C6B12"/>
    <w:rsid w:val="007D1C30"/>
    <w:rsid w:val="007D29C3"/>
    <w:rsid w:val="007D2B68"/>
    <w:rsid w:val="007D32E1"/>
    <w:rsid w:val="007D4A6E"/>
    <w:rsid w:val="007D51EF"/>
    <w:rsid w:val="007D5E2F"/>
    <w:rsid w:val="007D653F"/>
    <w:rsid w:val="007D7729"/>
    <w:rsid w:val="007D7D00"/>
    <w:rsid w:val="007E03F3"/>
    <w:rsid w:val="007E07E3"/>
    <w:rsid w:val="007E14CD"/>
    <w:rsid w:val="007E1D30"/>
    <w:rsid w:val="007E20EC"/>
    <w:rsid w:val="007E3CEA"/>
    <w:rsid w:val="007E481A"/>
    <w:rsid w:val="007E5C4D"/>
    <w:rsid w:val="007E62C5"/>
    <w:rsid w:val="007E69CA"/>
    <w:rsid w:val="007F046B"/>
    <w:rsid w:val="007F07CA"/>
    <w:rsid w:val="007F0B8B"/>
    <w:rsid w:val="007F0EB1"/>
    <w:rsid w:val="007F1627"/>
    <w:rsid w:val="007F4300"/>
    <w:rsid w:val="00802365"/>
    <w:rsid w:val="00802A78"/>
    <w:rsid w:val="00805274"/>
    <w:rsid w:val="00805D38"/>
    <w:rsid w:val="0081007B"/>
    <w:rsid w:val="008133CD"/>
    <w:rsid w:val="00813882"/>
    <w:rsid w:val="00814B70"/>
    <w:rsid w:val="0081665C"/>
    <w:rsid w:val="008177AD"/>
    <w:rsid w:val="00817AAC"/>
    <w:rsid w:val="00817D9D"/>
    <w:rsid w:val="00820071"/>
    <w:rsid w:val="00820A14"/>
    <w:rsid w:val="008216FB"/>
    <w:rsid w:val="008217C7"/>
    <w:rsid w:val="0082291B"/>
    <w:rsid w:val="008231AA"/>
    <w:rsid w:val="00824E58"/>
    <w:rsid w:val="00825A1D"/>
    <w:rsid w:val="00825B69"/>
    <w:rsid w:val="00826AA2"/>
    <w:rsid w:val="00826ABE"/>
    <w:rsid w:val="00826ED0"/>
    <w:rsid w:val="00827392"/>
    <w:rsid w:val="008273D0"/>
    <w:rsid w:val="00830BAD"/>
    <w:rsid w:val="00831127"/>
    <w:rsid w:val="00831163"/>
    <w:rsid w:val="00835155"/>
    <w:rsid w:val="00835F09"/>
    <w:rsid w:val="0083607C"/>
    <w:rsid w:val="008363BC"/>
    <w:rsid w:val="0084150C"/>
    <w:rsid w:val="00841F38"/>
    <w:rsid w:val="0084252B"/>
    <w:rsid w:val="00843967"/>
    <w:rsid w:val="008447CE"/>
    <w:rsid w:val="00844E10"/>
    <w:rsid w:val="00847E66"/>
    <w:rsid w:val="00851D42"/>
    <w:rsid w:val="008527E4"/>
    <w:rsid w:val="00853F91"/>
    <w:rsid w:val="008541BE"/>
    <w:rsid w:val="0085423B"/>
    <w:rsid w:val="0085532A"/>
    <w:rsid w:val="0085733C"/>
    <w:rsid w:val="00861353"/>
    <w:rsid w:val="0086184B"/>
    <w:rsid w:val="00861A3F"/>
    <w:rsid w:val="008620B6"/>
    <w:rsid w:val="008622B1"/>
    <w:rsid w:val="00865411"/>
    <w:rsid w:val="00867892"/>
    <w:rsid w:val="00867B05"/>
    <w:rsid w:val="00867ECA"/>
    <w:rsid w:val="00871C40"/>
    <w:rsid w:val="00875082"/>
    <w:rsid w:val="00875D27"/>
    <w:rsid w:val="00881312"/>
    <w:rsid w:val="008837AC"/>
    <w:rsid w:val="00885D00"/>
    <w:rsid w:val="00886EAB"/>
    <w:rsid w:val="0088717E"/>
    <w:rsid w:val="008877C9"/>
    <w:rsid w:val="008879DC"/>
    <w:rsid w:val="00890154"/>
    <w:rsid w:val="00890DD6"/>
    <w:rsid w:val="00892D4C"/>
    <w:rsid w:val="008936E4"/>
    <w:rsid w:val="00893BC8"/>
    <w:rsid w:val="00893E6A"/>
    <w:rsid w:val="00895C13"/>
    <w:rsid w:val="00897181"/>
    <w:rsid w:val="008A12EB"/>
    <w:rsid w:val="008A14C3"/>
    <w:rsid w:val="008A2442"/>
    <w:rsid w:val="008A2B58"/>
    <w:rsid w:val="008A3407"/>
    <w:rsid w:val="008A454A"/>
    <w:rsid w:val="008A48AF"/>
    <w:rsid w:val="008A4915"/>
    <w:rsid w:val="008A50F5"/>
    <w:rsid w:val="008A53F6"/>
    <w:rsid w:val="008A5EDE"/>
    <w:rsid w:val="008B048F"/>
    <w:rsid w:val="008B1810"/>
    <w:rsid w:val="008B1857"/>
    <w:rsid w:val="008B466B"/>
    <w:rsid w:val="008B54BA"/>
    <w:rsid w:val="008B58E5"/>
    <w:rsid w:val="008B5AF2"/>
    <w:rsid w:val="008C01DC"/>
    <w:rsid w:val="008C07A9"/>
    <w:rsid w:val="008C25D6"/>
    <w:rsid w:val="008C3760"/>
    <w:rsid w:val="008C4238"/>
    <w:rsid w:val="008C5931"/>
    <w:rsid w:val="008C7FCD"/>
    <w:rsid w:val="008D0ECB"/>
    <w:rsid w:val="008D13B9"/>
    <w:rsid w:val="008D2508"/>
    <w:rsid w:val="008D5A46"/>
    <w:rsid w:val="008D5D14"/>
    <w:rsid w:val="008D6AD5"/>
    <w:rsid w:val="008D6C67"/>
    <w:rsid w:val="008D7136"/>
    <w:rsid w:val="008E214A"/>
    <w:rsid w:val="008E3CD2"/>
    <w:rsid w:val="008E642D"/>
    <w:rsid w:val="008F0877"/>
    <w:rsid w:val="008F2656"/>
    <w:rsid w:val="008F5F1D"/>
    <w:rsid w:val="00901065"/>
    <w:rsid w:val="00902C2D"/>
    <w:rsid w:val="00903557"/>
    <w:rsid w:val="00903D14"/>
    <w:rsid w:val="00905798"/>
    <w:rsid w:val="00907126"/>
    <w:rsid w:val="009071C0"/>
    <w:rsid w:val="0090764C"/>
    <w:rsid w:val="00907FF1"/>
    <w:rsid w:val="00910F24"/>
    <w:rsid w:val="00911959"/>
    <w:rsid w:val="00911EE4"/>
    <w:rsid w:val="009138B1"/>
    <w:rsid w:val="009147D1"/>
    <w:rsid w:val="00914DE4"/>
    <w:rsid w:val="00915955"/>
    <w:rsid w:val="009159C6"/>
    <w:rsid w:val="0092117F"/>
    <w:rsid w:val="009217C5"/>
    <w:rsid w:val="009219AF"/>
    <w:rsid w:val="009236D4"/>
    <w:rsid w:val="0092424A"/>
    <w:rsid w:val="009262D9"/>
    <w:rsid w:val="0092653A"/>
    <w:rsid w:val="009279F7"/>
    <w:rsid w:val="0093180F"/>
    <w:rsid w:val="00931BFD"/>
    <w:rsid w:val="00933B72"/>
    <w:rsid w:val="00935A3C"/>
    <w:rsid w:val="009371AF"/>
    <w:rsid w:val="009430B6"/>
    <w:rsid w:val="009468D9"/>
    <w:rsid w:val="00946BBA"/>
    <w:rsid w:val="00950177"/>
    <w:rsid w:val="00950A9C"/>
    <w:rsid w:val="00951169"/>
    <w:rsid w:val="00951455"/>
    <w:rsid w:val="0095202A"/>
    <w:rsid w:val="009558B9"/>
    <w:rsid w:val="00956486"/>
    <w:rsid w:val="009572B3"/>
    <w:rsid w:val="00957552"/>
    <w:rsid w:val="00957557"/>
    <w:rsid w:val="00960788"/>
    <w:rsid w:val="00962710"/>
    <w:rsid w:val="00962A9E"/>
    <w:rsid w:val="009647BC"/>
    <w:rsid w:val="009648F1"/>
    <w:rsid w:val="00964D19"/>
    <w:rsid w:val="0096630D"/>
    <w:rsid w:val="0096715E"/>
    <w:rsid w:val="00967162"/>
    <w:rsid w:val="00967B8D"/>
    <w:rsid w:val="00970FA3"/>
    <w:rsid w:val="00971766"/>
    <w:rsid w:val="00973968"/>
    <w:rsid w:val="00973A97"/>
    <w:rsid w:val="009752C0"/>
    <w:rsid w:val="0097709B"/>
    <w:rsid w:val="00980CC7"/>
    <w:rsid w:val="00981435"/>
    <w:rsid w:val="009814CB"/>
    <w:rsid w:val="00981AFD"/>
    <w:rsid w:val="009828D8"/>
    <w:rsid w:val="0098479C"/>
    <w:rsid w:val="009853ED"/>
    <w:rsid w:val="00986033"/>
    <w:rsid w:val="00987FE7"/>
    <w:rsid w:val="009929C4"/>
    <w:rsid w:val="00994DC4"/>
    <w:rsid w:val="00995987"/>
    <w:rsid w:val="0099638B"/>
    <w:rsid w:val="00996BE7"/>
    <w:rsid w:val="009A0591"/>
    <w:rsid w:val="009A0978"/>
    <w:rsid w:val="009A1DE0"/>
    <w:rsid w:val="009A3274"/>
    <w:rsid w:val="009A6F80"/>
    <w:rsid w:val="009B0E53"/>
    <w:rsid w:val="009B378D"/>
    <w:rsid w:val="009B3D99"/>
    <w:rsid w:val="009B5EBD"/>
    <w:rsid w:val="009B691B"/>
    <w:rsid w:val="009C150B"/>
    <w:rsid w:val="009C15D8"/>
    <w:rsid w:val="009C600B"/>
    <w:rsid w:val="009C7923"/>
    <w:rsid w:val="009D0556"/>
    <w:rsid w:val="009D0668"/>
    <w:rsid w:val="009D18EF"/>
    <w:rsid w:val="009D3134"/>
    <w:rsid w:val="009D40A2"/>
    <w:rsid w:val="009D4225"/>
    <w:rsid w:val="009D6F6A"/>
    <w:rsid w:val="009D7153"/>
    <w:rsid w:val="009D737E"/>
    <w:rsid w:val="009D7D6F"/>
    <w:rsid w:val="009E0A85"/>
    <w:rsid w:val="009E1CE1"/>
    <w:rsid w:val="009E5627"/>
    <w:rsid w:val="009E5885"/>
    <w:rsid w:val="009E64FF"/>
    <w:rsid w:val="009E688C"/>
    <w:rsid w:val="009F252A"/>
    <w:rsid w:val="009F2530"/>
    <w:rsid w:val="009F3A1F"/>
    <w:rsid w:val="009F5F39"/>
    <w:rsid w:val="009F6D66"/>
    <w:rsid w:val="009F711A"/>
    <w:rsid w:val="00A002C1"/>
    <w:rsid w:val="00A00878"/>
    <w:rsid w:val="00A00CBF"/>
    <w:rsid w:val="00A00FCC"/>
    <w:rsid w:val="00A02873"/>
    <w:rsid w:val="00A04BF3"/>
    <w:rsid w:val="00A06155"/>
    <w:rsid w:val="00A06751"/>
    <w:rsid w:val="00A1144E"/>
    <w:rsid w:val="00A11CD4"/>
    <w:rsid w:val="00A1216A"/>
    <w:rsid w:val="00A1246A"/>
    <w:rsid w:val="00A126F4"/>
    <w:rsid w:val="00A12E97"/>
    <w:rsid w:val="00A155EC"/>
    <w:rsid w:val="00A16316"/>
    <w:rsid w:val="00A17EC1"/>
    <w:rsid w:val="00A203C9"/>
    <w:rsid w:val="00A2230E"/>
    <w:rsid w:val="00A24AD2"/>
    <w:rsid w:val="00A25A95"/>
    <w:rsid w:val="00A26D9F"/>
    <w:rsid w:val="00A26FCA"/>
    <w:rsid w:val="00A316CD"/>
    <w:rsid w:val="00A319D0"/>
    <w:rsid w:val="00A33F4E"/>
    <w:rsid w:val="00A347CF"/>
    <w:rsid w:val="00A34C43"/>
    <w:rsid w:val="00A34D45"/>
    <w:rsid w:val="00A35985"/>
    <w:rsid w:val="00A361CD"/>
    <w:rsid w:val="00A36835"/>
    <w:rsid w:val="00A40A45"/>
    <w:rsid w:val="00A41388"/>
    <w:rsid w:val="00A42487"/>
    <w:rsid w:val="00A4264E"/>
    <w:rsid w:val="00A4417B"/>
    <w:rsid w:val="00A442EE"/>
    <w:rsid w:val="00A44801"/>
    <w:rsid w:val="00A45553"/>
    <w:rsid w:val="00A456EB"/>
    <w:rsid w:val="00A45B81"/>
    <w:rsid w:val="00A508B4"/>
    <w:rsid w:val="00A55654"/>
    <w:rsid w:val="00A55D4D"/>
    <w:rsid w:val="00A57DFF"/>
    <w:rsid w:val="00A61C5D"/>
    <w:rsid w:val="00A62EDB"/>
    <w:rsid w:val="00A6349A"/>
    <w:rsid w:val="00A63A37"/>
    <w:rsid w:val="00A64C85"/>
    <w:rsid w:val="00A660A2"/>
    <w:rsid w:val="00A671D7"/>
    <w:rsid w:val="00A714C7"/>
    <w:rsid w:val="00A715FE"/>
    <w:rsid w:val="00A72D29"/>
    <w:rsid w:val="00A72E68"/>
    <w:rsid w:val="00A75E82"/>
    <w:rsid w:val="00A7680B"/>
    <w:rsid w:val="00A77FB2"/>
    <w:rsid w:val="00A822DB"/>
    <w:rsid w:val="00A82817"/>
    <w:rsid w:val="00A84C21"/>
    <w:rsid w:val="00A85736"/>
    <w:rsid w:val="00A862D2"/>
    <w:rsid w:val="00A86AE6"/>
    <w:rsid w:val="00A87A73"/>
    <w:rsid w:val="00A9000C"/>
    <w:rsid w:val="00A90B93"/>
    <w:rsid w:val="00A9143C"/>
    <w:rsid w:val="00A93532"/>
    <w:rsid w:val="00A944B5"/>
    <w:rsid w:val="00A94A69"/>
    <w:rsid w:val="00A979C3"/>
    <w:rsid w:val="00A97D1A"/>
    <w:rsid w:val="00AA0303"/>
    <w:rsid w:val="00AA05BA"/>
    <w:rsid w:val="00AA06CE"/>
    <w:rsid w:val="00AB0F9E"/>
    <w:rsid w:val="00AB1AA2"/>
    <w:rsid w:val="00AB2E2F"/>
    <w:rsid w:val="00AB4FF3"/>
    <w:rsid w:val="00AB6D25"/>
    <w:rsid w:val="00AB7B0C"/>
    <w:rsid w:val="00AC0601"/>
    <w:rsid w:val="00AC18CD"/>
    <w:rsid w:val="00AC48CC"/>
    <w:rsid w:val="00AC5476"/>
    <w:rsid w:val="00AC5A24"/>
    <w:rsid w:val="00AC6C41"/>
    <w:rsid w:val="00AC6E6D"/>
    <w:rsid w:val="00AC7959"/>
    <w:rsid w:val="00AC79C7"/>
    <w:rsid w:val="00AC7A48"/>
    <w:rsid w:val="00AD25FB"/>
    <w:rsid w:val="00AD307E"/>
    <w:rsid w:val="00AD30EB"/>
    <w:rsid w:val="00AD36EE"/>
    <w:rsid w:val="00AD54CE"/>
    <w:rsid w:val="00AD5DEE"/>
    <w:rsid w:val="00AD6275"/>
    <w:rsid w:val="00AD7B15"/>
    <w:rsid w:val="00AE255D"/>
    <w:rsid w:val="00AE28C2"/>
    <w:rsid w:val="00AE3A4C"/>
    <w:rsid w:val="00AE460A"/>
    <w:rsid w:val="00AE46DB"/>
    <w:rsid w:val="00AE54ED"/>
    <w:rsid w:val="00AE608F"/>
    <w:rsid w:val="00AE6457"/>
    <w:rsid w:val="00AF01B2"/>
    <w:rsid w:val="00AF08CA"/>
    <w:rsid w:val="00AF227F"/>
    <w:rsid w:val="00AF2A42"/>
    <w:rsid w:val="00AF3759"/>
    <w:rsid w:val="00AF3CCA"/>
    <w:rsid w:val="00B00B74"/>
    <w:rsid w:val="00B0341D"/>
    <w:rsid w:val="00B03CC8"/>
    <w:rsid w:val="00B045BC"/>
    <w:rsid w:val="00B04A39"/>
    <w:rsid w:val="00B04F88"/>
    <w:rsid w:val="00B054A0"/>
    <w:rsid w:val="00B06459"/>
    <w:rsid w:val="00B06F80"/>
    <w:rsid w:val="00B07C1E"/>
    <w:rsid w:val="00B11B07"/>
    <w:rsid w:val="00B11DA2"/>
    <w:rsid w:val="00B12AA9"/>
    <w:rsid w:val="00B13991"/>
    <w:rsid w:val="00B13E53"/>
    <w:rsid w:val="00B13EEE"/>
    <w:rsid w:val="00B14E5E"/>
    <w:rsid w:val="00B1555A"/>
    <w:rsid w:val="00B2082A"/>
    <w:rsid w:val="00B21C24"/>
    <w:rsid w:val="00B22E9B"/>
    <w:rsid w:val="00B23EE5"/>
    <w:rsid w:val="00B24BAB"/>
    <w:rsid w:val="00B25229"/>
    <w:rsid w:val="00B253ED"/>
    <w:rsid w:val="00B268F1"/>
    <w:rsid w:val="00B26BCC"/>
    <w:rsid w:val="00B279FC"/>
    <w:rsid w:val="00B30187"/>
    <w:rsid w:val="00B32712"/>
    <w:rsid w:val="00B350B4"/>
    <w:rsid w:val="00B3630A"/>
    <w:rsid w:val="00B36EEB"/>
    <w:rsid w:val="00B405B9"/>
    <w:rsid w:val="00B41B53"/>
    <w:rsid w:val="00B43CDE"/>
    <w:rsid w:val="00B4421D"/>
    <w:rsid w:val="00B454A3"/>
    <w:rsid w:val="00B46824"/>
    <w:rsid w:val="00B46CAA"/>
    <w:rsid w:val="00B562AD"/>
    <w:rsid w:val="00B6138C"/>
    <w:rsid w:val="00B616E7"/>
    <w:rsid w:val="00B61D7A"/>
    <w:rsid w:val="00B625BB"/>
    <w:rsid w:val="00B6562A"/>
    <w:rsid w:val="00B674AD"/>
    <w:rsid w:val="00B67F0D"/>
    <w:rsid w:val="00B70207"/>
    <w:rsid w:val="00B70F64"/>
    <w:rsid w:val="00B71FB7"/>
    <w:rsid w:val="00B71FE5"/>
    <w:rsid w:val="00B72C3A"/>
    <w:rsid w:val="00B7411F"/>
    <w:rsid w:val="00B74388"/>
    <w:rsid w:val="00B75008"/>
    <w:rsid w:val="00B765CF"/>
    <w:rsid w:val="00B769CC"/>
    <w:rsid w:val="00B77F32"/>
    <w:rsid w:val="00B816C2"/>
    <w:rsid w:val="00B842D3"/>
    <w:rsid w:val="00B84E1F"/>
    <w:rsid w:val="00B85928"/>
    <w:rsid w:val="00B86611"/>
    <w:rsid w:val="00B866B5"/>
    <w:rsid w:val="00B869FB"/>
    <w:rsid w:val="00B87673"/>
    <w:rsid w:val="00B90016"/>
    <w:rsid w:val="00B91333"/>
    <w:rsid w:val="00B92B38"/>
    <w:rsid w:val="00B92B8F"/>
    <w:rsid w:val="00B9378D"/>
    <w:rsid w:val="00B96FC4"/>
    <w:rsid w:val="00BA0758"/>
    <w:rsid w:val="00BA0ED7"/>
    <w:rsid w:val="00BA171B"/>
    <w:rsid w:val="00BA1E3C"/>
    <w:rsid w:val="00BA4B32"/>
    <w:rsid w:val="00BA711E"/>
    <w:rsid w:val="00BB178D"/>
    <w:rsid w:val="00BB1932"/>
    <w:rsid w:val="00BB1FC9"/>
    <w:rsid w:val="00BB260C"/>
    <w:rsid w:val="00BB5A9D"/>
    <w:rsid w:val="00BB5D3B"/>
    <w:rsid w:val="00BB6906"/>
    <w:rsid w:val="00BB7467"/>
    <w:rsid w:val="00BC0627"/>
    <w:rsid w:val="00BC1F25"/>
    <w:rsid w:val="00BC1F51"/>
    <w:rsid w:val="00BC2FF6"/>
    <w:rsid w:val="00BC467A"/>
    <w:rsid w:val="00BD2A57"/>
    <w:rsid w:val="00BD388E"/>
    <w:rsid w:val="00BD7641"/>
    <w:rsid w:val="00BE0E4D"/>
    <w:rsid w:val="00BE355C"/>
    <w:rsid w:val="00BE4E0A"/>
    <w:rsid w:val="00BE58EA"/>
    <w:rsid w:val="00BE6B30"/>
    <w:rsid w:val="00BF0280"/>
    <w:rsid w:val="00BF073A"/>
    <w:rsid w:val="00BF0ECF"/>
    <w:rsid w:val="00BF111C"/>
    <w:rsid w:val="00BF24A7"/>
    <w:rsid w:val="00BF2D9A"/>
    <w:rsid w:val="00BF367C"/>
    <w:rsid w:val="00BF5337"/>
    <w:rsid w:val="00BF7B98"/>
    <w:rsid w:val="00C00DBF"/>
    <w:rsid w:val="00C02930"/>
    <w:rsid w:val="00C06818"/>
    <w:rsid w:val="00C1210B"/>
    <w:rsid w:val="00C12C23"/>
    <w:rsid w:val="00C1537E"/>
    <w:rsid w:val="00C168F8"/>
    <w:rsid w:val="00C16DA2"/>
    <w:rsid w:val="00C16E58"/>
    <w:rsid w:val="00C17303"/>
    <w:rsid w:val="00C17600"/>
    <w:rsid w:val="00C17E53"/>
    <w:rsid w:val="00C206CF"/>
    <w:rsid w:val="00C21AB1"/>
    <w:rsid w:val="00C22F22"/>
    <w:rsid w:val="00C23732"/>
    <w:rsid w:val="00C238B5"/>
    <w:rsid w:val="00C23DC7"/>
    <w:rsid w:val="00C25A33"/>
    <w:rsid w:val="00C25AEC"/>
    <w:rsid w:val="00C25DC3"/>
    <w:rsid w:val="00C277AD"/>
    <w:rsid w:val="00C30362"/>
    <w:rsid w:val="00C32029"/>
    <w:rsid w:val="00C32D73"/>
    <w:rsid w:val="00C342CA"/>
    <w:rsid w:val="00C35B69"/>
    <w:rsid w:val="00C3750D"/>
    <w:rsid w:val="00C401EE"/>
    <w:rsid w:val="00C42BF5"/>
    <w:rsid w:val="00C42CB5"/>
    <w:rsid w:val="00C42E1C"/>
    <w:rsid w:val="00C44C52"/>
    <w:rsid w:val="00C47809"/>
    <w:rsid w:val="00C5031B"/>
    <w:rsid w:val="00C503FB"/>
    <w:rsid w:val="00C516B3"/>
    <w:rsid w:val="00C51D65"/>
    <w:rsid w:val="00C52A02"/>
    <w:rsid w:val="00C53847"/>
    <w:rsid w:val="00C54E07"/>
    <w:rsid w:val="00C62B98"/>
    <w:rsid w:val="00C62C84"/>
    <w:rsid w:val="00C632DA"/>
    <w:rsid w:val="00C63798"/>
    <w:rsid w:val="00C6393E"/>
    <w:rsid w:val="00C63AC7"/>
    <w:rsid w:val="00C664C3"/>
    <w:rsid w:val="00C71CFA"/>
    <w:rsid w:val="00C71D66"/>
    <w:rsid w:val="00C72C29"/>
    <w:rsid w:val="00C74CDB"/>
    <w:rsid w:val="00C77106"/>
    <w:rsid w:val="00C82920"/>
    <w:rsid w:val="00C83286"/>
    <w:rsid w:val="00C83536"/>
    <w:rsid w:val="00C83E1B"/>
    <w:rsid w:val="00C840E2"/>
    <w:rsid w:val="00C85865"/>
    <w:rsid w:val="00C8673D"/>
    <w:rsid w:val="00C86FEA"/>
    <w:rsid w:val="00C90C76"/>
    <w:rsid w:val="00C929CE"/>
    <w:rsid w:val="00C95CBD"/>
    <w:rsid w:val="00C95E2C"/>
    <w:rsid w:val="00C96F42"/>
    <w:rsid w:val="00C97131"/>
    <w:rsid w:val="00C973C2"/>
    <w:rsid w:val="00C97D2E"/>
    <w:rsid w:val="00CA0E53"/>
    <w:rsid w:val="00CA35E7"/>
    <w:rsid w:val="00CA4579"/>
    <w:rsid w:val="00CA47A7"/>
    <w:rsid w:val="00CA4800"/>
    <w:rsid w:val="00CA5211"/>
    <w:rsid w:val="00CA6373"/>
    <w:rsid w:val="00CB0C4F"/>
    <w:rsid w:val="00CB17CB"/>
    <w:rsid w:val="00CB3E01"/>
    <w:rsid w:val="00CB5131"/>
    <w:rsid w:val="00CB5E76"/>
    <w:rsid w:val="00CB5F7E"/>
    <w:rsid w:val="00CB7713"/>
    <w:rsid w:val="00CB7AB3"/>
    <w:rsid w:val="00CC0B8F"/>
    <w:rsid w:val="00CC2F22"/>
    <w:rsid w:val="00CC4109"/>
    <w:rsid w:val="00CC497A"/>
    <w:rsid w:val="00CC4D24"/>
    <w:rsid w:val="00CC629D"/>
    <w:rsid w:val="00CC6741"/>
    <w:rsid w:val="00CC7939"/>
    <w:rsid w:val="00CC7AC3"/>
    <w:rsid w:val="00CD00A6"/>
    <w:rsid w:val="00CD06CE"/>
    <w:rsid w:val="00CD0CBD"/>
    <w:rsid w:val="00CD1D22"/>
    <w:rsid w:val="00CD3242"/>
    <w:rsid w:val="00CD40F3"/>
    <w:rsid w:val="00CD4783"/>
    <w:rsid w:val="00CD594E"/>
    <w:rsid w:val="00CD7D3E"/>
    <w:rsid w:val="00CE25F3"/>
    <w:rsid w:val="00CE3EE0"/>
    <w:rsid w:val="00CE5101"/>
    <w:rsid w:val="00CE61DE"/>
    <w:rsid w:val="00CE6A12"/>
    <w:rsid w:val="00CF00BA"/>
    <w:rsid w:val="00CF1748"/>
    <w:rsid w:val="00CF22BF"/>
    <w:rsid w:val="00CF2F91"/>
    <w:rsid w:val="00CF3A29"/>
    <w:rsid w:val="00CF4704"/>
    <w:rsid w:val="00CF50C7"/>
    <w:rsid w:val="00CF53F0"/>
    <w:rsid w:val="00CF5987"/>
    <w:rsid w:val="00D006BB"/>
    <w:rsid w:val="00D00A3F"/>
    <w:rsid w:val="00D00EE2"/>
    <w:rsid w:val="00D01845"/>
    <w:rsid w:val="00D02332"/>
    <w:rsid w:val="00D03EFF"/>
    <w:rsid w:val="00D04000"/>
    <w:rsid w:val="00D07B20"/>
    <w:rsid w:val="00D07EC4"/>
    <w:rsid w:val="00D114E8"/>
    <w:rsid w:val="00D11CD5"/>
    <w:rsid w:val="00D149B2"/>
    <w:rsid w:val="00D1575D"/>
    <w:rsid w:val="00D1735D"/>
    <w:rsid w:val="00D225C2"/>
    <w:rsid w:val="00D22F01"/>
    <w:rsid w:val="00D2335D"/>
    <w:rsid w:val="00D242C9"/>
    <w:rsid w:val="00D24BFB"/>
    <w:rsid w:val="00D250AF"/>
    <w:rsid w:val="00D26FD4"/>
    <w:rsid w:val="00D276E6"/>
    <w:rsid w:val="00D325CD"/>
    <w:rsid w:val="00D3363B"/>
    <w:rsid w:val="00D3396C"/>
    <w:rsid w:val="00D342D3"/>
    <w:rsid w:val="00D355A4"/>
    <w:rsid w:val="00D364D6"/>
    <w:rsid w:val="00D366E9"/>
    <w:rsid w:val="00D36CE5"/>
    <w:rsid w:val="00D406C0"/>
    <w:rsid w:val="00D431B7"/>
    <w:rsid w:val="00D434BB"/>
    <w:rsid w:val="00D46851"/>
    <w:rsid w:val="00D470F6"/>
    <w:rsid w:val="00D5051C"/>
    <w:rsid w:val="00D508A1"/>
    <w:rsid w:val="00D50E49"/>
    <w:rsid w:val="00D51AA4"/>
    <w:rsid w:val="00D51F5A"/>
    <w:rsid w:val="00D52942"/>
    <w:rsid w:val="00D52FFA"/>
    <w:rsid w:val="00D54CD8"/>
    <w:rsid w:val="00D552C9"/>
    <w:rsid w:val="00D56BDD"/>
    <w:rsid w:val="00D56FFB"/>
    <w:rsid w:val="00D60ABD"/>
    <w:rsid w:val="00D60AD5"/>
    <w:rsid w:val="00D616C0"/>
    <w:rsid w:val="00D62FF7"/>
    <w:rsid w:val="00D678AB"/>
    <w:rsid w:val="00D7072B"/>
    <w:rsid w:val="00D719A3"/>
    <w:rsid w:val="00D72727"/>
    <w:rsid w:val="00D72D80"/>
    <w:rsid w:val="00D73B4B"/>
    <w:rsid w:val="00D767B5"/>
    <w:rsid w:val="00D76BAF"/>
    <w:rsid w:val="00D80200"/>
    <w:rsid w:val="00D80C7C"/>
    <w:rsid w:val="00D81466"/>
    <w:rsid w:val="00D81D29"/>
    <w:rsid w:val="00D81E44"/>
    <w:rsid w:val="00D835FA"/>
    <w:rsid w:val="00D84954"/>
    <w:rsid w:val="00D85382"/>
    <w:rsid w:val="00D8764E"/>
    <w:rsid w:val="00D87DB2"/>
    <w:rsid w:val="00D91BA0"/>
    <w:rsid w:val="00D934EC"/>
    <w:rsid w:val="00D9354E"/>
    <w:rsid w:val="00D93550"/>
    <w:rsid w:val="00D93A48"/>
    <w:rsid w:val="00D95F8D"/>
    <w:rsid w:val="00D96262"/>
    <w:rsid w:val="00D963ED"/>
    <w:rsid w:val="00D97053"/>
    <w:rsid w:val="00D97B14"/>
    <w:rsid w:val="00DA0221"/>
    <w:rsid w:val="00DA0ADC"/>
    <w:rsid w:val="00DA2773"/>
    <w:rsid w:val="00DA2880"/>
    <w:rsid w:val="00DA2D79"/>
    <w:rsid w:val="00DA528D"/>
    <w:rsid w:val="00DA57E7"/>
    <w:rsid w:val="00DB20D2"/>
    <w:rsid w:val="00DB298A"/>
    <w:rsid w:val="00DB2BD2"/>
    <w:rsid w:val="00DB2CDB"/>
    <w:rsid w:val="00DB3069"/>
    <w:rsid w:val="00DB3FDB"/>
    <w:rsid w:val="00DB49EB"/>
    <w:rsid w:val="00DB4B4C"/>
    <w:rsid w:val="00DB530D"/>
    <w:rsid w:val="00DB5CD8"/>
    <w:rsid w:val="00DB5D6E"/>
    <w:rsid w:val="00DC0671"/>
    <w:rsid w:val="00DC0C72"/>
    <w:rsid w:val="00DC20F8"/>
    <w:rsid w:val="00DC3AB2"/>
    <w:rsid w:val="00DC4FB8"/>
    <w:rsid w:val="00DC568A"/>
    <w:rsid w:val="00DC62BA"/>
    <w:rsid w:val="00DC6C28"/>
    <w:rsid w:val="00DC7E23"/>
    <w:rsid w:val="00DD1C96"/>
    <w:rsid w:val="00DD65A5"/>
    <w:rsid w:val="00DD6CDB"/>
    <w:rsid w:val="00DD7058"/>
    <w:rsid w:val="00DD7BA9"/>
    <w:rsid w:val="00DE1D09"/>
    <w:rsid w:val="00DE24D0"/>
    <w:rsid w:val="00DE2C70"/>
    <w:rsid w:val="00DE2EAF"/>
    <w:rsid w:val="00DE3054"/>
    <w:rsid w:val="00DE379C"/>
    <w:rsid w:val="00DE51CA"/>
    <w:rsid w:val="00DE5839"/>
    <w:rsid w:val="00DF20A7"/>
    <w:rsid w:val="00DF332B"/>
    <w:rsid w:val="00DF3F41"/>
    <w:rsid w:val="00DF445E"/>
    <w:rsid w:val="00DF5CE4"/>
    <w:rsid w:val="00DF7384"/>
    <w:rsid w:val="00DF78E0"/>
    <w:rsid w:val="00DF7B90"/>
    <w:rsid w:val="00E007A9"/>
    <w:rsid w:val="00E0221E"/>
    <w:rsid w:val="00E026B7"/>
    <w:rsid w:val="00E0303C"/>
    <w:rsid w:val="00E03B2F"/>
    <w:rsid w:val="00E06455"/>
    <w:rsid w:val="00E07414"/>
    <w:rsid w:val="00E0798F"/>
    <w:rsid w:val="00E105E0"/>
    <w:rsid w:val="00E10BF1"/>
    <w:rsid w:val="00E11D3C"/>
    <w:rsid w:val="00E124B3"/>
    <w:rsid w:val="00E12ACB"/>
    <w:rsid w:val="00E137C4"/>
    <w:rsid w:val="00E13ED5"/>
    <w:rsid w:val="00E15A4B"/>
    <w:rsid w:val="00E2042D"/>
    <w:rsid w:val="00E2071E"/>
    <w:rsid w:val="00E20A9C"/>
    <w:rsid w:val="00E24FEA"/>
    <w:rsid w:val="00E26A6A"/>
    <w:rsid w:val="00E3016E"/>
    <w:rsid w:val="00E31456"/>
    <w:rsid w:val="00E32895"/>
    <w:rsid w:val="00E33592"/>
    <w:rsid w:val="00E34CAE"/>
    <w:rsid w:val="00E409C6"/>
    <w:rsid w:val="00E422DE"/>
    <w:rsid w:val="00E432A8"/>
    <w:rsid w:val="00E433C7"/>
    <w:rsid w:val="00E467F1"/>
    <w:rsid w:val="00E46829"/>
    <w:rsid w:val="00E517CE"/>
    <w:rsid w:val="00E51E02"/>
    <w:rsid w:val="00E544A8"/>
    <w:rsid w:val="00E55AC2"/>
    <w:rsid w:val="00E56329"/>
    <w:rsid w:val="00E565C6"/>
    <w:rsid w:val="00E56846"/>
    <w:rsid w:val="00E56B00"/>
    <w:rsid w:val="00E6023F"/>
    <w:rsid w:val="00E61D46"/>
    <w:rsid w:val="00E62AD1"/>
    <w:rsid w:val="00E631E5"/>
    <w:rsid w:val="00E6422E"/>
    <w:rsid w:val="00E64FF8"/>
    <w:rsid w:val="00E65890"/>
    <w:rsid w:val="00E662C7"/>
    <w:rsid w:val="00E67D3C"/>
    <w:rsid w:val="00E7100B"/>
    <w:rsid w:val="00E72271"/>
    <w:rsid w:val="00E73395"/>
    <w:rsid w:val="00E7482F"/>
    <w:rsid w:val="00E77E18"/>
    <w:rsid w:val="00E8060C"/>
    <w:rsid w:val="00E82086"/>
    <w:rsid w:val="00E8324C"/>
    <w:rsid w:val="00E83880"/>
    <w:rsid w:val="00E84F84"/>
    <w:rsid w:val="00E84FA5"/>
    <w:rsid w:val="00E8624F"/>
    <w:rsid w:val="00E86373"/>
    <w:rsid w:val="00E868D1"/>
    <w:rsid w:val="00E87107"/>
    <w:rsid w:val="00E90BCA"/>
    <w:rsid w:val="00E90C17"/>
    <w:rsid w:val="00E9205C"/>
    <w:rsid w:val="00E92A50"/>
    <w:rsid w:val="00E92BE6"/>
    <w:rsid w:val="00E94C99"/>
    <w:rsid w:val="00EA013A"/>
    <w:rsid w:val="00EA19B3"/>
    <w:rsid w:val="00EA41D1"/>
    <w:rsid w:val="00EA4CAE"/>
    <w:rsid w:val="00EA50D6"/>
    <w:rsid w:val="00EA5150"/>
    <w:rsid w:val="00EA657C"/>
    <w:rsid w:val="00EB0660"/>
    <w:rsid w:val="00EB2D13"/>
    <w:rsid w:val="00EB33E6"/>
    <w:rsid w:val="00EB45A9"/>
    <w:rsid w:val="00EB674E"/>
    <w:rsid w:val="00EC0B7F"/>
    <w:rsid w:val="00EC0C9D"/>
    <w:rsid w:val="00EC1FA9"/>
    <w:rsid w:val="00EC75FE"/>
    <w:rsid w:val="00ED0BE5"/>
    <w:rsid w:val="00ED13E2"/>
    <w:rsid w:val="00ED143E"/>
    <w:rsid w:val="00ED2874"/>
    <w:rsid w:val="00ED3927"/>
    <w:rsid w:val="00ED392F"/>
    <w:rsid w:val="00ED3ECF"/>
    <w:rsid w:val="00ED4E2B"/>
    <w:rsid w:val="00ED6779"/>
    <w:rsid w:val="00EE310F"/>
    <w:rsid w:val="00EE32F3"/>
    <w:rsid w:val="00EE3EC4"/>
    <w:rsid w:val="00EE4052"/>
    <w:rsid w:val="00EE4848"/>
    <w:rsid w:val="00EE520B"/>
    <w:rsid w:val="00EE6D7F"/>
    <w:rsid w:val="00EE73A2"/>
    <w:rsid w:val="00EF0182"/>
    <w:rsid w:val="00EF08CC"/>
    <w:rsid w:val="00EF1ADA"/>
    <w:rsid w:val="00EF322D"/>
    <w:rsid w:val="00EF3451"/>
    <w:rsid w:val="00EF39AB"/>
    <w:rsid w:val="00EF7C69"/>
    <w:rsid w:val="00F01B12"/>
    <w:rsid w:val="00F02B9E"/>
    <w:rsid w:val="00F030E0"/>
    <w:rsid w:val="00F05621"/>
    <w:rsid w:val="00F0634E"/>
    <w:rsid w:val="00F06891"/>
    <w:rsid w:val="00F07C67"/>
    <w:rsid w:val="00F1121F"/>
    <w:rsid w:val="00F1250E"/>
    <w:rsid w:val="00F1259A"/>
    <w:rsid w:val="00F12D2D"/>
    <w:rsid w:val="00F132FA"/>
    <w:rsid w:val="00F14771"/>
    <w:rsid w:val="00F164DD"/>
    <w:rsid w:val="00F164F5"/>
    <w:rsid w:val="00F16D19"/>
    <w:rsid w:val="00F201CD"/>
    <w:rsid w:val="00F204CE"/>
    <w:rsid w:val="00F21382"/>
    <w:rsid w:val="00F2201F"/>
    <w:rsid w:val="00F22891"/>
    <w:rsid w:val="00F23088"/>
    <w:rsid w:val="00F2372F"/>
    <w:rsid w:val="00F242B2"/>
    <w:rsid w:val="00F30A6A"/>
    <w:rsid w:val="00F31A1D"/>
    <w:rsid w:val="00F31B00"/>
    <w:rsid w:val="00F32FCE"/>
    <w:rsid w:val="00F351F9"/>
    <w:rsid w:val="00F354ED"/>
    <w:rsid w:val="00F35B00"/>
    <w:rsid w:val="00F37B28"/>
    <w:rsid w:val="00F4159B"/>
    <w:rsid w:val="00F4167C"/>
    <w:rsid w:val="00F424E0"/>
    <w:rsid w:val="00F42FA3"/>
    <w:rsid w:val="00F444D7"/>
    <w:rsid w:val="00F44835"/>
    <w:rsid w:val="00F44D7F"/>
    <w:rsid w:val="00F45126"/>
    <w:rsid w:val="00F464D7"/>
    <w:rsid w:val="00F468AA"/>
    <w:rsid w:val="00F469AB"/>
    <w:rsid w:val="00F46B40"/>
    <w:rsid w:val="00F4794B"/>
    <w:rsid w:val="00F505EF"/>
    <w:rsid w:val="00F5368E"/>
    <w:rsid w:val="00F543E3"/>
    <w:rsid w:val="00F546B3"/>
    <w:rsid w:val="00F54DD5"/>
    <w:rsid w:val="00F60DD5"/>
    <w:rsid w:val="00F62459"/>
    <w:rsid w:val="00F62B85"/>
    <w:rsid w:val="00F63B18"/>
    <w:rsid w:val="00F64A7D"/>
    <w:rsid w:val="00F65412"/>
    <w:rsid w:val="00F65F05"/>
    <w:rsid w:val="00F66771"/>
    <w:rsid w:val="00F66996"/>
    <w:rsid w:val="00F66F77"/>
    <w:rsid w:val="00F71C8B"/>
    <w:rsid w:val="00F72081"/>
    <w:rsid w:val="00F72421"/>
    <w:rsid w:val="00F72515"/>
    <w:rsid w:val="00F74372"/>
    <w:rsid w:val="00F77679"/>
    <w:rsid w:val="00F77B11"/>
    <w:rsid w:val="00F77DC5"/>
    <w:rsid w:val="00F8063E"/>
    <w:rsid w:val="00F82258"/>
    <w:rsid w:val="00F82765"/>
    <w:rsid w:val="00F84CF5"/>
    <w:rsid w:val="00F8557D"/>
    <w:rsid w:val="00F87084"/>
    <w:rsid w:val="00F87129"/>
    <w:rsid w:val="00F8778C"/>
    <w:rsid w:val="00F87D9C"/>
    <w:rsid w:val="00F9148E"/>
    <w:rsid w:val="00F92F2D"/>
    <w:rsid w:val="00F941EF"/>
    <w:rsid w:val="00F95B98"/>
    <w:rsid w:val="00F97194"/>
    <w:rsid w:val="00FA0B20"/>
    <w:rsid w:val="00FA0F95"/>
    <w:rsid w:val="00FA1A7E"/>
    <w:rsid w:val="00FA200A"/>
    <w:rsid w:val="00FA2D5E"/>
    <w:rsid w:val="00FA393A"/>
    <w:rsid w:val="00FB26B5"/>
    <w:rsid w:val="00FB2ED3"/>
    <w:rsid w:val="00FB4E15"/>
    <w:rsid w:val="00FB6CD9"/>
    <w:rsid w:val="00FB6F92"/>
    <w:rsid w:val="00FC1BD0"/>
    <w:rsid w:val="00FC2370"/>
    <w:rsid w:val="00FC259D"/>
    <w:rsid w:val="00FC70A2"/>
    <w:rsid w:val="00FD0FC9"/>
    <w:rsid w:val="00FD14CE"/>
    <w:rsid w:val="00FD324C"/>
    <w:rsid w:val="00FD36F4"/>
    <w:rsid w:val="00FD3DAF"/>
    <w:rsid w:val="00FD5409"/>
    <w:rsid w:val="00FD56BA"/>
    <w:rsid w:val="00FD660E"/>
    <w:rsid w:val="00FD6F98"/>
    <w:rsid w:val="00FD74AE"/>
    <w:rsid w:val="00FD7B8C"/>
    <w:rsid w:val="00FE3976"/>
    <w:rsid w:val="00FE5057"/>
    <w:rsid w:val="00FE563E"/>
    <w:rsid w:val="00FE5640"/>
    <w:rsid w:val="00FF01CD"/>
    <w:rsid w:val="00FF1724"/>
    <w:rsid w:val="00FF17EE"/>
    <w:rsid w:val="00FF1DD9"/>
    <w:rsid w:val="00FF216B"/>
    <w:rsid w:val="00FF2ECE"/>
    <w:rsid w:val="00FF31C3"/>
    <w:rsid w:val="00FF37BB"/>
    <w:rsid w:val="00FF4DA2"/>
    <w:rsid w:val="00FF568D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967189"/>
  <w15:docId w15:val="{13CC8A63-F262-4700-8CE7-6A7DC7D6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iPriority="99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E0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4E0B"/>
    <w:pPr>
      <w:keepNext/>
      <w:jc w:val="both"/>
      <w:outlineLvl w:val="0"/>
    </w:pPr>
    <w:rPr>
      <w:szCs w:val="20"/>
      <w:lang w:val="en-US"/>
    </w:rPr>
  </w:style>
  <w:style w:type="paragraph" w:styleId="20">
    <w:name w:val="heading 2"/>
    <w:basedOn w:val="a"/>
    <w:next w:val="a"/>
    <w:link w:val="21"/>
    <w:autoRedefine/>
    <w:qFormat/>
    <w:rsid w:val="0092424A"/>
    <w:pPr>
      <w:keepNext/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370FBC"/>
    <w:pPr>
      <w:keepNext/>
      <w:spacing w:before="240" w:after="60"/>
      <w:ind w:firstLine="567"/>
      <w:jc w:val="both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F4E0B"/>
    <w:pPr>
      <w:keepNext/>
      <w:ind w:firstLine="720"/>
      <w:jc w:val="center"/>
      <w:outlineLvl w:val="3"/>
    </w:pPr>
    <w:rPr>
      <w:rFonts w:ascii="Arial" w:hAnsi="Arial" w:cs="Arial"/>
      <w:b/>
      <w:bCs/>
      <w:szCs w:val="20"/>
      <w:u w:val="single"/>
    </w:rPr>
  </w:style>
  <w:style w:type="paragraph" w:styleId="5">
    <w:name w:val="heading 5"/>
    <w:basedOn w:val="a"/>
    <w:next w:val="a"/>
    <w:link w:val="50"/>
    <w:qFormat/>
    <w:rsid w:val="004F4E0B"/>
    <w:pPr>
      <w:keepNext/>
      <w:jc w:val="center"/>
      <w:outlineLvl w:val="4"/>
    </w:pPr>
    <w:rPr>
      <w:rFonts w:ascii="Arial" w:hAnsi="Arial"/>
      <w:b/>
      <w:szCs w:val="20"/>
      <w:u w:val="single"/>
    </w:rPr>
  </w:style>
  <w:style w:type="paragraph" w:styleId="6">
    <w:name w:val="heading 6"/>
    <w:basedOn w:val="a"/>
    <w:next w:val="a"/>
    <w:link w:val="60"/>
    <w:qFormat/>
    <w:rsid w:val="00A12E97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A12E97"/>
    <w:pPr>
      <w:keepNext/>
      <w:jc w:val="center"/>
      <w:outlineLvl w:val="6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A12E97"/>
    <w:pPr>
      <w:keepNext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A12E97"/>
    <w:pPr>
      <w:autoSpaceDE w:val="0"/>
      <w:autoSpaceDN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0FBC"/>
    <w:rPr>
      <w:sz w:val="24"/>
      <w:lang w:val="en-US"/>
    </w:rPr>
  </w:style>
  <w:style w:type="character" w:customStyle="1" w:styleId="21">
    <w:name w:val="Заголовок 2 Знак"/>
    <w:basedOn w:val="a0"/>
    <w:link w:val="20"/>
    <w:rsid w:val="0092424A"/>
    <w:rPr>
      <w:b/>
      <w:sz w:val="24"/>
      <w:u w:val="single"/>
    </w:rPr>
  </w:style>
  <w:style w:type="character" w:customStyle="1" w:styleId="30">
    <w:name w:val="Заголовок 3 Знак"/>
    <w:basedOn w:val="a0"/>
    <w:link w:val="3"/>
    <w:uiPriority w:val="99"/>
    <w:rsid w:val="00370FBC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370FBC"/>
    <w:rPr>
      <w:rFonts w:ascii="Arial" w:hAnsi="Arial"/>
      <w:b/>
      <w:sz w:val="24"/>
      <w:u w:val="single"/>
    </w:rPr>
  </w:style>
  <w:style w:type="paragraph" w:styleId="a3">
    <w:name w:val="Normal (Web)"/>
    <w:aliases w:val="Обычный (веб)1,Обычный (веб) Знак,Обычный (веб) Знак1,Обычный (веб) Знак Знак,Обычный (Web)1,Обычный (Web) Знак"/>
    <w:basedOn w:val="a"/>
    <w:uiPriority w:val="99"/>
    <w:qFormat/>
    <w:rsid w:val="004F4E0B"/>
    <w:pPr>
      <w:spacing w:before="100" w:after="100"/>
    </w:pPr>
    <w:rPr>
      <w:rFonts w:eastAsia="Arial Unicode MS"/>
      <w:color w:val="000080"/>
      <w:sz w:val="20"/>
      <w:szCs w:val="20"/>
    </w:rPr>
  </w:style>
  <w:style w:type="paragraph" w:styleId="a4">
    <w:name w:val="footnote text"/>
    <w:basedOn w:val="a"/>
    <w:link w:val="a5"/>
    <w:uiPriority w:val="99"/>
    <w:rsid w:val="004F4E0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63A37"/>
  </w:style>
  <w:style w:type="character" w:customStyle="1" w:styleId="a6">
    <w:name w:val="Текст примечания Знак"/>
    <w:basedOn w:val="a0"/>
    <w:link w:val="a7"/>
    <w:uiPriority w:val="99"/>
    <w:locked/>
    <w:rsid w:val="004F4E0B"/>
    <w:rPr>
      <w:lang w:val="ru-RU" w:eastAsia="ru-RU" w:bidi="ar-SA"/>
    </w:rPr>
  </w:style>
  <w:style w:type="paragraph" w:styleId="a7">
    <w:name w:val="annotation text"/>
    <w:basedOn w:val="a"/>
    <w:link w:val="a6"/>
    <w:uiPriority w:val="99"/>
    <w:rsid w:val="004F4E0B"/>
    <w:rPr>
      <w:sz w:val="20"/>
      <w:szCs w:val="20"/>
    </w:rPr>
  </w:style>
  <w:style w:type="paragraph" w:styleId="a8">
    <w:name w:val="header"/>
    <w:basedOn w:val="a"/>
    <w:link w:val="a9"/>
    <w:rsid w:val="004F4E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0FBC"/>
    <w:rPr>
      <w:sz w:val="24"/>
      <w:szCs w:val="24"/>
    </w:rPr>
  </w:style>
  <w:style w:type="paragraph" w:styleId="aa">
    <w:name w:val="footer"/>
    <w:basedOn w:val="a"/>
    <w:link w:val="ab"/>
    <w:uiPriority w:val="99"/>
    <w:rsid w:val="004F4E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0FBC"/>
    <w:rPr>
      <w:sz w:val="24"/>
      <w:szCs w:val="24"/>
    </w:rPr>
  </w:style>
  <w:style w:type="paragraph" w:styleId="ac">
    <w:name w:val="Body Text"/>
    <w:basedOn w:val="a"/>
    <w:link w:val="ad"/>
    <w:rsid w:val="004F4E0B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locked/>
    <w:rsid w:val="00370FBC"/>
    <w:rPr>
      <w:sz w:val="24"/>
    </w:rPr>
  </w:style>
  <w:style w:type="paragraph" w:styleId="ae">
    <w:name w:val="Body Text Indent"/>
    <w:basedOn w:val="a"/>
    <w:link w:val="af"/>
    <w:rsid w:val="004F4E0B"/>
    <w:pPr>
      <w:ind w:left="360"/>
    </w:pPr>
  </w:style>
  <w:style w:type="character" w:customStyle="1" w:styleId="af">
    <w:name w:val="Основной текст с отступом Знак"/>
    <w:basedOn w:val="a0"/>
    <w:link w:val="ae"/>
    <w:locked/>
    <w:rsid w:val="00370FBC"/>
    <w:rPr>
      <w:sz w:val="24"/>
      <w:szCs w:val="24"/>
    </w:rPr>
  </w:style>
  <w:style w:type="paragraph" w:styleId="22">
    <w:name w:val="Body Text 2"/>
    <w:basedOn w:val="a"/>
    <w:link w:val="23"/>
    <w:rsid w:val="004F4E0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87084"/>
    <w:rPr>
      <w:sz w:val="24"/>
      <w:szCs w:val="24"/>
    </w:rPr>
  </w:style>
  <w:style w:type="paragraph" w:styleId="24">
    <w:name w:val="Body Text Indent 2"/>
    <w:basedOn w:val="a"/>
    <w:link w:val="25"/>
    <w:rsid w:val="004F4E0B"/>
    <w:pPr>
      <w:ind w:firstLine="720"/>
      <w:jc w:val="both"/>
    </w:pPr>
    <w:rPr>
      <w:rFonts w:ascii="Arial" w:hAnsi="Arial"/>
      <w:szCs w:val="20"/>
    </w:rPr>
  </w:style>
  <w:style w:type="paragraph" w:styleId="31">
    <w:name w:val="Body Text Indent 3"/>
    <w:basedOn w:val="a"/>
    <w:link w:val="32"/>
    <w:rsid w:val="004F4E0B"/>
    <w:pPr>
      <w:ind w:firstLine="720"/>
    </w:pPr>
    <w:rPr>
      <w:rFonts w:ascii="Arial" w:hAnsi="Arial"/>
      <w:szCs w:val="20"/>
    </w:rPr>
  </w:style>
  <w:style w:type="character" w:customStyle="1" w:styleId="32">
    <w:name w:val="Основной текст с отступом 3 Знак"/>
    <w:basedOn w:val="a0"/>
    <w:link w:val="31"/>
    <w:rsid w:val="00F87084"/>
    <w:rPr>
      <w:rFonts w:ascii="Arial" w:hAnsi="Arial"/>
      <w:sz w:val="24"/>
    </w:rPr>
  </w:style>
  <w:style w:type="paragraph" w:styleId="af0">
    <w:name w:val="Plain Text"/>
    <w:aliases w:val="Текст Знак Знак Знак Знак Знак Знак Знак Знак Знак Знак"/>
    <w:basedOn w:val="a"/>
    <w:link w:val="af1"/>
    <w:uiPriority w:val="99"/>
    <w:rsid w:val="004F4E0B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 Знак Знак Знак Знак Знак Знак"/>
    <w:basedOn w:val="a0"/>
    <w:link w:val="af0"/>
    <w:uiPriority w:val="99"/>
    <w:rsid w:val="00370FBC"/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rsid w:val="004F4E0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370FBC"/>
    <w:rPr>
      <w:rFonts w:ascii="Tahoma" w:hAnsi="Tahoma" w:cs="Tahoma"/>
      <w:sz w:val="16"/>
      <w:szCs w:val="16"/>
    </w:rPr>
  </w:style>
  <w:style w:type="paragraph" w:customStyle="1" w:styleId="-0">
    <w:name w:val="Т-м"/>
    <w:basedOn w:val="a"/>
    <w:rsid w:val="004F4E0B"/>
    <w:pPr>
      <w:numPr>
        <w:numId w:val="1"/>
      </w:numPr>
    </w:pPr>
    <w:rPr>
      <w:szCs w:val="20"/>
    </w:rPr>
  </w:style>
  <w:style w:type="paragraph" w:customStyle="1" w:styleId="xl26">
    <w:name w:val="xl26"/>
    <w:basedOn w:val="a"/>
    <w:rsid w:val="004F4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7">
    <w:name w:val="xl27"/>
    <w:basedOn w:val="a"/>
    <w:rsid w:val="004F4E0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CharCharChar">
    <w:name w:val="Char Char Char Знак Знак Знак Знак Знак Знак Знак"/>
    <w:basedOn w:val="a"/>
    <w:rsid w:val="004F4E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4F4E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List Paragraph"/>
    <w:aliases w:val="Нумерованый список,List Paragraph1"/>
    <w:basedOn w:val="a"/>
    <w:link w:val="af5"/>
    <w:uiPriority w:val="34"/>
    <w:qFormat/>
    <w:rsid w:val="004F4E0B"/>
    <w:pPr>
      <w:ind w:left="708"/>
    </w:pPr>
  </w:style>
  <w:style w:type="paragraph" w:customStyle="1" w:styleId="balans1">
    <w:name w:val="balans1"/>
    <w:basedOn w:val="a"/>
    <w:next w:val="a"/>
    <w:uiPriority w:val="99"/>
    <w:rsid w:val="004F4E0B"/>
    <w:pPr>
      <w:pBdr>
        <w:bottom w:val="single" w:sz="2" w:space="0" w:color="auto"/>
      </w:pBdr>
      <w:tabs>
        <w:tab w:val="left" w:pos="397"/>
        <w:tab w:val="center" w:pos="3345"/>
        <w:tab w:val="center" w:pos="3969"/>
      </w:tabs>
      <w:autoSpaceDE w:val="0"/>
      <w:autoSpaceDN w:val="0"/>
      <w:spacing w:line="160" w:lineRule="atLeast"/>
      <w:ind w:left="57" w:right="57"/>
    </w:pPr>
    <w:rPr>
      <w:rFonts w:ascii="FranklinGothicBookC" w:hAnsi="FranklinGothicBookC" w:cs="FranklinGothicBookC"/>
      <w:spacing w:val="-15"/>
      <w:sz w:val="16"/>
      <w:szCs w:val="16"/>
    </w:rPr>
  </w:style>
  <w:style w:type="paragraph" w:customStyle="1" w:styleId="balans">
    <w:name w:val="balans"/>
    <w:basedOn w:val="a"/>
    <w:next w:val="a"/>
    <w:uiPriority w:val="99"/>
    <w:rsid w:val="004F4E0B"/>
    <w:pPr>
      <w:tabs>
        <w:tab w:val="left" w:pos="397"/>
        <w:tab w:val="center" w:pos="3345"/>
        <w:tab w:val="center" w:pos="3969"/>
      </w:tabs>
      <w:autoSpaceDE w:val="0"/>
      <w:autoSpaceDN w:val="0"/>
      <w:spacing w:line="160" w:lineRule="atLeast"/>
      <w:ind w:left="57" w:right="57"/>
    </w:pPr>
    <w:rPr>
      <w:rFonts w:ascii="FranklinGothicBookC" w:hAnsi="FranklinGothicBookC" w:cs="FranklinGothicBookC"/>
      <w:spacing w:val="-15"/>
      <w:sz w:val="16"/>
      <w:szCs w:val="16"/>
    </w:rPr>
  </w:style>
  <w:style w:type="paragraph" w:customStyle="1" w:styleId="BodyText22">
    <w:name w:val="Body Text 22"/>
    <w:basedOn w:val="a"/>
    <w:rsid w:val="004F4E0B"/>
    <w:pPr>
      <w:widowControl w:val="0"/>
      <w:autoSpaceDE w:val="0"/>
      <w:autoSpaceDN w:val="0"/>
      <w:spacing w:line="360" w:lineRule="auto"/>
      <w:ind w:firstLine="709"/>
      <w:jc w:val="both"/>
    </w:pPr>
    <w:rPr>
      <w:sz w:val="20"/>
      <w:szCs w:val="20"/>
    </w:rPr>
  </w:style>
  <w:style w:type="character" w:styleId="af6">
    <w:name w:val="annotation reference"/>
    <w:basedOn w:val="a0"/>
    <w:uiPriority w:val="99"/>
    <w:rsid w:val="004F4E0B"/>
    <w:rPr>
      <w:sz w:val="16"/>
      <w:szCs w:val="16"/>
    </w:rPr>
  </w:style>
  <w:style w:type="table" w:styleId="af7">
    <w:name w:val="Table Grid"/>
    <w:basedOn w:val="a1"/>
    <w:uiPriority w:val="59"/>
    <w:rsid w:val="00B3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0"/>
    <w:rsid w:val="00F82258"/>
  </w:style>
  <w:style w:type="paragraph" w:customStyle="1" w:styleId="performed">
    <w:name w:val="performed"/>
    <w:basedOn w:val="a"/>
    <w:rsid w:val="002F4F40"/>
    <w:pPr>
      <w:keepNext/>
      <w:keepLines/>
      <w:spacing w:before="120"/>
      <w:jc w:val="center"/>
    </w:pPr>
    <w:rPr>
      <w:snapToGrid w:val="0"/>
      <w:sz w:val="22"/>
      <w:szCs w:val="22"/>
      <w:lang w:val="en-US"/>
    </w:rPr>
  </w:style>
  <w:style w:type="paragraph" w:customStyle="1" w:styleId="210">
    <w:name w:val="Основной текст с отступом 21"/>
    <w:basedOn w:val="a"/>
    <w:rsid w:val="008F2656"/>
    <w:pPr>
      <w:widowControl w:val="0"/>
      <w:ind w:right="-1" w:firstLine="567"/>
      <w:jc w:val="both"/>
    </w:pPr>
    <w:rPr>
      <w:sz w:val="22"/>
      <w:szCs w:val="20"/>
    </w:rPr>
  </w:style>
  <w:style w:type="paragraph" w:customStyle="1" w:styleId="310">
    <w:name w:val="Знак3 Знак Знак Знак Знак Знак Знак Знак Знак Знак1 Знак Знак Знак Знак Знак Знак Знак Знак Знак Знак Знак Знак Знак Знак Знак"/>
    <w:basedOn w:val="a"/>
    <w:rsid w:val="008F2656"/>
    <w:pPr>
      <w:spacing w:after="160" w:line="240" w:lineRule="exact"/>
    </w:pPr>
    <w:rPr>
      <w:rFonts w:eastAsia="Calibri"/>
      <w:szCs w:val="28"/>
      <w:lang w:eastAsia="zh-CN"/>
    </w:rPr>
  </w:style>
  <w:style w:type="paragraph" w:customStyle="1" w:styleId="bt">
    <w:name w:val="Îñíîâíîé òåêñò.bt"/>
    <w:rsid w:val="00BD7641"/>
    <w:pPr>
      <w:jc w:val="both"/>
    </w:pPr>
    <w:rPr>
      <w:sz w:val="22"/>
      <w:lang w:val="en-US"/>
    </w:rPr>
  </w:style>
  <w:style w:type="paragraph" w:customStyle="1" w:styleId="Level2">
    <w:name w:val="Level 2"/>
    <w:basedOn w:val="a"/>
    <w:rsid w:val="006D36C7"/>
    <w:pPr>
      <w:autoSpaceDE w:val="0"/>
      <w:autoSpaceDN w:val="0"/>
      <w:spacing w:after="140" w:line="290" w:lineRule="auto"/>
      <w:jc w:val="both"/>
    </w:pPr>
    <w:rPr>
      <w:rFonts w:ascii="Arial" w:hAnsi="Arial" w:cs="Arial"/>
      <w:kern w:val="20"/>
      <w:sz w:val="20"/>
      <w:szCs w:val="20"/>
      <w:lang w:val="en-GB"/>
    </w:rPr>
  </w:style>
  <w:style w:type="paragraph" w:customStyle="1" w:styleId="11">
    <w:name w:val="Без интервала1"/>
    <w:rsid w:val="00226778"/>
    <w:pPr>
      <w:autoSpaceDE w:val="0"/>
      <w:autoSpaceDN w:val="0"/>
    </w:pPr>
    <w:rPr>
      <w:sz w:val="24"/>
      <w:szCs w:val="24"/>
    </w:rPr>
  </w:style>
  <w:style w:type="paragraph" w:styleId="af9">
    <w:name w:val="annotation subject"/>
    <w:basedOn w:val="a7"/>
    <w:next w:val="a7"/>
    <w:link w:val="afa"/>
    <w:rsid w:val="001955D6"/>
    <w:rPr>
      <w:b/>
      <w:bCs/>
    </w:rPr>
  </w:style>
  <w:style w:type="paragraph" w:customStyle="1" w:styleId="afb">
    <w:name w:val="Основной"/>
    <w:basedOn w:val="a"/>
    <w:link w:val="afc"/>
    <w:qFormat/>
    <w:rsid w:val="00B06F80"/>
    <w:pPr>
      <w:spacing w:before="60" w:after="60"/>
      <w:ind w:firstLine="709"/>
      <w:jc w:val="both"/>
    </w:pPr>
  </w:style>
  <w:style w:type="character" w:customStyle="1" w:styleId="afc">
    <w:name w:val="Основной Знак"/>
    <w:basedOn w:val="a0"/>
    <w:link w:val="afb"/>
    <w:rsid w:val="00B06F80"/>
    <w:rPr>
      <w:sz w:val="24"/>
      <w:szCs w:val="24"/>
      <w:lang w:val="ru-RU" w:eastAsia="ru-RU" w:bidi="ar-SA"/>
    </w:rPr>
  </w:style>
  <w:style w:type="paragraph" w:styleId="afd">
    <w:name w:val="Revision"/>
    <w:hidden/>
    <w:uiPriority w:val="99"/>
    <w:semiHidden/>
    <w:rsid w:val="00622C49"/>
    <w:rPr>
      <w:sz w:val="24"/>
      <w:szCs w:val="24"/>
    </w:rPr>
  </w:style>
  <w:style w:type="paragraph" w:customStyle="1" w:styleId="ConsNormal">
    <w:name w:val="ConsNormal"/>
    <w:link w:val="ConsNormal0"/>
    <w:rsid w:val="0012667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em-">
    <w:name w:val="em-абзац"/>
    <w:basedOn w:val="a"/>
    <w:link w:val="em-0"/>
    <w:rsid w:val="001E3D04"/>
    <w:pPr>
      <w:ind w:firstLine="567"/>
      <w:jc w:val="both"/>
    </w:pPr>
    <w:rPr>
      <w:sz w:val="22"/>
      <w:szCs w:val="22"/>
    </w:rPr>
  </w:style>
  <w:style w:type="character" w:customStyle="1" w:styleId="em-0">
    <w:name w:val="em-абзац Знак"/>
    <w:basedOn w:val="a0"/>
    <w:link w:val="em-"/>
    <w:rsid w:val="001E3D04"/>
    <w:rPr>
      <w:sz w:val="22"/>
      <w:szCs w:val="22"/>
    </w:rPr>
  </w:style>
  <w:style w:type="character" w:styleId="afe">
    <w:name w:val="Hyperlink"/>
    <w:basedOn w:val="a0"/>
    <w:uiPriority w:val="99"/>
    <w:rsid w:val="00A16316"/>
    <w:rPr>
      <w:color w:val="0000FF"/>
      <w:u w:val="single"/>
    </w:rPr>
  </w:style>
  <w:style w:type="paragraph" w:styleId="aff">
    <w:name w:val="Title"/>
    <w:basedOn w:val="a"/>
    <w:link w:val="aff0"/>
    <w:uiPriority w:val="10"/>
    <w:qFormat/>
    <w:rsid w:val="00370FBC"/>
    <w:pPr>
      <w:jc w:val="center"/>
    </w:pPr>
    <w:rPr>
      <w:b/>
      <w:bCs/>
    </w:rPr>
  </w:style>
  <w:style w:type="character" w:customStyle="1" w:styleId="aff0">
    <w:name w:val="Название Знак"/>
    <w:basedOn w:val="a0"/>
    <w:link w:val="aff"/>
    <w:uiPriority w:val="10"/>
    <w:rsid w:val="00370FBC"/>
    <w:rPr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qFormat/>
    <w:rsid w:val="00370FBC"/>
    <w:pPr>
      <w:spacing w:before="240" w:after="120"/>
    </w:pPr>
    <w:rPr>
      <w:b/>
      <w:bCs/>
    </w:rPr>
  </w:style>
  <w:style w:type="character" w:customStyle="1" w:styleId="aff1">
    <w:name w:val="Гипертекстовая ссылка"/>
    <w:basedOn w:val="a0"/>
    <w:uiPriority w:val="99"/>
    <w:rsid w:val="00370FBC"/>
    <w:rPr>
      <w:color w:val="008000"/>
    </w:rPr>
  </w:style>
  <w:style w:type="paragraph" w:customStyle="1" w:styleId="110">
    <w:name w:val="Абзац 1.1"/>
    <w:basedOn w:val="a"/>
    <w:rsid w:val="00370FBC"/>
    <w:pPr>
      <w:tabs>
        <w:tab w:val="num" w:pos="840"/>
      </w:tabs>
      <w:spacing w:before="40" w:after="40"/>
      <w:ind w:left="840" w:hanging="360"/>
      <w:jc w:val="both"/>
    </w:pPr>
    <w:rPr>
      <w:noProof/>
      <w:sz w:val="20"/>
      <w:szCs w:val="20"/>
    </w:rPr>
  </w:style>
  <w:style w:type="paragraph" w:customStyle="1" w:styleId="aff2">
    <w:name w:val="Абзац __"/>
    <w:basedOn w:val="a"/>
    <w:rsid w:val="00370FBC"/>
    <w:pPr>
      <w:tabs>
        <w:tab w:val="left" w:pos="709"/>
      </w:tabs>
      <w:spacing w:before="40" w:after="40"/>
      <w:ind w:left="709"/>
      <w:jc w:val="both"/>
    </w:pPr>
    <w:rPr>
      <w:sz w:val="20"/>
      <w:szCs w:val="20"/>
    </w:rPr>
  </w:style>
  <w:style w:type="paragraph" w:customStyle="1" w:styleId="-">
    <w:name w:val="Абзац -"/>
    <w:basedOn w:val="a"/>
    <w:rsid w:val="00370FBC"/>
    <w:pPr>
      <w:numPr>
        <w:numId w:val="8"/>
      </w:numPr>
      <w:tabs>
        <w:tab w:val="clear" w:pos="1273"/>
        <w:tab w:val="num" w:pos="1276"/>
      </w:tabs>
      <w:spacing w:before="40" w:after="40"/>
      <w:ind w:left="1276" w:hanging="227"/>
      <w:jc w:val="both"/>
    </w:pPr>
    <w:rPr>
      <w:sz w:val="20"/>
      <w:szCs w:val="20"/>
    </w:rPr>
  </w:style>
  <w:style w:type="paragraph" w:customStyle="1" w:styleId="prilozhenieglava">
    <w:name w:val="prilozhenie glava"/>
    <w:basedOn w:val="a"/>
    <w:rsid w:val="00370FBC"/>
    <w:pPr>
      <w:spacing w:before="240" w:after="240"/>
      <w:jc w:val="center"/>
    </w:pPr>
    <w:rPr>
      <w:b/>
      <w:bCs/>
      <w:caps/>
      <w:lang w:eastAsia="en-US"/>
    </w:rPr>
  </w:style>
  <w:style w:type="paragraph" w:customStyle="1" w:styleId="aff3">
    <w:name w:val="Текст таблицы"/>
    <w:uiPriority w:val="99"/>
    <w:rsid w:val="00370FBC"/>
    <w:rPr>
      <w:rFonts w:ascii="Arial" w:hAnsi="Arial" w:cs="Arial"/>
      <w:kern w:val="32"/>
      <w:sz w:val="16"/>
      <w:szCs w:val="16"/>
      <w:lang w:eastAsia="en-US"/>
    </w:rPr>
  </w:style>
  <w:style w:type="paragraph" w:customStyle="1" w:styleId="ConsPlusNonformat">
    <w:name w:val="ConsPlusNonformat"/>
    <w:rsid w:val="00370FB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4">
    <w:name w:val="footnote reference"/>
    <w:basedOn w:val="a0"/>
    <w:uiPriority w:val="99"/>
    <w:rsid w:val="00370FBC"/>
    <w:rPr>
      <w:vertAlign w:val="superscript"/>
    </w:rPr>
  </w:style>
  <w:style w:type="paragraph" w:customStyle="1" w:styleId="ConsPlusNormal">
    <w:name w:val="ConsPlusNormal"/>
    <w:rsid w:val="00370FB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">
    <w:name w:val="body"/>
    <w:basedOn w:val="a"/>
    <w:link w:val="body0"/>
    <w:rsid w:val="00370FBC"/>
    <w:pPr>
      <w:tabs>
        <w:tab w:val="left" w:pos="568"/>
        <w:tab w:val="left" w:pos="7088"/>
      </w:tabs>
      <w:autoSpaceDE w:val="0"/>
      <w:autoSpaceDN w:val="0"/>
      <w:adjustRightInd w:val="0"/>
      <w:spacing w:line="230" w:lineRule="atLeast"/>
      <w:ind w:firstLine="227"/>
      <w:jc w:val="both"/>
      <w:textAlignment w:val="center"/>
    </w:pPr>
    <w:rPr>
      <w:rFonts w:ascii="FranklinGothicBookC" w:hAnsi="FranklinGothicBookC" w:cs="FranklinGothicBookC"/>
      <w:color w:val="000000"/>
      <w:sz w:val="18"/>
      <w:szCs w:val="18"/>
    </w:rPr>
  </w:style>
  <w:style w:type="character" w:customStyle="1" w:styleId="aff5">
    <w:name w:val="Цветовое выделение"/>
    <w:uiPriority w:val="99"/>
    <w:rsid w:val="00370FBC"/>
    <w:rPr>
      <w:b/>
      <w:bCs/>
      <w:color w:val="26282F"/>
      <w:sz w:val="26"/>
      <w:szCs w:val="26"/>
    </w:rPr>
  </w:style>
  <w:style w:type="character" w:styleId="aff6">
    <w:name w:val="Emphasis"/>
    <w:basedOn w:val="a0"/>
    <w:uiPriority w:val="20"/>
    <w:qFormat/>
    <w:rsid w:val="00370FBC"/>
    <w:rPr>
      <w:i/>
      <w:iCs/>
    </w:rPr>
  </w:style>
  <w:style w:type="paragraph" w:customStyle="1" w:styleId="aff7">
    <w:name w:val="Абзац а)б)в)"/>
    <w:basedOn w:val="a"/>
    <w:rsid w:val="00893BC8"/>
    <w:pPr>
      <w:tabs>
        <w:tab w:val="num" w:pos="1800"/>
      </w:tabs>
      <w:autoSpaceDE w:val="0"/>
      <w:autoSpaceDN w:val="0"/>
      <w:adjustRightInd w:val="0"/>
      <w:ind w:left="1800" w:hanging="720"/>
    </w:pPr>
    <w:rPr>
      <w:sz w:val="20"/>
      <w:szCs w:val="20"/>
    </w:rPr>
  </w:style>
  <w:style w:type="paragraph" w:customStyle="1" w:styleId="111">
    <w:name w:val="Абзац 1.1.1"/>
    <w:basedOn w:val="a"/>
    <w:rsid w:val="00893BC8"/>
    <w:pPr>
      <w:tabs>
        <w:tab w:val="num" w:pos="1440"/>
      </w:tabs>
      <w:spacing w:before="40" w:after="40"/>
      <w:ind w:left="1440" w:hanging="720"/>
      <w:jc w:val="both"/>
    </w:pPr>
    <w:rPr>
      <w:sz w:val="20"/>
      <w:szCs w:val="20"/>
    </w:rPr>
  </w:style>
  <w:style w:type="character" w:styleId="aff8">
    <w:name w:val="Strong"/>
    <w:basedOn w:val="a0"/>
    <w:uiPriority w:val="22"/>
    <w:qFormat/>
    <w:rsid w:val="00233ABE"/>
    <w:rPr>
      <w:rFonts w:ascii="FreeSetC" w:hAnsi="FreeSetC" w:hint="default"/>
      <w:b/>
      <w:bCs/>
    </w:rPr>
  </w:style>
  <w:style w:type="paragraph" w:customStyle="1" w:styleId="hyphenate">
    <w:name w:val="hyphenate"/>
    <w:basedOn w:val="a"/>
    <w:rsid w:val="00233ABE"/>
    <w:pPr>
      <w:spacing w:before="100" w:beforeAutospacing="1" w:after="100" w:afterAutospacing="1"/>
      <w:jc w:val="both"/>
    </w:pPr>
  </w:style>
  <w:style w:type="character" w:customStyle="1" w:styleId="small1">
    <w:name w:val="small1"/>
    <w:basedOn w:val="a0"/>
    <w:rsid w:val="00233ABE"/>
    <w:rPr>
      <w:rFonts w:ascii="Verdana" w:hAnsi="Verdana" w:hint="default"/>
      <w:sz w:val="17"/>
      <w:szCs w:val="17"/>
    </w:rPr>
  </w:style>
  <w:style w:type="character" w:customStyle="1" w:styleId="title2">
    <w:name w:val="title2"/>
    <w:basedOn w:val="a0"/>
    <w:rsid w:val="00233ABE"/>
  </w:style>
  <w:style w:type="paragraph" w:styleId="HTML">
    <w:name w:val="HTML Preformatted"/>
    <w:basedOn w:val="a"/>
    <w:link w:val="HTML0"/>
    <w:rsid w:val="00AB1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AB1AA2"/>
    <w:rPr>
      <w:rFonts w:ascii="Arial Unicode MS" w:hAnsi="Arial Unicode MS"/>
      <w:color w:val="000000"/>
      <w:sz w:val="18"/>
      <w:szCs w:val="18"/>
    </w:rPr>
  </w:style>
  <w:style w:type="paragraph" w:customStyle="1" w:styleId="prilozhenie">
    <w:name w:val="prilozhenie"/>
    <w:basedOn w:val="a"/>
    <w:rsid w:val="00D835FA"/>
    <w:pPr>
      <w:ind w:firstLine="709"/>
      <w:jc w:val="both"/>
    </w:pPr>
    <w:rPr>
      <w:szCs w:val="20"/>
    </w:rPr>
  </w:style>
  <w:style w:type="paragraph" w:customStyle="1" w:styleId="em-1">
    <w:name w:val="em-подраздел"/>
    <w:basedOn w:val="a"/>
    <w:link w:val="em-2"/>
    <w:rsid w:val="00D835FA"/>
    <w:pPr>
      <w:ind w:firstLine="567"/>
      <w:jc w:val="both"/>
    </w:pPr>
    <w:rPr>
      <w:b/>
      <w:sz w:val="22"/>
      <w:szCs w:val="22"/>
    </w:rPr>
  </w:style>
  <w:style w:type="character" w:customStyle="1" w:styleId="em-2">
    <w:name w:val="em-подраздел Знак"/>
    <w:link w:val="em-1"/>
    <w:rsid w:val="00D835FA"/>
    <w:rPr>
      <w:b/>
      <w:sz w:val="22"/>
      <w:szCs w:val="22"/>
    </w:rPr>
  </w:style>
  <w:style w:type="paragraph" w:customStyle="1" w:styleId="em-3">
    <w:name w:val="em-текст сноски"/>
    <w:basedOn w:val="a4"/>
    <w:rsid w:val="00D835FA"/>
    <w:pPr>
      <w:ind w:firstLine="284"/>
      <w:jc w:val="both"/>
    </w:pPr>
    <w:rPr>
      <w:vanish/>
      <w:sz w:val="16"/>
      <w:szCs w:val="16"/>
    </w:rPr>
  </w:style>
  <w:style w:type="paragraph" w:styleId="aff9">
    <w:name w:val="No Spacing"/>
    <w:aliases w:val="обычный"/>
    <w:uiPriority w:val="1"/>
    <w:qFormat/>
    <w:rsid w:val="00D51F5A"/>
    <w:pPr>
      <w:autoSpaceDE w:val="0"/>
      <w:autoSpaceDN w:val="0"/>
    </w:pPr>
    <w:rPr>
      <w:sz w:val="24"/>
      <w:szCs w:val="24"/>
    </w:rPr>
  </w:style>
  <w:style w:type="paragraph" w:customStyle="1" w:styleId="13">
    <w:name w:val="Знак Знак1 Знак Знак Знак"/>
    <w:basedOn w:val="a"/>
    <w:rsid w:val="004D52E1"/>
    <w:pPr>
      <w:tabs>
        <w:tab w:val="num" w:pos="360"/>
      </w:tabs>
      <w:spacing w:after="160" w:line="240" w:lineRule="exact"/>
    </w:pPr>
    <w:rPr>
      <w:noProof/>
      <w:lang w:val="en-US"/>
    </w:rPr>
  </w:style>
  <w:style w:type="character" w:styleId="affa">
    <w:name w:val="FollowedHyperlink"/>
    <w:basedOn w:val="a0"/>
    <w:unhideWhenUsed/>
    <w:rsid w:val="007E69CA"/>
    <w:rPr>
      <w:color w:val="800080"/>
      <w:u w:val="single"/>
    </w:rPr>
  </w:style>
  <w:style w:type="paragraph" w:customStyle="1" w:styleId="14">
    <w:name w:val="Абзац списка1"/>
    <w:basedOn w:val="a"/>
    <w:rsid w:val="00C973C2"/>
    <w:pPr>
      <w:spacing w:after="120"/>
      <w:ind w:left="567"/>
    </w:pPr>
    <w:rPr>
      <w:rFonts w:ascii="Arial" w:hAnsi="Arial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001695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7">
    <w:name w:val="Style7"/>
    <w:basedOn w:val="a"/>
    <w:uiPriority w:val="99"/>
    <w:rsid w:val="00001695"/>
    <w:pPr>
      <w:widowControl w:val="0"/>
      <w:autoSpaceDE w:val="0"/>
      <w:autoSpaceDN w:val="0"/>
      <w:adjustRightInd w:val="0"/>
      <w:spacing w:line="293" w:lineRule="exact"/>
      <w:ind w:hanging="346"/>
      <w:jc w:val="both"/>
    </w:pPr>
  </w:style>
  <w:style w:type="paragraph" w:customStyle="1" w:styleId="Style8">
    <w:name w:val="Style8"/>
    <w:basedOn w:val="a"/>
    <w:uiPriority w:val="99"/>
    <w:rsid w:val="00001695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01695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basedOn w:val="a0"/>
    <w:uiPriority w:val="99"/>
    <w:rsid w:val="00001695"/>
    <w:rPr>
      <w:rFonts w:ascii="Times New Roman" w:hAnsi="Times New Roman" w:cs="Times New Roman"/>
      <w:sz w:val="16"/>
      <w:szCs w:val="16"/>
    </w:rPr>
  </w:style>
  <w:style w:type="character" w:customStyle="1" w:styleId="FontStyle34">
    <w:name w:val="Font Style34"/>
    <w:basedOn w:val="a0"/>
    <w:uiPriority w:val="99"/>
    <w:rsid w:val="00001695"/>
    <w:rPr>
      <w:rFonts w:ascii="Arial" w:hAnsi="Arial" w:cs="Arial"/>
      <w:sz w:val="16"/>
      <w:szCs w:val="16"/>
    </w:rPr>
  </w:style>
  <w:style w:type="character" w:customStyle="1" w:styleId="FontStyle36">
    <w:name w:val="Font Style36"/>
    <w:basedOn w:val="a0"/>
    <w:uiPriority w:val="99"/>
    <w:rsid w:val="00001695"/>
    <w:rPr>
      <w:rFonts w:ascii="Arial" w:hAnsi="Arial" w:cs="Arial"/>
      <w:sz w:val="20"/>
      <w:szCs w:val="20"/>
    </w:rPr>
  </w:style>
  <w:style w:type="paragraph" w:customStyle="1" w:styleId="affb">
    <w:name w:val="Прижатый влево"/>
    <w:basedOn w:val="a"/>
    <w:next w:val="a"/>
    <w:uiPriority w:val="99"/>
    <w:rsid w:val="0000169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3">
    <w:name w:val="Style13"/>
    <w:basedOn w:val="a"/>
    <w:uiPriority w:val="99"/>
    <w:rsid w:val="0000169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770BAF"/>
    <w:pPr>
      <w:widowControl w:val="0"/>
      <w:autoSpaceDE w:val="0"/>
      <w:autoSpaceDN w:val="0"/>
      <w:adjustRightInd w:val="0"/>
      <w:spacing w:line="302" w:lineRule="exact"/>
      <w:jc w:val="both"/>
    </w:pPr>
  </w:style>
  <w:style w:type="character" w:customStyle="1" w:styleId="FontStyle35">
    <w:name w:val="Font Style35"/>
    <w:basedOn w:val="a0"/>
    <w:uiPriority w:val="99"/>
    <w:rsid w:val="00770BAF"/>
    <w:rPr>
      <w:rFonts w:ascii="Arial" w:hAnsi="Arial" w:cs="Arial"/>
      <w:b/>
      <w:bCs/>
      <w:i/>
      <w:iCs/>
      <w:sz w:val="20"/>
      <w:szCs w:val="20"/>
    </w:rPr>
  </w:style>
  <w:style w:type="paragraph" w:customStyle="1" w:styleId="Style19">
    <w:name w:val="Style19"/>
    <w:basedOn w:val="a"/>
    <w:uiPriority w:val="99"/>
    <w:rsid w:val="00BE58EA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BE58EA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BE58EA"/>
    <w:pPr>
      <w:widowControl w:val="0"/>
      <w:autoSpaceDE w:val="0"/>
      <w:autoSpaceDN w:val="0"/>
      <w:adjustRightInd w:val="0"/>
      <w:spacing w:line="485" w:lineRule="exact"/>
      <w:ind w:firstLine="739"/>
    </w:pPr>
  </w:style>
  <w:style w:type="character" w:customStyle="1" w:styleId="FontStyle37">
    <w:name w:val="Font Style37"/>
    <w:basedOn w:val="a0"/>
    <w:uiPriority w:val="99"/>
    <w:rsid w:val="00BE58EA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BE58E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sid w:val="00B842D3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B842D3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28">
    <w:name w:val="Style28"/>
    <w:basedOn w:val="a"/>
    <w:uiPriority w:val="99"/>
    <w:rsid w:val="00B842D3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6">
    <w:name w:val="Style6"/>
    <w:basedOn w:val="a"/>
    <w:uiPriority w:val="99"/>
    <w:rsid w:val="0085733C"/>
    <w:pPr>
      <w:widowControl w:val="0"/>
      <w:autoSpaceDE w:val="0"/>
      <w:autoSpaceDN w:val="0"/>
      <w:adjustRightInd w:val="0"/>
    </w:pPr>
  </w:style>
  <w:style w:type="character" w:customStyle="1" w:styleId="affc">
    <w:name w:val="Сравнение редакций. Добавленный фрагмент"/>
    <w:uiPriority w:val="99"/>
    <w:rsid w:val="00540EA5"/>
    <w:rPr>
      <w:color w:val="000000"/>
      <w:shd w:val="clear" w:color="auto" w:fill="C1D7FF"/>
    </w:rPr>
  </w:style>
  <w:style w:type="character" w:styleId="affd">
    <w:name w:val="line number"/>
    <w:rsid w:val="00A61C5D"/>
  </w:style>
  <w:style w:type="paragraph" w:customStyle="1" w:styleId="Style1">
    <w:name w:val="Style1"/>
    <w:basedOn w:val="a"/>
    <w:uiPriority w:val="99"/>
    <w:rsid w:val="00A61C5D"/>
    <w:pPr>
      <w:widowControl w:val="0"/>
      <w:autoSpaceDE w:val="0"/>
      <w:autoSpaceDN w:val="0"/>
      <w:adjustRightInd w:val="0"/>
      <w:spacing w:line="326" w:lineRule="exact"/>
      <w:ind w:hanging="1320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A61C5D"/>
    <w:pPr>
      <w:widowControl w:val="0"/>
      <w:autoSpaceDE w:val="0"/>
      <w:autoSpaceDN w:val="0"/>
      <w:adjustRightInd w:val="0"/>
      <w:spacing w:line="230" w:lineRule="exact"/>
      <w:ind w:firstLine="523"/>
    </w:pPr>
    <w:rPr>
      <w:rFonts w:ascii="Arial" w:hAnsi="Arial" w:cs="Arial"/>
    </w:rPr>
  </w:style>
  <w:style w:type="paragraph" w:customStyle="1" w:styleId="Style9">
    <w:name w:val="Style9"/>
    <w:basedOn w:val="a"/>
    <w:uiPriority w:val="99"/>
    <w:rsid w:val="00A61C5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10">
    <w:name w:val="Style10"/>
    <w:basedOn w:val="a"/>
    <w:uiPriority w:val="99"/>
    <w:rsid w:val="00A61C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1">
    <w:name w:val="Style11"/>
    <w:basedOn w:val="a"/>
    <w:uiPriority w:val="99"/>
    <w:rsid w:val="00A61C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A61C5D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Arial" w:hAnsi="Arial" w:cs="Arial"/>
    </w:rPr>
  </w:style>
  <w:style w:type="paragraph" w:customStyle="1" w:styleId="Style15">
    <w:name w:val="Style15"/>
    <w:basedOn w:val="a"/>
    <w:uiPriority w:val="99"/>
    <w:rsid w:val="00A61C5D"/>
    <w:pPr>
      <w:widowControl w:val="0"/>
      <w:autoSpaceDE w:val="0"/>
      <w:autoSpaceDN w:val="0"/>
      <w:adjustRightInd w:val="0"/>
      <w:spacing w:line="276" w:lineRule="exact"/>
      <w:ind w:firstLine="178"/>
    </w:pPr>
    <w:rPr>
      <w:rFonts w:ascii="Arial" w:hAnsi="Arial" w:cs="Arial"/>
    </w:rPr>
  </w:style>
  <w:style w:type="character" w:customStyle="1" w:styleId="FontStyle18">
    <w:name w:val="Font Style18"/>
    <w:basedOn w:val="a0"/>
    <w:uiPriority w:val="99"/>
    <w:rsid w:val="00A61C5D"/>
    <w:rPr>
      <w:rFonts w:ascii="Arial" w:hAnsi="Arial" w:cs="Arial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A61C5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1">
    <w:name w:val="Font Style21"/>
    <w:basedOn w:val="a0"/>
    <w:uiPriority w:val="99"/>
    <w:rsid w:val="00A61C5D"/>
    <w:rPr>
      <w:rFonts w:ascii="Arial" w:hAnsi="Arial" w:cs="Arial"/>
      <w:i/>
      <w:iCs/>
      <w:sz w:val="20"/>
      <w:szCs w:val="20"/>
    </w:rPr>
  </w:style>
  <w:style w:type="character" w:customStyle="1" w:styleId="FontStyle23">
    <w:name w:val="Font Style23"/>
    <w:basedOn w:val="a0"/>
    <w:uiPriority w:val="99"/>
    <w:rsid w:val="00A61C5D"/>
    <w:rPr>
      <w:rFonts w:ascii="Arial" w:hAnsi="Arial" w:cs="Arial"/>
      <w:sz w:val="20"/>
      <w:szCs w:val="20"/>
    </w:rPr>
  </w:style>
  <w:style w:type="character" w:customStyle="1" w:styleId="FontStyle24">
    <w:name w:val="Font Style24"/>
    <w:basedOn w:val="a0"/>
    <w:uiPriority w:val="99"/>
    <w:rsid w:val="00A61C5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sid w:val="00A61C5D"/>
    <w:rPr>
      <w:rFonts w:ascii="Arial" w:hAnsi="Arial" w:cs="Arial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A61C5D"/>
    <w:rPr>
      <w:rFonts w:ascii="Arial" w:hAnsi="Arial" w:cs="Arial"/>
      <w:sz w:val="20"/>
      <w:szCs w:val="20"/>
    </w:rPr>
  </w:style>
  <w:style w:type="character" w:customStyle="1" w:styleId="FontStyle27">
    <w:name w:val="Font Style27"/>
    <w:basedOn w:val="a0"/>
    <w:uiPriority w:val="99"/>
    <w:rsid w:val="00A61C5D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28">
    <w:name w:val="Font Style28"/>
    <w:basedOn w:val="a0"/>
    <w:uiPriority w:val="99"/>
    <w:rsid w:val="00A61C5D"/>
    <w:rPr>
      <w:rFonts w:ascii="Arial" w:hAnsi="Arial" w:cs="Arial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A61C5D"/>
    <w:rPr>
      <w:rFonts w:ascii="Arial" w:hAnsi="Arial" w:cs="Arial"/>
      <w:b/>
      <w:bCs/>
      <w:sz w:val="20"/>
      <w:szCs w:val="20"/>
    </w:rPr>
  </w:style>
  <w:style w:type="paragraph" w:customStyle="1" w:styleId="211">
    <w:name w:val="Основной текст с отступом 21"/>
    <w:basedOn w:val="a"/>
    <w:rsid w:val="00C8673D"/>
    <w:pPr>
      <w:widowControl w:val="0"/>
      <w:ind w:right="-1" w:firstLine="567"/>
      <w:jc w:val="both"/>
    </w:pPr>
    <w:rPr>
      <w:sz w:val="22"/>
      <w:szCs w:val="20"/>
    </w:rPr>
  </w:style>
  <w:style w:type="paragraph" w:customStyle="1" w:styleId="311">
    <w:name w:val="Знак3 Знак Знак Знак Знак Знак Знак Знак Знак Знак1 Знак Знак Знак Знак Знак Знак Знак Знак Знак Знак Знак Знак Знак Знак Знак"/>
    <w:basedOn w:val="a"/>
    <w:rsid w:val="00C8673D"/>
    <w:pPr>
      <w:spacing w:after="160" w:line="240" w:lineRule="exact"/>
    </w:pPr>
    <w:rPr>
      <w:rFonts w:eastAsia="Calibri"/>
      <w:szCs w:val="28"/>
      <w:lang w:eastAsia="zh-CN"/>
    </w:rPr>
  </w:style>
  <w:style w:type="paragraph" w:customStyle="1" w:styleId="15">
    <w:name w:val="Без интервала1"/>
    <w:rsid w:val="00C8673D"/>
    <w:pPr>
      <w:autoSpaceDE w:val="0"/>
      <w:autoSpaceDN w:val="0"/>
    </w:pPr>
    <w:rPr>
      <w:sz w:val="24"/>
      <w:szCs w:val="24"/>
    </w:rPr>
  </w:style>
  <w:style w:type="paragraph" w:customStyle="1" w:styleId="16">
    <w:name w:val="Абзац списка1"/>
    <w:basedOn w:val="a"/>
    <w:rsid w:val="00C8673D"/>
    <w:pPr>
      <w:spacing w:after="120"/>
      <w:ind w:left="567"/>
    </w:pPr>
    <w:rPr>
      <w:rFonts w:ascii="Arial" w:hAnsi="Arial"/>
      <w:sz w:val="22"/>
      <w:szCs w:val="22"/>
      <w:lang w:eastAsia="en-US"/>
    </w:rPr>
  </w:style>
  <w:style w:type="paragraph" w:customStyle="1" w:styleId="affe">
    <w:name w:val="Нормальный (таблица)"/>
    <w:basedOn w:val="a"/>
    <w:next w:val="a"/>
    <w:uiPriority w:val="99"/>
    <w:rsid w:val="00E2042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a">
    <w:name w:val="Тема примечания Знак"/>
    <w:basedOn w:val="a6"/>
    <w:link w:val="af9"/>
    <w:rsid w:val="00E2042D"/>
    <w:rPr>
      <w:b/>
      <w:bCs/>
      <w:lang w:val="ru-RU" w:eastAsia="ru-RU" w:bidi="ar-SA"/>
    </w:rPr>
  </w:style>
  <w:style w:type="paragraph" w:customStyle="1" w:styleId="Pa2">
    <w:name w:val="Pa2"/>
    <w:basedOn w:val="a"/>
    <w:next w:val="a"/>
    <w:uiPriority w:val="99"/>
    <w:rsid w:val="00E2042D"/>
    <w:pPr>
      <w:autoSpaceDE w:val="0"/>
      <w:autoSpaceDN w:val="0"/>
      <w:adjustRightInd w:val="0"/>
      <w:spacing w:line="241" w:lineRule="atLeast"/>
    </w:pPr>
    <w:rPr>
      <w:rFonts w:ascii="HelveticaNeueCyr" w:eastAsia="Calibri" w:hAnsi="HelveticaNeueCyr"/>
      <w:lang w:eastAsia="en-US"/>
    </w:rPr>
  </w:style>
  <w:style w:type="character" w:customStyle="1" w:styleId="A20">
    <w:name w:val="A2"/>
    <w:uiPriority w:val="99"/>
    <w:rsid w:val="00E2042D"/>
    <w:rPr>
      <w:rFonts w:cs="HelveticaNeueCyr"/>
      <w:b/>
      <w:bCs/>
      <w:color w:val="000000"/>
      <w:sz w:val="18"/>
      <w:szCs w:val="18"/>
    </w:rPr>
  </w:style>
  <w:style w:type="character" w:customStyle="1" w:styleId="FontStyle14">
    <w:name w:val="Font Style14"/>
    <w:basedOn w:val="a0"/>
    <w:uiPriority w:val="99"/>
    <w:rsid w:val="001478FF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5">
    <w:name w:val="Font Style15"/>
    <w:basedOn w:val="a0"/>
    <w:uiPriority w:val="99"/>
    <w:rsid w:val="001478FF"/>
    <w:rPr>
      <w:rFonts w:ascii="Times New Roman" w:hAnsi="Times New Roman" w:cs="Times New Roman"/>
      <w:sz w:val="38"/>
      <w:szCs w:val="38"/>
    </w:rPr>
  </w:style>
  <w:style w:type="character" w:customStyle="1" w:styleId="FontStyle16">
    <w:name w:val="Font Style16"/>
    <w:basedOn w:val="a0"/>
    <w:uiPriority w:val="99"/>
    <w:rsid w:val="001478FF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7">
    <w:name w:val="Font Style17"/>
    <w:basedOn w:val="a0"/>
    <w:uiPriority w:val="99"/>
    <w:rsid w:val="001478F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0">
    <w:name w:val="Font Style50"/>
    <w:basedOn w:val="a0"/>
    <w:uiPriority w:val="99"/>
    <w:rsid w:val="00536795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basedOn w:val="a0"/>
    <w:uiPriority w:val="99"/>
    <w:rsid w:val="004E2B2F"/>
    <w:rPr>
      <w:rFonts w:ascii="Times New Roman" w:hAnsi="Times New Roman" w:cs="Times New Roman" w:hint="default"/>
    </w:rPr>
  </w:style>
  <w:style w:type="paragraph" w:customStyle="1" w:styleId="Columnheader">
    <w:name w:val="Column header"/>
    <w:basedOn w:val="a"/>
    <w:rsid w:val="001E1F9B"/>
    <w:pPr>
      <w:tabs>
        <w:tab w:val="decimal" w:pos="1503"/>
      </w:tabs>
      <w:spacing w:line="228" w:lineRule="auto"/>
      <w:ind w:right="-56"/>
    </w:pPr>
    <w:rPr>
      <w:rFonts w:ascii="Arial" w:hAnsi="Arial"/>
      <w:b/>
      <w:sz w:val="18"/>
      <w:szCs w:val="20"/>
      <w:lang w:val="en-GB"/>
    </w:rPr>
  </w:style>
  <w:style w:type="paragraph" w:customStyle="1" w:styleId="Tablenumbers1">
    <w:name w:val="Table numbers1"/>
    <w:rsid w:val="001E1F9B"/>
    <w:pPr>
      <w:tabs>
        <w:tab w:val="decimal" w:pos="1503"/>
      </w:tabs>
      <w:ind w:right="-56"/>
    </w:pPr>
    <w:rPr>
      <w:rFonts w:ascii="Arial" w:hAnsi="Arial"/>
      <w:sz w:val="18"/>
      <w:lang w:val="en-GB"/>
    </w:rPr>
  </w:style>
  <w:style w:type="paragraph" w:customStyle="1" w:styleId="RRthousands">
    <w:name w:val="RR thousands"/>
    <w:basedOn w:val="a"/>
    <w:link w:val="RRthousandsChar"/>
    <w:rsid w:val="001E1F9B"/>
    <w:pPr>
      <w:ind w:left="86" w:hanging="86"/>
    </w:pPr>
    <w:rPr>
      <w:rFonts w:ascii="Arial" w:hAnsi="Arial"/>
      <w:i/>
      <w:sz w:val="16"/>
      <w:szCs w:val="20"/>
      <w:lang w:val="en-GB"/>
    </w:rPr>
  </w:style>
  <w:style w:type="character" w:customStyle="1" w:styleId="RRthousandsChar">
    <w:name w:val="RR thousands Char"/>
    <w:link w:val="RRthousands"/>
    <w:rsid w:val="001E1F9B"/>
    <w:rPr>
      <w:rFonts w:ascii="Arial" w:hAnsi="Arial"/>
      <w:i/>
      <w:sz w:val="16"/>
      <w:lang w:val="en-GB"/>
    </w:rPr>
  </w:style>
  <w:style w:type="paragraph" w:customStyle="1" w:styleId="Tabletext">
    <w:name w:val="Table text"/>
    <w:basedOn w:val="a"/>
    <w:rsid w:val="001E1F9B"/>
    <w:pPr>
      <w:ind w:left="85" w:hanging="85"/>
    </w:pPr>
    <w:rPr>
      <w:rFonts w:ascii="Arial" w:hAnsi="Arial"/>
      <w:sz w:val="18"/>
      <w:szCs w:val="20"/>
      <w:lang w:val="en-GB"/>
    </w:rPr>
  </w:style>
  <w:style w:type="paragraph" w:customStyle="1" w:styleId="Rowheader">
    <w:name w:val="Row header"/>
    <w:basedOn w:val="a"/>
    <w:rsid w:val="001E1F9B"/>
    <w:pPr>
      <w:ind w:left="85" w:hanging="85"/>
    </w:pPr>
    <w:rPr>
      <w:rFonts w:ascii="Arial" w:hAnsi="Arial"/>
      <w:b/>
      <w:sz w:val="18"/>
      <w:szCs w:val="20"/>
      <w:lang w:val="en-GB"/>
    </w:rPr>
  </w:style>
  <w:style w:type="paragraph" w:styleId="afff">
    <w:name w:val="Subtitle"/>
    <w:basedOn w:val="a"/>
    <w:next w:val="a"/>
    <w:link w:val="afff0"/>
    <w:qFormat/>
    <w:rsid w:val="001E1F9B"/>
    <w:pPr>
      <w:spacing w:after="60"/>
      <w:jc w:val="center"/>
      <w:outlineLvl w:val="1"/>
    </w:pPr>
    <w:rPr>
      <w:rFonts w:ascii="Cambria" w:hAnsi="Cambria"/>
    </w:rPr>
  </w:style>
  <w:style w:type="character" w:customStyle="1" w:styleId="afff0">
    <w:name w:val="Подзаголовок Знак"/>
    <w:basedOn w:val="a0"/>
    <w:link w:val="afff"/>
    <w:rsid w:val="001E1F9B"/>
    <w:rPr>
      <w:rFonts w:ascii="Cambria" w:hAnsi="Cambria"/>
      <w:sz w:val="24"/>
      <w:szCs w:val="24"/>
    </w:rPr>
  </w:style>
  <w:style w:type="character" w:customStyle="1" w:styleId="databind5">
    <w:name w:val="databind5"/>
    <w:rsid w:val="002666F2"/>
    <w:rPr>
      <w:rFonts w:ascii="Tahoma" w:hAnsi="Tahoma" w:cs="Tahoma" w:hint="default"/>
      <w:color w:val="000000"/>
      <w:sz w:val="20"/>
      <w:szCs w:val="20"/>
    </w:rPr>
  </w:style>
  <w:style w:type="paragraph" w:customStyle="1" w:styleId="afff1">
    <w:name w:val="Таблицы (моноширинный)"/>
    <w:basedOn w:val="a"/>
    <w:next w:val="a"/>
    <w:uiPriority w:val="99"/>
    <w:rsid w:val="002666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5">
    <w:name w:val="Абзац списка Знак"/>
    <w:aliases w:val="Нумерованый список Знак,List Paragraph1 Знак"/>
    <w:basedOn w:val="a0"/>
    <w:link w:val="af4"/>
    <w:uiPriority w:val="34"/>
    <w:locked/>
    <w:rsid w:val="002666F2"/>
    <w:rPr>
      <w:sz w:val="24"/>
      <w:szCs w:val="24"/>
    </w:rPr>
  </w:style>
  <w:style w:type="paragraph" w:customStyle="1" w:styleId="a00">
    <w:name w:val="a0"/>
    <w:basedOn w:val="a"/>
    <w:rsid w:val="00E2071E"/>
    <w:rPr>
      <w:rFonts w:ascii="Arial" w:eastAsia="Calibri" w:hAnsi="Arial" w:cs="Arial"/>
      <w:sz w:val="16"/>
      <w:szCs w:val="16"/>
    </w:rPr>
  </w:style>
  <w:style w:type="character" w:customStyle="1" w:styleId="60">
    <w:name w:val="Заголовок 6 Знак"/>
    <w:basedOn w:val="a0"/>
    <w:link w:val="6"/>
    <w:rsid w:val="00A12E97"/>
    <w:rPr>
      <w:sz w:val="28"/>
    </w:rPr>
  </w:style>
  <w:style w:type="character" w:customStyle="1" w:styleId="70">
    <w:name w:val="Заголовок 7 Знак"/>
    <w:basedOn w:val="a0"/>
    <w:link w:val="7"/>
    <w:rsid w:val="00A12E97"/>
    <w:rPr>
      <w:b/>
      <w:sz w:val="22"/>
    </w:rPr>
  </w:style>
  <w:style w:type="character" w:customStyle="1" w:styleId="80">
    <w:name w:val="Заголовок 8 Знак"/>
    <w:basedOn w:val="a0"/>
    <w:link w:val="8"/>
    <w:rsid w:val="00A12E97"/>
    <w:rPr>
      <w:sz w:val="28"/>
    </w:rPr>
  </w:style>
  <w:style w:type="character" w:customStyle="1" w:styleId="90">
    <w:name w:val="Заголовок 9 Знак"/>
    <w:basedOn w:val="a0"/>
    <w:link w:val="9"/>
    <w:rsid w:val="00A12E97"/>
    <w:rPr>
      <w:rFonts w:ascii="Cambria" w:hAnsi="Cambria"/>
      <w:sz w:val="22"/>
      <w:szCs w:val="22"/>
    </w:rPr>
  </w:style>
  <w:style w:type="character" w:customStyle="1" w:styleId="40">
    <w:name w:val="Заголовок 4 Знак"/>
    <w:link w:val="4"/>
    <w:rsid w:val="00A12E97"/>
    <w:rPr>
      <w:rFonts w:ascii="Arial" w:hAnsi="Arial" w:cs="Arial"/>
      <w:b/>
      <w:bCs/>
      <w:sz w:val="24"/>
      <w:u w:val="single"/>
    </w:rPr>
  </w:style>
  <w:style w:type="paragraph" w:customStyle="1" w:styleId="ConsCell">
    <w:name w:val="ConsCell"/>
    <w:rsid w:val="00A12E97"/>
    <w:pPr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</w:rPr>
  </w:style>
  <w:style w:type="paragraph" w:customStyle="1" w:styleId="Prikaz">
    <w:name w:val="Prikaz"/>
    <w:basedOn w:val="a"/>
    <w:rsid w:val="00A12E97"/>
    <w:pPr>
      <w:ind w:firstLine="709"/>
      <w:jc w:val="both"/>
    </w:pPr>
    <w:rPr>
      <w:sz w:val="28"/>
      <w:szCs w:val="20"/>
    </w:rPr>
  </w:style>
  <w:style w:type="paragraph" w:customStyle="1" w:styleId="prilozhforma">
    <w:name w:val="prilozh forma"/>
    <w:basedOn w:val="a"/>
    <w:rsid w:val="00A12E97"/>
    <w:pPr>
      <w:spacing w:before="120" w:after="120"/>
    </w:pPr>
    <w:rPr>
      <w:szCs w:val="20"/>
    </w:rPr>
  </w:style>
  <w:style w:type="paragraph" w:styleId="33">
    <w:name w:val="Body Text 3"/>
    <w:basedOn w:val="a"/>
    <w:link w:val="34"/>
    <w:rsid w:val="00A12E97"/>
    <w:pPr>
      <w:jc w:val="both"/>
    </w:pPr>
    <w:rPr>
      <w:b/>
      <w:bCs/>
      <w:i/>
      <w:iCs/>
      <w:sz w:val="22"/>
      <w:szCs w:val="22"/>
    </w:rPr>
  </w:style>
  <w:style w:type="character" w:customStyle="1" w:styleId="34">
    <w:name w:val="Основной текст 3 Знак"/>
    <w:basedOn w:val="a0"/>
    <w:link w:val="33"/>
    <w:rsid w:val="00A12E97"/>
    <w:rPr>
      <w:b/>
      <w:bCs/>
      <w:i/>
      <w:iCs/>
      <w:sz w:val="22"/>
      <w:szCs w:val="22"/>
    </w:rPr>
  </w:style>
  <w:style w:type="paragraph" w:customStyle="1" w:styleId="prilozheniereazdel">
    <w:name w:val="prilozhenie reazdel"/>
    <w:basedOn w:val="prilozhenie"/>
    <w:rsid w:val="00A12E97"/>
    <w:pPr>
      <w:spacing w:before="240" w:after="240"/>
    </w:pPr>
    <w:rPr>
      <w:b/>
    </w:rPr>
  </w:style>
  <w:style w:type="paragraph" w:styleId="26">
    <w:name w:val="List 2"/>
    <w:basedOn w:val="a"/>
    <w:rsid w:val="00A12E97"/>
    <w:pPr>
      <w:autoSpaceDE w:val="0"/>
      <w:autoSpaceDN w:val="0"/>
      <w:ind w:left="566" w:hanging="283"/>
    </w:pPr>
    <w:rPr>
      <w:sz w:val="20"/>
      <w:szCs w:val="20"/>
    </w:rPr>
  </w:style>
  <w:style w:type="paragraph" w:customStyle="1" w:styleId="tabl">
    <w:name w:val="tabl"/>
    <w:basedOn w:val="a"/>
    <w:rsid w:val="00A12E97"/>
    <w:pPr>
      <w:jc w:val="both"/>
    </w:pPr>
    <w:rPr>
      <w:szCs w:val="20"/>
    </w:rPr>
  </w:style>
  <w:style w:type="character" w:customStyle="1" w:styleId="25">
    <w:name w:val="Основной текст с отступом 2 Знак"/>
    <w:link w:val="24"/>
    <w:rsid w:val="00A12E97"/>
    <w:rPr>
      <w:rFonts w:ascii="Arial" w:hAnsi="Arial"/>
      <w:sz w:val="24"/>
    </w:rPr>
  </w:style>
  <w:style w:type="paragraph" w:customStyle="1" w:styleId="afff2">
    <w:name w:val="текст"/>
    <w:basedOn w:val="a"/>
    <w:rsid w:val="00A12E97"/>
    <w:pPr>
      <w:ind w:firstLine="567"/>
      <w:jc w:val="both"/>
    </w:pPr>
    <w:rPr>
      <w:szCs w:val="20"/>
    </w:rPr>
  </w:style>
  <w:style w:type="paragraph" w:customStyle="1" w:styleId="17">
    <w:name w:val="Основной текст с отступом1"/>
    <w:basedOn w:val="a"/>
    <w:rsid w:val="00A12E97"/>
    <w:pPr>
      <w:autoSpaceDE w:val="0"/>
      <w:autoSpaceDN w:val="0"/>
      <w:ind w:firstLine="709"/>
      <w:jc w:val="both"/>
    </w:pPr>
    <w:rPr>
      <w:sz w:val="20"/>
      <w:szCs w:val="20"/>
    </w:rPr>
  </w:style>
  <w:style w:type="paragraph" w:customStyle="1" w:styleId="ConsPlusCell">
    <w:name w:val="ConsPlusCell"/>
    <w:uiPriority w:val="99"/>
    <w:rsid w:val="00A12E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 Знак Знак"/>
    <w:basedOn w:val="a"/>
    <w:rsid w:val="00A12E97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ff4">
    <w:name w:val="TOC Heading"/>
    <w:basedOn w:val="1"/>
    <w:next w:val="a"/>
    <w:uiPriority w:val="39"/>
    <w:qFormat/>
    <w:rsid w:val="00A12E97"/>
    <w:pPr>
      <w:keepLines/>
      <w:spacing w:before="480" w:line="276" w:lineRule="auto"/>
      <w:ind w:firstLine="709"/>
      <w:outlineLvl w:val="9"/>
    </w:pPr>
    <w:rPr>
      <w:rFonts w:ascii="Cambria" w:hAnsi="Cambria"/>
      <w:b/>
      <w:bCs/>
      <w:color w:val="365F91"/>
      <w:sz w:val="28"/>
      <w:szCs w:val="28"/>
      <w:lang w:val="ru-RU"/>
    </w:rPr>
  </w:style>
  <w:style w:type="paragraph" w:styleId="27">
    <w:name w:val="toc 2"/>
    <w:basedOn w:val="a"/>
    <w:next w:val="a"/>
    <w:autoRedefine/>
    <w:uiPriority w:val="39"/>
    <w:unhideWhenUsed/>
    <w:qFormat/>
    <w:rsid w:val="00A12E97"/>
    <w:pPr>
      <w:tabs>
        <w:tab w:val="right" w:leader="dot" w:pos="9344"/>
      </w:tabs>
      <w:spacing w:after="100" w:line="276" w:lineRule="auto"/>
      <w:ind w:firstLine="284"/>
    </w:pPr>
    <w:rPr>
      <w:noProof/>
      <w:sz w:val="22"/>
      <w:szCs w:val="22"/>
    </w:rPr>
  </w:style>
  <w:style w:type="paragraph" w:styleId="35">
    <w:name w:val="toc 3"/>
    <w:basedOn w:val="a"/>
    <w:next w:val="a"/>
    <w:autoRedefine/>
    <w:uiPriority w:val="39"/>
    <w:unhideWhenUsed/>
    <w:qFormat/>
    <w:rsid w:val="00A12E97"/>
    <w:pPr>
      <w:tabs>
        <w:tab w:val="right" w:leader="dot" w:pos="9344"/>
      </w:tabs>
      <w:spacing w:after="100" w:line="276" w:lineRule="auto"/>
      <w:ind w:left="440"/>
    </w:pPr>
    <w:rPr>
      <w:noProof/>
      <w:sz w:val="22"/>
      <w:szCs w:val="22"/>
    </w:rPr>
  </w:style>
  <w:style w:type="paragraph" w:styleId="51">
    <w:name w:val="toc 5"/>
    <w:basedOn w:val="a"/>
    <w:next w:val="a"/>
    <w:autoRedefine/>
    <w:uiPriority w:val="39"/>
    <w:rsid w:val="00A12E97"/>
    <w:pPr>
      <w:ind w:left="960"/>
    </w:pPr>
  </w:style>
  <w:style w:type="paragraph" w:styleId="71">
    <w:name w:val="toc 7"/>
    <w:basedOn w:val="a"/>
    <w:next w:val="a"/>
    <w:autoRedefine/>
    <w:uiPriority w:val="39"/>
    <w:rsid w:val="00A12E97"/>
    <w:pPr>
      <w:ind w:left="1440"/>
    </w:pPr>
  </w:style>
  <w:style w:type="paragraph" w:customStyle="1" w:styleId="afff5">
    <w:name w:val="кому"/>
    <w:basedOn w:val="a"/>
    <w:rsid w:val="00A12E97"/>
    <w:pPr>
      <w:overflowPunct w:val="0"/>
      <w:autoSpaceDE w:val="0"/>
      <w:autoSpaceDN w:val="0"/>
      <w:adjustRightInd w:val="0"/>
      <w:ind w:left="5220"/>
      <w:textAlignment w:val="baseline"/>
    </w:pPr>
    <w:rPr>
      <w:szCs w:val="20"/>
    </w:rPr>
  </w:style>
  <w:style w:type="paragraph" w:customStyle="1" w:styleId="ConsNonformat">
    <w:name w:val="ConsNonformat"/>
    <w:rsid w:val="00A12E9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91">
    <w:name w:val="鈞胛・粽・9"/>
    <w:basedOn w:val="a"/>
    <w:next w:val="a"/>
    <w:rsid w:val="00A12E97"/>
    <w:pPr>
      <w:keepNext/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em-4">
    <w:name w:val="em-Раздел"/>
    <w:basedOn w:val="1"/>
    <w:link w:val="em-5"/>
    <w:rsid w:val="00A12E97"/>
    <w:pPr>
      <w:ind w:firstLine="567"/>
    </w:pPr>
    <w:rPr>
      <w:rFonts w:ascii="Cambria" w:hAnsi="Cambria"/>
      <w:b/>
      <w:bCs/>
      <w:kern w:val="32"/>
      <w:sz w:val="28"/>
      <w:szCs w:val="22"/>
      <w:lang w:val="ru-RU"/>
    </w:rPr>
  </w:style>
  <w:style w:type="character" w:customStyle="1" w:styleId="em-5">
    <w:name w:val="em-Раздел Знак"/>
    <w:link w:val="em-4"/>
    <w:rsid w:val="00A12E97"/>
    <w:rPr>
      <w:rFonts w:ascii="Cambria" w:hAnsi="Cambria"/>
      <w:b/>
      <w:bCs/>
      <w:kern w:val="32"/>
      <w:sz w:val="28"/>
      <w:szCs w:val="22"/>
    </w:rPr>
  </w:style>
  <w:style w:type="paragraph" w:customStyle="1" w:styleId="em">
    <w:name w:val="emРаздел"/>
    <w:basedOn w:val="a"/>
    <w:link w:val="em0"/>
    <w:rsid w:val="00A12E97"/>
    <w:pPr>
      <w:ind w:firstLine="567"/>
    </w:pPr>
    <w:rPr>
      <w:b/>
      <w:sz w:val="28"/>
      <w:szCs w:val="22"/>
    </w:rPr>
  </w:style>
  <w:style w:type="character" w:customStyle="1" w:styleId="em0">
    <w:name w:val="emРаздел Знак"/>
    <w:link w:val="em"/>
    <w:rsid w:val="00A12E97"/>
    <w:rPr>
      <w:b/>
      <w:sz w:val="28"/>
      <w:szCs w:val="22"/>
    </w:rPr>
  </w:style>
  <w:style w:type="paragraph" w:customStyle="1" w:styleId="em-6">
    <w:name w:val="em-заголовок таблицыЖ"/>
    <w:basedOn w:val="a"/>
    <w:rsid w:val="00A12E97"/>
    <w:pPr>
      <w:framePr w:hSpace="180" w:wrap="around" w:vAnchor="text" w:hAnchor="margin" w:y="80"/>
      <w:jc w:val="center"/>
    </w:pPr>
    <w:rPr>
      <w:b/>
      <w:sz w:val="22"/>
      <w:szCs w:val="22"/>
    </w:rPr>
  </w:style>
  <w:style w:type="paragraph" w:customStyle="1" w:styleId="em-7">
    <w:name w:val="em-пункт"/>
    <w:basedOn w:val="em-1"/>
    <w:rsid w:val="00A12E97"/>
  </w:style>
  <w:style w:type="paragraph" w:styleId="afff6">
    <w:name w:val="table of figures"/>
    <w:basedOn w:val="a"/>
    <w:next w:val="a"/>
    <w:rsid w:val="00A12E97"/>
  </w:style>
  <w:style w:type="paragraph" w:customStyle="1" w:styleId="em--">
    <w:name w:val="em-п-пункт"/>
    <w:basedOn w:val="em-7"/>
    <w:rsid w:val="00A12E97"/>
  </w:style>
  <w:style w:type="paragraph" w:styleId="41">
    <w:name w:val="toc 4"/>
    <w:basedOn w:val="a"/>
    <w:next w:val="a"/>
    <w:autoRedefine/>
    <w:uiPriority w:val="39"/>
    <w:rsid w:val="00A12E97"/>
    <w:pPr>
      <w:tabs>
        <w:tab w:val="right" w:leader="dot" w:pos="9344"/>
      </w:tabs>
      <w:ind w:left="720"/>
    </w:pPr>
    <w:rPr>
      <w:noProof/>
      <w:sz w:val="22"/>
      <w:szCs w:val="22"/>
    </w:rPr>
  </w:style>
  <w:style w:type="paragraph" w:customStyle="1" w:styleId="18">
    <w:name w:val="Знак1 Знак Знак Знак Знак Знак Знак Знак"/>
    <w:basedOn w:val="a"/>
    <w:rsid w:val="00A12E97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A12E97"/>
    <w:pPr>
      <w:widowControl w:val="0"/>
      <w:spacing w:before="20" w:after="40"/>
    </w:pPr>
    <w:rPr>
      <w:b/>
      <w:i/>
      <w:sz w:val="22"/>
    </w:rPr>
  </w:style>
  <w:style w:type="paragraph" w:customStyle="1" w:styleId="19">
    <w:name w:val="Обычный1"/>
    <w:link w:val="1a"/>
    <w:uiPriority w:val="99"/>
    <w:rsid w:val="00A12E97"/>
    <w:pPr>
      <w:widowControl w:val="0"/>
      <w:autoSpaceDE w:val="0"/>
      <w:autoSpaceDN w:val="0"/>
    </w:pPr>
    <w:rPr>
      <w:rFonts w:ascii="Arial" w:hAnsi="Arial" w:cs="Arial"/>
      <w:lang w:val="en-US"/>
    </w:rPr>
  </w:style>
  <w:style w:type="paragraph" w:customStyle="1" w:styleId="BodyTextbt">
    <w:name w:val="Body Text.bt"/>
    <w:basedOn w:val="a"/>
    <w:rsid w:val="00A12E97"/>
    <w:pPr>
      <w:jc w:val="both"/>
    </w:pPr>
    <w:rPr>
      <w:b/>
      <w:i/>
      <w:sz w:val="22"/>
    </w:rPr>
  </w:style>
  <w:style w:type="paragraph" w:customStyle="1" w:styleId="afff7">
    <w:name w:val="табл"/>
    <w:uiPriority w:val="99"/>
    <w:rsid w:val="00A12E97"/>
    <w:pPr>
      <w:tabs>
        <w:tab w:val="left" w:pos="340"/>
        <w:tab w:val="center" w:pos="5216"/>
        <w:tab w:val="center" w:pos="6803"/>
        <w:tab w:val="center" w:pos="8447"/>
      </w:tabs>
      <w:autoSpaceDE w:val="0"/>
      <w:autoSpaceDN w:val="0"/>
      <w:spacing w:line="240" w:lineRule="atLeast"/>
      <w:jc w:val="both"/>
    </w:pPr>
    <w:rPr>
      <w:rFonts w:ascii="NTHelvetica/Cyrillic" w:hAnsi="NTHelvetica/Cyrillic" w:cs="NTHelvetica/Cyrillic"/>
      <w:sz w:val="24"/>
      <w:szCs w:val="24"/>
    </w:rPr>
  </w:style>
  <w:style w:type="character" w:customStyle="1" w:styleId="SUBST">
    <w:name w:val="__SUBST"/>
    <w:rsid w:val="00A12E97"/>
    <w:rPr>
      <w:b/>
      <w:i/>
      <w:sz w:val="22"/>
    </w:rPr>
  </w:style>
  <w:style w:type="paragraph" w:customStyle="1" w:styleId="SubHeading">
    <w:name w:val="Sub Heading"/>
    <w:uiPriority w:val="99"/>
    <w:rsid w:val="00A12E97"/>
    <w:pPr>
      <w:widowControl w:val="0"/>
      <w:autoSpaceDE w:val="0"/>
      <w:autoSpaceDN w:val="0"/>
      <w:adjustRightInd w:val="0"/>
      <w:spacing w:before="240" w:after="40"/>
    </w:pPr>
  </w:style>
  <w:style w:type="paragraph" w:customStyle="1" w:styleId="ThinDelim">
    <w:name w:val="Thin Delim"/>
    <w:uiPriority w:val="99"/>
    <w:rsid w:val="00A12E97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Subst0">
    <w:name w:val="Subst"/>
    <w:uiPriority w:val="99"/>
    <w:rsid w:val="00A12E97"/>
    <w:rPr>
      <w:b/>
      <w:i/>
    </w:rPr>
  </w:style>
  <w:style w:type="character" w:customStyle="1" w:styleId="afff8">
    <w:name w:val="Продолжение ссылки"/>
    <w:basedOn w:val="aff1"/>
    <w:uiPriority w:val="99"/>
    <w:rsid w:val="00A12E97"/>
    <w:rPr>
      <w:b/>
      <w:bCs/>
      <w:color w:val="106BBE"/>
      <w:sz w:val="26"/>
      <w:szCs w:val="26"/>
    </w:rPr>
  </w:style>
  <w:style w:type="paragraph" w:customStyle="1" w:styleId="Style3">
    <w:name w:val="Style3"/>
    <w:basedOn w:val="a"/>
    <w:uiPriority w:val="99"/>
    <w:rsid w:val="00A12E97"/>
    <w:pPr>
      <w:widowControl w:val="0"/>
      <w:autoSpaceDE w:val="0"/>
      <w:autoSpaceDN w:val="0"/>
      <w:adjustRightInd w:val="0"/>
      <w:spacing w:line="154" w:lineRule="exact"/>
      <w:jc w:val="both"/>
    </w:pPr>
    <w:rPr>
      <w:rFonts w:ascii="Arial" w:hAnsi="Arial" w:cs="Arial"/>
    </w:rPr>
  </w:style>
  <w:style w:type="paragraph" w:customStyle="1" w:styleId="Style16">
    <w:name w:val="Style16"/>
    <w:basedOn w:val="a"/>
    <w:uiPriority w:val="99"/>
    <w:rsid w:val="00A12E97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8">
    <w:name w:val="Style18"/>
    <w:basedOn w:val="a"/>
    <w:uiPriority w:val="99"/>
    <w:rsid w:val="00A12E97"/>
    <w:pPr>
      <w:widowControl w:val="0"/>
      <w:autoSpaceDE w:val="0"/>
      <w:autoSpaceDN w:val="0"/>
      <w:adjustRightInd w:val="0"/>
      <w:spacing w:line="185" w:lineRule="exact"/>
      <w:ind w:firstLine="154"/>
    </w:pPr>
    <w:rPr>
      <w:rFonts w:ascii="Arial" w:hAnsi="Arial" w:cs="Arial"/>
    </w:rPr>
  </w:style>
  <w:style w:type="paragraph" w:customStyle="1" w:styleId="Style20">
    <w:name w:val="Style20"/>
    <w:basedOn w:val="a"/>
    <w:uiPriority w:val="99"/>
    <w:rsid w:val="00A12E97"/>
    <w:pPr>
      <w:widowControl w:val="0"/>
      <w:autoSpaceDE w:val="0"/>
      <w:autoSpaceDN w:val="0"/>
      <w:adjustRightInd w:val="0"/>
      <w:spacing w:line="182" w:lineRule="exact"/>
    </w:pPr>
    <w:rPr>
      <w:rFonts w:ascii="Arial" w:hAnsi="Arial" w:cs="Arial"/>
    </w:rPr>
  </w:style>
  <w:style w:type="paragraph" w:customStyle="1" w:styleId="Style22">
    <w:name w:val="Style22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4">
    <w:name w:val="Style24"/>
    <w:basedOn w:val="a"/>
    <w:uiPriority w:val="99"/>
    <w:rsid w:val="00A12E97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</w:rPr>
  </w:style>
  <w:style w:type="paragraph" w:customStyle="1" w:styleId="Style26">
    <w:name w:val="Style26"/>
    <w:basedOn w:val="a"/>
    <w:uiPriority w:val="99"/>
    <w:rsid w:val="00A12E97"/>
    <w:pPr>
      <w:widowControl w:val="0"/>
      <w:autoSpaceDE w:val="0"/>
      <w:autoSpaceDN w:val="0"/>
      <w:adjustRightInd w:val="0"/>
      <w:spacing w:line="259" w:lineRule="exact"/>
      <w:ind w:hanging="130"/>
    </w:pPr>
    <w:rPr>
      <w:rFonts w:ascii="Arial" w:hAnsi="Arial" w:cs="Arial"/>
    </w:rPr>
  </w:style>
  <w:style w:type="paragraph" w:customStyle="1" w:styleId="Style27">
    <w:name w:val="Style27"/>
    <w:basedOn w:val="a"/>
    <w:uiPriority w:val="99"/>
    <w:rsid w:val="00A12E97"/>
    <w:pPr>
      <w:widowControl w:val="0"/>
      <w:autoSpaceDE w:val="0"/>
      <w:autoSpaceDN w:val="0"/>
      <w:adjustRightInd w:val="0"/>
      <w:spacing w:line="403" w:lineRule="exact"/>
      <w:ind w:hanging="451"/>
    </w:pPr>
    <w:rPr>
      <w:rFonts w:ascii="Arial" w:hAnsi="Arial" w:cs="Arial"/>
    </w:rPr>
  </w:style>
  <w:style w:type="paragraph" w:customStyle="1" w:styleId="Style29">
    <w:name w:val="Style29"/>
    <w:basedOn w:val="a"/>
    <w:uiPriority w:val="99"/>
    <w:rsid w:val="00A12E9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30">
    <w:name w:val="Style30"/>
    <w:basedOn w:val="a"/>
    <w:uiPriority w:val="99"/>
    <w:rsid w:val="00A12E97"/>
    <w:pPr>
      <w:widowControl w:val="0"/>
      <w:autoSpaceDE w:val="0"/>
      <w:autoSpaceDN w:val="0"/>
      <w:adjustRightInd w:val="0"/>
      <w:spacing w:line="192" w:lineRule="exact"/>
    </w:pPr>
    <w:rPr>
      <w:rFonts w:ascii="Arial" w:hAnsi="Arial" w:cs="Arial"/>
    </w:rPr>
  </w:style>
  <w:style w:type="paragraph" w:customStyle="1" w:styleId="Style31">
    <w:name w:val="Style31"/>
    <w:basedOn w:val="a"/>
    <w:uiPriority w:val="99"/>
    <w:rsid w:val="00A12E97"/>
    <w:pPr>
      <w:widowControl w:val="0"/>
      <w:autoSpaceDE w:val="0"/>
      <w:autoSpaceDN w:val="0"/>
      <w:adjustRightInd w:val="0"/>
      <w:spacing w:line="182" w:lineRule="exact"/>
      <w:jc w:val="right"/>
    </w:pPr>
    <w:rPr>
      <w:rFonts w:ascii="Arial" w:hAnsi="Arial" w:cs="Arial"/>
    </w:rPr>
  </w:style>
  <w:style w:type="paragraph" w:customStyle="1" w:styleId="Style32">
    <w:name w:val="Style32"/>
    <w:basedOn w:val="a"/>
    <w:uiPriority w:val="99"/>
    <w:rsid w:val="00A12E97"/>
    <w:pPr>
      <w:widowControl w:val="0"/>
      <w:autoSpaceDE w:val="0"/>
      <w:autoSpaceDN w:val="0"/>
      <w:adjustRightInd w:val="0"/>
      <w:spacing w:line="173" w:lineRule="exact"/>
      <w:jc w:val="right"/>
    </w:pPr>
    <w:rPr>
      <w:rFonts w:ascii="Arial" w:hAnsi="Arial" w:cs="Arial"/>
    </w:rPr>
  </w:style>
  <w:style w:type="paragraph" w:customStyle="1" w:styleId="Style33">
    <w:name w:val="Style33"/>
    <w:basedOn w:val="a"/>
    <w:uiPriority w:val="99"/>
    <w:rsid w:val="00A12E97"/>
    <w:pPr>
      <w:widowControl w:val="0"/>
      <w:autoSpaceDE w:val="0"/>
      <w:autoSpaceDN w:val="0"/>
      <w:adjustRightInd w:val="0"/>
      <w:spacing w:line="158" w:lineRule="exact"/>
    </w:pPr>
    <w:rPr>
      <w:rFonts w:ascii="Arial" w:hAnsi="Arial" w:cs="Arial"/>
    </w:rPr>
  </w:style>
  <w:style w:type="paragraph" w:customStyle="1" w:styleId="Style34">
    <w:name w:val="Style34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6">
    <w:name w:val="Style36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7">
    <w:name w:val="Style37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8">
    <w:name w:val="Style38"/>
    <w:basedOn w:val="a"/>
    <w:uiPriority w:val="99"/>
    <w:rsid w:val="00A12E97"/>
    <w:pPr>
      <w:widowControl w:val="0"/>
      <w:autoSpaceDE w:val="0"/>
      <w:autoSpaceDN w:val="0"/>
      <w:adjustRightInd w:val="0"/>
      <w:spacing w:line="370" w:lineRule="exact"/>
      <w:jc w:val="right"/>
    </w:pPr>
    <w:rPr>
      <w:rFonts w:ascii="Arial" w:hAnsi="Arial" w:cs="Arial"/>
    </w:rPr>
  </w:style>
  <w:style w:type="paragraph" w:customStyle="1" w:styleId="Style39">
    <w:name w:val="Style39"/>
    <w:basedOn w:val="a"/>
    <w:uiPriority w:val="99"/>
    <w:rsid w:val="00A12E97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uiPriority w:val="99"/>
    <w:rsid w:val="00A12E97"/>
    <w:pPr>
      <w:widowControl w:val="0"/>
      <w:autoSpaceDE w:val="0"/>
      <w:autoSpaceDN w:val="0"/>
      <w:adjustRightInd w:val="0"/>
      <w:spacing w:line="173" w:lineRule="exact"/>
      <w:ind w:hanging="67"/>
      <w:jc w:val="both"/>
    </w:pPr>
    <w:rPr>
      <w:rFonts w:ascii="Arial" w:hAnsi="Arial" w:cs="Arial"/>
    </w:rPr>
  </w:style>
  <w:style w:type="paragraph" w:customStyle="1" w:styleId="Style41">
    <w:name w:val="Style41"/>
    <w:basedOn w:val="a"/>
    <w:uiPriority w:val="99"/>
    <w:rsid w:val="00A12E97"/>
    <w:pPr>
      <w:widowControl w:val="0"/>
      <w:autoSpaceDE w:val="0"/>
      <w:autoSpaceDN w:val="0"/>
      <w:adjustRightInd w:val="0"/>
      <w:spacing w:line="182" w:lineRule="exact"/>
      <w:ind w:firstLine="82"/>
      <w:jc w:val="both"/>
    </w:pPr>
    <w:rPr>
      <w:rFonts w:ascii="Arial" w:hAnsi="Arial" w:cs="Arial"/>
    </w:rPr>
  </w:style>
  <w:style w:type="paragraph" w:customStyle="1" w:styleId="Style42">
    <w:name w:val="Style42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3">
    <w:name w:val="Style43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a"/>
    <w:uiPriority w:val="99"/>
    <w:rsid w:val="00A12E97"/>
    <w:pPr>
      <w:widowControl w:val="0"/>
      <w:autoSpaceDE w:val="0"/>
      <w:autoSpaceDN w:val="0"/>
      <w:adjustRightInd w:val="0"/>
      <w:spacing w:line="322" w:lineRule="exact"/>
      <w:jc w:val="right"/>
    </w:pPr>
    <w:rPr>
      <w:rFonts w:ascii="Arial" w:hAnsi="Arial" w:cs="Arial"/>
    </w:rPr>
  </w:style>
  <w:style w:type="paragraph" w:customStyle="1" w:styleId="Style45">
    <w:name w:val="Style45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6">
    <w:name w:val="Style46"/>
    <w:basedOn w:val="a"/>
    <w:uiPriority w:val="99"/>
    <w:rsid w:val="00A12E97"/>
    <w:pPr>
      <w:widowControl w:val="0"/>
      <w:autoSpaceDE w:val="0"/>
      <w:autoSpaceDN w:val="0"/>
      <w:adjustRightInd w:val="0"/>
      <w:spacing w:line="185" w:lineRule="exact"/>
      <w:ind w:firstLine="154"/>
    </w:pPr>
    <w:rPr>
      <w:rFonts w:ascii="Arial" w:hAnsi="Arial" w:cs="Arial"/>
    </w:rPr>
  </w:style>
  <w:style w:type="paragraph" w:customStyle="1" w:styleId="Style47">
    <w:name w:val="Style47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8">
    <w:name w:val="Style48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0">
    <w:name w:val="Style50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1">
    <w:name w:val="Style51"/>
    <w:basedOn w:val="a"/>
    <w:uiPriority w:val="99"/>
    <w:rsid w:val="00A12E97"/>
    <w:pPr>
      <w:widowControl w:val="0"/>
      <w:autoSpaceDE w:val="0"/>
      <w:autoSpaceDN w:val="0"/>
      <w:adjustRightInd w:val="0"/>
      <w:spacing w:line="96" w:lineRule="exact"/>
      <w:ind w:hanging="955"/>
    </w:pPr>
    <w:rPr>
      <w:rFonts w:ascii="Arial" w:hAnsi="Arial" w:cs="Arial"/>
    </w:rPr>
  </w:style>
  <w:style w:type="paragraph" w:customStyle="1" w:styleId="Style52">
    <w:name w:val="Style52"/>
    <w:basedOn w:val="a"/>
    <w:uiPriority w:val="99"/>
    <w:rsid w:val="00A12E97"/>
    <w:pPr>
      <w:widowControl w:val="0"/>
      <w:autoSpaceDE w:val="0"/>
      <w:autoSpaceDN w:val="0"/>
      <w:adjustRightInd w:val="0"/>
      <w:spacing w:line="185" w:lineRule="exact"/>
      <w:jc w:val="both"/>
    </w:pPr>
    <w:rPr>
      <w:rFonts w:ascii="Arial" w:hAnsi="Arial" w:cs="Arial"/>
    </w:rPr>
  </w:style>
  <w:style w:type="paragraph" w:customStyle="1" w:styleId="Style53">
    <w:name w:val="Style53"/>
    <w:basedOn w:val="a"/>
    <w:uiPriority w:val="99"/>
    <w:rsid w:val="00A12E97"/>
    <w:pPr>
      <w:widowControl w:val="0"/>
      <w:autoSpaceDE w:val="0"/>
      <w:autoSpaceDN w:val="0"/>
      <w:adjustRightInd w:val="0"/>
      <w:spacing w:line="187" w:lineRule="exact"/>
      <w:ind w:hanging="173"/>
    </w:pPr>
    <w:rPr>
      <w:rFonts w:ascii="Arial" w:hAnsi="Arial" w:cs="Arial"/>
    </w:rPr>
  </w:style>
  <w:style w:type="paragraph" w:customStyle="1" w:styleId="Style54">
    <w:name w:val="Style54"/>
    <w:basedOn w:val="a"/>
    <w:uiPriority w:val="99"/>
    <w:rsid w:val="00A12E97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</w:rPr>
  </w:style>
  <w:style w:type="paragraph" w:customStyle="1" w:styleId="Style55">
    <w:name w:val="Style55"/>
    <w:basedOn w:val="a"/>
    <w:uiPriority w:val="99"/>
    <w:rsid w:val="00A12E9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56">
    <w:name w:val="Style56"/>
    <w:basedOn w:val="a"/>
    <w:uiPriority w:val="99"/>
    <w:rsid w:val="00A12E97"/>
    <w:pPr>
      <w:widowControl w:val="0"/>
      <w:autoSpaceDE w:val="0"/>
      <w:autoSpaceDN w:val="0"/>
      <w:adjustRightInd w:val="0"/>
      <w:spacing w:line="187" w:lineRule="exact"/>
      <w:ind w:firstLine="706"/>
    </w:pPr>
    <w:rPr>
      <w:rFonts w:ascii="Arial" w:hAnsi="Arial" w:cs="Arial"/>
    </w:rPr>
  </w:style>
  <w:style w:type="paragraph" w:customStyle="1" w:styleId="Style57">
    <w:name w:val="Style57"/>
    <w:basedOn w:val="a"/>
    <w:uiPriority w:val="99"/>
    <w:rsid w:val="00A12E97"/>
    <w:pPr>
      <w:widowControl w:val="0"/>
      <w:autoSpaceDE w:val="0"/>
      <w:autoSpaceDN w:val="0"/>
      <w:adjustRightInd w:val="0"/>
      <w:spacing w:line="187" w:lineRule="exact"/>
      <w:ind w:firstLine="466"/>
    </w:pPr>
    <w:rPr>
      <w:rFonts w:ascii="Arial" w:hAnsi="Arial" w:cs="Arial"/>
    </w:rPr>
  </w:style>
  <w:style w:type="paragraph" w:customStyle="1" w:styleId="Style58">
    <w:name w:val="Style58"/>
    <w:basedOn w:val="a"/>
    <w:uiPriority w:val="99"/>
    <w:rsid w:val="00A12E97"/>
    <w:pPr>
      <w:widowControl w:val="0"/>
      <w:autoSpaceDE w:val="0"/>
      <w:autoSpaceDN w:val="0"/>
      <w:adjustRightInd w:val="0"/>
      <w:spacing w:line="185" w:lineRule="exact"/>
      <w:ind w:firstLine="557"/>
    </w:pPr>
    <w:rPr>
      <w:rFonts w:ascii="Arial" w:hAnsi="Arial" w:cs="Arial"/>
    </w:rPr>
  </w:style>
  <w:style w:type="paragraph" w:customStyle="1" w:styleId="Style59">
    <w:name w:val="Style59"/>
    <w:basedOn w:val="a"/>
    <w:uiPriority w:val="99"/>
    <w:rsid w:val="00A12E97"/>
    <w:pPr>
      <w:widowControl w:val="0"/>
      <w:autoSpaceDE w:val="0"/>
      <w:autoSpaceDN w:val="0"/>
      <w:adjustRightInd w:val="0"/>
      <w:spacing w:line="182" w:lineRule="exact"/>
      <w:ind w:hanging="62"/>
      <w:jc w:val="both"/>
    </w:pPr>
    <w:rPr>
      <w:rFonts w:ascii="Arial" w:hAnsi="Arial" w:cs="Arial"/>
    </w:rPr>
  </w:style>
  <w:style w:type="paragraph" w:customStyle="1" w:styleId="Style60">
    <w:name w:val="Style60"/>
    <w:basedOn w:val="a"/>
    <w:uiPriority w:val="99"/>
    <w:rsid w:val="00A12E97"/>
    <w:pPr>
      <w:widowControl w:val="0"/>
      <w:autoSpaceDE w:val="0"/>
      <w:autoSpaceDN w:val="0"/>
      <w:adjustRightInd w:val="0"/>
      <w:spacing w:line="367" w:lineRule="exact"/>
    </w:pPr>
    <w:rPr>
      <w:rFonts w:ascii="Arial" w:hAnsi="Arial" w:cs="Arial"/>
    </w:rPr>
  </w:style>
  <w:style w:type="paragraph" w:customStyle="1" w:styleId="Style61">
    <w:name w:val="Style61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2">
    <w:name w:val="Style62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4">
    <w:name w:val="Font Style64"/>
    <w:basedOn w:val="a0"/>
    <w:uiPriority w:val="99"/>
    <w:rsid w:val="00A12E97"/>
    <w:rPr>
      <w:rFonts w:ascii="Arial" w:hAnsi="Arial" w:cs="Arial"/>
      <w:b/>
      <w:bCs/>
      <w:sz w:val="24"/>
      <w:szCs w:val="24"/>
    </w:rPr>
  </w:style>
  <w:style w:type="character" w:customStyle="1" w:styleId="FontStyle65">
    <w:name w:val="Font Style65"/>
    <w:basedOn w:val="a0"/>
    <w:uiPriority w:val="99"/>
    <w:rsid w:val="00A12E97"/>
    <w:rPr>
      <w:rFonts w:ascii="Arial" w:hAnsi="Arial" w:cs="Arial"/>
      <w:b/>
      <w:bCs/>
      <w:sz w:val="16"/>
      <w:szCs w:val="16"/>
    </w:rPr>
  </w:style>
  <w:style w:type="character" w:customStyle="1" w:styleId="FontStyle66">
    <w:name w:val="Font Style66"/>
    <w:basedOn w:val="a0"/>
    <w:uiPriority w:val="99"/>
    <w:rsid w:val="00A12E97"/>
    <w:rPr>
      <w:rFonts w:ascii="Arial" w:hAnsi="Arial" w:cs="Arial"/>
      <w:sz w:val="12"/>
      <w:szCs w:val="12"/>
    </w:rPr>
  </w:style>
  <w:style w:type="character" w:customStyle="1" w:styleId="FontStyle67">
    <w:name w:val="Font Style67"/>
    <w:basedOn w:val="a0"/>
    <w:uiPriority w:val="99"/>
    <w:rsid w:val="00A12E97"/>
    <w:rPr>
      <w:rFonts w:ascii="Arial Unicode MS" w:eastAsia="Arial Unicode MS" w:cs="Arial Unicode MS"/>
      <w:sz w:val="10"/>
      <w:szCs w:val="10"/>
    </w:rPr>
  </w:style>
  <w:style w:type="character" w:customStyle="1" w:styleId="FontStyle68">
    <w:name w:val="Font Style68"/>
    <w:basedOn w:val="a0"/>
    <w:uiPriority w:val="99"/>
    <w:rsid w:val="00A12E97"/>
    <w:rPr>
      <w:rFonts w:ascii="Arial Black" w:hAnsi="Arial Black" w:cs="Arial Black"/>
      <w:sz w:val="16"/>
      <w:szCs w:val="16"/>
    </w:rPr>
  </w:style>
  <w:style w:type="character" w:customStyle="1" w:styleId="FontStyle69">
    <w:name w:val="Font Style69"/>
    <w:basedOn w:val="a0"/>
    <w:uiPriority w:val="99"/>
    <w:rsid w:val="00A12E97"/>
    <w:rPr>
      <w:rFonts w:ascii="Trebuchet MS" w:hAnsi="Trebuchet MS" w:cs="Trebuchet MS"/>
      <w:sz w:val="14"/>
      <w:szCs w:val="14"/>
    </w:rPr>
  </w:style>
  <w:style w:type="character" w:customStyle="1" w:styleId="FontStyle70">
    <w:name w:val="Font Style70"/>
    <w:basedOn w:val="a0"/>
    <w:uiPriority w:val="99"/>
    <w:rsid w:val="00A12E97"/>
    <w:rPr>
      <w:rFonts w:ascii="Arial" w:hAnsi="Arial" w:cs="Arial"/>
      <w:b/>
      <w:bCs/>
      <w:sz w:val="14"/>
      <w:szCs w:val="14"/>
    </w:rPr>
  </w:style>
  <w:style w:type="character" w:customStyle="1" w:styleId="FontStyle71">
    <w:name w:val="Font Style71"/>
    <w:basedOn w:val="a0"/>
    <w:uiPriority w:val="99"/>
    <w:rsid w:val="00A12E97"/>
    <w:rPr>
      <w:rFonts w:ascii="Arial Narrow" w:hAnsi="Arial Narrow" w:cs="Arial Narrow"/>
      <w:sz w:val="16"/>
      <w:szCs w:val="16"/>
    </w:rPr>
  </w:style>
  <w:style w:type="character" w:customStyle="1" w:styleId="FontStyle72">
    <w:name w:val="Font Style72"/>
    <w:basedOn w:val="a0"/>
    <w:uiPriority w:val="99"/>
    <w:rsid w:val="00A12E97"/>
    <w:rPr>
      <w:rFonts w:ascii="Arial" w:hAnsi="Arial" w:cs="Arial"/>
      <w:sz w:val="12"/>
      <w:szCs w:val="12"/>
    </w:rPr>
  </w:style>
  <w:style w:type="character" w:customStyle="1" w:styleId="FontStyle73">
    <w:name w:val="Font Style73"/>
    <w:basedOn w:val="a0"/>
    <w:uiPriority w:val="99"/>
    <w:rsid w:val="00A12E97"/>
    <w:rPr>
      <w:rFonts w:ascii="Trebuchet MS" w:hAnsi="Trebuchet MS" w:cs="Trebuchet MS"/>
      <w:b/>
      <w:bCs/>
      <w:sz w:val="16"/>
      <w:szCs w:val="16"/>
    </w:rPr>
  </w:style>
  <w:style w:type="character" w:customStyle="1" w:styleId="FontStyle74">
    <w:name w:val="Font Style74"/>
    <w:basedOn w:val="a0"/>
    <w:uiPriority w:val="99"/>
    <w:rsid w:val="00A12E97"/>
    <w:rPr>
      <w:rFonts w:ascii="Arial Narrow" w:hAnsi="Arial Narrow" w:cs="Arial Narrow"/>
      <w:b/>
      <w:bCs/>
      <w:sz w:val="18"/>
      <w:szCs w:val="18"/>
    </w:rPr>
  </w:style>
  <w:style w:type="character" w:customStyle="1" w:styleId="FontStyle75">
    <w:name w:val="Font Style75"/>
    <w:basedOn w:val="a0"/>
    <w:uiPriority w:val="99"/>
    <w:rsid w:val="00A12E97"/>
    <w:rPr>
      <w:rFonts w:ascii="Trebuchet MS" w:hAnsi="Trebuchet MS" w:cs="Trebuchet MS"/>
      <w:i/>
      <w:iCs/>
      <w:sz w:val="26"/>
      <w:szCs w:val="26"/>
    </w:rPr>
  </w:style>
  <w:style w:type="character" w:customStyle="1" w:styleId="FontStyle76">
    <w:name w:val="Font Style76"/>
    <w:basedOn w:val="a0"/>
    <w:uiPriority w:val="99"/>
    <w:rsid w:val="00A12E97"/>
    <w:rPr>
      <w:rFonts w:ascii="Arial" w:hAnsi="Arial" w:cs="Arial"/>
      <w:spacing w:val="-30"/>
      <w:sz w:val="26"/>
      <w:szCs w:val="26"/>
    </w:rPr>
  </w:style>
  <w:style w:type="character" w:customStyle="1" w:styleId="FontStyle77">
    <w:name w:val="Font Style77"/>
    <w:basedOn w:val="a0"/>
    <w:uiPriority w:val="99"/>
    <w:rsid w:val="00A12E97"/>
    <w:rPr>
      <w:rFonts w:ascii="Arial" w:hAnsi="Arial" w:cs="Arial"/>
      <w:sz w:val="12"/>
      <w:szCs w:val="12"/>
    </w:rPr>
  </w:style>
  <w:style w:type="character" w:customStyle="1" w:styleId="FontStyle78">
    <w:name w:val="Font Style78"/>
    <w:basedOn w:val="a0"/>
    <w:uiPriority w:val="99"/>
    <w:rsid w:val="00A12E97"/>
    <w:rPr>
      <w:rFonts w:ascii="Arial" w:hAnsi="Arial" w:cs="Arial"/>
      <w:i/>
      <w:iCs/>
      <w:sz w:val="14"/>
      <w:szCs w:val="14"/>
    </w:rPr>
  </w:style>
  <w:style w:type="character" w:customStyle="1" w:styleId="FontStyle79">
    <w:name w:val="Font Style79"/>
    <w:basedOn w:val="a0"/>
    <w:uiPriority w:val="99"/>
    <w:rsid w:val="00A12E97"/>
    <w:rPr>
      <w:rFonts w:ascii="Arial" w:hAnsi="Arial" w:cs="Arial"/>
      <w:b/>
      <w:bCs/>
      <w:sz w:val="14"/>
      <w:szCs w:val="14"/>
    </w:rPr>
  </w:style>
  <w:style w:type="character" w:customStyle="1" w:styleId="FontStyle80">
    <w:name w:val="Font Style80"/>
    <w:basedOn w:val="a0"/>
    <w:uiPriority w:val="99"/>
    <w:rsid w:val="00A12E97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81">
    <w:name w:val="Font Style81"/>
    <w:basedOn w:val="a0"/>
    <w:uiPriority w:val="99"/>
    <w:rsid w:val="00A12E97"/>
    <w:rPr>
      <w:rFonts w:ascii="Arial" w:hAnsi="Arial" w:cs="Arial"/>
      <w:b/>
      <w:bCs/>
      <w:sz w:val="14"/>
      <w:szCs w:val="14"/>
    </w:rPr>
  </w:style>
  <w:style w:type="character" w:customStyle="1" w:styleId="FontStyle82">
    <w:name w:val="Font Style82"/>
    <w:basedOn w:val="a0"/>
    <w:uiPriority w:val="99"/>
    <w:rsid w:val="00A12E97"/>
    <w:rPr>
      <w:rFonts w:ascii="Arial" w:hAnsi="Arial" w:cs="Arial"/>
      <w:sz w:val="14"/>
      <w:szCs w:val="14"/>
    </w:rPr>
  </w:style>
  <w:style w:type="character" w:customStyle="1" w:styleId="FontStyle83">
    <w:name w:val="Font Style83"/>
    <w:basedOn w:val="a0"/>
    <w:uiPriority w:val="99"/>
    <w:rsid w:val="00A12E97"/>
    <w:rPr>
      <w:rFonts w:ascii="Arial" w:hAnsi="Arial" w:cs="Arial"/>
      <w:sz w:val="12"/>
      <w:szCs w:val="12"/>
    </w:rPr>
  </w:style>
  <w:style w:type="paragraph" w:customStyle="1" w:styleId="afff9">
    <w:name w:val="Комментарий"/>
    <w:basedOn w:val="a"/>
    <w:next w:val="a"/>
    <w:uiPriority w:val="99"/>
    <w:rsid w:val="00A12E97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rsid w:val="00A12E97"/>
    <w:rPr>
      <w:i/>
      <w:iCs/>
    </w:rPr>
  </w:style>
  <w:style w:type="character" w:customStyle="1" w:styleId="z-">
    <w:name w:val="z-Начало формы Знак"/>
    <w:basedOn w:val="a0"/>
    <w:link w:val="z-0"/>
    <w:uiPriority w:val="99"/>
    <w:rsid w:val="00A12E97"/>
    <w:rPr>
      <w:rFonts w:ascii="Arial" w:eastAsia="Calibri" w:hAnsi="Arial" w:cs="Arial"/>
      <w:vanish/>
      <w:sz w:val="16"/>
      <w:szCs w:val="16"/>
      <w:lang w:eastAsia="en-US"/>
    </w:rPr>
  </w:style>
  <w:style w:type="paragraph" w:styleId="z-0">
    <w:name w:val="HTML Top of Form"/>
    <w:basedOn w:val="a"/>
    <w:next w:val="a"/>
    <w:link w:val="z-"/>
    <w:hidden/>
    <w:uiPriority w:val="99"/>
    <w:unhideWhenUsed/>
    <w:rsid w:val="00A12E97"/>
    <w:pPr>
      <w:pBdr>
        <w:bottom w:val="single" w:sz="6" w:space="1" w:color="auto"/>
      </w:pBdr>
      <w:spacing w:line="276" w:lineRule="auto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1">
    <w:name w:val="z-Начало формы Знак1"/>
    <w:basedOn w:val="a0"/>
    <w:rsid w:val="00A12E97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rsid w:val="00A12E97"/>
    <w:rPr>
      <w:rFonts w:ascii="Arial" w:eastAsia="Calibri" w:hAnsi="Arial" w:cs="Arial"/>
      <w:vanish/>
      <w:sz w:val="16"/>
      <w:szCs w:val="16"/>
      <w:lang w:eastAsia="en-US"/>
    </w:rPr>
  </w:style>
  <w:style w:type="paragraph" w:styleId="z-3">
    <w:name w:val="HTML Bottom of Form"/>
    <w:basedOn w:val="a"/>
    <w:next w:val="a"/>
    <w:link w:val="z-2"/>
    <w:hidden/>
    <w:uiPriority w:val="99"/>
    <w:unhideWhenUsed/>
    <w:rsid w:val="00A12E97"/>
    <w:pPr>
      <w:pBdr>
        <w:top w:val="single" w:sz="6" w:space="1" w:color="auto"/>
      </w:pBdr>
      <w:spacing w:line="276" w:lineRule="auto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10">
    <w:name w:val="z-Конец формы Знак1"/>
    <w:basedOn w:val="a0"/>
    <w:rsid w:val="00A12E97"/>
    <w:rPr>
      <w:rFonts w:ascii="Arial" w:hAnsi="Arial" w:cs="Arial"/>
      <w:vanish/>
      <w:sz w:val="16"/>
      <w:szCs w:val="16"/>
    </w:rPr>
  </w:style>
  <w:style w:type="paragraph" w:styleId="61">
    <w:name w:val="toc 6"/>
    <w:basedOn w:val="a"/>
    <w:next w:val="a"/>
    <w:autoRedefine/>
    <w:uiPriority w:val="39"/>
    <w:unhideWhenUsed/>
    <w:rsid w:val="00A12E97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A12E97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"/>
    <w:next w:val="a"/>
    <w:autoRedefine/>
    <w:uiPriority w:val="39"/>
    <w:unhideWhenUsed/>
    <w:rsid w:val="00A12E97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212">
    <w:name w:val="Основной текст 21"/>
    <w:basedOn w:val="a"/>
    <w:uiPriority w:val="99"/>
    <w:rsid w:val="00A12E97"/>
    <w:pPr>
      <w:ind w:firstLine="709"/>
      <w:jc w:val="both"/>
    </w:pPr>
    <w:rPr>
      <w:rFonts w:ascii="Courier New" w:hAnsi="Courier New"/>
      <w:sz w:val="22"/>
      <w:szCs w:val="20"/>
    </w:rPr>
  </w:style>
  <w:style w:type="paragraph" w:customStyle="1" w:styleId="ABC-paragrahinNotes">
    <w:name w:val="ABC - paragrah in Notes"/>
    <w:link w:val="ABC-paragrahinNotesChar1"/>
    <w:autoRedefine/>
    <w:qFormat/>
    <w:rsid w:val="00A12E97"/>
    <w:pPr>
      <w:ind w:firstLine="708"/>
    </w:pPr>
    <w:rPr>
      <w:rFonts w:ascii="Cambria" w:hAnsi="Cambria"/>
      <w:b/>
      <w:sz w:val="32"/>
    </w:rPr>
  </w:style>
  <w:style w:type="character" w:customStyle="1" w:styleId="ABC-paragrahinNotesChar1">
    <w:name w:val="ABC - paragrah in Notes Char1"/>
    <w:link w:val="ABC-paragrahinNotes"/>
    <w:locked/>
    <w:rsid w:val="00A12E97"/>
    <w:rPr>
      <w:rFonts w:ascii="Cambria" w:hAnsi="Cambria"/>
      <w:b/>
      <w:sz w:val="32"/>
    </w:rPr>
  </w:style>
  <w:style w:type="paragraph" w:customStyle="1" w:styleId="afffb">
    <w:name w:val="Формула"/>
    <w:basedOn w:val="a"/>
    <w:next w:val="a"/>
    <w:uiPriority w:val="99"/>
    <w:rsid w:val="00A12E9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styleId="28">
    <w:name w:val="Quote"/>
    <w:basedOn w:val="a"/>
    <w:next w:val="a"/>
    <w:link w:val="29"/>
    <w:uiPriority w:val="29"/>
    <w:qFormat/>
    <w:rsid w:val="00A12E97"/>
    <w:pPr>
      <w:spacing w:after="200" w:line="276" w:lineRule="auto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29">
    <w:name w:val="Цитата 2 Знак"/>
    <w:basedOn w:val="a0"/>
    <w:link w:val="28"/>
    <w:uiPriority w:val="29"/>
    <w:rsid w:val="00A12E97"/>
    <w:rPr>
      <w:rFonts w:ascii="Cambria" w:hAnsi="Cambria"/>
      <w:i/>
      <w:iCs/>
      <w:sz w:val="22"/>
      <w:szCs w:val="22"/>
      <w:lang w:val="en-US" w:eastAsia="en-US" w:bidi="en-US"/>
    </w:rPr>
  </w:style>
  <w:style w:type="paragraph" w:styleId="afffc">
    <w:name w:val="Intense Quote"/>
    <w:basedOn w:val="a"/>
    <w:next w:val="a"/>
    <w:link w:val="afffd"/>
    <w:uiPriority w:val="30"/>
    <w:qFormat/>
    <w:rsid w:val="00A12E9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afffd">
    <w:name w:val="Выделенная цитата Знак"/>
    <w:basedOn w:val="a0"/>
    <w:link w:val="afffc"/>
    <w:uiPriority w:val="30"/>
    <w:rsid w:val="00A12E97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body0">
    <w:name w:val="body Знак"/>
    <w:link w:val="body"/>
    <w:locked/>
    <w:rsid w:val="00A12E97"/>
    <w:rPr>
      <w:rFonts w:ascii="FranklinGothicBookC" w:hAnsi="FranklinGothicBookC" w:cs="FranklinGothicBookC"/>
      <w:color w:val="000000"/>
      <w:sz w:val="18"/>
      <w:szCs w:val="18"/>
    </w:rPr>
  </w:style>
  <w:style w:type="paragraph" w:customStyle="1" w:styleId="ParagraphStyle3">
    <w:name w:val="Paragraph Style 3"/>
    <w:basedOn w:val="body"/>
    <w:uiPriority w:val="99"/>
    <w:rsid w:val="00A12E97"/>
    <w:pPr>
      <w:spacing w:line="200" w:lineRule="atLeast"/>
      <w:textAlignment w:val="auto"/>
    </w:pPr>
    <w:rPr>
      <w:sz w:val="16"/>
      <w:szCs w:val="16"/>
    </w:rPr>
  </w:style>
  <w:style w:type="character" w:customStyle="1" w:styleId="42">
    <w:name w:val="Стиль4 Знак"/>
    <w:basedOn w:val="afff0"/>
    <w:link w:val="43"/>
    <w:locked/>
    <w:rsid w:val="00A12E97"/>
    <w:rPr>
      <w:rFonts w:ascii="Cambria" w:hAnsi="Cambria"/>
      <w:b/>
      <w:i/>
      <w:iCs/>
      <w:smallCaps/>
      <w:spacing w:val="10"/>
      <w:sz w:val="28"/>
      <w:szCs w:val="28"/>
      <w:lang w:val="en-US" w:eastAsia="en-US" w:bidi="en-US"/>
    </w:rPr>
  </w:style>
  <w:style w:type="paragraph" w:customStyle="1" w:styleId="43">
    <w:name w:val="Стиль4"/>
    <w:basedOn w:val="afff"/>
    <w:link w:val="42"/>
    <w:qFormat/>
    <w:rsid w:val="00A12E97"/>
    <w:pPr>
      <w:tabs>
        <w:tab w:val="num" w:pos="3410"/>
      </w:tabs>
      <w:ind w:left="3410" w:hanging="432"/>
    </w:pPr>
    <w:rPr>
      <w:b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provod0">
    <w:name w:val="provod Знак"/>
    <w:basedOn w:val="body0"/>
    <w:link w:val="provod1"/>
    <w:locked/>
    <w:rsid w:val="00A12E97"/>
    <w:rPr>
      <w:rFonts w:ascii="FranklinGothicBookC" w:hAnsi="FranklinGothicBookC" w:cs="FranklinGothicBookC"/>
      <w:color w:val="000000"/>
      <w:sz w:val="16"/>
      <w:szCs w:val="16"/>
    </w:rPr>
  </w:style>
  <w:style w:type="paragraph" w:customStyle="1" w:styleId="provod1">
    <w:name w:val="provod"/>
    <w:basedOn w:val="body"/>
    <w:next w:val="body"/>
    <w:link w:val="provod0"/>
    <w:rsid w:val="00A12E97"/>
    <w:pPr>
      <w:spacing w:line="200" w:lineRule="atLeast"/>
      <w:ind w:left="1701" w:right="1701" w:firstLine="0"/>
      <w:textAlignment w:val="auto"/>
    </w:pPr>
    <w:rPr>
      <w:sz w:val="16"/>
      <w:szCs w:val="16"/>
    </w:rPr>
  </w:style>
  <w:style w:type="paragraph" w:customStyle="1" w:styleId="ParagraphStyle1">
    <w:name w:val="Paragraph Style 1"/>
    <w:basedOn w:val="a"/>
    <w:uiPriority w:val="99"/>
    <w:rsid w:val="00A12E97"/>
    <w:pPr>
      <w:tabs>
        <w:tab w:val="left" w:pos="568"/>
        <w:tab w:val="left" w:pos="7088"/>
      </w:tabs>
      <w:autoSpaceDE w:val="0"/>
      <w:autoSpaceDN w:val="0"/>
      <w:adjustRightInd w:val="0"/>
      <w:spacing w:line="200" w:lineRule="atLeast"/>
      <w:ind w:firstLine="227"/>
      <w:jc w:val="both"/>
    </w:pPr>
    <w:rPr>
      <w:rFonts w:ascii="FranklinGothicBookC" w:hAnsi="FranklinGothicBookC" w:cs="FranklinGothicBookC"/>
      <w:color w:val="000000"/>
      <w:sz w:val="16"/>
      <w:szCs w:val="16"/>
      <w:lang w:val="en-US" w:bidi="en-US"/>
    </w:rPr>
  </w:style>
  <w:style w:type="paragraph" w:customStyle="1" w:styleId="ParagraphStyle2">
    <w:name w:val="Paragraph Style 2"/>
    <w:basedOn w:val="body"/>
    <w:uiPriority w:val="99"/>
    <w:rsid w:val="00A12E97"/>
    <w:pPr>
      <w:spacing w:line="200" w:lineRule="atLeast"/>
      <w:textAlignment w:val="auto"/>
    </w:pPr>
    <w:rPr>
      <w:sz w:val="16"/>
      <w:szCs w:val="16"/>
    </w:rPr>
  </w:style>
  <w:style w:type="paragraph" w:customStyle="1" w:styleId="2">
    <w:name w:val="Стиль2"/>
    <w:basedOn w:val="1"/>
    <w:rsid w:val="00A12E97"/>
    <w:pPr>
      <w:keepNext w:val="0"/>
      <w:numPr>
        <w:numId w:val="22"/>
      </w:numPr>
      <w:spacing w:before="480" w:line="276" w:lineRule="auto"/>
      <w:ind w:left="357" w:hanging="357"/>
      <w:contextualSpacing/>
    </w:pPr>
    <w:rPr>
      <w:rFonts w:ascii="Cambria" w:hAnsi="Cambria"/>
      <w:b/>
      <w:smallCaps/>
      <w:spacing w:val="5"/>
      <w:szCs w:val="24"/>
      <w:lang w:val="ru-RU" w:eastAsia="en-US" w:bidi="en-US"/>
    </w:rPr>
  </w:style>
  <w:style w:type="character" w:customStyle="1" w:styleId="36">
    <w:name w:val="Стиль3 Знак"/>
    <w:basedOn w:val="a0"/>
    <w:link w:val="37"/>
    <w:locked/>
    <w:rsid w:val="00A12E97"/>
    <w:rPr>
      <w:b/>
      <w:smallCaps/>
      <w:spacing w:val="5"/>
      <w:sz w:val="24"/>
      <w:szCs w:val="24"/>
    </w:rPr>
  </w:style>
  <w:style w:type="paragraph" w:customStyle="1" w:styleId="37">
    <w:name w:val="Стиль3"/>
    <w:basedOn w:val="2"/>
    <w:link w:val="36"/>
    <w:qFormat/>
    <w:rsid w:val="00A12E97"/>
    <w:rPr>
      <w:rFonts w:ascii="Times New Roman" w:hAnsi="Times New Roman"/>
      <w:lang w:eastAsia="ru-RU" w:bidi="ar-SA"/>
    </w:rPr>
  </w:style>
  <w:style w:type="paragraph" w:customStyle="1" w:styleId="120">
    <w:name w:val="Обычный + 12 пт"/>
    <w:aliases w:val="Другой цвет (RGB(35,31,32)),По ширине,Слева:  1.25 см"/>
    <w:basedOn w:val="a"/>
    <w:rsid w:val="00A12E97"/>
    <w:pPr>
      <w:spacing w:before="120"/>
      <w:ind w:left="709"/>
      <w:jc w:val="both"/>
    </w:pPr>
    <w:rPr>
      <w:color w:val="231F20"/>
      <w:lang w:val="en-US" w:bidi="en-US"/>
    </w:rPr>
  </w:style>
  <w:style w:type="paragraph" w:customStyle="1" w:styleId="afffe">
    <w:name w:val="Текст (справка)"/>
    <w:basedOn w:val="a"/>
    <w:next w:val="a"/>
    <w:uiPriority w:val="99"/>
    <w:rsid w:val="00A12E97"/>
    <w:pPr>
      <w:autoSpaceDE w:val="0"/>
      <w:autoSpaceDN w:val="0"/>
      <w:adjustRightInd w:val="0"/>
      <w:ind w:left="170" w:right="170"/>
    </w:pPr>
    <w:rPr>
      <w:rFonts w:ascii="Arial" w:hAnsi="Arial" w:cs="Arial"/>
      <w:lang w:eastAsia="en-US"/>
    </w:rPr>
  </w:style>
  <w:style w:type="paragraph" w:customStyle="1" w:styleId="head2">
    <w:name w:val="head2"/>
    <w:basedOn w:val="body"/>
    <w:next w:val="body"/>
    <w:rsid w:val="00A12E97"/>
    <w:pPr>
      <w:suppressAutoHyphens/>
      <w:ind w:firstLine="0"/>
      <w:jc w:val="center"/>
      <w:textAlignment w:val="auto"/>
    </w:pPr>
    <w:rPr>
      <w:rFonts w:ascii="PetersburgC" w:hAnsi="PetersburgC" w:cs="PetersburgC"/>
      <w:b/>
      <w:bCs/>
      <w:caps/>
    </w:rPr>
  </w:style>
  <w:style w:type="character" w:customStyle="1" w:styleId="affff">
    <w:name w:val="Самый обычный Знак"/>
    <w:basedOn w:val="body0"/>
    <w:link w:val="affff0"/>
    <w:locked/>
    <w:rsid w:val="00A12E97"/>
    <w:rPr>
      <w:rFonts w:ascii="FranklinGothicBookC" w:hAnsi="FranklinGothicBookC" w:cs="FranklinGothicBookC"/>
      <w:color w:val="000000"/>
      <w:sz w:val="18"/>
      <w:szCs w:val="18"/>
    </w:rPr>
  </w:style>
  <w:style w:type="paragraph" w:customStyle="1" w:styleId="affff0">
    <w:name w:val="Самый обычный"/>
    <w:basedOn w:val="body"/>
    <w:link w:val="affff"/>
    <w:qFormat/>
    <w:rsid w:val="00A12E97"/>
    <w:pPr>
      <w:ind w:firstLine="567"/>
      <w:textAlignment w:val="auto"/>
    </w:pPr>
  </w:style>
  <w:style w:type="paragraph" w:customStyle="1" w:styleId="affff1">
    <w:name w:val="Заголовок статьи"/>
    <w:basedOn w:val="a"/>
    <w:next w:val="a"/>
    <w:uiPriority w:val="99"/>
    <w:rsid w:val="00A12E9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en-US"/>
    </w:rPr>
  </w:style>
  <w:style w:type="paragraph" w:customStyle="1" w:styleId="rubr">
    <w:name w:val="rubr"/>
    <w:basedOn w:val="body"/>
    <w:rsid w:val="00A12E97"/>
    <w:pPr>
      <w:jc w:val="right"/>
      <w:textAlignment w:val="auto"/>
    </w:pPr>
    <w:rPr>
      <w:i/>
      <w:iCs/>
    </w:rPr>
  </w:style>
  <w:style w:type="paragraph" w:customStyle="1" w:styleId="head">
    <w:name w:val="head"/>
    <w:basedOn w:val="body"/>
    <w:rsid w:val="00A12E97"/>
    <w:pPr>
      <w:suppressAutoHyphens/>
      <w:spacing w:line="480" w:lineRule="atLeast"/>
      <w:ind w:firstLine="0"/>
      <w:jc w:val="center"/>
      <w:textAlignment w:val="auto"/>
    </w:pPr>
    <w:rPr>
      <w:rFonts w:ascii="PetersburgC" w:hAnsi="PetersburgC" w:cs="PetersburgC"/>
      <w:b/>
      <w:bCs/>
      <w:caps/>
      <w:sz w:val="32"/>
      <w:szCs w:val="32"/>
    </w:rPr>
  </w:style>
  <w:style w:type="paragraph" w:customStyle="1" w:styleId="Head0">
    <w:name w:val="Head0"/>
    <w:basedOn w:val="head"/>
    <w:next w:val="head"/>
    <w:rsid w:val="00A12E97"/>
    <w:rPr>
      <w:sz w:val="40"/>
      <w:szCs w:val="40"/>
    </w:rPr>
  </w:style>
  <w:style w:type="paragraph" w:customStyle="1" w:styleId="affff2">
    <w:name w:val="Знак Знак Знак Знак Знак"/>
    <w:basedOn w:val="a"/>
    <w:rsid w:val="00A12E9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1">
    <w:name w:val="body Знак Знак Знак Знак"/>
    <w:link w:val="body2"/>
    <w:locked/>
    <w:rsid w:val="00A12E97"/>
    <w:rPr>
      <w:rFonts w:ascii="FranklinGothicBookC" w:hAnsi="FranklinGothicBookC" w:cs="FranklinGothicBookC"/>
      <w:color w:val="000000"/>
      <w:sz w:val="18"/>
      <w:szCs w:val="18"/>
    </w:rPr>
  </w:style>
  <w:style w:type="paragraph" w:customStyle="1" w:styleId="body2">
    <w:name w:val="body Знак Знак Знак"/>
    <w:basedOn w:val="a"/>
    <w:link w:val="body1"/>
    <w:rsid w:val="00A12E97"/>
    <w:pPr>
      <w:tabs>
        <w:tab w:val="left" w:pos="568"/>
        <w:tab w:val="left" w:pos="7088"/>
      </w:tabs>
      <w:autoSpaceDE w:val="0"/>
      <w:autoSpaceDN w:val="0"/>
      <w:adjustRightInd w:val="0"/>
      <w:spacing w:line="230" w:lineRule="atLeast"/>
      <w:ind w:firstLine="227"/>
      <w:jc w:val="both"/>
    </w:pPr>
    <w:rPr>
      <w:rFonts w:ascii="FranklinGothicBookC" w:hAnsi="FranklinGothicBookC" w:cs="FranklinGothicBookC"/>
      <w:color w:val="000000"/>
      <w:sz w:val="18"/>
      <w:szCs w:val="18"/>
    </w:rPr>
  </w:style>
  <w:style w:type="character" w:customStyle="1" w:styleId="provod2">
    <w:name w:val="provod Знак Знак Знак"/>
    <w:link w:val="provod"/>
    <w:locked/>
    <w:rsid w:val="00A12E97"/>
    <w:rPr>
      <w:rFonts w:ascii="FranklinGothicBookC" w:hAnsi="FranklinGothicBookC"/>
      <w:color w:val="000000"/>
      <w:sz w:val="18"/>
      <w:szCs w:val="18"/>
    </w:rPr>
  </w:style>
  <w:style w:type="paragraph" w:customStyle="1" w:styleId="provod">
    <w:name w:val="provod Знак Знак"/>
    <w:basedOn w:val="body2"/>
    <w:next w:val="body2"/>
    <w:link w:val="provod2"/>
    <w:rsid w:val="00A12E97"/>
    <w:pPr>
      <w:numPr>
        <w:numId w:val="23"/>
      </w:numPr>
      <w:tabs>
        <w:tab w:val="clear" w:pos="360"/>
      </w:tabs>
      <w:ind w:left="567" w:right="567" w:firstLine="0"/>
    </w:pPr>
    <w:rPr>
      <w:rFonts w:cs="Times New Roman"/>
    </w:rPr>
  </w:style>
  <w:style w:type="character" w:styleId="affff3">
    <w:name w:val="Subtle Emphasis"/>
    <w:uiPriority w:val="19"/>
    <w:qFormat/>
    <w:rsid w:val="00A12E97"/>
    <w:rPr>
      <w:i/>
      <w:iCs/>
    </w:rPr>
  </w:style>
  <w:style w:type="character" w:styleId="affff4">
    <w:name w:val="Intense Emphasis"/>
    <w:uiPriority w:val="21"/>
    <w:qFormat/>
    <w:rsid w:val="00A12E97"/>
    <w:rPr>
      <w:b/>
      <w:bCs/>
      <w:i/>
      <w:iCs/>
    </w:rPr>
  </w:style>
  <w:style w:type="character" w:styleId="affff5">
    <w:name w:val="Subtle Reference"/>
    <w:basedOn w:val="a0"/>
    <w:uiPriority w:val="31"/>
    <w:qFormat/>
    <w:rsid w:val="00A12E97"/>
    <w:rPr>
      <w:smallCaps/>
    </w:rPr>
  </w:style>
  <w:style w:type="character" w:styleId="affff6">
    <w:name w:val="Intense Reference"/>
    <w:uiPriority w:val="32"/>
    <w:qFormat/>
    <w:rsid w:val="00A12E97"/>
    <w:rPr>
      <w:b/>
      <w:bCs/>
      <w:smallCaps/>
    </w:rPr>
  </w:style>
  <w:style w:type="character" w:styleId="affff7">
    <w:name w:val="Book Title"/>
    <w:basedOn w:val="a0"/>
    <w:qFormat/>
    <w:rsid w:val="00A12E97"/>
    <w:rPr>
      <w:i/>
      <w:iCs/>
      <w:smallCaps/>
      <w:spacing w:val="5"/>
    </w:rPr>
  </w:style>
  <w:style w:type="character" w:customStyle="1" w:styleId="counts">
    <w:name w:val="counts"/>
    <w:rsid w:val="00A12E97"/>
    <w:rPr>
      <w:rFonts w:ascii="Times New Roman" w:hAnsi="Times New Roman" w:cs="Times New Roman" w:hint="default"/>
      <w:sz w:val="24"/>
      <w:szCs w:val="24"/>
      <w:lang w:val="ru-RU"/>
    </w:rPr>
  </w:style>
  <w:style w:type="character" w:customStyle="1" w:styleId="italic">
    <w:name w:val="italic"/>
    <w:rsid w:val="00A12E97"/>
    <w:rPr>
      <w:i/>
      <w:iCs/>
      <w:strike w:val="0"/>
      <w:dstrike w:val="0"/>
      <w:color w:val="000000"/>
      <w:w w:val="100"/>
      <w:u w:val="none"/>
      <w:effect w:val="none"/>
    </w:rPr>
  </w:style>
  <w:style w:type="character" w:customStyle="1" w:styleId="bold">
    <w:name w:val="bold"/>
    <w:rsid w:val="00A12E97"/>
    <w:rPr>
      <w:rFonts w:ascii="FuturisC" w:hAnsi="FuturisC" w:cs="FuturisC" w:hint="default"/>
      <w:b/>
      <w:bCs/>
    </w:rPr>
  </w:style>
  <w:style w:type="character" w:customStyle="1" w:styleId="bold-italic">
    <w:name w:val="bold-italic"/>
    <w:rsid w:val="00A12E97"/>
    <w:rPr>
      <w:rFonts w:ascii="FuturisC" w:hAnsi="FuturisC" w:cs="FuturisC" w:hint="default"/>
      <w:b/>
      <w:bCs/>
      <w:i/>
      <w:iCs/>
    </w:rPr>
  </w:style>
  <w:style w:type="character" w:customStyle="1" w:styleId="apple-converted-space">
    <w:name w:val="apple-converted-space"/>
    <w:basedOn w:val="a0"/>
    <w:rsid w:val="00A12E97"/>
  </w:style>
  <w:style w:type="paragraph" w:customStyle="1" w:styleId="H3">
    <w:name w:val="H3"/>
    <w:basedOn w:val="a"/>
    <w:next w:val="a"/>
    <w:rsid w:val="00A12E97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xl22">
    <w:name w:val="xl22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</w:rPr>
  </w:style>
  <w:style w:type="paragraph" w:customStyle="1" w:styleId="xl23">
    <w:name w:val="xl23"/>
    <w:basedOn w:val="a"/>
    <w:rsid w:val="00A12E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</w:rPr>
  </w:style>
  <w:style w:type="paragraph" w:customStyle="1" w:styleId="xl28">
    <w:name w:val="xl28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8"/>
      <w:szCs w:val="28"/>
    </w:rPr>
  </w:style>
  <w:style w:type="paragraph" w:customStyle="1" w:styleId="xl30">
    <w:name w:val="xl30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8"/>
      <w:szCs w:val="28"/>
    </w:rPr>
  </w:style>
  <w:style w:type="paragraph" w:customStyle="1" w:styleId="xl31">
    <w:name w:val="xl31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8"/>
      <w:szCs w:val="28"/>
    </w:rPr>
  </w:style>
  <w:style w:type="paragraph" w:customStyle="1" w:styleId="xl32">
    <w:name w:val="xl32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8"/>
      <w:szCs w:val="28"/>
    </w:rPr>
  </w:style>
  <w:style w:type="paragraph" w:customStyle="1" w:styleId="xl34">
    <w:name w:val="xl34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sz w:val="28"/>
      <w:szCs w:val="28"/>
    </w:rPr>
  </w:style>
  <w:style w:type="paragraph" w:customStyle="1" w:styleId="xl35">
    <w:name w:val="xl35"/>
    <w:basedOn w:val="a"/>
    <w:rsid w:val="00A12E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</w:rPr>
  </w:style>
  <w:style w:type="paragraph" w:customStyle="1" w:styleId="xl36">
    <w:name w:val="xl36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sz w:val="28"/>
      <w:szCs w:val="28"/>
    </w:rPr>
  </w:style>
  <w:style w:type="paragraph" w:customStyle="1" w:styleId="xl37">
    <w:name w:val="xl37"/>
    <w:basedOn w:val="a"/>
    <w:rsid w:val="00A12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sz w:val="28"/>
      <w:szCs w:val="28"/>
    </w:rPr>
  </w:style>
  <w:style w:type="paragraph" w:customStyle="1" w:styleId="xl38">
    <w:name w:val="xl38"/>
    <w:basedOn w:val="a"/>
    <w:rsid w:val="00A12E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8"/>
      <w:szCs w:val="28"/>
    </w:rPr>
  </w:style>
  <w:style w:type="paragraph" w:customStyle="1" w:styleId="xl39">
    <w:name w:val="xl39"/>
    <w:basedOn w:val="a"/>
    <w:rsid w:val="00A12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rsid w:val="00A12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txt">
    <w:name w:val="txt"/>
    <w:basedOn w:val="a"/>
    <w:rsid w:val="00A12E97"/>
    <w:pPr>
      <w:spacing w:before="100" w:beforeAutospacing="1" w:after="100" w:afterAutospacing="1"/>
    </w:pPr>
    <w:rPr>
      <w:rFonts w:ascii="Tahoma" w:eastAsia="Arial Unicode MS" w:hAnsi="Tahoma" w:cs="Tahoma"/>
      <w:sz w:val="17"/>
      <w:szCs w:val="17"/>
    </w:rPr>
  </w:style>
  <w:style w:type="paragraph" w:customStyle="1" w:styleId="Web">
    <w:name w:val="Обычный (Web)"/>
    <w:basedOn w:val="a"/>
    <w:rsid w:val="00A12E97"/>
    <w:pPr>
      <w:spacing w:before="100" w:after="100"/>
    </w:pPr>
    <w:rPr>
      <w:szCs w:val="20"/>
    </w:rPr>
  </w:style>
  <w:style w:type="paragraph" w:customStyle="1" w:styleId="ConsTitle">
    <w:name w:val="ConsTitle"/>
    <w:rsid w:val="00A12E97"/>
    <w:pPr>
      <w:ind w:right="19772"/>
    </w:pPr>
    <w:rPr>
      <w:rFonts w:ascii="Arial" w:hAnsi="Arial"/>
      <w:b/>
      <w:snapToGrid w:val="0"/>
      <w:sz w:val="16"/>
    </w:rPr>
  </w:style>
  <w:style w:type="character" w:customStyle="1" w:styleId="date2">
    <w:name w:val="date2"/>
    <w:rsid w:val="00A12E97"/>
    <w:rPr>
      <w:b/>
      <w:bCs/>
      <w:color w:val="777777"/>
      <w:sz w:val="22"/>
      <w:szCs w:val="22"/>
    </w:rPr>
  </w:style>
  <w:style w:type="character" w:customStyle="1" w:styleId="date4">
    <w:name w:val="date4"/>
    <w:rsid w:val="00A12E97"/>
    <w:rPr>
      <w:b/>
      <w:bCs/>
      <w:color w:val="777777"/>
      <w:sz w:val="22"/>
      <w:szCs w:val="22"/>
    </w:rPr>
  </w:style>
  <w:style w:type="paragraph" w:customStyle="1" w:styleId="affff8">
    <w:name w:val="Знак Знак Знак Знак"/>
    <w:basedOn w:val="a"/>
    <w:next w:val="1"/>
    <w:rsid w:val="00A12E9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ff9">
    <w:name w:val="Знак"/>
    <w:basedOn w:val="a"/>
    <w:rsid w:val="00A12E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datef">
    <w:name w:val="date_f"/>
    <w:rsid w:val="00A12E97"/>
    <w:rPr>
      <w:i/>
      <w:iCs/>
      <w:vanish w:val="0"/>
      <w:webHidden w:val="0"/>
      <w:color w:val="666666"/>
      <w:specVanish/>
    </w:rPr>
  </w:style>
  <w:style w:type="paragraph" w:styleId="affffa">
    <w:name w:val="endnote text"/>
    <w:basedOn w:val="a"/>
    <w:link w:val="affffb"/>
    <w:rsid w:val="00A12E97"/>
    <w:rPr>
      <w:sz w:val="20"/>
      <w:szCs w:val="20"/>
    </w:rPr>
  </w:style>
  <w:style w:type="character" w:customStyle="1" w:styleId="affffb">
    <w:name w:val="Текст концевой сноски Знак"/>
    <w:basedOn w:val="a0"/>
    <w:link w:val="affffa"/>
    <w:rsid w:val="00A12E97"/>
  </w:style>
  <w:style w:type="character" w:styleId="affffc">
    <w:name w:val="endnote reference"/>
    <w:rsid w:val="00A12E97"/>
    <w:rPr>
      <w:vertAlign w:val="superscript"/>
    </w:rPr>
  </w:style>
  <w:style w:type="paragraph" w:customStyle="1" w:styleId="3372873BB58A4DED866D2BE34882C06C">
    <w:name w:val="3372873BB58A4DED866D2BE34882C06C"/>
    <w:rsid w:val="00A12E97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ntStyle300">
    <w:name w:val="Font Style300"/>
    <w:uiPriority w:val="99"/>
    <w:rsid w:val="00A12E97"/>
    <w:rPr>
      <w:rFonts w:ascii="Times New Roman" w:hAnsi="Times New Roman" w:cs="Times New Roman"/>
      <w:sz w:val="20"/>
      <w:szCs w:val="20"/>
    </w:rPr>
  </w:style>
  <w:style w:type="character" w:customStyle="1" w:styleId="FontStyle304">
    <w:name w:val="Font Style304"/>
    <w:uiPriority w:val="99"/>
    <w:rsid w:val="00A12E9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44">
    <w:name w:val="Style144"/>
    <w:basedOn w:val="a"/>
    <w:uiPriority w:val="99"/>
    <w:rsid w:val="00A12E97"/>
    <w:pPr>
      <w:widowControl w:val="0"/>
      <w:autoSpaceDE w:val="0"/>
      <w:autoSpaceDN w:val="0"/>
      <w:adjustRightInd w:val="0"/>
      <w:spacing w:line="260" w:lineRule="exact"/>
      <w:ind w:firstLine="538"/>
      <w:jc w:val="both"/>
    </w:pPr>
    <w:rPr>
      <w:rFonts w:ascii="Franklin Gothic Medium" w:hAnsi="Franklin Gothic Medium"/>
    </w:rPr>
  </w:style>
  <w:style w:type="paragraph" w:customStyle="1" w:styleId="Style235">
    <w:name w:val="Style235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43">
    <w:name w:val="Style143"/>
    <w:basedOn w:val="a"/>
    <w:uiPriority w:val="99"/>
    <w:rsid w:val="00A12E97"/>
    <w:pPr>
      <w:widowControl w:val="0"/>
      <w:autoSpaceDE w:val="0"/>
      <w:autoSpaceDN w:val="0"/>
      <w:adjustRightInd w:val="0"/>
      <w:spacing w:line="259" w:lineRule="exact"/>
      <w:ind w:hanging="322"/>
      <w:jc w:val="both"/>
    </w:pPr>
    <w:rPr>
      <w:rFonts w:ascii="Franklin Gothic Medium" w:hAnsi="Franklin Gothic Medium"/>
    </w:rPr>
  </w:style>
  <w:style w:type="paragraph" w:customStyle="1" w:styleId="Style236">
    <w:name w:val="Style236"/>
    <w:basedOn w:val="a"/>
    <w:uiPriority w:val="99"/>
    <w:rsid w:val="00A12E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FontStyle303">
    <w:name w:val="Font Style303"/>
    <w:uiPriority w:val="99"/>
    <w:rsid w:val="00A12E97"/>
    <w:rPr>
      <w:rFonts w:ascii="Times New Roman" w:hAnsi="Times New Roman" w:cs="Times New Roman"/>
      <w:sz w:val="16"/>
      <w:szCs w:val="16"/>
    </w:rPr>
  </w:style>
  <w:style w:type="character" w:customStyle="1" w:styleId="FontStyle299">
    <w:name w:val="Font Style299"/>
    <w:uiPriority w:val="99"/>
    <w:rsid w:val="00A12E97"/>
    <w:rPr>
      <w:rFonts w:ascii="Times New Roman" w:hAnsi="Times New Roman" w:cs="Times New Roman"/>
      <w:b/>
      <w:bCs/>
      <w:sz w:val="28"/>
      <w:szCs w:val="28"/>
    </w:rPr>
  </w:style>
  <w:style w:type="character" w:customStyle="1" w:styleId="1a">
    <w:name w:val="Обычный1 Знак"/>
    <w:link w:val="19"/>
    <w:uiPriority w:val="99"/>
    <w:locked/>
    <w:rsid w:val="00A12E97"/>
    <w:rPr>
      <w:rFonts w:ascii="Arial" w:hAnsi="Arial" w:cs="Arial"/>
      <w:lang w:val="en-US"/>
    </w:rPr>
  </w:style>
  <w:style w:type="character" w:customStyle="1" w:styleId="ConsNormal0">
    <w:name w:val="ConsNormal Знак"/>
    <w:link w:val="ConsNormal"/>
    <w:locked/>
    <w:rsid w:val="00A12E97"/>
    <w:rPr>
      <w:rFonts w:ascii="Arial" w:hAnsi="Arial" w:cs="Arial"/>
      <w:sz w:val="24"/>
      <w:szCs w:val="24"/>
    </w:rPr>
  </w:style>
  <w:style w:type="character" w:customStyle="1" w:styleId="A11">
    <w:name w:val="A11"/>
    <w:basedOn w:val="a0"/>
    <w:uiPriority w:val="99"/>
    <w:rsid w:val="00A12E97"/>
    <w:rPr>
      <w:rFonts w:ascii="Stem Text" w:hAnsi="Stem Text" w:hint="default"/>
      <w:color w:val="000000"/>
    </w:rPr>
  </w:style>
  <w:style w:type="character" w:customStyle="1" w:styleId="FontStyle12">
    <w:name w:val="Font Style12"/>
    <w:basedOn w:val="a0"/>
    <w:uiPriority w:val="99"/>
    <w:rsid w:val="00F464D7"/>
    <w:rPr>
      <w:rFonts w:ascii="Times New Roman" w:hAnsi="Times New Roman" w:cs="Times New Roman"/>
      <w:b/>
      <w:bCs/>
      <w:sz w:val="22"/>
      <w:szCs w:val="22"/>
    </w:rPr>
  </w:style>
  <w:style w:type="paragraph" w:customStyle="1" w:styleId="ParagraphStyle">
    <w:name w:val="Paragraph Style"/>
    <w:basedOn w:val="a"/>
    <w:uiPriority w:val="99"/>
    <w:rsid w:val="00F464D7"/>
    <w:pPr>
      <w:autoSpaceDE w:val="0"/>
      <w:autoSpaceDN w:val="0"/>
    </w:pPr>
    <w:rPr>
      <w:rFonts w:ascii="Verdana" w:eastAsiaTheme="minorHAnsi" w:hAnsi="Verdana"/>
    </w:rPr>
  </w:style>
  <w:style w:type="table" w:customStyle="1" w:styleId="1b">
    <w:name w:val="Сетка таблицы1"/>
    <w:basedOn w:val="a1"/>
    <w:next w:val="af7"/>
    <w:rsid w:val="00F07C6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a"/>
    <w:rsid w:val="00755CC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6676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  <w:divsChild>
                    <w:div w:id="61972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2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</w:divBdr>
        </w:div>
        <w:div w:id="12733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</w:divBdr>
        </w:div>
        <w:div w:id="16046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</w:divBdr>
        </w:div>
        <w:div w:id="20847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</w:divBdr>
        </w:div>
      </w:divsChild>
    </w:div>
    <w:div w:id="684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oex.com/n53539/?nt=10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05712.81012" TargetMode="External"/><Relationship Id="rId17" Type="http://schemas.openxmlformats.org/officeDocument/2006/relationships/hyperlink" Target="http://new.nfa.ru/guide/index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.nfa.ru/membership/import/840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ex.com/n53539/?nt=1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62007&amp;date=11.05.2022&amp;dst=100010&amp;field=134" TargetMode="External"/><Relationship Id="rId10" Type="http://schemas.openxmlformats.org/officeDocument/2006/relationships/hyperlink" Target="garantF1://10005712.72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moex.com/n53539/?nt=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475DC-A219-48F5-B9F9-35944416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21278</Words>
  <Characters>121289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Hewlett-Packard Company</Company>
  <LinksUpToDate>false</LinksUpToDate>
  <CharactersWithSpaces>142283</CharactersWithSpaces>
  <SharedDoc>false</SharedDoc>
  <HLinks>
    <vt:vector size="180" baseType="variant">
      <vt:variant>
        <vt:i4>1245201</vt:i4>
      </vt:variant>
      <vt:variant>
        <vt:i4>324</vt:i4>
      </vt:variant>
      <vt:variant>
        <vt:i4>0</vt:i4>
      </vt:variant>
      <vt:variant>
        <vt:i4>5</vt:i4>
      </vt:variant>
      <vt:variant>
        <vt:lpwstr>http://new.nfa.ru/guide/index.php</vt:lpwstr>
      </vt:variant>
      <vt:variant>
        <vt:lpwstr/>
      </vt:variant>
      <vt:variant>
        <vt:i4>2097238</vt:i4>
      </vt:variant>
      <vt:variant>
        <vt:i4>321</vt:i4>
      </vt:variant>
      <vt:variant>
        <vt:i4>0</vt:i4>
      </vt:variant>
      <vt:variant>
        <vt:i4>5</vt:i4>
      </vt:variant>
      <vt:variant>
        <vt:lpwstr>https://raexpert.ru/database/companies/akb_derjava</vt:lpwstr>
      </vt:variant>
      <vt:variant>
        <vt:lpwstr/>
      </vt:variant>
      <vt:variant>
        <vt:i4>7078006</vt:i4>
      </vt:variant>
      <vt:variant>
        <vt:i4>318</vt:i4>
      </vt:variant>
      <vt:variant>
        <vt:i4>0</vt:i4>
      </vt:variant>
      <vt:variant>
        <vt:i4>5</vt:i4>
      </vt:variant>
      <vt:variant>
        <vt:lpwstr>https://raexpert.ru/ratings/bankcredit/</vt:lpwstr>
      </vt:variant>
      <vt:variant>
        <vt:lpwstr/>
      </vt:variant>
      <vt:variant>
        <vt:i4>2097238</vt:i4>
      </vt:variant>
      <vt:variant>
        <vt:i4>315</vt:i4>
      </vt:variant>
      <vt:variant>
        <vt:i4>0</vt:i4>
      </vt:variant>
      <vt:variant>
        <vt:i4>5</vt:i4>
      </vt:variant>
      <vt:variant>
        <vt:lpwstr>https://raexpert.ru/database/companies/akb_derjava</vt:lpwstr>
      </vt:variant>
      <vt:variant>
        <vt:lpwstr/>
      </vt:variant>
      <vt:variant>
        <vt:i4>7078006</vt:i4>
      </vt:variant>
      <vt:variant>
        <vt:i4>312</vt:i4>
      </vt:variant>
      <vt:variant>
        <vt:i4>0</vt:i4>
      </vt:variant>
      <vt:variant>
        <vt:i4>5</vt:i4>
      </vt:variant>
      <vt:variant>
        <vt:lpwstr>https://raexpert.ru/ratings/bankcredit/</vt:lpwstr>
      </vt:variant>
      <vt:variant>
        <vt:lpwstr/>
      </vt:variant>
      <vt:variant>
        <vt:i4>7667716</vt:i4>
      </vt:variant>
      <vt:variant>
        <vt:i4>309</vt:i4>
      </vt:variant>
      <vt:variant>
        <vt:i4>0</vt:i4>
      </vt:variant>
      <vt:variant>
        <vt:i4>5</vt:i4>
      </vt:variant>
      <vt:variant>
        <vt:lpwstr>http://www.moodys.com/research/Moodys-assigns-B3NPE-to-Derzhava-Bank-stable-outlook--PR_245760?lang=ru&amp;cy=easterneur</vt:lpwstr>
      </vt:variant>
      <vt:variant>
        <vt:lpwstr/>
      </vt:variant>
      <vt:variant>
        <vt:i4>4259849</vt:i4>
      </vt:variant>
      <vt:variant>
        <vt:i4>297</vt:i4>
      </vt:variant>
      <vt:variant>
        <vt:i4>0</vt:i4>
      </vt:variant>
      <vt:variant>
        <vt:i4>5</vt:i4>
      </vt:variant>
      <vt:variant>
        <vt:lpwstr>garantf1://70540276.1000/</vt:lpwstr>
      </vt:variant>
      <vt:variant>
        <vt:lpwstr/>
      </vt:variant>
      <vt:variant>
        <vt:i4>6750264</vt:i4>
      </vt:variant>
      <vt:variant>
        <vt:i4>276</vt:i4>
      </vt:variant>
      <vt:variant>
        <vt:i4>0</vt:i4>
      </vt:variant>
      <vt:variant>
        <vt:i4>5</vt:i4>
      </vt:variant>
      <vt:variant>
        <vt:lpwstr>garantf1://70540276.20290/</vt:lpwstr>
      </vt:variant>
      <vt:variant>
        <vt:lpwstr/>
      </vt:variant>
      <vt:variant>
        <vt:i4>4259849</vt:i4>
      </vt:variant>
      <vt:variant>
        <vt:i4>267</vt:i4>
      </vt:variant>
      <vt:variant>
        <vt:i4>0</vt:i4>
      </vt:variant>
      <vt:variant>
        <vt:i4>5</vt:i4>
      </vt:variant>
      <vt:variant>
        <vt:lpwstr>garantf1://70540276.1000/</vt:lpwstr>
      </vt:variant>
      <vt:variant>
        <vt:lpwstr/>
      </vt:variant>
      <vt:variant>
        <vt:i4>6160394</vt:i4>
      </vt:variant>
      <vt:variant>
        <vt:i4>261</vt:i4>
      </vt:variant>
      <vt:variant>
        <vt:i4>0</vt:i4>
      </vt:variant>
      <vt:variant>
        <vt:i4>5</vt:i4>
      </vt:variant>
      <vt:variant>
        <vt:lpwstr>garantf1://70540276.200/</vt:lpwstr>
      </vt:variant>
      <vt:variant>
        <vt:lpwstr/>
      </vt:variant>
      <vt:variant>
        <vt:i4>6684733</vt:i4>
      </vt:variant>
      <vt:variant>
        <vt:i4>186</vt:i4>
      </vt:variant>
      <vt:variant>
        <vt:i4>0</vt:i4>
      </vt:variant>
      <vt:variant>
        <vt:i4>5</vt:i4>
      </vt:variant>
      <vt:variant>
        <vt:lpwstr>garantf1://70540276.20186/</vt:lpwstr>
      </vt:variant>
      <vt:variant>
        <vt:lpwstr/>
      </vt:variant>
      <vt:variant>
        <vt:i4>3080211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sub_2005</vt:lpwstr>
      </vt:variant>
      <vt:variant>
        <vt:i4>6684733</vt:i4>
      </vt:variant>
      <vt:variant>
        <vt:i4>180</vt:i4>
      </vt:variant>
      <vt:variant>
        <vt:i4>0</vt:i4>
      </vt:variant>
      <vt:variant>
        <vt:i4>5</vt:i4>
      </vt:variant>
      <vt:variant>
        <vt:lpwstr>garantf1://70540276.20186/</vt:lpwstr>
      </vt:variant>
      <vt:variant>
        <vt:lpwstr/>
      </vt:variant>
      <vt:variant>
        <vt:i4>6684731</vt:i4>
      </vt:variant>
      <vt:variant>
        <vt:i4>174</vt:i4>
      </vt:variant>
      <vt:variant>
        <vt:i4>0</vt:i4>
      </vt:variant>
      <vt:variant>
        <vt:i4>5</vt:i4>
      </vt:variant>
      <vt:variant>
        <vt:lpwstr>garantf1://70540276.20180/</vt:lpwstr>
      </vt:variant>
      <vt:variant>
        <vt:lpwstr/>
      </vt:variant>
      <vt:variant>
        <vt:i4>6881337</vt:i4>
      </vt:variant>
      <vt:variant>
        <vt:i4>168</vt:i4>
      </vt:variant>
      <vt:variant>
        <vt:i4>0</vt:i4>
      </vt:variant>
      <vt:variant>
        <vt:i4>5</vt:i4>
      </vt:variant>
      <vt:variant>
        <vt:lpwstr>garantf1://70540276.20172/</vt:lpwstr>
      </vt:variant>
      <vt:variant>
        <vt:lpwstr/>
      </vt:variant>
      <vt:variant>
        <vt:i4>6881339</vt:i4>
      </vt:variant>
      <vt:variant>
        <vt:i4>162</vt:i4>
      </vt:variant>
      <vt:variant>
        <vt:i4>0</vt:i4>
      </vt:variant>
      <vt:variant>
        <vt:i4>5</vt:i4>
      </vt:variant>
      <vt:variant>
        <vt:lpwstr>garantf1://70540276.20170/</vt:lpwstr>
      </vt:variant>
      <vt:variant>
        <vt:lpwstr/>
      </vt:variant>
      <vt:variant>
        <vt:i4>6815795</vt:i4>
      </vt:variant>
      <vt:variant>
        <vt:i4>156</vt:i4>
      </vt:variant>
      <vt:variant>
        <vt:i4>0</vt:i4>
      </vt:variant>
      <vt:variant>
        <vt:i4>5</vt:i4>
      </vt:variant>
      <vt:variant>
        <vt:lpwstr>garantf1://70540276.20168/</vt:lpwstr>
      </vt:variant>
      <vt:variant>
        <vt:lpwstr/>
      </vt:variant>
      <vt:variant>
        <vt:i4>3014675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sub_2004</vt:lpwstr>
      </vt:variant>
      <vt:variant>
        <vt:i4>7209017</vt:i4>
      </vt:variant>
      <vt:variant>
        <vt:i4>111</vt:i4>
      </vt:variant>
      <vt:variant>
        <vt:i4>0</vt:i4>
      </vt:variant>
      <vt:variant>
        <vt:i4>5</vt:i4>
      </vt:variant>
      <vt:variant>
        <vt:lpwstr>garantf1://70540276.20102/</vt:lpwstr>
      </vt:variant>
      <vt:variant>
        <vt:lpwstr/>
      </vt:variant>
      <vt:variant>
        <vt:i4>7209017</vt:i4>
      </vt:variant>
      <vt:variant>
        <vt:i4>99</vt:i4>
      </vt:variant>
      <vt:variant>
        <vt:i4>0</vt:i4>
      </vt:variant>
      <vt:variant>
        <vt:i4>5</vt:i4>
      </vt:variant>
      <vt:variant>
        <vt:lpwstr>garantf1://70540276.20102/</vt:lpwstr>
      </vt:variant>
      <vt:variant>
        <vt:lpwstr/>
      </vt:variant>
      <vt:variant>
        <vt:i4>7864381</vt:i4>
      </vt:variant>
      <vt:variant>
        <vt:i4>51</vt:i4>
      </vt:variant>
      <vt:variant>
        <vt:i4>0</vt:i4>
      </vt:variant>
      <vt:variant>
        <vt:i4>5</vt:i4>
      </vt:variant>
      <vt:variant>
        <vt:lpwstr>http://www.derzhava.ru/</vt:lpwstr>
      </vt:variant>
      <vt:variant>
        <vt:lpwstr/>
      </vt:variant>
      <vt:variant>
        <vt:i4>7864381</vt:i4>
      </vt:variant>
      <vt:variant>
        <vt:i4>45</vt:i4>
      </vt:variant>
      <vt:variant>
        <vt:i4>0</vt:i4>
      </vt:variant>
      <vt:variant>
        <vt:i4>5</vt:i4>
      </vt:variant>
      <vt:variant>
        <vt:lpwstr>http://www.derzhava.ru/</vt:lpwstr>
      </vt:variant>
      <vt:variant>
        <vt:lpwstr/>
      </vt:variant>
      <vt:variant>
        <vt:i4>7864381</vt:i4>
      </vt:variant>
      <vt:variant>
        <vt:i4>27</vt:i4>
      </vt:variant>
      <vt:variant>
        <vt:i4>0</vt:i4>
      </vt:variant>
      <vt:variant>
        <vt:i4>5</vt:i4>
      </vt:variant>
      <vt:variant>
        <vt:lpwstr>http://www.derzhava.ru/</vt:lpwstr>
      </vt:variant>
      <vt:variant>
        <vt:lpwstr/>
      </vt:variant>
      <vt:variant>
        <vt:i4>4259849</vt:i4>
      </vt:variant>
      <vt:variant>
        <vt:i4>18</vt:i4>
      </vt:variant>
      <vt:variant>
        <vt:i4>0</vt:i4>
      </vt:variant>
      <vt:variant>
        <vt:i4>5</vt:i4>
      </vt:variant>
      <vt:variant>
        <vt:lpwstr>garantf1://70540276.1000/</vt:lpwstr>
      </vt:variant>
      <vt:variant>
        <vt:lpwstr/>
      </vt:variant>
      <vt:variant>
        <vt:i4>7340095</vt:i4>
      </vt:variant>
      <vt:variant>
        <vt:i4>15</vt:i4>
      </vt:variant>
      <vt:variant>
        <vt:i4>0</vt:i4>
      </vt:variant>
      <vt:variant>
        <vt:i4>5</vt:i4>
      </vt:variant>
      <vt:variant>
        <vt:lpwstr>garantf1://70003036.13/</vt:lpwstr>
      </vt:variant>
      <vt:variant>
        <vt:lpwstr/>
      </vt:variant>
      <vt:variant>
        <vt:i4>7340095</vt:i4>
      </vt:variant>
      <vt:variant>
        <vt:i4>12</vt:i4>
      </vt:variant>
      <vt:variant>
        <vt:i4>0</vt:i4>
      </vt:variant>
      <vt:variant>
        <vt:i4>5</vt:i4>
      </vt:variant>
      <vt:variant>
        <vt:lpwstr>garantf1://70003036.13/</vt:lpwstr>
      </vt:variant>
      <vt:variant>
        <vt:lpwstr/>
      </vt:variant>
      <vt:variant>
        <vt:i4>7340095</vt:i4>
      </vt:variant>
      <vt:variant>
        <vt:i4>9</vt:i4>
      </vt:variant>
      <vt:variant>
        <vt:i4>0</vt:i4>
      </vt:variant>
      <vt:variant>
        <vt:i4>5</vt:i4>
      </vt:variant>
      <vt:variant>
        <vt:lpwstr>garantf1://70003036.13/</vt:lpwstr>
      </vt:variant>
      <vt:variant>
        <vt:lpwstr/>
      </vt:variant>
      <vt:variant>
        <vt:i4>7340095</vt:i4>
      </vt:variant>
      <vt:variant>
        <vt:i4>6</vt:i4>
      </vt:variant>
      <vt:variant>
        <vt:i4>0</vt:i4>
      </vt:variant>
      <vt:variant>
        <vt:i4>5</vt:i4>
      </vt:variant>
      <vt:variant>
        <vt:lpwstr>garantf1://70003036.13/</vt:lpwstr>
      </vt:variant>
      <vt:variant>
        <vt:lpwstr/>
      </vt:variant>
      <vt:variant>
        <vt:i4>7209015</vt:i4>
      </vt:variant>
      <vt:variant>
        <vt:i4>3</vt:i4>
      </vt:variant>
      <vt:variant>
        <vt:i4>0</vt:i4>
      </vt:variant>
      <vt:variant>
        <vt:i4>5</vt:i4>
      </vt:variant>
      <vt:variant>
        <vt:lpwstr>garantf1://10005712.81012/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garantf1://10005712.72000/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creator>Tereschenko</dc:creator>
  <cp:lastModifiedBy>Качан Татьяна Александровна</cp:lastModifiedBy>
  <cp:revision>4</cp:revision>
  <cp:lastPrinted>2023-06-27T08:45:00Z</cp:lastPrinted>
  <dcterms:created xsi:type="dcterms:W3CDTF">2024-12-02T13:08:00Z</dcterms:created>
  <dcterms:modified xsi:type="dcterms:W3CDTF">2024-12-02T13:08:00Z</dcterms:modified>
</cp:coreProperties>
</file>