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99A" w:rsidRPr="00896F8F" w:rsidRDefault="000E19EB" w:rsidP="00D75764">
      <w:pPr>
        <w:jc w:val="right"/>
      </w:pPr>
      <w:bookmarkStart w:id="0" w:name="_Toc320629792"/>
      <w:bookmarkStart w:id="1" w:name="_Toc320693574"/>
      <w:r w:rsidRPr="00896F8F">
        <w:t>Утвер</w:t>
      </w:r>
      <w:r w:rsidR="00CA2856" w:rsidRPr="00896F8F">
        <w:t>ж</w:t>
      </w:r>
      <w:r w:rsidR="0049099A" w:rsidRPr="00896F8F">
        <w:t>ден</w:t>
      </w:r>
    </w:p>
    <w:p w:rsidR="00615C6B" w:rsidRPr="00896F8F" w:rsidRDefault="00615C6B" w:rsidP="00D75764">
      <w:pPr>
        <w:jc w:val="right"/>
      </w:pPr>
      <w:r w:rsidRPr="00896F8F">
        <w:t>решением</w:t>
      </w:r>
      <w:r w:rsidR="0049099A" w:rsidRPr="00896F8F">
        <w:t xml:space="preserve"> Совета директоров,</w:t>
      </w:r>
    </w:p>
    <w:p w:rsidR="0049099A" w:rsidRPr="00896F8F" w:rsidRDefault="0090077D" w:rsidP="00D75764">
      <w:pPr>
        <w:jc w:val="right"/>
      </w:pPr>
      <w:r w:rsidRPr="00896F8F">
        <w:t>принятым «</w:t>
      </w:r>
      <w:r w:rsidR="00E13507" w:rsidRPr="00896F8F">
        <w:t>09</w:t>
      </w:r>
      <w:r w:rsidR="0049099A" w:rsidRPr="00896F8F">
        <w:t xml:space="preserve">» </w:t>
      </w:r>
      <w:r w:rsidR="003833E4" w:rsidRPr="00896F8F">
        <w:t xml:space="preserve">сентября </w:t>
      </w:r>
      <w:r w:rsidR="0049099A" w:rsidRPr="00896F8F">
        <w:t>2022 года,</w:t>
      </w:r>
    </w:p>
    <w:p w:rsidR="0049099A" w:rsidRPr="00896F8F" w:rsidRDefault="0090077D">
      <w:pPr>
        <w:jc w:val="right"/>
      </w:pPr>
      <w:r w:rsidRPr="00896F8F">
        <w:t>протокол от «</w:t>
      </w:r>
      <w:r w:rsidR="00E13507" w:rsidRPr="00896F8F">
        <w:t>09</w:t>
      </w:r>
      <w:r w:rsidR="0049099A" w:rsidRPr="00896F8F">
        <w:t xml:space="preserve">» </w:t>
      </w:r>
      <w:r w:rsidR="003833E4" w:rsidRPr="00896F8F">
        <w:t>сентября 2</w:t>
      </w:r>
      <w:r w:rsidR="0049099A" w:rsidRPr="00896F8F">
        <w:t>022 года</w:t>
      </w:r>
      <w:r w:rsidR="002B435B" w:rsidRPr="00896F8F">
        <w:t xml:space="preserve"> </w:t>
      </w:r>
      <w:r w:rsidR="0049099A" w:rsidRPr="00896F8F">
        <w:t>№ б/н</w:t>
      </w:r>
    </w:p>
    <w:p w:rsidR="005848F8" w:rsidRPr="00896F8F" w:rsidRDefault="005848F8">
      <w:pPr>
        <w:jc w:val="right"/>
      </w:pPr>
    </w:p>
    <w:p w:rsidR="002B435B" w:rsidRPr="00896F8F" w:rsidRDefault="002B435B">
      <w:pPr>
        <w:widowControl w:val="0"/>
        <w:autoSpaceDE w:val="0"/>
        <w:autoSpaceDN w:val="0"/>
        <w:adjustRightInd w:val="0"/>
        <w:jc w:val="center"/>
        <w:rPr>
          <w:rFonts w:eastAsiaTheme="minorEastAsia"/>
          <w:b/>
          <w:sz w:val="34"/>
          <w:szCs w:val="34"/>
        </w:rPr>
      </w:pPr>
    </w:p>
    <w:p w:rsidR="002B435B" w:rsidRPr="00896F8F" w:rsidRDefault="002B435B">
      <w:pPr>
        <w:widowControl w:val="0"/>
        <w:autoSpaceDE w:val="0"/>
        <w:autoSpaceDN w:val="0"/>
        <w:adjustRightInd w:val="0"/>
        <w:jc w:val="center"/>
        <w:rPr>
          <w:rFonts w:eastAsiaTheme="minorEastAsia"/>
          <w:b/>
          <w:sz w:val="34"/>
          <w:szCs w:val="34"/>
        </w:rPr>
      </w:pPr>
    </w:p>
    <w:p w:rsidR="002B435B" w:rsidRPr="00896F8F" w:rsidRDefault="002B435B">
      <w:pPr>
        <w:widowControl w:val="0"/>
        <w:autoSpaceDE w:val="0"/>
        <w:autoSpaceDN w:val="0"/>
        <w:adjustRightInd w:val="0"/>
        <w:jc w:val="center"/>
        <w:rPr>
          <w:rFonts w:eastAsiaTheme="minorEastAsia"/>
          <w:b/>
          <w:sz w:val="34"/>
          <w:szCs w:val="34"/>
        </w:rPr>
      </w:pPr>
    </w:p>
    <w:p w:rsidR="005848F8" w:rsidRPr="00896F8F" w:rsidRDefault="005848F8">
      <w:pPr>
        <w:widowControl w:val="0"/>
        <w:autoSpaceDE w:val="0"/>
        <w:autoSpaceDN w:val="0"/>
        <w:adjustRightInd w:val="0"/>
        <w:jc w:val="center"/>
        <w:rPr>
          <w:rFonts w:eastAsiaTheme="minorEastAsia"/>
          <w:b/>
          <w:sz w:val="34"/>
          <w:szCs w:val="34"/>
        </w:rPr>
      </w:pPr>
      <w:r w:rsidRPr="00896F8F">
        <w:rPr>
          <w:rFonts w:eastAsiaTheme="minorEastAsia"/>
          <w:b/>
          <w:sz w:val="34"/>
          <w:szCs w:val="34"/>
        </w:rPr>
        <w:t xml:space="preserve">ОТЧЕТ ЭМИТЕНТА </w:t>
      </w:r>
      <w:r w:rsidRPr="00896F8F">
        <w:rPr>
          <w:rFonts w:eastAsiaTheme="minorEastAsia"/>
          <w:b/>
          <w:sz w:val="34"/>
          <w:szCs w:val="34"/>
        </w:rPr>
        <w:br/>
        <w:t>ЭМИССИОННЫХ ЦЕННЫХ БУМАГ</w:t>
      </w:r>
    </w:p>
    <w:p w:rsidR="005848F8" w:rsidRPr="00896F8F" w:rsidRDefault="005848F8">
      <w:pPr>
        <w:rPr>
          <w:b/>
        </w:rPr>
      </w:pPr>
      <w:r w:rsidRPr="00896F8F">
        <w:rPr>
          <w:b/>
        </w:rPr>
        <w:t>«Акционерный коммерческий банк «Держава» публичное акционерное общество»</w:t>
      </w:r>
    </w:p>
    <w:p w:rsidR="005848F8" w:rsidRPr="00896F8F" w:rsidRDefault="005848F8">
      <w:pPr>
        <w:widowControl w:val="0"/>
        <w:autoSpaceDE w:val="0"/>
        <w:autoSpaceDN w:val="0"/>
        <w:adjustRightInd w:val="0"/>
        <w:jc w:val="center"/>
        <w:rPr>
          <w:rFonts w:eastAsiaTheme="minorEastAsia"/>
          <w:b/>
        </w:rPr>
      </w:pPr>
    </w:p>
    <w:tbl>
      <w:tblPr>
        <w:tblW w:w="6011" w:type="dxa"/>
        <w:tblInd w:w="2552" w:type="dxa"/>
        <w:tblLayout w:type="fixed"/>
        <w:tblCellMar>
          <w:left w:w="28" w:type="dxa"/>
          <w:right w:w="28" w:type="dxa"/>
        </w:tblCellMar>
        <w:tblLook w:val="0000" w:firstRow="0" w:lastRow="0" w:firstColumn="0" w:lastColumn="0" w:noHBand="0" w:noVBand="0"/>
      </w:tblPr>
      <w:tblGrid>
        <w:gridCol w:w="425"/>
        <w:gridCol w:w="1900"/>
        <w:gridCol w:w="1786"/>
        <w:gridCol w:w="1900"/>
      </w:tblGrid>
      <w:tr w:rsidR="005848F8" w:rsidRPr="00896F8F" w:rsidTr="005848F8">
        <w:tc>
          <w:tcPr>
            <w:tcW w:w="2325" w:type="dxa"/>
            <w:gridSpan w:val="2"/>
            <w:tcBorders>
              <w:top w:val="nil"/>
              <w:left w:val="nil"/>
              <w:bottom w:val="nil"/>
              <w:right w:val="nil"/>
            </w:tcBorders>
            <w:vAlign w:val="bottom"/>
          </w:tcPr>
          <w:p w:rsidR="005848F8" w:rsidRPr="00896F8F" w:rsidRDefault="005848F8">
            <w:pPr>
              <w:widowControl w:val="0"/>
              <w:autoSpaceDE w:val="0"/>
              <w:autoSpaceDN w:val="0"/>
              <w:adjustRightInd w:val="0"/>
              <w:rPr>
                <w:rFonts w:eastAsiaTheme="minorEastAsia"/>
                <w:b/>
              </w:rPr>
            </w:pPr>
            <w:r w:rsidRPr="00896F8F">
              <w:rPr>
                <w:rFonts w:eastAsiaTheme="minorEastAsia"/>
                <w:b/>
                <w:sz w:val="32"/>
                <w:szCs w:val="32"/>
              </w:rPr>
              <w:t>К</w:t>
            </w:r>
            <w:r w:rsidRPr="00896F8F">
              <w:rPr>
                <w:rFonts w:eastAsiaTheme="minorEastAsia"/>
                <w:b/>
                <w:sz w:val="25"/>
                <w:szCs w:val="25"/>
              </w:rPr>
              <w:t>ОД ЭМИТЕНТА:</w:t>
            </w:r>
          </w:p>
        </w:tc>
        <w:tc>
          <w:tcPr>
            <w:tcW w:w="3686" w:type="dxa"/>
            <w:gridSpan w:val="2"/>
            <w:tcBorders>
              <w:top w:val="nil"/>
              <w:left w:val="nil"/>
              <w:bottom w:val="single" w:sz="4" w:space="0" w:color="auto"/>
              <w:right w:val="nil"/>
            </w:tcBorders>
            <w:vAlign w:val="bottom"/>
          </w:tcPr>
          <w:p w:rsidR="005848F8" w:rsidRPr="00896F8F" w:rsidRDefault="005848F8">
            <w:pPr>
              <w:widowControl w:val="0"/>
              <w:autoSpaceDE w:val="0"/>
              <w:autoSpaceDN w:val="0"/>
              <w:adjustRightInd w:val="0"/>
              <w:jc w:val="center"/>
              <w:rPr>
                <w:rFonts w:eastAsiaTheme="minorEastAsia"/>
                <w:b/>
                <w:sz w:val="25"/>
                <w:szCs w:val="25"/>
              </w:rPr>
            </w:pPr>
            <w:r w:rsidRPr="00896F8F">
              <w:rPr>
                <w:rFonts w:eastAsiaTheme="minorEastAsia"/>
                <w:b/>
                <w:sz w:val="25"/>
                <w:szCs w:val="25"/>
              </w:rPr>
              <w:t>02738-В</w:t>
            </w:r>
          </w:p>
        </w:tc>
      </w:tr>
      <w:tr w:rsidR="005848F8" w:rsidRPr="00896F8F" w:rsidTr="005848F8">
        <w:tc>
          <w:tcPr>
            <w:tcW w:w="2325" w:type="dxa"/>
            <w:gridSpan w:val="2"/>
            <w:tcBorders>
              <w:top w:val="nil"/>
              <w:left w:val="nil"/>
              <w:bottom w:val="nil"/>
              <w:right w:val="nil"/>
            </w:tcBorders>
          </w:tcPr>
          <w:p w:rsidR="005848F8" w:rsidRPr="00896F8F" w:rsidRDefault="005848F8">
            <w:pPr>
              <w:widowControl w:val="0"/>
              <w:autoSpaceDE w:val="0"/>
              <w:autoSpaceDN w:val="0"/>
              <w:adjustRightInd w:val="0"/>
              <w:rPr>
                <w:rFonts w:eastAsiaTheme="minorEastAsia"/>
                <w:sz w:val="20"/>
                <w:szCs w:val="20"/>
              </w:rPr>
            </w:pPr>
          </w:p>
        </w:tc>
        <w:tc>
          <w:tcPr>
            <w:tcW w:w="3686" w:type="dxa"/>
            <w:gridSpan w:val="2"/>
            <w:tcBorders>
              <w:top w:val="single" w:sz="4" w:space="0" w:color="auto"/>
              <w:left w:val="nil"/>
              <w:right w:val="nil"/>
            </w:tcBorders>
          </w:tcPr>
          <w:p w:rsidR="005848F8" w:rsidRPr="00896F8F" w:rsidRDefault="005848F8">
            <w:pPr>
              <w:widowControl w:val="0"/>
              <w:autoSpaceDE w:val="0"/>
              <w:autoSpaceDN w:val="0"/>
              <w:adjustRightInd w:val="0"/>
              <w:jc w:val="center"/>
              <w:rPr>
                <w:rFonts w:eastAsiaTheme="minorEastAsia"/>
                <w:sz w:val="20"/>
                <w:szCs w:val="20"/>
              </w:rPr>
            </w:pPr>
            <w:r w:rsidRPr="00896F8F">
              <w:rPr>
                <w:rFonts w:eastAsiaTheme="minorEastAsia"/>
                <w:sz w:val="20"/>
                <w:szCs w:val="20"/>
              </w:rPr>
              <w:t>(уникальный код эмитента)</w:t>
            </w:r>
          </w:p>
        </w:tc>
      </w:tr>
      <w:tr w:rsidR="005848F8" w:rsidRPr="00896F8F" w:rsidTr="005848F8">
        <w:trPr>
          <w:gridAfter w:val="1"/>
          <w:wAfter w:w="1900" w:type="dxa"/>
        </w:trPr>
        <w:tc>
          <w:tcPr>
            <w:tcW w:w="425" w:type="dxa"/>
            <w:tcBorders>
              <w:top w:val="nil"/>
              <w:left w:val="nil"/>
              <w:bottom w:val="nil"/>
              <w:right w:val="nil"/>
            </w:tcBorders>
            <w:vAlign w:val="bottom"/>
          </w:tcPr>
          <w:p w:rsidR="005848F8" w:rsidRPr="00896F8F" w:rsidRDefault="005848F8">
            <w:pPr>
              <w:widowControl w:val="0"/>
              <w:autoSpaceDE w:val="0"/>
              <w:autoSpaceDN w:val="0"/>
              <w:adjustRightInd w:val="0"/>
              <w:rPr>
                <w:rFonts w:eastAsiaTheme="minorEastAsia"/>
                <w:b/>
                <w:sz w:val="25"/>
                <w:szCs w:val="25"/>
              </w:rPr>
            </w:pPr>
            <w:r w:rsidRPr="00896F8F">
              <w:rPr>
                <w:rFonts w:eastAsiaTheme="minorEastAsia"/>
                <w:b/>
                <w:sz w:val="25"/>
                <w:szCs w:val="25"/>
              </w:rPr>
              <w:t>ЗА</w:t>
            </w:r>
          </w:p>
        </w:tc>
        <w:tc>
          <w:tcPr>
            <w:tcW w:w="3686" w:type="dxa"/>
            <w:gridSpan w:val="2"/>
            <w:tcBorders>
              <w:top w:val="nil"/>
              <w:left w:val="nil"/>
              <w:bottom w:val="single" w:sz="4" w:space="0" w:color="auto"/>
              <w:right w:val="nil"/>
            </w:tcBorders>
            <w:vAlign w:val="bottom"/>
          </w:tcPr>
          <w:p w:rsidR="005848F8" w:rsidRPr="00896F8F" w:rsidRDefault="008E526D">
            <w:pPr>
              <w:widowControl w:val="0"/>
              <w:autoSpaceDE w:val="0"/>
              <w:autoSpaceDN w:val="0"/>
              <w:adjustRightInd w:val="0"/>
              <w:jc w:val="center"/>
              <w:rPr>
                <w:rFonts w:eastAsiaTheme="minorEastAsia"/>
                <w:b/>
                <w:sz w:val="25"/>
                <w:szCs w:val="25"/>
              </w:rPr>
            </w:pPr>
            <w:r w:rsidRPr="00896F8F">
              <w:rPr>
                <w:rFonts w:eastAsiaTheme="minorEastAsia"/>
                <w:b/>
                <w:sz w:val="25"/>
                <w:szCs w:val="25"/>
              </w:rPr>
              <w:t xml:space="preserve">6 </w:t>
            </w:r>
            <w:r w:rsidR="005848F8" w:rsidRPr="00896F8F">
              <w:rPr>
                <w:rFonts w:eastAsiaTheme="minorEastAsia"/>
                <w:b/>
                <w:sz w:val="25"/>
                <w:szCs w:val="25"/>
              </w:rPr>
              <w:t>месяцев 202</w:t>
            </w:r>
            <w:r w:rsidRPr="00896F8F">
              <w:rPr>
                <w:rFonts w:eastAsiaTheme="minorEastAsia"/>
                <w:b/>
                <w:sz w:val="25"/>
                <w:szCs w:val="25"/>
              </w:rPr>
              <w:t>2</w:t>
            </w:r>
            <w:r w:rsidR="005848F8" w:rsidRPr="00896F8F">
              <w:rPr>
                <w:rFonts w:eastAsiaTheme="minorEastAsia"/>
                <w:b/>
                <w:sz w:val="25"/>
                <w:szCs w:val="25"/>
                <w:lang w:val="en-US"/>
              </w:rPr>
              <w:t xml:space="preserve"> </w:t>
            </w:r>
            <w:r w:rsidR="005848F8" w:rsidRPr="00896F8F">
              <w:rPr>
                <w:rFonts w:eastAsiaTheme="minorEastAsia"/>
                <w:b/>
                <w:sz w:val="25"/>
                <w:szCs w:val="25"/>
              </w:rPr>
              <w:t>года</w:t>
            </w:r>
          </w:p>
        </w:tc>
      </w:tr>
      <w:tr w:rsidR="005848F8" w:rsidRPr="00896F8F" w:rsidTr="005848F8">
        <w:trPr>
          <w:gridAfter w:val="1"/>
          <w:wAfter w:w="1900" w:type="dxa"/>
        </w:trPr>
        <w:tc>
          <w:tcPr>
            <w:tcW w:w="425" w:type="dxa"/>
            <w:tcBorders>
              <w:top w:val="nil"/>
              <w:left w:val="nil"/>
              <w:bottom w:val="nil"/>
              <w:right w:val="nil"/>
            </w:tcBorders>
          </w:tcPr>
          <w:p w:rsidR="005848F8" w:rsidRPr="00896F8F" w:rsidRDefault="005848F8">
            <w:pPr>
              <w:widowControl w:val="0"/>
              <w:autoSpaceDE w:val="0"/>
              <w:autoSpaceDN w:val="0"/>
              <w:adjustRightInd w:val="0"/>
              <w:rPr>
                <w:rFonts w:eastAsiaTheme="minorEastAsia"/>
                <w:sz w:val="20"/>
                <w:szCs w:val="20"/>
              </w:rPr>
            </w:pPr>
          </w:p>
        </w:tc>
        <w:tc>
          <w:tcPr>
            <w:tcW w:w="3686" w:type="dxa"/>
            <w:gridSpan w:val="2"/>
            <w:tcBorders>
              <w:top w:val="single" w:sz="4" w:space="0" w:color="auto"/>
              <w:left w:val="nil"/>
              <w:right w:val="nil"/>
            </w:tcBorders>
          </w:tcPr>
          <w:p w:rsidR="005848F8" w:rsidRPr="00896F8F" w:rsidRDefault="005848F8">
            <w:pPr>
              <w:widowControl w:val="0"/>
              <w:autoSpaceDE w:val="0"/>
              <w:autoSpaceDN w:val="0"/>
              <w:adjustRightInd w:val="0"/>
              <w:jc w:val="center"/>
              <w:rPr>
                <w:rFonts w:eastAsiaTheme="minorEastAsia"/>
                <w:sz w:val="20"/>
                <w:szCs w:val="20"/>
              </w:rPr>
            </w:pPr>
            <w:r w:rsidRPr="00896F8F">
              <w:rPr>
                <w:rFonts w:eastAsiaTheme="minorEastAsia"/>
                <w:sz w:val="20"/>
                <w:szCs w:val="20"/>
              </w:rPr>
              <w:t xml:space="preserve">(отчетный период, за который </w:t>
            </w:r>
            <w:r w:rsidRPr="00896F8F">
              <w:rPr>
                <w:rFonts w:eastAsiaTheme="minorEastAsia"/>
                <w:sz w:val="20"/>
                <w:szCs w:val="20"/>
              </w:rPr>
              <w:br/>
              <w:t>составлен отчет эмитента)</w:t>
            </w:r>
          </w:p>
        </w:tc>
      </w:tr>
    </w:tbl>
    <w:p w:rsidR="005848F8" w:rsidRPr="00896F8F" w:rsidRDefault="005848F8">
      <w:pPr>
        <w:widowControl w:val="0"/>
        <w:autoSpaceDE w:val="0"/>
        <w:autoSpaceDN w:val="0"/>
        <w:adjustRightInd w:val="0"/>
        <w:jc w:val="center"/>
        <w:rPr>
          <w:rFonts w:eastAsiaTheme="minorEastAsia"/>
          <w:sz w:val="27"/>
          <w:szCs w:val="27"/>
        </w:rPr>
      </w:pPr>
      <w:r w:rsidRPr="00896F8F">
        <w:rPr>
          <w:rFonts w:eastAsiaTheme="minorEastAsia"/>
          <w:sz w:val="27"/>
          <w:szCs w:val="27"/>
        </w:rPr>
        <w:t xml:space="preserve">Информация, содержащаяся в настоящем отчете </w:t>
      </w:r>
      <w:proofErr w:type="gramStart"/>
      <w:r w:rsidRPr="00896F8F">
        <w:rPr>
          <w:rFonts w:eastAsiaTheme="minorEastAsia"/>
          <w:sz w:val="27"/>
          <w:szCs w:val="27"/>
        </w:rPr>
        <w:t>эмитента,</w:t>
      </w:r>
      <w:r w:rsidRPr="00896F8F">
        <w:rPr>
          <w:rFonts w:eastAsiaTheme="minorEastAsia"/>
          <w:sz w:val="27"/>
          <w:szCs w:val="27"/>
        </w:rPr>
        <w:br/>
        <w:t>подлежит</w:t>
      </w:r>
      <w:proofErr w:type="gramEnd"/>
      <w:r w:rsidRPr="00896F8F">
        <w:rPr>
          <w:rFonts w:eastAsiaTheme="minorEastAsia"/>
          <w:sz w:val="27"/>
          <w:szCs w:val="27"/>
        </w:rPr>
        <w:t xml:space="preserve"> раскрытию в соответствии с законодательством Российской</w:t>
      </w:r>
      <w:r w:rsidRPr="00896F8F">
        <w:rPr>
          <w:rFonts w:eastAsiaTheme="minorEastAsia"/>
          <w:sz w:val="27"/>
          <w:szCs w:val="27"/>
        </w:rPr>
        <w:br/>
        <w:t>Федерации о ценных бумагах.</w:t>
      </w:r>
    </w:p>
    <w:tbl>
      <w:tblPr>
        <w:tblW w:w="9413" w:type="dxa"/>
        <w:tblLayout w:type="fixed"/>
        <w:tblCellMar>
          <w:left w:w="28" w:type="dxa"/>
          <w:right w:w="28" w:type="dxa"/>
        </w:tblCellMar>
        <w:tblLook w:val="0000" w:firstRow="0" w:lastRow="0" w:firstColumn="0" w:lastColumn="0" w:noHBand="0" w:noVBand="0"/>
      </w:tblPr>
      <w:tblGrid>
        <w:gridCol w:w="3119"/>
        <w:gridCol w:w="6067"/>
        <w:gridCol w:w="227"/>
      </w:tblGrid>
      <w:tr w:rsidR="005848F8" w:rsidRPr="00896F8F" w:rsidTr="005848F8">
        <w:tc>
          <w:tcPr>
            <w:tcW w:w="3119" w:type="dxa"/>
            <w:tcBorders>
              <w:top w:val="single" w:sz="4" w:space="0" w:color="auto"/>
              <w:left w:val="single" w:sz="4" w:space="0" w:color="auto"/>
              <w:bottom w:val="nil"/>
              <w:right w:val="nil"/>
            </w:tcBorders>
            <w:vAlign w:val="bottom"/>
          </w:tcPr>
          <w:p w:rsidR="005848F8" w:rsidRPr="00896F8F" w:rsidRDefault="005848F8">
            <w:pPr>
              <w:widowControl w:val="0"/>
              <w:autoSpaceDE w:val="0"/>
              <w:autoSpaceDN w:val="0"/>
              <w:adjustRightInd w:val="0"/>
              <w:jc w:val="center"/>
              <w:rPr>
                <w:rFonts w:eastAsiaTheme="minorEastAsia"/>
                <w:sz w:val="22"/>
                <w:szCs w:val="22"/>
              </w:rPr>
            </w:pPr>
            <w:r w:rsidRPr="00896F8F">
              <w:rPr>
                <w:rFonts w:eastAsiaTheme="minorEastAsia"/>
                <w:sz w:val="22"/>
                <w:szCs w:val="22"/>
              </w:rPr>
              <w:t>Адрес эмитента</w:t>
            </w:r>
          </w:p>
        </w:tc>
        <w:tc>
          <w:tcPr>
            <w:tcW w:w="6067" w:type="dxa"/>
            <w:tcBorders>
              <w:top w:val="single" w:sz="4" w:space="0" w:color="auto"/>
              <w:left w:val="nil"/>
              <w:bottom w:val="single" w:sz="4" w:space="0" w:color="auto"/>
              <w:right w:val="nil"/>
            </w:tcBorders>
            <w:vAlign w:val="bottom"/>
          </w:tcPr>
          <w:p w:rsidR="000E19EB" w:rsidRPr="00896F8F" w:rsidRDefault="005848F8">
            <w:pPr>
              <w:widowControl w:val="0"/>
              <w:autoSpaceDE w:val="0"/>
              <w:autoSpaceDN w:val="0"/>
              <w:adjustRightInd w:val="0"/>
              <w:jc w:val="center"/>
              <w:rPr>
                <w:sz w:val="22"/>
                <w:szCs w:val="22"/>
              </w:rPr>
            </w:pPr>
            <w:r w:rsidRPr="00896F8F">
              <w:rPr>
                <w:sz w:val="22"/>
                <w:szCs w:val="22"/>
              </w:rPr>
              <w:t xml:space="preserve">119435, город Москва, Большой Саввинский переулок, </w:t>
            </w:r>
          </w:p>
          <w:p w:rsidR="005848F8" w:rsidRPr="00896F8F" w:rsidRDefault="005848F8">
            <w:pPr>
              <w:widowControl w:val="0"/>
              <w:autoSpaceDE w:val="0"/>
              <w:autoSpaceDN w:val="0"/>
              <w:adjustRightInd w:val="0"/>
              <w:jc w:val="center"/>
              <w:rPr>
                <w:rFonts w:eastAsiaTheme="minorEastAsia"/>
                <w:sz w:val="22"/>
                <w:szCs w:val="22"/>
              </w:rPr>
            </w:pPr>
            <w:r w:rsidRPr="00896F8F">
              <w:rPr>
                <w:sz w:val="22"/>
                <w:szCs w:val="22"/>
              </w:rPr>
              <w:t>дом 2, строение 9</w:t>
            </w:r>
          </w:p>
        </w:tc>
        <w:tc>
          <w:tcPr>
            <w:tcW w:w="227" w:type="dxa"/>
            <w:tcBorders>
              <w:top w:val="single" w:sz="4" w:space="0" w:color="auto"/>
              <w:left w:val="nil"/>
              <w:bottom w:val="nil"/>
              <w:right w:val="single" w:sz="4" w:space="0" w:color="auto"/>
            </w:tcBorders>
            <w:vAlign w:val="bottom"/>
          </w:tcPr>
          <w:p w:rsidR="005848F8" w:rsidRPr="00896F8F" w:rsidRDefault="005848F8">
            <w:pPr>
              <w:widowControl w:val="0"/>
              <w:autoSpaceDE w:val="0"/>
              <w:autoSpaceDN w:val="0"/>
              <w:adjustRightInd w:val="0"/>
              <w:rPr>
                <w:rFonts w:eastAsiaTheme="minorEastAsia"/>
              </w:rPr>
            </w:pPr>
          </w:p>
        </w:tc>
      </w:tr>
      <w:tr w:rsidR="005848F8" w:rsidRPr="00896F8F" w:rsidTr="005848F8">
        <w:tc>
          <w:tcPr>
            <w:tcW w:w="3119" w:type="dxa"/>
            <w:tcBorders>
              <w:top w:val="nil"/>
              <w:left w:val="single" w:sz="4" w:space="0" w:color="auto"/>
              <w:bottom w:val="nil"/>
              <w:right w:val="nil"/>
            </w:tcBorders>
          </w:tcPr>
          <w:p w:rsidR="005848F8" w:rsidRPr="00896F8F" w:rsidRDefault="005848F8">
            <w:pPr>
              <w:widowControl w:val="0"/>
              <w:autoSpaceDE w:val="0"/>
              <w:autoSpaceDN w:val="0"/>
              <w:adjustRightInd w:val="0"/>
              <w:rPr>
                <w:rFonts w:eastAsiaTheme="minorEastAsia"/>
                <w:sz w:val="22"/>
                <w:szCs w:val="22"/>
              </w:rPr>
            </w:pPr>
          </w:p>
        </w:tc>
        <w:tc>
          <w:tcPr>
            <w:tcW w:w="6067" w:type="dxa"/>
            <w:tcBorders>
              <w:top w:val="nil"/>
              <w:left w:val="nil"/>
              <w:bottom w:val="nil"/>
              <w:right w:val="nil"/>
            </w:tcBorders>
          </w:tcPr>
          <w:p w:rsidR="005848F8" w:rsidRPr="00896F8F" w:rsidRDefault="005848F8">
            <w:pPr>
              <w:widowControl w:val="0"/>
              <w:autoSpaceDE w:val="0"/>
              <w:autoSpaceDN w:val="0"/>
              <w:adjustRightInd w:val="0"/>
              <w:rPr>
                <w:rFonts w:eastAsiaTheme="minorEastAsia"/>
                <w:sz w:val="22"/>
                <w:szCs w:val="22"/>
              </w:rPr>
            </w:pPr>
          </w:p>
        </w:tc>
        <w:tc>
          <w:tcPr>
            <w:tcW w:w="227" w:type="dxa"/>
            <w:tcBorders>
              <w:top w:val="nil"/>
              <w:left w:val="nil"/>
              <w:bottom w:val="nil"/>
              <w:right w:val="single" w:sz="4" w:space="0" w:color="auto"/>
            </w:tcBorders>
          </w:tcPr>
          <w:p w:rsidR="005848F8" w:rsidRPr="00896F8F" w:rsidRDefault="005848F8">
            <w:pPr>
              <w:widowControl w:val="0"/>
              <w:autoSpaceDE w:val="0"/>
              <w:autoSpaceDN w:val="0"/>
              <w:adjustRightInd w:val="0"/>
              <w:rPr>
                <w:rFonts w:eastAsiaTheme="minorEastAsia"/>
                <w:sz w:val="20"/>
                <w:szCs w:val="20"/>
              </w:rPr>
            </w:pPr>
          </w:p>
        </w:tc>
      </w:tr>
      <w:tr w:rsidR="005848F8" w:rsidRPr="00896F8F" w:rsidTr="005848F8">
        <w:tc>
          <w:tcPr>
            <w:tcW w:w="3119" w:type="dxa"/>
            <w:tcBorders>
              <w:top w:val="nil"/>
              <w:left w:val="single" w:sz="4" w:space="0" w:color="auto"/>
              <w:bottom w:val="nil"/>
              <w:right w:val="nil"/>
            </w:tcBorders>
            <w:vAlign w:val="bottom"/>
          </w:tcPr>
          <w:p w:rsidR="005848F8" w:rsidRPr="00896F8F" w:rsidRDefault="005848F8">
            <w:pPr>
              <w:widowControl w:val="0"/>
              <w:autoSpaceDE w:val="0"/>
              <w:autoSpaceDN w:val="0"/>
              <w:adjustRightInd w:val="0"/>
              <w:jc w:val="center"/>
              <w:rPr>
                <w:rFonts w:eastAsiaTheme="minorEastAsia"/>
                <w:sz w:val="22"/>
                <w:szCs w:val="22"/>
              </w:rPr>
            </w:pPr>
          </w:p>
        </w:tc>
        <w:tc>
          <w:tcPr>
            <w:tcW w:w="6067" w:type="dxa"/>
            <w:tcBorders>
              <w:top w:val="nil"/>
              <w:left w:val="nil"/>
              <w:bottom w:val="single" w:sz="4" w:space="0" w:color="auto"/>
              <w:right w:val="nil"/>
            </w:tcBorders>
            <w:vAlign w:val="bottom"/>
          </w:tcPr>
          <w:p w:rsidR="005848F8" w:rsidRPr="00896F8F" w:rsidRDefault="005848F8">
            <w:pPr>
              <w:jc w:val="center"/>
              <w:rPr>
                <w:sz w:val="22"/>
                <w:szCs w:val="22"/>
              </w:rPr>
            </w:pPr>
            <w:r w:rsidRPr="00896F8F">
              <w:rPr>
                <w:sz w:val="22"/>
                <w:szCs w:val="22"/>
              </w:rPr>
              <w:t>Начальник Отдела сопровождения корпоративной деятельности Юридического Департамента</w:t>
            </w:r>
          </w:p>
          <w:p w:rsidR="005848F8" w:rsidRPr="00896F8F" w:rsidRDefault="005848F8">
            <w:pPr>
              <w:widowControl w:val="0"/>
              <w:autoSpaceDE w:val="0"/>
              <w:autoSpaceDN w:val="0"/>
              <w:adjustRightInd w:val="0"/>
              <w:jc w:val="center"/>
              <w:rPr>
                <w:rFonts w:eastAsiaTheme="minorEastAsia"/>
                <w:sz w:val="22"/>
                <w:szCs w:val="22"/>
              </w:rPr>
            </w:pPr>
            <w:r w:rsidRPr="00896F8F">
              <w:rPr>
                <w:sz w:val="22"/>
                <w:szCs w:val="22"/>
              </w:rPr>
              <w:t>Храмова Ольга Валерьевна</w:t>
            </w:r>
          </w:p>
        </w:tc>
        <w:tc>
          <w:tcPr>
            <w:tcW w:w="227" w:type="dxa"/>
            <w:tcBorders>
              <w:top w:val="nil"/>
              <w:left w:val="nil"/>
              <w:bottom w:val="nil"/>
              <w:right w:val="single" w:sz="4" w:space="0" w:color="auto"/>
            </w:tcBorders>
            <w:vAlign w:val="bottom"/>
          </w:tcPr>
          <w:p w:rsidR="005848F8" w:rsidRPr="00896F8F" w:rsidRDefault="005848F8">
            <w:pPr>
              <w:widowControl w:val="0"/>
              <w:autoSpaceDE w:val="0"/>
              <w:autoSpaceDN w:val="0"/>
              <w:adjustRightInd w:val="0"/>
              <w:rPr>
                <w:rFonts w:eastAsiaTheme="minorEastAsia"/>
              </w:rPr>
            </w:pPr>
          </w:p>
        </w:tc>
      </w:tr>
      <w:tr w:rsidR="005848F8" w:rsidRPr="00896F8F" w:rsidTr="00CA2856">
        <w:tc>
          <w:tcPr>
            <w:tcW w:w="3119" w:type="dxa"/>
            <w:tcBorders>
              <w:top w:val="nil"/>
              <w:left w:val="single" w:sz="4" w:space="0" w:color="auto"/>
              <w:right w:val="nil"/>
            </w:tcBorders>
            <w:vAlign w:val="bottom"/>
          </w:tcPr>
          <w:p w:rsidR="005848F8" w:rsidRPr="00896F8F" w:rsidRDefault="005848F8">
            <w:pPr>
              <w:widowControl w:val="0"/>
              <w:autoSpaceDE w:val="0"/>
              <w:autoSpaceDN w:val="0"/>
              <w:adjustRightInd w:val="0"/>
              <w:jc w:val="center"/>
              <w:rPr>
                <w:rFonts w:eastAsiaTheme="minorEastAsia"/>
                <w:sz w:val="22"/>
                <w:szCs w:val="22"/>
              </w:rPr>
            </w:pPr>
            <w:r w:rsidRPr="00896F8F">
              <w:rPr>
                <w:rFonts w:eastAsiaTheme="minorEastAsia"/>
                <w:sz w:val="22"/>
                <w:szCs w:val="22"/>
              </w:rPr>
              <w:t xml:space="preserve">Контактное лицо </w:t>
            </w:r>
            <w:r w:rsidRPr="00896F8F">
              <w:rPr>
                <w:rFonts w:eastAsiaTheme="minorEastAsia"/>
                <w:sz w:val="22"/>
                <w:szCs w:val="22"/>
              </w:rPr>
              <w:br/>
              <w:t>эмитента</w:t>
            </w:r>
          </w:p>
        </w:tc>
        <w:tc>
          <w:tcPr>
            <w:tcW w:w="6067" w:type="dxa"/>
            <w:tcBorders>
              <w:top w:val="nil"/>
              <w:left w:val="nil"/>
              <w:bottom w:val="single" w:sz="4" w:space="0" w:color="auto"/>
              <w:right w:val="nil"/>
            </w:tcBorders>
            <w:vAlign w:val="bottom"/>
          </w:tcPr>
          <w:p w:rsidR="005848F8" w:rsidRPr="00896F8F" w:rsidRDefault="005848F8">
            <w:pPr>
              <w:widowControl w:val="0"/>
              <w:autoSpaceDE w:val="0"/>
              <w:autoSpaceDN w:val="0"/>
              <w:adjustRightInd w:val="0"/>
              <w:jc w:val="center"/>
              <w:rPr>
                <w:rFonts w:eastAsiaTheme="minorEastAsia"/>
                <w:sz w:val="22"/>
                <w:szCs w:val="22"/>
              </w:rPr>
            </w:pPr>
            <w:r w:rsidRPr="00896F8F">
              <w:rPr>
                <w:rFonts w:eastAsiaTheme="minorEastAsia"/>
                <w:bCs/>
                <w:sz w:val="22"/>
                <w:szCs w:val="22"/>
              </w:rPr>
              <w:t>+7 (495) 380 04 80 доб. 161</w:t>
            </w:r>
          </w:p>
        </w:tc>
        <w:tc>
          <w:tcPr>
            <w:tcW w:w="227" w:type="dxa"/>
            <w:tcBorders>
              <w:top w:val="nil"/>
              <w:left w:val="nil"/>
              <w:right w:val="single" w:sz="4" w:space="0" w:color="auto"/>
            </w:tcBorders>
            <w:vAlign w:val="bottom"/>
          </w:tcPr>
          <w:p w:rsidR="005848F8" w:rsidRPr="00896F8F" w:rsidRDefault="005848F8">
            <w:pPr>
              <w:widowControl w:val="0"/>
              <w:autoSpaceDE w:val="0"/>
              <w:autoSpaceDN w:val="0"/>
              <w:adjustRightInd w:val="0"/>
              <w:rPr>
                <w:rFonts w:eastAsiaTheme="minorEastAsia"/>
              </w:rPr>
            </w:pPr>
          </w:p>
        </w:tc>
      </w:tr>
      <w:tr w:rsidR="005848F8" w:rsidRPr="00896F8F" w:rsidTr="00CA2856">
        <w:tc>
          <w:tcPr>
            <w:tcW w:w="3119" w:type="dxa"/>
            <w:tcBorders>
              <w:top w:val="nil"/>
              <w:left w:val="single" w:sz="4" w:space="0" w:color="auto"/>
              <w:bottom w:val="single" w:sz="4" w:space="0" w:color="auto"/>
              <w:right w:val="nil"/>
            </w:tcBorders>
            <w:vAlign w:val="bottom"/>
          </w:tcPr>
          <w:p w:rsidR="005848F8" w:rsidRPr="00896F8F" w:rsidRDefault="005848F8">
            <w:pPr>
              <w:widowControl w:val="0"/>
              <w:autoSpaceDE w:val="0"/>
              <w:autoSpaceDN w:val="0"/>
              <w:adjustRightInd w:val="0"/>
              <w:jc w:val="center"/>
              <w:rPr>
                <w:rFonts w:eastAsiaTheme="minorEastAsia"/>
                <w:sz w:val="22"/>
                <w:szCs w:val="22"/>
              </w:rPr>
            </w:pPr>
          </w:p>
        </w:tc>
        <w:tc>
          <w:tcPr>
            <w:tcW w:w="6067" w:type="dxa"/>
            <w:tcBorders>
              <w:top w:val="nil"/>
              <w:left w:val="nil"/>
              <w:bottom w:val="single" w:sz="4" w:space="0" w:color="auto"/>
              <w:right w:val="nil"/>
            </w:tcBorders>
            <w:vAlign w:val="bottom"/>
          </w:tcPr>
          <w:p w:rsidR="005848F8" w:rsidRPr="00896F8F" w:rsidRDefault="005848F8">
            <w:pPr>
              <w:widowControl w:val="0"/>
              <w:autoSpaceDE w:val="0"/>
              <w:autoSpaceDN w:val="0"/>
              <w:adjustRightInd w:val="0"/>
              <w:jc w:val="center"/>
              <w:rPr>
                <w:rFonts w:eastAsiaTheme="minorEastAsia"/>
                <w:sz w:val="22"/>
                <w:szCs w:val="22"/>
                <w:lang w:val="en-US"/>
              </w:rPr>
            </w:pPr>
            <w:r w:rsidRPr="00896F8F">
              <w:rPr>
                <w:rFonts w:eastAsiaTheme="minorEastAsia"/>
                <w:sz w:val="22"/>
                <w:szCs w:val="22"/>
                <w:lang w:val="en-US"/>
              </w:rPr>
              <w:t>ovhramova@derzhava.ru</w:t>
            </w:r>
          </w:p>
        </w:tc>
        <w:tc>
          <w:tcPr>
            <w:tcW w:w="227" w:type="dxa"/>
            <w:tcBorders>
              <w:top w:val="nil"/>
              <w:left w:val="nil"/>
              <w:bottom w:val="single" w:sz="4" w:space="0" w:color="auto"/>
              <w:right w:val="single" w:sz="4" w:space="0" w:color="auto"/>
            </w:tcBorders>
            <w:vAlign w:val="bottom"/>
          </w:tcPr>
          <w:p w:rsidR="005848F8" w:rsidRPr="00896F8F" w:rsidRDefault="005848F8">
            <w:pPr>
              <w:widowControl w:val="0"/>
              <w:autoSpaceDE w:val="0"/>
              <w:autoSpaceDN w:val="0"/>
              <w:adjustRightInd w:val="0"/>
              <w:rPr>
                <w:rFonts w:eastAsiaTheme="minorEastAsia"/>
              </w:rPr>
            </w:pPr>
          </w:p>
        </w:tc>
      </w:tr>
    </w:tbl>
    <w:p w:rsidR="005848F8" w:rsidRPr="00896F8F" w:rsidRDefault="005848F8">
      <w:pPr>
        <w:widowControl w:val="0"/>
        <w:autoSpaceDE w:val="0"/>
        <w:autoSpaceDN w:val="0"/>
        <w:adjustRightInd w:val="0"/>
        <w:rPr>
          <w:rFonts w:eastAsiaTheme="minorEastAsia"/>
        </w:rPr>
      </w:pPr>
    </w:p>
    <w:tbl>
      <w:tblPr>
        <w:tblW w:w="9413" w:type="dxa"/>
        <w:tblLayout w:type="fixed"/>
        <w:tblCellMar>
          <w:left w:w="28" w:type="dxa"/>
          <w:right w:w="28" w:type="dxa"/>
        </w:tblCellMar>
        <w:tblLook w:val="0000" w:firstRow="0" w:lastRow="0" w:firstColumn="0" w:lastColumn="0" w:noHBand="0" w:noVBand="0"/>
      </w:tblPr>
      <w:tblGrid>
        <w:gridCol w:w="2892"/>
        <w:gridCol w:w="227"/>
        <w:gridCol w:w="6067"/>
        <w:gridCol w:w="227"/>
      </w:tblGrid>
      <w:tr w:rsidR="005848F8" w:rsidRPr="00896F8F" w:rsidTr="00CA2856">
        <w:trPr>
          <w:trHeight w:val="143"/>
        </w:trPr>
        <w:tc>
          <w:tcPr>
            <w:tcW w:w="2892" w:type="dxa"/>
            <w:tcBorders>
              <w:top w:val="single" w:sz="4" w:space="0" w:color="auto"/>
              <w:left w:val="single" w:sz="4" w:space="0" w:color="auto"/>
              <w:bottom w:val="single" w:sz="4" w:space="0" w:color="auto"/>
            </w:tcBorders>
          </w:tcPr>
          <w:p w:rsidR="005848F8" w:rsidRPr="00896F8F" w:rsidRDefault="005848F8">
            <w:pPr>
              <w:widowControl w:val="0"/>
              <w:autoSpaceDE w:val="0"/>
              <w:autoSpaceDN w:val="0"/>
              <w:adjustRightInd w:val="0"/>
              <w:jc w:val="center"/>
              <w:rPr>
                <w:rFonts w:eastAsiaTheme="minorEastAsia"/>
                <w:sz w:val="22"/>
                <w:szCs w:val="22"/>
              </w:rPr>
            </w:pPr>
            <w:r w:rsidRPr="00896F8F">
              <w:rPr>
                <w:rFonts w:eastAsiaTheme="minorEastAsia"/>
                <w:sz w:val="22"/>
                <w:szCs w:val="22"/>
              </w:rPr>
              <w:t>Адрес страницы в сети Интернет</w:t>
            </w:r>
          </w:p>
        </w:tc>
        <w:tc>
          <w:tcPr>
            <w:tcW w:w="227" w:type="dxa"/>
            <w:tcBorders>
              <w:top w:val="single" w:sz="4" w:space="0" w:color="auto"/>
              <w:left w:val="nil"/>
              <w:bottom w:val="single" w:sz="4" w:space="0" w:color="auto"/>
              <w:right w:val="nil"/>
            </w:tcBorders>
            <w:vAlign w:val="bottom"/>
          </w:tcPr>
          <w:p w:rsidR="005848F8" w:rsidRPr="00896F8F" w:rsidRDefault="005848F8">
            <w:pPr>
              <w:widowControl w:val="0"/>
              <w:autoSpaceDE w:val="0"/>
              <w:autoSpaceDN w:val="0"/>
              <w:adjustRightInd w:val="0"/>
              <w:jc w:val="center"/>
              <w:rPr>
                <w:rFonts w:eastAsiaTheme="minorEastAsia"/>
                <w:sz w:val="22"/>
                <w:szCs w:val="22"/>
              </w:rPr>
            </w:pPr>
          </w:p>
        </w:tc>
        <w:tc>
          <w:tcPr>
            <w:tcW w:w="6067" w:type="dxa"/>
            <w:tcBorders>
              <w:top w:val="single" w:sz="4" w:space="0" w:color="auto"/>
              <w:left w:val="nil"/>
              <w:bottom w:val="single" w:sz="4" w:space="0" w:color="auto"/>
              <w:right w:val="nil"/>
            </w:tcBorders>
            <w:vAlign w:val="bottom"/>
          </w:tcPr>
          <w:p w:rsidR="005848F8" w:rsidRPr="00896F8F" w:rsidRDefault="005F253A">
            <w:pPr>
              <w:widowControl w:val="0"/>
              <w:autoSpaceDE w:val="0"/>
              <w:autoSpaceDN w:val="0"/>
              <w:adjustRightInd w:val="0"/>
              <w:jc w:val="center"/>
              <w:rPr>
                <w:rFonts w:eastAsiaTheme="minorEastAsia"/>
                <w:sz w:val="22"/>
                <w:szCs w:val="22"/>
              </w:rPr>
            </w:pPr>
            <w:hyperlink r:id="rId8" w:history="1">
              <w:r w:rsidR="0034091F" w:rsidRPr="00896F8F">
                <w:rPr>
                  <w:rStyle w:val="af2"/>
                  <w:rFonts w:eastAsiaTheme="minorEastAsia"/>
                  <w:color w:val="auto"/>
                  <w:sz w:val="22"/>
                  <w:szCs w:val="22"/>
                </w:rPr>
                <w:t>https://disclosure.skrin.ru/disclosure/7729003482</w:t>
              </w:r>
            </w:hyperlink>
          </w:p>
          <w:p w:rsidR="0034091F" w:rsidRPr="00896F8F" w:rsidRDefault="0034091F">
            <w:pPr>
              <w:widowControl w:val="0"/>
              <w:autoSpaceDE w:val="0"/>
              <w:autoSpaceDN w:val="0"/>
              <w:adjustRightInd w:val="0"/>
              <w:jc w:val="center"/>
              <w:rPr>
                <w:rFonts w:eastAsiaTheme="minorEastAsia"/>
                <w:sz w:val="22"/>
                <w:szCs w:val="22"/>
              </w:rPr>
            </w:pPr>
            <w:r w:rsidRPr="00896F8F">
              <w:rPr>
                <w:rFonts w:eastAsiaTheme="minorEastAsia"/>
                <w:sz w:val="22"/>
                <w:szCs w:val="22"/>
              </w:rPr>
              <w:t>https://www.derzhava.ru</w:t>
            </w:r>
          </w:p>
        </w:tc>
        <w:tc>
          <w:tcPr>
            <w:tcW w:w="227" w:type="dxa"/>
            <w:tcBorders>
              <w:top w:val="single" w:sz="4" w:space="0" w:color="auto"/>
              <w:left w:val="nil"/>
              <w:bottom w:val="single" w:sz="4" w:space="0" w:color="auto"/>
              <w:right w:val="single" w:sz="4" w:space="0" w:color="auto"/>
            </w:tcBorders>
            <w:vAlign w:val="bottom"/>
          </w:tcPr>
          <w:p w:rsidR="005848F8" w:rsidRPr="00896F8F" w:rsidRDefault="005848F8">
            <w:pPr>
              <w:widowControl w:val="0"/>
              <w:autoSpaceDE w:val="0"/>
              <w:autoSpaceDN w:val="0"/>
              <w:adjustRightInd w:val="0"/>
              <w:rPr>
                <w:rFonts w:eastAsiaTheme="minorEastAsia"/>
                <w:sz w:val="22"/>
                <w:szCs w:val="22"/>
              </w:rPr>
            </w:pPr>
          </w:p>
        </w:tc>
      </w:tr>
    </w:tbl>
    <w:p w:rsidR="005848F8" w:rsidRPr="00896F8F" w:rsidRDefault="005848F8">
      <w:pPr>
        <w:widowControl w:val="0"/>
        <w:autoSpaceDE w:val="0"/>
        <w:autoSpaceDN w:val="0"/>
        <w:adjustRightInd w:val="0"/>
        <w:rPr>
          <w:rFonts w:eastAsiaTheme="minorEastAsia"/>
          <w:sz w:val="22"/>
          <w:szCs w:val="22"/>
        </w:rPr>
      </w:pP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9"/>
        <w:gridCol w:w="142"/>
        <w:gridCol w:w="454"/>
        <w:gridCol w:w="227"/>
        <w:gridCol w:w="1701"/>
        <w:gridCol w:w="340"/>
        <w:gridCol w:w="340"/>
        <w:gridCol w:w="2434"/>
        <w:gridCol w:w="109"/>
        <w:gridCol w:w="1134"/>
        <w:gridCol w:w="170"/>
        <w:gridCol w:w="1706"/>
        <w:gridCol w:w="543"/>
      </w:tblGrid>
      <w:tr w:rsidR="005848F8" w:rsidRPr="00896F8F" w:rsidTr="00301BF8">
        <w:trPr>
          <w:cantSplit/>
          <w:trHeight w:val="433"/>
        </w:trPr>
        <w:tc>
          <w:tcPr>
            <w:tcW w:w="169" w:type="dxa"/>
            <w:tcBorders>
              <w:bottom w:val="nil"/>
              <w:right w:val="nil"/>
            </w:tcBorders>
            <w:vAlign w:val="bottom"/>
          </w:tcPr>
          <w:p w:rsidR="005848F8" w:rsidRPr="00896F8F" w:rsidRDefault="005848F8">
            <w:pPr>
              <w:widowControl w:val="0"/>
              <w:autoSpaceDE w:val="0"/>
              <w:autoSpaceDN w:val="0"/>
              <w:adjustRightInd w:val="0"/>
              <w:ind w:left="57"/>
              <w:rPr>
                <w:rFonts w:eastAsiaTheme="minorEastAsia"/>
                <w:sz w:val="20"/>
                <w:szCs w:val="20"/>
              </w:rPr>
            </w:pPr>
          </w:p>
        </w:tc>
        <w:tc>
          <w:tcPr>
            <w:tcW w:w="5638" w:type="dxa"/>
            <w:gridSpan w:val="7"/>
            <w:tcBorders>
              <w:left w:val="nil"/>
              <w:right w:val="nil"/>
            </w:tcBorders>
            <w:vAlign w:val="bottom"/>
          </w:tcPr>
          <w:p w:rsidR="005848F8" w:rsidRPr="00896F8F" w:rsidRDefault="000E19EB">
            <w:pPr>
              <w:widowControl w:val="0"/>
              <w:autoSpaceDE w:val="0"/>
              <w:autoSpaceDN w:val="0"/>
              <w:adjustRightInd w:val="0"/>
              <w:rPr>
                <w:rFonts w:eastAsiaTheme="minorEastAsia"/>
                <w:sz w:val="22"/>
                <w:szCs w:val="22"/>
              </w:rPr>
            </w:pPr>
            <w:r w:rsidRPr="00896F8F">
              <w:rPr>
                <w:rFonts w:eastAsiaTheme="minorEastAsia"/>
                <w:sz w:val="22"/>
                <w:szCs w:val="22"/>
              </w:rPr>
              <w:t>Председатель Правления</w:t>
            </w:r>
          </w:p>
        </w:tc>
        <w:tc>
          <w:tcPr>
            <w:tcW w:w="109" w:type="dxa"/>
            <w:tcBorders>
              <w:left w:val="nil"/>
              <w:bottom w:val="nil"/>
              <w:right w:val="nil"/>
            </w:tcBorders>
            <w:vAlign w:val="bottom"/>
          </w:tcPr>
          <w:p w:rsidR="005848F8" w:rsidRPr="00896F8F" w:rsidRDefault="005848F8">
            <w:pPr>
              <w:widowControl w:val="0"/>
              <w:autoSpaceDE w:val="0"/>
              <w:autoSpaceDN w:val="0"/>
              <w:adjustRightInd w:val="0"/>
              <w:rPr>
                <w:rFonts w:eastAsiaTheme="minorEastAsia"/>
                <w:sz w:val="22"/>
                <w:szCs w:val="22"/>
              </w:rPr>
            </w:pPr>
          </w:p>
        </w:tc>
        <w:tc>
          <w:tcPr>
            <w:tcW w:w="1134" w:type="dxa"/>
            <w:tcBorders>
              <w:left w:val="nil"/>
              <w:right w:val="nil"/>
            </w:tcBorders>
            <w:vAlign w:val="bottom"/>
          </w:tcPr>
          <w:p w:rsidR="005848F8" w:rsidRPr="00896F8F" w:rsidRDefault="005848F8">
            <w:pPr>
              <w:widowControl w:val="0"/>
              <w:autoSpaceDE w:val="0"/>
              <w:autoSpaceDN w:val="0"/>
              <w:adjustRightInd w:val="0"/>
              <w:jc w:val="center"/>
              <w:rPr>
                <w:rFonts w:eastAsiaTheme="minorEastAsia"/>
                <w:sz w:val="22"/>
                <w:szCs w:val="22"/>
              </w:rPr>
            </w:pPr>
          </w:p>
        </w:tc>
        <w:tc>
          <w:tcPr>
            <w:tcW w:w="170" w:type="dxa"/>
            <w:tcBorders>
              <w:left w:val="nil"/>
              <w:bottom w:val="nil"/>
              <w:right w:val="nil"/>
            </w:tcBorders>
            <w:vAlign w:val="bottom"/>
          </w:tcPr>
          <w:p w:rsidR="005848F8" w:rsidRPr="00896F8F" w:rsidRDefault="005848F8">
            <w:pPr>
              <w:widowControl w:val="0"/>
              <w:autoSpaceDE w:val="0"/>
              <w:autoSpaceDN w:val="0"/>
              <w:adjustRightInd w:val="0"/>
              <w:rPr>
                <w:rFonts w:eastAsiaTheme="minorEastAsia"/>
                <w:sz w:val="22"/>
                <w:szCs w:val="22"/>
              </w:rPr>
            </w:pPr>
          </w:p>
        </w:tc>
        <w:tc>
          <w:tcPr>
            <w:tcW w:w="1706" w:type="dxa"/>
            <w:tcBorders>
              <w:left w:val="nil"/>
              <w:right w:val="nil"/>
            </w:tcBorders>
            <w:vAlign w:val="bottom"/>
          </w:tcPr>
          <w:p w:rsidR="005848F8" w:rsidRPr="00896F8F" w:rsidRDefault="008829D4">
            <w:pPr>
              <w:widowControl w:val="0"/>
              <w:autoSpaceDE w:val="0"/>
              <w:autoSpaceDN w:val="0"/>
              <w:adjustRightInd w:val="0"/>
              <w:ind w:hanging="23"/>
              <w:jc w:val="center"/>
              <w:rPr>
                <w:rFonts w:eastAsiaTheme="minorEastAsia"/>
                <w:sz w:val="22"/>
                <w:szCs w:val="22"/>
              </w:rPr>
            </w:pPr>
            <w:r>
              <w:rPr>
                <w:rFonts w:eastAsiaTheme="minorEastAsia"/>
                <w:sz w:val="22"/>
                <w:szCs w:val="22"/>
              </w:rPr>
              <w:t>ХХХ</w:t>
            </w:r>
          </w:p>
        </w:tc>
        <w:tc>
          <w:tcPr>
            <w:tcW w:w="543" w:type="dxa"/>
            <w:tcBorders>
              <w:left w:val="nil"/>
              <w:bottom w:val="nil"/>
            </w:tcBorders>
            <w:vAlign w:val="bottom"/>
          </w:tcPr>
          <w:p w:rsidR="005848F8" w:rsidRPr="00896F8F" w:rsidRDefault="005848F8">
            <w:pPr>
              <w:widowControl w:val="0"/>
              <w:autoSpaceDE w:val="0"/>
              <w:autoSpaceDN w:val="0"/>
              <w:adjustRightInd w:val="0"/>
              <w:rPr>
                <w:rFonts w:eastAsiaTheme="minorEastAsia"/>
                <w:sz w:val="22"/>
                <w:szCs w:val="22"/>
              </w:rPr>
            </w:pPr>
          </w:p>
        </w:tc>
      </w:tr>
      <w:tr w:rsidR="005848F8" w:rsidRPr="00896F8F" w:rsidTr="00301BF8">
        <w:trPr>
          <w:cantSplit/>
        </w:trPr>
        <w:tc>
          <w:tcPr>
            <w:tcW w:w="169" w:type="dxa"/>
            <w:tcBorders>
              <w:top w:val="nil"/>
              <w:bottom w:val="nil"/>
              <w:right w:val="nil"/>
            </w:tcBorders>
          </w:tcPr>
          <w:p w:rsidR="005848F8" w:rsidRPr="00896F8F" w:rsidRDefault="005848F8">
            <w:pPr>
              <w:widowControl w:val="0"/>
              <w:autoSpaceDE w:val="0"/>
              <w:autoSpaceDN w:val="0"/>
              <w:adjustRightInd w:val="0"/>
              <w:ind w:left="57"/>
              <w:rPr>
                <w:rFonts w:eastAsiaTheme="minorEastAsia"/>
                <w:spacing w:val="-4"/>
                <w:sz w:val="20"/>
                <w:szCs w:val="20"/>
              </w:rPr>
            </w:pPr>
          </w:p>
        </w:tc>
        <w:tc>
          <w:tcPr>
            <w:tcW w:w="5638" w:type="dxa"/>
            <w:gridSpan w:val="7"/>
            <w:tcBorders>
              <w:top w:val="nil"/>
              <w:left w:val="nil"/>
              <w:bottom w:val="nil"/>
              <w:right w:val="nil"/>
            </w:tcBorders>
          </w:tcPr>
          <w:p w:rsidR="005848F8" w:rsidRPr="00896F8F" w:rsidRDefault="005848F8">
            <w:pPr>
              <w:widowControl w:val="0"/>
              <w:autoSpaceDE w:val="0"/>
              <w:autoSpaceDN w:val="0"/>
              <w:adjustRightInd w:val="0"/>
              <w:rPr>
                <w:rFonts w:eastAsiaTheme="minorEastAsia"/>
                <w:spacing w:val="-4"/>
                <w:sz w:val="22"/>
                <w:szCs w:val="22"/>
              </w:rPr>
            </w:pPr>
          </w:p>
        </w:tc>
        <w:tc>
          <w:tcPr>
            <w:tcW w:w="109" w:type="dxa"/>
            <w:tcBorders>
              <w:top w:val="nil"/>
              <w:left w:val="nil"/>
              <w:bottom w:val="nil"/>
              <w:right w:val="nil"/>
            </w:tcBorders>
          </w:tcPr>
          <w:p w:rsidR="005848F8" w:rsidRPr="00896F8F" w:rsidRDefault="005848F8">
            <w:pPr>
              <w:widowControl w:val="0"/>
              <w:autoSpaceDE w:val="0"/>
              <w:autoSpaceDN w:val="0"/>
              <w:adjustRightInd w:val="0"/>
              <w:rPr>
                <w:rFonts w:eastAsiaTheme="minorEastAsia"/>
                <w:spacing w:val="-4"/>
                <w:sz w:val="22"/>
                <w:szCs w:val="22"/>
              </w:rPr>
            </w:pPr>
          </w:p>
        </w:tc>
        <w:tc>
          <w:tcPr>
            <w:tcW w:w="1134" w:type="dxa"/>
            <w:tcBorders>
              <w:top w:val="nil"/>
              <w:left w:val="nil"/>
              <w:bottom w:val="nil"/>
              <w:right w:val="nil"/>
            </w:tcBorders>
          </w:tcPr>
          <w:p w:rsidR="005848F8" w:rsidRPr="00896F8F" w:rsidRDefault="005848F8">
            <w:pPr>
              <w:widowControl w:val="0"/>
              <w:autoSpaceDE w:val="0"/>
              <w:autoSpaceDN w:val="0"/>
              <w:adjustRightInd w:val="0"/>
              <w:jc w:val="center"/>
              <w:rPr>
                <w:rFonts w:eastAsiaTheme="minorEastAsia"/>
                <w:spacing w:val="-4"/>
                <w:sz w:val="22"/>
                <w:szCs w:val="22"/>
              </w:rPr>
            </w:pPr>
            <w:r w:rsidRPr="00896F8F">
              <w:rPr>
                <w:rFonts w:eastAsiaTheme="minorEastAsia"/>
                <w:spacing w:val="-4"/>
                <w:sz w:val="22"/>
                <w:szCs w:val="22"/>
              </w:rPr>
              <w:t>(подпись)</w:t>
            </w:r>
          </w:p>
        </w:tc>
        <w:tc>
          <w:tcPr>
            <w:tcW w:w="170" w:type="dxa"/>
            <w:tcBorders>
              <w:top w:val="nil"/>
              <w:left w:val="nil"/>
              <w:bottom w:val="nil"/>
              <w:right w:val="nil"/>
            </w:tcBorders>
          </w:tcPr>
          <w:p w:rsidR="005848F8" w:rsidRPr="00896F8F" w:rsidRDefault="005848F8">
            <w:pPr>
              <w:widowControl w:val="0"/>
              <w:autoSpaceDE w:val="0"/>
              <w:autoSpaceDN w:val="0"/>
              <w:adjustRightInd w:val="0"/>
              <w:rPr>
                <w:rFonts w:eastAsiaTheme="minorEastAsia"/>
                <w:spacing w:val="-4"/>
                <w:sz w:val="22"/>
                <w:szCs w:val="22"/>
              </w:rPr>
            </w:pPr>
          </w:p>
        </w:tc>
        <w:tc>
          <w:tcPr>
            <w:tcW w:w="1706" w:type="dxa"/>
            <w:tcBorders>
              <w:top w:val="nil"/>
              <w:left w:val="nil"/>
              <w:bottom w:val="nil"/>
              <w:right w:val="nil"/>
            </w:tcBorders>
          </w:tcPr>
          <w:p w:rsidR="005848F8" w:rsidRPr="00896F8F" w:rsidRDefault="005848F8">
            <w:pPr>
              <w:widowControl w:val="0"/>
              <w:autoSpaceDE w:val="0"/>
              <w:autoSpaceDN w:val="0"/>
              <w:adjustRightInd w:val="0"/>
              <w:jc w:val="center"/>
              <w:rPr>
                <w:rFonts w:eastAsiaTheme="minorEastAsia"/>
                <w:spacing w:val="-4"/>
                <w:sz w:val="22"/>
                <w:szCs w:val="22"/>
              </w:rPr>
            </w:pPr>
            <w:r w:rsidRPr="00896F8F">
              <w:rPr>
                <w:rFonts w:eastAsiaTheme="minorEastAsia"/>
                <w:spacing w:val="-4"/>
                <w:sz w:val="22"/>
                <w:szCs w:val="22"/>
              </w:rPr>
              <w:t>(И.О. Фамилия)</w:t>
            </w:r>
          </w:p>
        </w:tc>
        <w:tc>
          <w:tcPr>
            <w:tcW w:w="543" w:type="dxa"/>
            <w:tcBorders>
              <w:top w:val="nil"/>
              <w:left w:val="nil"/>
              <w:bottom w:val="nil"/>
            </w:tcBorders>
          </w:tcPr>
          <w:p w:rsidR="005848F8" w:rsidRPr="00896F8F" w:rsidRDefault="005848F8">
            <w:pPr>
              <w:widowControl w:val="0"/>
              <w:autoSpaceDE w:val="0"/>
              <w:autoSpaceDN w:val="0"/>
              <w:adjustRightInd w:val="0"/>
              <w:rPr>
                <w:rFonts w:eastAsiaTheme="minorEastAsia"/>
                <w:spacing w:val="-4"/>
                <w:sz w:val="22"/>
                <w:szCs w:val="22"/>
              </w:rPr>
            </w:pPr>
          </w:p>
        </w:tc>
      </w:tr>
      <w:tr w:rsidR="005848F8" w:rsidRPr="00896F8F" w:rsidTr="00301BF8">
        <w:trPr>
          <w:cantSplit/>
        </w:trPr>
        <w:tc>
          <w:tcPr>
            <w:tcW w:w="311" w:type="dxa"/>
            <w:gridSpan w:val="2"/>
            <w:tcBorders>
              <w:top w:val="nil"/>
              <w:bottom w:val="nil"/>
              <w:right w:val="nil"/>
            </w:tcBorders>
            <w:vAlign w:val="bottom"/>
          </w:tcPr>
          <w:p w:rsidR="005848F8" w:rsidRPr="00896F8F" w:rsidRDefault="005848F8">
            <w:pPr>
              <w:widowControl w:val="0"/>
              <w:autoSpaceDE w:val="0"/>
              <w:autoSpaceDN w:val="0"/>
              <w:adjustRightInd w:val="0"/>
              <w:ind w:left="57"/>
              <w:jc w:val="right"/>
              <w:rPr>
                <w:rFonts w:eastAsiaTheme="minorEastAsia"/>
                <w:sz w:val="22"/>
                <w:szCs w:val="22"/>
              </w:rPr>
            </w:pPr>
            <w:r w:rsidRPr="00896F8F">
              <w:rPr>
                <w:rFonts w:eastAsiaTheme="minorEastAsia"/>
                <w:sz w:val="22"/>
                <w:szCs w:val="22"/>
              </w:rPr>
              <w:t>«</w:t>
            </w:r>
          </w:p>
        </w:tc>
        <w:tc>
          <w:tcPr>
            <w:tcW w:w="454" w:type="dxa"/>
            <w:tcBorders>
              <w:top w:val="nil"/>
              <w:left w:val="nil"/>
              <w:right w:val="nil"/>
            </w:tcBorders>
            <w:vAlign w:val="bottom"/>
          </w:tcPr>
          <w:p w:rsidR="005848F8" w:rsidRPr="00896F8F" w:rsidRDefault="00FC35B6">
            <w:pPr>
              <w:widowControl w:val="0"/>
              <w:autoSpaceDE w:val="0"/>
              <w:autoSpaceDN w:val="0"/>
              <w:adjustRightInd w:val="0"/>
              <w:jc w:val="center"/>
              <w:rPr>
                <w:rFonts w:eastAsiaTheme="minorEastAsia"/>
                <w:sz w:val="22"/>
                <w:szCs w:val="22"/>
              </w:rPr>
            </w:pPr>
            <w:r w:rsidRPr="00896F8F">
              <w:rPr>
                <w:rFonts w:eastAsiaTheme="minorEastAsia"/>
                <w:sz w:val="22"/>
                <w:szCs w:val="22"/>
              </w:rPr>
              <w:t>09</w:t>
            </w:r>
          </w:p>
        </w:tc>
        <w:tc>
          <w:tcPr>
            <w:tcW w:w="227" w:type="dxa"/>
            <w:tcBorders>
              <w:top w:val="nil"/>
              <w:left w:val="nil"/>
              <w:bottom w:val="nil"/>
              <w:right w:val="nil"/>
            </w:tcBorders>
            <w:vAlign w:val="bottom"/>
          </w:tcPr>
          <w:p w:rsidR="005848F8" w:rsidRPr="00896F8F" w:rsidRDefault="005848F8">
            <w:pPr>
              <w:widowControl w:val="0"/>
              <w:autoSpaceDE w:val="0"/>
              <w:autoSpaceDN w:val="0"/>
              <w:adjustRightInd w:val="0"/>
              <w:rPr>
                <w:rFonts w:eastAsiaTheme="minorEastAsia"/>
                <w:sz w:val="22"/>
                <w:szCs w:val="22"/>
              </w:rPr>
            </w:pPr>
            <w:r w:rsidRPr="00896F8F">
              <w:rPr>
                <w:rFonts w:eastAsiaTheme="minorEastAsia"/>
                <w:sz w:val="22"/>
                <w:szCs w:val="22"/>
              </w:rPr>
              <w:t>»</w:t>
            </w:r>
          </w:p>
        </w:tc>
        <w:tc>
          <w:tcPr>
            <w:tcW w:w="1701" w:type="dxa"/>
            <w:tcBorders>
              <w:top w:val="nil"/>
              <w:left w:val="nil"/>
              <w:right w:val="nil"/>
            </w:tcBorders>
            <w:vAlign w:val="bottom"/>
          </w:tcPr>
          <w:p w:rsidR="005848F8" w:rsidRPr="00896F8F" w:rsidRDefault="003833E4">
            <w:pPr>
              <w:widowControl w:val="0"/>
              <w:autoSpaceDE w:val="0"/>
              <w:autoSpaceDN w:val="0"/>
              <w:adjustRightInd w:val="0"/>
              <w:jc w:val="center"/>
              <w:rPr>
                <w:rFonts w:eastAsiaTheme="minorEastAsia"/>
                <w:sz w:val="22"/>
                <w:szCs w:val="22"/>
              </w:rPr>
            </w:pPr>
            <w:r w:rsidRPr="00896F8F">
              <w:rPr>
                <w:rFonts w:eastAsiaTheme="minorEastAsia"/>
                <w:sz w:val="22"/>
                <w:szCs w:val="22"/>
              </w:rPr>
              <w:t>сентября</w:t>
            </w:r>
            <w:r w:rsidR="000E19EB" w:rsidRPr="00896F8F">
              <w:rPr>
                <w:rFonts w:eastAsiaTheme="minorEastAsia"/>
                <w:sz w:val="22"/>
                <w:szCs w:val="22"/>
              </w:rPr>
              <w:t xml:space="preserve"> </w:t>
            </w:r>
          </w:p>
        </w:tc>
        <w:tc>
          <w:tcPr>
            <w:tcW w:w="340" w:type="dxa"/>
            <w:tcBorders>
              <w:top w:val="nil"/>
              <w:left w:val="nil"/>
              <w:bottom w:val="nil"/>
              <w:right w:val="nil"/>
            </w:tcBorders>
            <w:vAlign w:val="bottom"/>
          </w:tcPr>
          <w:p w:rsidR="005848F8" w:rsidRPr="00896F8F" w:rsidRDefault="005848F8">
            <w:pPr>
              <w:widowControl w:val="0"/>
              <w:autoSpaceDE w:val="0"/>
              <w:autoSpaceDN w:val="0"/>
              <w:adjustRightInd w:val="0"/>
              <w:jc w:val="right"/>
              <w:rPr>
                <w:rFonts w:eastAsiaTheme="minorEastAsia"/>
                <w:sz w:val="22"/>
                <w:szCs w:val="22"/>
              </w:rPr>
            </w:pPr>
            <w:r w:rsidRPr="00896F8F">
              <w:rPr>
                <w:rFonts w:eastAsiaTheme="minorEastAsia"/>
                <w:sz w:val="22"/>
                <w:szCs w:val="22"/>
              </w:rPr>
              <w:t>20</w:t>
            </w:r>
          </w:p>
        </w:tc>
        <w:tc>
          <w:tcPr>
            <w:tcW w:w="340" w:type="dxa"/>
            <w:tcBorders>
              <w:top w:val="nil"/>
              <w:left w:val="nil"/>
              <w:right w:val="nil"/>
            </w:tcBorders>
            <w:vAlign w:val="bottom"/>
          </w:tcPr>
          <w:p w:rsidR="005848F8" w:rsidRPr="00896F8F" w:rsidRDefault="005848F8">
            <w:pPr>
              <w:widowControl w:val="0"/>
              <w:autoSpaceDE w:val="0"/>
              <w:autoSpaceDN w:val="0"/>
              <w:adjustRightInd w:val="0"/>
              <w:rPr>
                <w:rFonts w:eastAsiaTheme="minorEastAsia"/>
                <w:sz w:val="22"/>
                <w:szCs w:val="22"/>
              </w:rPr>
            </w:pPr>
            <w:r w:rsidRPr="00896F8F">
              <w:rPr>
                <w:rFonts w:eastAsiaTheme="minorEastAsia"/>
                <w:sz w:val="22"/>
                <w:szCs w:val="22"/>
              </w:rPr>
              <w:t>22</w:t>
            </w:r>
          </w:p>
        </w:tc>
        <w:tc>
          <w:tcPr>
            <w:tcW w:w="6096" w:type="dxa"/>
            <w:gridSpan w:val="6"/>
            <w:tcBorders>
              <w:top w:val="nil"/>
              <w:left w:val="nil"/>
              <w:bottom w:val="nil"/>
            </w:tcBorders>
            <w:vAlign w:val="bottom"/>
          </w:tcPr>
          <w:p w:rsidR="005848F8" w:rsidRPr="00896F8F" w:rsidRDefault="005848F8">
            <w:pPr>
              <w:widowControl w:val="0"/>
              <w:autoSpaceDE w:val="0"/>
              <w:autoSpaceDN w:val="0"/>
              <w:adjustRightInd w:val="0"/>
              <w:ind w:left="57"/>
              <w:rPr>
                <w:rFonts w:eastAsiaTheme="minorEastAsia"/>
                <w:sz w:val="22"/>
                <w:szCs w:val="22"/>
              </w:rPr>
            </w:pPr>
            <w:r w:rsidRPr="00896F8F">
              <w:rPr>
                <w:rFonts w:eastAsiaTheme="minorEastAsia"/>
                <w:sz w:val="22"/>
                <w:szCs w:val="22"/>
              </w:rPr>
              <w:t>г.</w:t>
            </w:r>
          </w:p>
        </w:tc>
      </w:tr>
      <w:tr w:rsidR="005848F8" w:rsidRPr="00896F8F" w:rsidTr="00301BF8">
        <w:tblPrEx>
          <w:tblBorders>
            <w:top w:val="none" w:sz="0" w:space="0" w:color="auto"/>
            <w:insideH w:val="none" w:sz="0" w:space="0" w:color="auto"/>
            <w:insideV w:val="none" w:sz="0" w:space="0" w:color="auto"/>
          </w:tblBorders>
        </w:tblPrEx>
        <w:trPr>
          <w:cantSplit/>
        </w:trPr>
        <w:tc>
          <w:tcPr>
            <w:tcW w:w="9469" w:type="dxa"/>
            <w:gridSpan w:val="13"/>
            <w:tcBorders>
              <w:top w:val="nil"/>
              <w:bottom w:val="single" w:sz="4" w:space="0" w:color="auto"/>
            </w:tcBorders>
            <w:vAlign w:val="bottom"/>
          </w:tcPr>
          <w:p w:rsidR="005848F8" w:rsidRPr="00896F8F" w:rsidRDefault="005848F8">
            <w:pPr>
              <w:widowControl w:val="0"/>
              <w:autoSpaceDE w:val="0"/>
              <w:autoSpaceDN w:val="0"/>
              <w:adjustRightInd w:val="0"/>
              <w:rPr>
                <w:rFonts w:eastAsiaTheme="minorEastAsia"/>
                <w:sz w:val="20"/>
                <w:szCs w:val="20"/>
              </w:rPr>
            </w:pPr>
          </w:p>
        </w:tc>
      </w:tr>
    </w:tbl>
    <w:p w:rsidR="005848F8" w:rsidRPr="00896F8F" w:rsidRDefault="005848F8">
      <w:pPr>
        <w:widowControl w:val="0"/>
        <w:autoSpaceDE w:val="0"/>
        <w:autoSpaceDN w:val="0"/>
        <w:adjustRightInd w:val="0"/>
        <w:rPr>
          <w:rFonts w:eastAsiaTheme="minorEastAsia"/>
          <w:sz w:val="20"/>
          <w:szCs w:val="20"/>
        </w:rPr>
      </w:pPr>
    </w:p>
    <w:tbl>
      <w:tblPr>
        <w:tblW w:w="9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9"/>
        <w:gridCol w:w="9243"/>
      </w:tblGrid>
      <w:tr w:rsidR="00CA2856" w:rsidRPr="00896F8F" w:rsidTr="00CA2856">
        <w:trPr>
          <w:cantSplit/>
        </w:trPr>
        <w:tc>
          <w:tcPr>
            <w:tcW w:w="169" w:type="dxa"/>
            <w:tcBorders>
              <w:top w:val="single" w:sz="4" w:space="0" w:color="auto"/>
              <w:bottom w:val="single" w:sz="4" w:space="0" w:color="auto"/>
              <w:right w:val="nil"/>
            </w:tcBorders>
            <w:vAlign w:val="bottom"/>
          </w:tcPr>
          <w:p w:rsidR="00CA2856" w:rsidRPr="00896F8F" w:rsidRDefault="00CA2856">
            <w:pPr>
              <w:widowControl w:val="0"/>
              <w:autoSpaceDE w:val="0"/>
              <w:autoSpaceDN w:val="0"/>
              <w:adjustRightInd w:val="0"/>
              <w:ind w:left="57"/>
              <w:rPr>
                <w:rFonts w:eastAsiaTheme="minorEastAsia"/>
                <w:sz w:val="20"/>
                <w:szCs w:val="20"/>
              </w:rPr>
            </w:pPr>
          </w:p>
        </w:tc>
        <w:tc>
          <w:tcPr>
            <w:tcW w:w="9243" w:type="dxa"/>
            <w:tcBorders>
              <w:top w:val="single" w:sz="4" w:space="0" w:color="auto"/>
              <w:left w:val="nil"/>
              <w:bottom w:val="single" w:sz="4" w:space="0" w:color="auto"/>
            </w:tcBorders>
            <w:vAlign w:val="bottom"/>
          </w:tcPr>
          <w:p w:rsidR="00CA2856" w:rsidRPr="00896F8F" w:rsidRDefault="00CA2856">
            <w:pPr>
              <w:widowControl w:val="0"/>
              <w:autoSpaceDE w:val="0"/>
              <w:autoSpaceDN w:val="0"/>
              <w:adjustRightInd w:val="0"/>
              <w:rPr>
                <w:rFonts w:eastAsiaTheme="minorEastAsia"/>
                <w:sz w:val="20"/>
                <w:szCs w:val="20"/>
              </w:rPr>
            </w:pPr>
            <w:r w:rsidRPr="00896F8F">
              <w:rPr>
                <w:rFonts w:eastAsiaTheme="minorEastAsia"/>
                <w:sz w:val="22"/>
                <w:szCs w:val="22"/>
              </w:rPr>
              <w:t xml:space="preserve">Указывается информация, содержащаяся в отчете эмитента, достоверность которой подтверждается иным лицом, от имени которого подписывается отчет эмитента – </w:t>
            </w:r>
            <w:r w:rsidRPr="00896F8F">
              <w:rPr>
                <w:rFonts w:eastAsiaTheme="minorEastAsia"/>
                <w:i/>
                <w:sz w:val="22"/>
                <w:szCs w:val="22"/>
              </w:rPr>
              <w:t>не применимо для данного отчета</w:t>
            </w:r>
            <w:r w:rsidRPr="00896F8F">
              <w:rPr>
                <w:rFonts w:eastAsiaTheme="minorEastAsia"/>
                <w:i/>
                <w:sz w:val="20"/>
                <w:szCs w:val="20"/>
              </w:rPr>
              <w:t>.</w:t>
            </w:r>
          </w:p>
        </w:tc>
      </w:tr>
    </w:tbl>
    <w:p w:rsidR="00CA2856" w:rsidRPr="00896F8F" w:rsidRDefault="00CA2856">
      <w:pPr>
        <w:pStyle w:val="12"/>
        <w:rPr>
          <w:rFonts w:ascii="Times New Roman" w:hAnsi="Times New Roman"/>
        </w:rPr>
        <w:sectPr w:rsidR="00CA2856" w:rsidRPr="00896F8F" w:rsidSect="009F03B7">
          <w:footerReference w:type="even" r:id="rId9"/>
          <w:footerReference w:type="default" r:id="rId10"/>
          <w:pgSz w:w="11906" w:h="16838"/>
          <w:pgMar w:top="1134" w:right="851" w:bottom="1134" w:left="1701" w:header="709" w:footer="709" w:gutter="0"/>
          <w:cols w:space="708"/>
          <w:docGrid w:linePitch="360"/>
        </w:sectPr>
      </w:pPr>
    </w:p>
    <w:p w:rsidR="00CA2856" w:rsidRPr="00896F8F" w:rsidRDefault="00CA2856">
      <w:pPr>
        <w:pStyle w:val="12"/>
        <w:rPr>
          <w:rFonts w:ascii="Times New Roman" w:hAnsi="Times New Roman"/>
        </w:rPr>
      </w:pPr>
    </w:p>
    <w:p w:rsidR="00B956FC" w:rsidRPr="00896F8F" w:rsidRDefault="00F47CF5">
      <w:pPr>
        <w:pStyle w:val="12"/>
        <w:rPr>
          <w:rFonts w:ascii="Times New Roman" w:hAnsi="Times New Roman"/>
        </w:rPr>
      </w:pPr>
      <w:r w:rsidRPr="00896F8F">
        <w:rPr>
          <w:rFonts w:ascii="Times New Roman" w:hAnsi="Times New Roman"/>
          <w:lang w:val="en-US"/>
        </w:rPr>
        <w:t>ОГЛАВЛЕНИЕ</w:t>
      </w:r>
    </w:p>
    <w:p w:rsidR="00B956FC" w:rsidRPr="00896F8F" w:rsidRDefault="00B956FC">
      <w:pPr>
        <w:rPr>
          <w:sz w:val="22"/>
          <w:szCs w:val="22"/>
          <w:lang w:val="en-US"/>
        </w:rPr>
      </w:pPr>
    </w:p>
    <w:bookmarkStart w:id="2" w:name="_Toc380077097"/>
    <w:p w:rsidR="00A021AA" w:rsidRDefault="00AC1C48">
      <w:pPr>
        <w:pStyle w:val="12"/>
        <w:tabs>
          <w:tab w:val="right" w:leader="dot" w:pos="9344"/>
        </w:tabs>
        <w:rPr>
          <w:rFonts w:eastAsiaTheme="minorEastAsia" w:cstheme="minorBidi"/>
          <w:b w:val="0"/>
          <w:bCs w:val="0"/>
          <w:noProof/>
          <w:sz w:val="22"/>
          <w:szCs w:val="22"/>
        </w:rPr>
      </w:pPr>
      <w:r w:rsidRPr="00896F8F">
        <w:rPr>
          <w:rFonts w:ascii="Times New Roman" w:hAnsi="Times New Roman"/>
          <w:b w:val="0"/>
          <w:sz w:val="22"/>
          <w:szCs w:val="22"/>
        </w:rPr>
        <w:fldChar w:fldCharType="begin"/>
      </w:r>
      <w:r w:rsidR="00F47CF5" w:rsidRPr="00896F8F">
        <w:rPr>
          <w:rFonts w:ascii="Times New Roman" w:hAnsi="Times New Roman"/>
          <w:b w:val="0"/>
          <w:sz w:val="22"/>
          <w:szCs w:val="22"/>
        </w:rPr>
        <w:instrText xml:space="preserve"> TOC \o "1-4" \h \z \u </w:instrText>
      </w:r>
      <w:r w:rsidRPr="00896F8F">
        <w:rPr>
          <w:rFonts w:ascii="Times New Roman" w:hAnsi="Times New Roman"/>
          <w:b w:val="0"/>
          <w:sz w:val="22"/>
          <w:szCs w:val="22"/>
        </w:rPr>
        <w:fldChar w:fldCharType="separate"/>
      </w:r>
      <w:hyperlink w:anchor="_Toc113614256" w:history="1">
        <w:r w:rsidR="00A021AA" w:rsidRPr="009E4EED">
          <w:rPr>
            <w:rStyle w:val="af2"/>
            <w:rFonts w:ascii="Times New Roman" w:hAnsi="Times New Roman"/>
            <w:noProof/>
          </w:rPr>
          <w:t>Введение</w:t>
        </w:r>
        <w:r w:rsidR="00A021AA">
          <w:rPr>
            <w:noProof/>
            <w:webHidden/>
          </w:rPr>
          <w:tab/>
        </w:r>
        <w:r w:rsidR="00A021AA">
          <w:rPr>
            <w:noProof/>
            <w:webHidden/>
          </w:rPr>
          <w:fldChar w:fldCharType="begin"/>
        </w:r>
        <w:r w:rsidR="00A021AA">
          <w:rPr>
            <w:noProof/>
            <w:webHidden/>
          </w:rPr>
          <w:instrText xml:space="preserve"> PAGEREF _Toc113614256 \h </w:instrText>
        </w:r>
        <w:r w:rsidR="00A021AA">
          <w:rPr>
            <w:noProof/>
            <w:webHidden/>
          </w:rPr>
        </w:r>
        <w:r w:rsidR="00A021AA">
          <w:rPr>
            <w:noProof/>
            <w:webHidden/>
          </w:rPr>
          <w:fldChar w:fldCharType="separate"/>
        </w:r>
        <w:r w:rsidR="00A021AA">
          <w:rPr>
            <w:noProof/>
            <w:webHidden/>
          </w:rPr>
          <w:t>4</w:t>
        </w:r>
        <w:r w:rsidR="00A021AA">
          <w:rPr>
            <w:noProof/>
            <w:webHidden/>
          </w:rPr>
          <w:fldChar w:fldCharType="end"/>
        </w:r>
      </w:hyperlink>
    </w:p>
    <w:p w:rsidR="00A021AA" w:rsidRDefault="005F253A">
      <w:pPr>
        <w:pStyle w:val="12"/>
        <w:tabs>
          <w:tab w:val="right" w:leader="dot" w:pos="9344"/>
        </w:tabs>
        <w:rPr>
          <w:rFonts w:eastAsiaTheme="minorEastAsia" w:cstheme="minorBidi"/>
          <w:b w:val="0"/>
          <w:bCs w:val="0"/>
          <w:noProof/>
          <w:sz w:val="22"/>
          <w:szCs w:val="22"/>
        </w:rPr>
      </w:pPr>
      <w:hyperlink w:anchor="_Toc113614257" w:history="1">
        <w:r w:rsidR="00A021AA" w:rsidRPr="009E4EED">
          <w:rPr>
            <w:rStyle w:val="af2"/>
            <w:rFonts w:ascii="Times New Roman" w:hAnsi="Times New Roman"/>
            <w:noProof/>
          </w:rPr>
          <w:t>Раздел 1. Управленческий отчет эмитента</w:t>
        </w:r>
        <w:r w:rsidR="00A021AA">
          <w:rPr>
            <w:noProof/>
            <w:webHidden/>
          </w:rPr>
          <w:tab/>
        </w:r>
        <w:r w:rsidR="00A021AA">
          <w:rPr>
            <w:noProof/>
            <w:webHidden/>
          </w:rPr>
          <w:fldChar w:fldCharType="begin"/>
        </w:r>
        <w:r w:rsidR="00A021AA">
          <w:rPr>
            <w:noProof/>
            <w:webHidden/>
          </w:rPr>
          <w:instrText xml:space="preserve"> PAGEREF _Toc113614257 \h </w:instrText>
        </w:r>
        <w:r w:rsidR="00A021AA">
          <w:rPr>
            <w:noProof/>
            <w:webHidden/>
          </w:rPr>
        </w:r>
        <w:r w:rsidR="00A021AA">
          <w:rPr>
            <w:noProof/>
            <w:webHidden/>
          </w:rPr>
          <w:fldChar w:fldCharType="separate"/>
        </w:r>
        <w:r w:rsidR="00A021AA">
          <w:rPr>
            <w:noProof/>
            <w:webHidden/>
          </w:rPr>
          <w:t>5</w:t>
        </w:r>
        <w:r w:rsidR="00A021AA">
          <w:rPr>
            <w:noProof/>
            <w:webHidden/>
          </w:rPr>
          <w:fldChar w:fldCharType="end"/>
        </w:r>
      </w:hyperlink>
    </w:p>
    <w:p w:rsidR="00A021AA" w:rsidRDefault="005F253A">
      <w:pPr>
        <w:pStyle w:val="12"/>
        <w:tabs>
          <w:tab w:val="right" w:leader="dot" w:pos="9344"/>
        </w:tabs>
        <w:rPr>
          <w:rFonts w:eastAsiaTheme="minorEastAsia" w:cstheme="minorBidi"/>
          <w:b w:val="0"/>
          <w:bCs w:val="0"/>
          <w:noProof/>
          <w:sz w:val="22"/>
          <w:szCs w:val="22"/>
        </w:rPr>
      </w:pPr>
      <w:hyperlink w:anchor="_Toc113614258" w:history="1">
        <w:r w:rsidR="00A021AA" w:rsidRPr="009E4EED">
          <w:rPr>
            <w:rStyle w:val="af2"/>
            <w:rFonts w:ascii="Times New Roman" w:hAnsi="Times New Roman"/>
            <w:noProof/>
          </w:rPr>
          <w:t>1.1. Общие сведения об эмитенте и его деятельности</w:t>
        </w:r>
        <w:r w:rsidR="00A021AA">
          <w:rPr>
            <w:noProof/>
            <w:webHidden/>
          </w:rPr>
          <w:tab/>
        </w:r>
        <w:r w:rsidR="00A021AA">
          <w:rPr>
            <w:noProof/>
            <w:webHidden/>
          </w:rPr>
          <w:fldChar w:fldCharType="begin"/>
        </w:r>
        <w:r w:rsidR="00A021AA">
          <w:rPr>
            <w:noProof/>
            <w:webHidden/>
          </w:rPr>
          <w:instrText xml:space="preserve"> PAGEREF _Toc113614258 \h </w:instrText>
        </w:r>
        <w:r w:rsidR="00A021AA">
          <w:rPr>
            <w:noProof/>
            <w:webHidden/>
          </w:rPr>
        </w:r>
        <w:r w:rsidR="00A021AA">
          <w:rPr>
            <w:noProof/>
            <w:webHidden/>
          </w:rPr>
          <w:fldChar w:fldCharType="separate"/>
        </w:r>
        <w:r w:rsidR="00A021AA">
          <w:rPr>
            <w:noProof/>
            <w:webHidden/>
          </w:rPr>
          <w:t>5</w:t>
        </w:r>
        <w:r w:rsidR="00A021AA">
          <w:rPr>
            <w:noProof/>
            <w:webHidden/>
          </w:rPr>
          <w:fldChar w:fldCharType="end"/>
        </w:r>
      </w:hyperlink>
    </w:p>
    <w:p w:rsidR="00A021AA" w:rsidRDefault="005F253A">
      <w:pPr>
        <w:pStyle w:val="12"/>
        <w:tabs>
          <w:tab w:val="right" w:leader="dot" w:pos="9344"/>
        </w:tabs>
        <w:rPr>
          <w:rFonts w:eastAsiaTheme="minorEastAsia" w:cstheme="minorBidi"/>
          <w:b w:val="0"/>
          <w:bCs w:val="0"/>
          <w:noProof/>
          <w:sz w:val="22"/>
          <w:szCs w:val="22"/>
        </w:rPr>
      </w:pPr>
      <w:hyperlink w:anchor="_Toc113614259" w:history="1">
        <w:r w:rsidR="00A021AA" w:rsidRPr="009E4EED">
          <w:rPr>
            <w:rStyle w:val="af2"/>
            <w:rFonts w:ascii="Times New Roman" w:hAnsi="Times New Roman"/>
            <w:noProof/>
          </w:rPr>
          <w:t>1.2. Сведения о положении эмитента в отрасли</w:t>
        </w:r>
        <w:r w:rsidR="00A021AA">
          <w:rPr>
            <w:noProof/>
            <w:webHidden/>
          </w:rPr>
          <w:tab/>
        </w:r>
        <w:r w:rsidR="00A021AA">
          <w:rPr>
            <w:noProof/>
            <w:webHidden/>
          </w:rPr>
          <w:fldChar w:fldCharType="begin"/>
        </w:r>
        <w:r w:rsidR="00A021AA">
          <w:rPr>
            <w:noProof/>
            <w:webHidden/>
          </w:rPr>
          <w:instrText xml:space="preserve"> PAGEREF _Toc113614259 \h </w:instrText>
        </w:r>
        <w:r w:rsidR="00A021AA">
          <w:rPr>
            <w:noProof/>
            <w:webHidden/>
          </w:rPr>
        </w:r>
        <w:r w:rsidR="00A021AA">
          <w:rPr>
            <w:noProof/>
            <w:webHidden/>
          </w:rPr>
          <w:fldChar w:fldCharType="separate"/>
        </w:r>
        <w:r w:rsidR="00A021AA">
          <w:rPr>
            <w:noProof/>
            <w:webHidden/>
          </w:rPr>
          <w:t>6</w:t>
        </w:r>
        <w:r w:rsidR="00A021AA">
          <w:rPr>
            <w:noProof/>
            <w:webHidden/>
          </w:rPr>
          <w:fldChar w:fldCharType="end"/>
        </w:r>
      </w:hyperlink>
    </w:p>
    <w:p w:rsidR="00A021AA" w:rsidRDefault="005F253A">
      <w:pPr>
        <w:pStyle w:val="12"/>
        <w:tabs>
          <w:tab w:val="right" w:leader="dot" w:pos="9344"/>
        </w:tabs>
        <w:rPr>
          <w:rFonts w:eastAsiaTheme="minorEastAsia" w:cstheme="minorBidi"/>
          <w:b w:val="0"/>
          <w:bCs w:val="0"/>
          <w:noProof/>
          <w:sz w:val="22"/>
          <w:szCs w:val="22"/>
        </w:rPr>
      </w:pPr>
      <w:hyperlink w:anchor="_Toc113614260" w:history="1">
        <w:r w:rsidR="00A021AA" w:rsidRPr="009E4EED">
          <w:rPr>
            <w:rStyle w:val="af2"/>
            <w:rFonts w:ascii="Times New Roman" w:hAnsi="Times New Roman"/>
            <w:noProof/>
          </w:rPr>
          <w:t>1.3. Основные операционные показатели, характеризующие деятельность эмитента</w:t>
        </w:r>
        <w:r w:rsidR="00A021AA">
          <w:rPr>
            <w:noProof/>
            <w:webHidden/>
          </w:rPr>
          <w:tab/>
        </w:r>
        <w:r w:rsidR="00A021AA">
          <w:rPr>
            <w:noProof/>
            <w:webHidden/>
          </w:rPr>
          <w:fldChar w:fldCharType="begin"/>
        </w:r>
        <w:r w:rsidR="00A021AA">
          <w:rPr>
            <w:noProof/>
            <w:webHidden/>
          </w:rPr>
          <w:instrText xml:space="preserve"> PAGEREF _Toc113614260 \h </w:instrText>
        </w:r>
        <w:r w:rsidR="00A021AA">
          <w:rPr>
            <w:noProof/>
            <w:webHidden/>
          </w:rPr>
        </w:r>
        <w:r w:rsidR="00A021AA">
          <w:rPr>
            <w:noProof/>
            <w:webHidden/>
          </w:rPr>
          <w:fldChar w:fldCharType="separate"/>
        </w:r>
        <w:r w:rsidR="00A021AA">
          <w:rPr>
            <w:noProof/>
            <w:webHidden/>
          </w:rPr>
          <w:t>6</w:t>
        </w:r>
        <w:r w:rsidR="00A021AA">
          <w:rPr>
            <w:noProof/>
            <w:webHidden/>
          </w:rPr>
          <w:fldChar w:fldCharType="end"/>
        </w:r>
      </w:hyperlink>
    </w:p>
    <w:p w:rsidR="00A021AA" w:rsidRDefault="005F253A">
      <w:pPr>
        <w:pStyle w:val="12"/>
        <w:tabs>
          <w:tab w:val="right" w:leader="dot" w:pos="9344"/>
        </w:tabs>
        <w:rPr>
          <w:rFonts w:eastAsiaTheme="minorEastAsia" w:cstheme="minorBidi"/>
          <w:b w:val="0"/>
          <w:bCs w:val="0"/>
          <w:noProof/>
          <w:sz w:val="22"/>
          <w:szCs w:val="22"/>
        </w:rPr>
      </w:pPr>
      <w:hyperlink w:anchor="_Toc113614261" w:history="1">
        <w:r w:rsidR="00A021AA" w:rsidRPr="009E4EED">
          <w:rPr>
            <w:rStyle w:val="af2"/>
            <w:rFonts w:ascii="Times New Roman" w:hAnsi="Times New Roman"/>
            <w:noProof/>
          </w:rPr>
          <w:t>1.4. Основные финансовые показатели эмитента</w:t>
        </w:r>
        <w:r w:rsidR="00A021AA">
          <w:rPr>
            <w:noProof/>
            <w:webHidden/>
          </w:rPr>
          <w:tab/>
        </w:r>
        <w:r w:rsidR="00A021AA">
          <w:rPr>
            <w:noProof/>
            <w:webHidden/>
          </w:rPr>
          <w:fldChar w:fldCharType="begin"/>
        </w:r>
        <w:r w:rsidR="00A021AA">
          <w:rPr>
            <w:noProof/>
            <w:webHidden/>
          </w:rPr>
          <w:instrText xml:space="preserve"> PAGEREF _Toc113614261 \h </w:instrText>
        </w:r>
        <w:r w:rsidR="00A021AA">
          <w:rPr>
            <w:noProof/>
            <w:webHidden/>
          </w:rPr>
        </w:r>
        <w:r w:rsidR="00A021AA">
          <w:rPr>
            <w:noProof/>
            <w:webHidden/>
          </w:rPr>
          <w:fldChar w:fldCharType="separate"/>
        </w:r>
        <w:r w:rsidR="00A021AA">
          <w:rPr>
            <w:noProof/>
            <w:webHidden/>
          </w:rPr>
          <w:t>7</w:t>
        </w:r>
        <w:r w:rsidR="00A021AA">
          <w:rPr>
            <w:noProof/>
            <w:webHidden/>
          </w:rPr>
          <w:fldChar w:fldCharType="end"/>
        </w:r>
      </w:hyperlink>
    </w:p>
    <w:p w:rsidR="00A021AA" w:rsidRDefault="005F253A">
      <w:pPr>
        <w:pStyle w:val="12"/>
        <w:tabs>
          <w:tab w:val="right" w:leader="dot" w:pos="9344"/>
        </w:tabs>
        <w:rPr>
          <w:rFonts w:eastAsiaTheme="minorEastAsia" w:cstheme="minorBidi"/>
          <w:b w:val="0"/>
          <w:bCs w:val="0"/>
          <w:noProof/>
          <w:sz w:val="22"/>
          <w:szCs w:val="22"/>
        </w:rPr>
      </w:pPr>
      <w:hyperlink w:anchor="_Toc113614262" w:history="1">
        <w:r w:rsidR="00A021AA" w:rsidRPr="009E4EED">
          <w:rPr>
            <w:rStyle w:val="af2"/>
            <w:rFonts w:ascii="Times New Roman" w:hAnsi="Times New Roman"/>
            <w:noProof/>
          </w:rPr>
          <w:t>1.5. Сведения об основных поставщиках, имеющих для эмитента существенное значение</w:t>
        </w:r>
        <w:r w:rsidR="00A021AA">
          <w:rPr>
            <w:noProof/>
            <w:webHidden/>
          </w:rPr>
          <w:tab/>
        </w:r>
        <w:r w:rsidR="00A021AA">
          <w:rPr>
            <w:noProof/>
            <w:webHidden/>
          </w:rPr>
          <w:fldChar w:fldCharType="begin"/>
        </w:r>
        <w:r w:rsidR="00A021AA">
          <w:rPr>
            <w:noProof/>
            <w:webHidden/>
          </w:rPr>
          <w:instrText xml:space="preserve"> PAGEREF _Toc113614262 \h </w:instrText>
        </w:r>
        <w:r w:rsidR="00A021AA">
          <w:rPr>
            <w:noProof/>
            <w:webHidden/>
          </w:rPr>
        </w:r>
        <w:r w:rsidR="00A021AA">
          <w:rPr>
            <w:noProof/>
            <w:webHidden/>
          </w:rPr>
          <w:fldChar w:fldCharType="separate"/>
        </w:r>
        <w:r w:rsidR="00A021AA">
          <w:rPr>
            <w:noProof/>
            <w:webHidden/>
          </w:rPr>
          <w:t>9</w:t>
        </w:r>
        <w:r w:rsidR="00A021AA">
          <w:rPr>
            <w:noProof/>
            <w:webHidden/>
          </w:rPr>
          <w:fldChar w:fldCharType="end"/>
        </w:r>
      </w:hyperlink>
    </w:p>
    <w:p w:rsidR="00A021AA" w:rsidRDefault="005F253A">
      <w:pPr>
        <w:pStyle w:val="12"/>
        <w:tabs>
          <w:tab w:val="right" w:leader="dot" w:pos="9344"/>
        </w:tabs>
        <w:rPr>
          <w:rFonts w:eastAsiaTheme="minorEastAsia" w:cstheme="minorBidi"/>
          <w:b w:val="0"/>
          <w:bCs w:val="0"/>
          <w:noProof/>
          <w:sz w:val="22"/>
          <w:szCs w:val="22"/>
        </w:rPr>
      </w:pPr>
      <w:hyperlink w:anchor="_Toc113614263" w:history="1">
        <w:r w:rsidR="00A021AA" w:rsidRPr="009E4EED">
          <w:rPr>
            <w:rStyle w:val="af2"/>
            <w:rFonts w:ascii="Times New Roman" w:hAnsi="Times New Roman"/>
            <w:noProof/>
          </w:rPr>
          <w:t>1.6. Сведения об основных дебиторах, имеющих для эмитента существенное значение</w:t>
        </w:r>
        <w:r w:rsidR="00A021AA">
          <w:rPr>
            <w:noProof/>
            <w:webHidden/>
          </w:rPr>
          <w:tab/>
        </w:r>
        <w:r w:rsidR="00A021AA">
          <w:rPr>
            <w:noProof/>
            <w:webHidden/>
          </w:rPr>
          <w:fldChar w:fldCharType="begin"/>
        </w:r>
        <w:r w:rsidR="00A021AA">
          <w:rPr>
            <w:noProof/>
            <w:webHidden/>
          </w:rPr>
          <w:instrText xml:space="preserve"> PAGEREF _Toc113614263 \h </w:instrText>
        </w:r>
        <w:r w:rsidR="00A021AA">
          <w:rPr>
            <w:noProof/>
            <w:webHidden/>
          </w:rPr>
        </w:r>
        <w:r w:rsidR="00A021AA">
          <w:rPr>
            <w:noProof/>
            <w:webHidden/>
          </w:rPr>
          <w:fldChar w:fldCharType="separate"/>
        </w:r>
        <w:r w:rsidR="00A021AA">
          <w:rPr>
            <w:noProof/>
            <w:webHidden/>
          </w:rPr>
          <w:t>9</w:t>
        </w:r>
        <w:r w:rsidR="00A021AA">
          <w:rPr>
            <w:noProof/>
            <w:webHidden/>
          </w:rPr>
          <w:fldChar w:fldCharType="end"/>
        </w:r>
      </w:hyperlink>
    </w:p>
    <w:p w:rsidR="00A021AA" w:rsidRDefault="005F253A">
      <w:pPr>
        <w:pStyle w:val="12"/>
        <w:tabs>
          <w:tab w:val="right" w:leader="dot" w:pos="9344"/>
        </w:tabs>
        <w:rPr>
          <w:rFonts w:eastAsiaTheme="minorEastAsia" w:cstheme="minorBidi"/>
          <w:b w:val="0"/>
          <w:bCs w:val="0"/>
          <w:noProof/>
          <w:sz w:val="22"/>
          <w:szCs w:val="22"/>
        </w:rPr>
      </w:pPr>
      <w:hyperlink w:anchor="_Toc113614264" w:history="1">
        <w:r w:rsidR="00A021AA" w:rsidRPr="009E4EED">
          <w:rPr>
            <w:rStyle w:val="af2"/>
            <w:noProof/>
          </w:rPr>
          <w:t>1.7. Сведения об обязательствах эмитента</w:t>
        </w:r>
        <w:r w:rsidR="00A021AA">
          <w:rPr>
            <w:noProof/>
            <w:webHidden/>
          </w:rPr>
          <w:tab/>
        </w:r>
        <w:r w:rsidR="00A021AA">
          <w:rPr>
            <w:noProof/>
            <w:webHidden/>
          </w:rPr>
          <w:fldChar w:fldCharType="begin"/>
        </w:r>
        <w:r w:rsidR="00A021AA">
          <w:rPr>
            <w:noProof/>
            <w:webHidden/>
          </w:rPr>
          <w:instrText xml:space="preserve"> PAGEREF _Toc113614264 \h </w:instrText>
        </w:r>
        <w:r w:rsidR="00A021AA">
          <w:rPr>
            <w:noProof/>
            <w:webHidden/>
          </w:rPr>
        </w:r>
        <w:r w:rsidR="00A021AA">
          <w:rPr>
            <w:noProof/>
            <w:webHidden/>
          </w:rPr>
          <w:fldChar w:fldCharType="separate"/>
        </w:r>
        <w:r w:rsidR="00A021AA">
          <w:rPr>
            <w:noProof/>
            <w:webHidden/>
          </w:rPr>
          <w:t>10</w:t>
        </w:r>
        <w:r w:rsidR="00A021AA">
          <w:rPr>
            <w:noProof/>
            <w:webHidden/>
          </w:rPr>
          <w:fldChar w:fldCharType="end"/>
        </w:r>
      </w:hyperlink>
    </w:p>
    <w:p w:rsidR="00A021AA" w:rsidRDefault="005F253A">
      <w:pPr>
        <w:pStyle w:val="12"/>
        <w:tabs>
          <w:tab w:val="right" w:leader="dot" w:pos="9344"/>
        </w:tabs>
        <w:rPr>
          <w:rFonts w:eastAsiaTheme="minorEastAsia" w:cstheme="minorBidi"/>
          <w:b w:val="0"/>
          <w:bCs w:val="0"/>
          <w:noProof/>
          <w:sz w:val="22"/>
          <w:szCs w:val="22"/>
        </w:rPr>
      </w:pPr>
      <w:hyperlink w:anchor="_Toc113614265" w:history="1">
        <w:r w:rsidR="00A021AA" w:rsidRPr="009E4EED">
          <w:rPr>
            <w:rStyle w:val="af2"/>
            <w:noProof/>
          </w:rPr>
          <w:t>1.7.1. Сведения об основных кредиторах, имеющих для эмитента существенное значение</w:t>
        </w:r>
        <w:r w:rsidR="00A021AA">
          <w:rPr>
            <w:noProof/>
            <w:webHidden/>
          </w:rPr>
          <w:tab/>
        </w:r>
        <w:r w:rsidR="00A021AA">
          <w:rPr>
            <w:noProof/>
            <w:webHidden/>
          </w:rPr>
          <w:fldChar w:fldCharType="begin"/>
        </w:r>
        <w:r w:rsidR="00A021AA">
          <w:rPr>
            <w:noProof/>
            <w:webHidden/>
          </w:rPr>
          <w:instrText xml:space="preserve"> PAGEREF _Toc113614265 \h </w:instrText>
        </w:r>
        <w:r w:rsidR="00A021AA">
          <w:rPr>
            <w:noProof/>
            <w:webHidden/>
          </w:rPr>
        </w:r>
        <w:r w:rsidR="00A021AA">
          <w:rPr>
            <w:noProof/>
            <w:webHidden/>
          </w:rPr>
          <w:fldChar w:fldCharType="separate"/>
        </w:r>
        <w:r w:rsidR="00A021AA">
          <w:rPr>
            <w:noProof/>
            <w:webHidden/>
          </w:rPr>
          <w:t>10</w:t>
        </w:r>
        <w:r w:rsidR="00A021AA">
          <w:rPr>
            <w:noProof/>
            <w:webHidden/>
          </w:rPr>
          <w:fldChar w:fldCharType="end"/>
        </w:r>
      </w:hyperlink>
    </w:p>
    <w:p w:rsidR="00A021AA" w:rsidRDefault="005F253A">
      <w:pPr>
        <w:pStyle w:val="12"/>
        <w:tabs>
          <w:tab w:val="right" w:leader="dot" w:pos="9344"/>
        </w:tabs>
        <w:rPr>
          <w:rFonts w:eastAsiaTheme="minorEastAsia" w:cstheme="minorBidi"/>
          <w:b w:val="0"/>
          <w:bCs w:val="0"/>
          <w:noProof/>
          <w:sz w:val="22"/>
          <w:szCs w:val="22"/>
        </w:rPr>
      </w:pPr>
      <w:hyperlink w:anchor="_Toc113614266" w:history="1">
        <w:r w:rsidR="00A021AA" w:rsidRPr="009E4EED">
          <w:rPr>
            <w:rStyle w:val="af2"/>
            <w:noProof/>
          </w:rPr>
          <w:t>1.7.2. Сведения об обязательствах эмитента из предоставленного обеспечения</w:t>
        </w:r>
        <w:r w:rsidR="00A021AA">
          <w:rPr>
            <w:noProof/>
            <w:webHidden/>
          </w:rPr>
          <w:tab/>
        </w:r>
        <w:r w:rsidR="00A021AA">
          <w:rPr>
            <w:noProof/>
            <w:webHidden/>
          </w:rPr>
          <w:fldChar w:fldCharType="begin"/>
        </w:r>
        <w:r w:rsidR="00A021AA">
          <w:rPr>
            <w:noProof/>
            <w:webHidden/>
          </w:rPr>
          <w:instrText xml:space="preserve"> PAGEREF _Toc113614266 \h </w:instrText>
        </w:r>
        <w:r w:rsidR="00A021AA">
          <w:rPr>
            <w:noProof/>
            <w:webHidden/>
          </w:rPr>
        </w:r>
        <w:r w:rsidR="00A021AA">
          <w:rPr>
            <w:noProof/>
            <w:webHidden/>
          </w:rPr>
          <w:fldChar w:fldCharType="separate"/>
        </w:r>
        <w:r w:rsidR="00A021AA">
          <w:rPr>
            <w:noProof/>
            <w:webHidden/>
          </w:rPr>
          <w:t>11</w:t>
        </w:r>
        <w:r w:rsidR="00A021AA">
          <w:rPr>
            <w:noProof/>
            <w:webHidden/>
          </w:rPr>
          <w:fldChar w:fldCharType="end"/>
        </w:r>
      </w:hyperlink>
    </w:p>
    <w:p w:rsidR="00A021AA" w:rsidRDefault="005F253A">
      <w:pPr>
        <w:pStyle w:val="12"/>
        <w:tabs>
          <w:tab w:val="right" w:leader="dot" w:pos="9344"/>
        </w:tabs>
        <w:rPr>
          <w:rFonts w:eastAsiaTheme="minorEastAsia" w:cstheme="minorBidi"/>
          <w:b w:val="0"/>
          <w:bCs w:val="0"/>
          <w:noProof/>
          <w:sz w:val="22"/>
          <w:szCs w:val="22"/>
        </w:rPr>
      </w:pPr>
      <w:hyperlink w:anchor="_Toc113614267" w:history="1">
        <w:r w:rsidR="00A021AA" w:rsidRPr="009E4EED">
          <w:rPr>
            <w:rStyle w:val="af2"/>
            <w:noProof/>
          </w:rPr>
          <w:t>1.7.3. Сведения о прочих существенных обязательствах эмитента</w:t>
        </w:r>
        <w:r w:rsidR="00A021AA">
          <w:rPr>
            <w:noProof/>
            <w:webHidden/>
          </w:rPr>
          <w:tab/>
        </w:r>
        <w:r w:rsidR="00A021AA">
          <w:rPr>
            <w:noProof/>
            <w:webHidden/>
          </w:rPr>
          <w:fldChar w:fldCharType="begin"/>
        </w:r>
        <w:r w:rsidR="00A021AA">
          <w:rPr>
            <w:noProof/>
            <w:webHidden/>
          </w:rPr>
          <w:instrText xml:space="preserve"> PAGEREF _Toc113614267 \h </w:instrText>
        </w:r>
        <w:r w:rsidR="00A021AA">
          <w:rPr>
            <w:noProof/>
            <w:webHidden/>
          </w:rPr>
        </w:r>
        <w:r w:rsidR="00A021AA">
          <w:rPr>
            <w:noProof/>
            <w:webHidden/>
          </w:rPr>
          <w:fldChar w:fldCharType="separate"/>
        </w:r>
        <w:r w:rsidR="00A021AA">
          <w:rPr>
            <w:noProof/>
            <w:webHidden/>
          </w:rPr>
          <w:t>11</w:t>
        </w:r>
        <w:r w:rsidR="00A021AA">
          <w:rPr>
            <w:noProof/>
            <w:webHidden/>
          </w:rPr>
          <w:fldChar w:fldCharType="end"/>
        </w:r>
      </w:hyperlink>
    </w:p>
    <w:p w:rsidR="00A021AA" w:rsidRDefault="005F253A">
      <w:pPr>
        <w:pStyle w:val="12"/>
        <w:tabs>
          <w:tab w:val="right" w:leader="dot" w:pos="9344"/>
        </w:tabs>
        <w:rPr>
          <w:rFonts w:eastAsiaTheme="minorEastAsia" w:cstheme="minorBidi"/>
          <w:b w:val="0"/>
          <w:bCs w:val="0"/>
          <w:noProof/>
          <w:sz w:val="22"/>
          <w:szCs w:val="22"/>
        </w:rPr>
      </w:pPr>
      <w:hyperlink w:anchor="_Toc113614268" w:history="1">
        <w:r w:rsidR="00A021AA" w:rsidRPr="009E4EED">
          <w:rPr>
            <w:rStyle w:val="af2"/>
            <w:noProof/>
          </w:rPr>
          <w:t>1.8. Сведения о перспективах развития эмитента</w:t>
        </w:r>
        <w:r w:rsidR="00A021AA">
          <w:rPr>
            <w:noProof/>
            <w:webHidden/>
          </w:rPr>
          <w:tab/>
        </w:r>
        <w:r w:rsidR="00A021AA">
          <w:rPr>
            <w:noProof/>
            <w:webHidden/>
          </w:rPr>
          <w:fldChar w:fldCharType="begin"/>
        </w:r>
        <w:r w:rsidR="00A021AA">
          <w:rPr>
            <w:noProof/>
            <w:webHidden/>
          </w:rPr>
          <w:instrText xml:space="preserve"> PAGEREF _Toc113614268 \h </w:instrText>
        </w:r>
        <w:r w:rsidR="00A021AA">
          <w:rPr>
            <w:noProof/>
            <w:webHidden/>
          </w:rPr>
        </w:r>
        <w:r w:rsidR="00A021AA">
          <w:rPr>
            <w:noProof/>
            <w:webHidden/>
          </w:rPr>
          <w:fldChar w:fldCharType="separate"/>
        </w:r>
        <w:r w:rsidR="00A021AA">
          <w:rPr>
            <w:noProof/>
            <w:webHidden/>
          </w:rPr>
          <w:t>12</w:t>
        </w:r>
        <w:r w:rsidR="00A021AA">
          <w:rPr>
            <w:noProof/>
            <w:webHidden/>
          </w:rPr>
          <w:fldChar w:fldCharType="end"/>
        </w:r>
      </w:hyperlink>
    </w:p>
    <w:p w:rsidR="00A021AA" w:rsidRDefault="005F253A">
      <w:pPr>
        <w:pStyle w:val="12"/>
        <w:tabs>
          <w:tab w:val="right" w:leader="dot" w:pos="9344"/>
        </w:tabs>
        <w:rPr>
          <w:rFonts w:eastAsiaTheme="minorEastAsia" w:cstheme="minorBidi"/>
          <w:b w:val="0"/>
          <w:bCs w:val="0"/>
          <w:noProof/>
          <w:sz w:val="22"/>
          <w:szCs w:val="22"/>
        </w:rPr>
      </w:pPr>
      <w:hyperlink w:anchor="_Toc113614269" w:history="1">
        <w:r w:rsidR="00A021AA" w:rsidRPr="009E4EED">
          <w:rPr>
            <w:rStyle w:val="af2"/>
            <w:noProof/>
          </w:rPr>
          <w:t>1.9. Сведения о рисках, связанных с деятельностью эмитента</w:t>
        </w:r>
        <w:r w:rsidR="00A021AA">
          <w:rPr>
            <w:noProof/>
            <w:webHidden/>
          </w:rPr>
          <w:tab/>
        </w:r>
        <w:r w:rsidR="00A021AA">
          <w:rPr>
            <w:noProof/>
            <w:webHidden/>
          </w:rPr>
          <w:fldChar w:fldCharType="begin"/>
        </w:r>
        <w:r w:rsidR="00A021AA">
          <w:rPr>
            <w:noProof/>
            <w:webHidden/>
          </w:rPr>
          <w:instrText xml:space="preserve"> PAGEREF _Toc113614269 \h </w:instrText>
        </w:r>
        <w:r w:rsidR="00A021AA">
          <w:rPr>
            <w:noProof/>
            <w:webHidden/>
          </w:rPr>
        </w:r>
        <w:r w:rsidR="00A021AA">
          <w:rPr>
            <w:noProof/>
            <w:webHidden/>
          </w:rPr>
          <w:fldChar w:fldCharType="separate"/>
        </w:r>
        <w:r w:rsidR="00A021AA">
          <w:rPr>
            <w:noProof/>
            <w:webHidden/>
          </w:rPr>
          <w:t>12</w:t>
        </w:r>
        <w:r w:rsidR="00A021AA">
          <w:rPr>
            <w:noProof/>
            <w:webHidden/>
          </w:rPr>
          <w:fldChar w:fldCharType="end"/>
        </w:r>
      </w:hyperlink>
    </w:p>
    <w:p w:rsidR="00A021AA" w:rsidRDefault="005F253A">
      <w:pPr>
        <w:pStyle w:val="12"/>
        <w:tabs>
          <w:tab w:val="right" w:leader="dot" w:pos="9344"/>
        </w:tabs>
        <w:rPr>
          <w:rFonts w:eastAsiaTheme="minorEastAsia" w:cstheme="minorBidi"/>
          <w:b w:val="0"/>
          <w:bCs w:val="0"/>
          <w:noProof/>
          <w:sz w:val="22"/>
          <w:szCs w:val="22"/>
        </w:rPr>
      </w:pPr>
      <w:hyperlink w:anchor="_Toc113614270" w:history="1">
        <w:r w:rsidR="00A021AA" w:rsidRPr="009E4EED">
          <w:rPr>
            <w:rStyle w:val="af2"/>
            <w:noProof/>
          </w:rPr>
          <w:t>1.9.1. Отраслевые риски</w:t>
        </w:r>
        <w:r w:rsidR="00A021AA">
          <w:rPr>
            <w:noProof/>
            <w:webHidden/>
          </w:rPr>
          <w:tab/>
        </w:r>
        <w:r w:rsidR="00A021AA">
          <w:rPr>
            <w:noProof/>
            <w:webHidden/>
          </w:rPr>
          <w:fldChar w:fldCharType="begin"/>
        </w:r>
        <w:r w:rsidR="00A021AA">
          <w:rPr>
            <w:noProof/>
            <w:webHidden/>
          </w:rPr>
          <w:instrText xml:space="preserve"> PAGEREF _Toc113614270 \h </w:instrText>
        </w:r>
        <w:r w:rsidR="00A021AA">
          <w:rPr>
            <w:noProof/>
            <w:webHidden/>
          </w:rPr>
        </w:r>
        <w:r w:rsidR="00A021AA">
          <w:rPr>
            <w:noProof/>
            <w:webHidden/>
          </w:rPr>
          <w:fldChar w:fldCharType="separate"/>
        </w:r>
        <w:r w:rsidR="00A021AA">
          <w:rPr>
            <w:noProof/>
            <w:webHidden/>
          </w:rPr>
          <w:t>13</w:t>
        </w:r>
        <w:r w:rsidR="00A021AA">
          <w:rPr>
            <w:noProof/>
            <w:webHidden/>
          </w:rPr>
          <w:fldChar w:fldCharType="end"/>
        </w:r>
      </w:hyperlink>
    </w:p>
    <w:p w:rsidR="00A021AA" w:rsidRDefault="005F253A">
      <w:pPr>
        <w:pStyle w:val="12"/>
        <w:tabs>
          <w:tab w:val="right" w:leader="dot" w:pos="9344"/>
        </w:tabs>
        <w:rPr>
          <w:rFonts w:eastAsiaTheme="minorEastAsia" w:cstheme="minorBidi"/>
          <w:b w:val="0"/>
          <w:bCs w:val="0"/>
          <w:noProof/>
          <w:sz w:val="22"/>
          <w:szCs w:val="22"/>
        </w:rPr>
      </w:pPr>
      <w:hyperlink w:anchor="_Toc113614271" w:history="1">
        <w:r w:rsidR="00A021AA" w:rsidRPr="009E4EED">
          <w:rPr>
            <w:rStyle w:val="af2"/>
            <w:noProof/>
          </w:rPr>
          <w:t>1.9.2. Страновые и региональные риски</w:t>
        </w:r>
        <w:r w:rsidR="00A021AA">
          <w:rPr>
            <w:noProof/>
            <w:webHidden/>
          </w:rPr>
          <w:tab/>
        </w:r>
        <w:r w:rsidR="00A021AA">
          <w:rPr>
            <w:noProof/>
            <w:webHidden/>
          </w:rPr>
          <w:fldChar w:fldCharType="begin"/>
        </w:r>
        <w:r w:rsidR="00A021AA">
          <w:rPr>
            <w:noProof/>
            <w:webHidden/>
          </w:rPr>
          <w:instrText xml:space="preserve"> PAGEREF _Toc113614271 \h </w:instrText>
        </w:r>
        <w:r w:rsidR="00A021AA">
          <w:rPr>
            <w:noProof/>
            <w:webHidden/>
          </w:rPr>
        </w:r>
        <w:r w:rsidR="00A021AA">
          <w:rPr>
            <w:noProof/>
            <w:webHidden/>
          </w:rPr>
          <w:fldChar w:fldCharType="separate"/>
        </w:r>
        <w:r w:rsidR="00A021AA">
          <w:rPr>
            <w:noProof/>
            <w:webHidden/>
          </w:rPr>
          <w:t>13</w:t>
        </w:r>
        <w:r w:rsidR="00A021AA">
          <w:rPr>
            <w:noProof/>
            <w:webHidden/>
          </w:rPr>
          <w:fldChar w:fldCharType="end"/>
        </w:r>
      </w:hyperlink>
    </w:p>
    <w:p w:rsidR="00A021AA" w:rsidRDefault="005F253A">
      <w:pPr>
        <w:pStyle w:val="12"/>
        <w:tabs>
          <w:tab w:val="right" w:leader="dot" w:pos="9344"/>
        </w:tabs>
        <w:rPr>
          <w:rFonts w:eastAsiaTheme="minorEastAsia" w:cstheme="minorBidi"/>
          <w:b w:val="0"/>
          <w:bCs w:val="0"/>
          <w:noProof/>
          <w:sz w:val="22"/>
          <w:szCs w:val="22"/>
        </w:rPr>
      </w:pPr>
      <w:hyperlink w:anchor="_Toc113614272" w:history="1">
        <w:r w:rsidR="00A021AA" w:rsidRPr="009E4EED">
          <w:rPr>
            <w:rStyle w:val="af2"/>
            <w:noProof/>
          </w:rPr>
          <w:t>1.9.3. Финансовые риски</w:t>
        </w:r>
        <w:r w:rsidR="00A021AA">
          <w:rPr>
            <w:noProof/>
            <w:webHidden/>
          </w:rPr>
          <w:tab/>
        </w:r>
        <w:r w:rsidR="00A021AA">
          <w:rPr>
            <w:noProof/>
            <w:webHidden/>
          </w:rPr>
          <w:fldChar w:fldCharType="begin"/>
        </w:r>
        <w:r w:rsidR="00A021AA">
          <w:rPr>
            <w:noProof/>
            <w:webHidden/>
          </w:rPr>
          <w:instrText xml:space="preserve"> PAGEREF _Toc113614272 \h </w:instrText>
        </w:r>
        <w:r w:rsidR="00A021AA">
          <w:rPr>
            <w:noProof/>
            <w:webHidden/>
          </w:rPr>
        </w:r>
        <w:r w:rsidR="00A021AA">
          <w:rPr>
            <w:noProof/>
            <w:webHidden/>
          </w:rPr>
          <w:fldChar w:fldCharType="separate"/>
        </w:r>
        <w:r w:rsidR="00A021AA">
          <w:rPr>
            <w:noProof/>
            <w:webHidden/>
          </w:rPr>
          <w:t>13</w:t>
        </w:r>
        <w:r w:rsidR="00A021AA">
          <w:rPr>
            <w:noProof/>
            <w:webHidden/>
          </w:rPr>
          <w:fldChar w:fldCharType="end"/>
        </w:r>
      </w:hyperlink>
    </w:p>
    <w:p w:rsidR="00A021AA" w:rsidRDefault="005F253A">
      <w:pPr>
        <w:pStyle w:val="12"/>
        <w:tabs>
          <w:tab w:val="right" w:leader="dot" w:pos="9344"/>
        </w:tabs>
        <w:rPr>
          <w:rFonts w:eastAsiaTheme="minorEastAsia" w:cstheme="minorBidi"/>
          <w:b w:val="0"/>
          <w:bCs w:val="0"/>
          <w:noProof/>
          <w:sz w:val="22"/>
          <w:szCs w:val="22"/>
        </w:rPr>
      </w:pPr>
      <w:hyperlink w:anchor="_Toc113614273" w:history="1">
        <w:r w:rsidR="00A021AA" w:rsidRPr="009E4EED">
          <w:rPr>
            <w:rStyle w:val="af2"/>
            <w:noProof/>
          </w:rPr>
          <w:t>1.9.4. Правовые риски</w:t>
        </w:r>
        <w:r w:rsidR="00A021AA">
          <w:rPr>
            <w:noProof/>
            <w:webHidden/>
          </w:rPr>
          <w:tab/>
        </w:r>
        <w:r w:rsidR="00A021AA">
          <w:rPr>
            <w:noProof/>
            <w:webHidden/>
          </w:rPr>
          <w:fldChar w:fldCharType="begin"/>
        </w:r>
        <w:r w:rsidR="00A021AA">
          <w:rPr>
            <w:noProof/>
            <w:webHidden/>
          </w:rPr>
          <w:instrText xml:space="preserve"> PAGEREF _Toc113614273 \h </w:instrText>
        </w:r>
        <w:r w:rsidR="00A021AA">
          <w:rPr>
            <w:noProof/>
            <w:webHidden/>
          </w:rPr>
        </w:r>
        <w:r w:rsidR="00A021AA">
          <w:rPr>
            <w:noProof/>
            <w:webHidden/>
          </w:rPr>
          <w:fldChar w:fldCharType="separate"/>
        </w:r>
        <w:r w:rsidR="00A021AA">
          <w:rPr>
            <w:noProof/>
            <w:webHidden/>
          </w:rPr>
          <w:t>13</w:t>
        </w:r>
        <w:r w:rsidR="00A021AA">
          <w:rPr>
            <w:noProof/>
            <w:webHidden/>
          </w:rPr>
          <w:fldChar w:fldCharType="end"/>
        </w:r>
      </w:hyperlink>
    </w:p>
    <w:p w:rsidR="00A021AA" w:rsidRDefault="005F253A">
      <w:pPr>
        <w:pStyle w:val="12"/>
        <w:tabs>
          <w:tab w:val="right" w:leader="dot" w:pos="9344"/>
        </w:tabs>
        <w:rPr>
          <w:rFonts w:eastAsiaTheme="minorEastAsia" w:cstheme="minorBidi"/>
          <w:b w:val="0"/>
          <w:bCs w:val="0"/>
          <w:noProof/>
          <w:sz w:val="22"/>
          <w:szCs w:val="22"/>
        </w:rPr>
      </w:pPr>
      <w:hyperlink w:anchor="_Toc113614274" w:history="1">
        <w:r w:rsidR="00A021AA" w:rsidRPr="009E4EED">
          <w:rPr>
            <w:rStyle w:val="af2"/>
            <w:noProof/>
          </w:rPr>
          <w:t>1.9.5. Риск потери деловой репутации (репутационный риск)</w:t>
        </w:r>
        <w:r w:rsidR="00A021AA">
          <w:rPr>
            <w:noProof/>
            <w:webHidden/>
          </w:rPr>
          <w:tab/>
        </w:r>
        <w:r w:rsidR="00A021AA">
          <w:rPr>
            <w:noProof/>
            <w:webHidden/>
          </w:rPr>
          <w:fldChar w:fldCharType="begin"/>
        </w:r>
        <w:r w:rsidR="00A021AA">
          <w:rPr>
            <w:noProof/>
            <w:webHidden/>
          </w:rPr>
          <w:instrText xml:space="preserve"> PAGEREF _Toc113614274 \h </w:instrText>
        </w:r>
        <w:r w:rsidR="00A021AA">
          <w:rPr>
            <w:noProof/>
            <w:webHidden/>
          </w:rPr>
        </w:r>
        <w:r w:rsidR="00A021AA">
          <w:rPr>
            <w:noProof/>
            <w:webHidden/>
          </w:rPr>
          <w:fldChar w:fldCharType="separate"/>
        </w:r>
        <w:r w:rsidR="00A021AA">
          <w:rPr>
            <w:noProof/>
            <w:webHidden/>
          </w:rPr>
          <w:t>13</w:t>
        </w:r>
        <w:r w:rsidR="00A021AA">
          <w:rPr>
            <w:noProof/>
            <w:webHidden/>
          </w:rPr>
          <w:fldChar w:fldCharType="end"/>
        </w:r>
      </w:hyperlink>
    </w:p>
    <w:p w:rsidR="00A021AA" w:rsidRDefault="005F253A">
      <w:pPr>
        <w:pStyle w:val="12"/>
        <w:tabs>
          <w:tab w:val="right" w:leader="dot" w:pos="9344"/>
        </w:tabs>
        <w:rPr>
          <w:rFonts w:eastAsiaTheme="minorEastAsia" w:cstheme="minorBidi"/>
          <w:b w:val="0"/>
          <w:bCs w:val="0"/>
          <w:noProof/>
          <w:sz w:val="22"/>
          <w:szCs w:val="22"/>
        </w:rPr>
      </w:pPr>
      <w:hyperlink w:anchor="_Toc113614275" w:history="1">
        <w:r w:rsidR="00A021AA" w:rsidRPr="009E4EED">
          <w:rPr>
            <w:rStyle w:val="af2"/>
            <w:noProof/>
          </w:rPr>
          <w:t>1.9.6. Стратегический риск</w:t>
        </w:r>
        <w:r w:rsidR="00A021AA">
          <w:rPr>
            <w:noProof/>
            <w:webHidden/>
          </w:rPr>
          <w:tab/>
        </w:r>
        <w:r w:rsidR="00A021AA">
          <w:rPr>
            <w:noProof/>
            <w:webHidden/>
          </w:rPr>
          <w:fldChar w:fldCharType="begin"/>
        </w:r>
        <w:r w:rsidR="00A021AA">
          <w:rPr>
            <w:noProof/>
            <w:webHidden/>
          </w:rPr>
          <w:instrText xml:space="preserve"> PAGEREF _Toc113614275 \h </w:instrText>
        </w:r>
        <w:r w:rsidR="00A021AA">
          <w:rPr>
            <w:noProof/>
            <w:webHidden/>
          </w:rPr>
        </w:r>
        <w:r w:rsidR="00A021AA">
          <w:rPr>
            <w:noProof/>
            <w:webHidden/>
          </w:rPr>
          <w:fldChar w:fldCharType="separate"/>
        </w:r>
        <w:r w:rsidR="00A021AA">
          <w:rPr>
            <w:noProof/>
            <w:webHidden/>
          </w:rPr>
          <w:t>14</w:t>
        </w:r>
        <w:r w:rsidR="00A021AA">
          <w:rPr>
            <w:noProof/>
            <w:webHidden/>
          </w:rPr>
          <w:fldChar w:fldCharType="end"/>
        </w:r>
      </w:hyperlink>
    </w:p>
    <w:p w:rsidR="00A021AA" w:rsidRDefault="005F253A">
      <w:pPr>
        <w:pStyle w:val="12"/>
        <w:tabs>
          <w:tab w:val="right" w:leader="dot" w:pos="9344"/>
        </w:tabs>
        <w:rPr>
          <w:rFonts w:eastAsiaTheme="minorEastAsia" w:cstheme="minorBidi"/>
          <w:b w:val="0"/>
          <w:bCs w:val="0"/>
          <w:noProof/>
          <w:sz w:val="22"/>
          <w:szCs w:val="22"/>
        </w:rPr>
      </w:pPr>
      <w:hyperlink w:anchor="_Toc113614276" w:history="1">
        <w:r w:rsidR="00A021AA" w:rsidRPr="009E4EED">
          <w:rPr>
            <w:rStyle w:val="af2"/>
            <w:noProof/>
          </w:rPr>
          <w:t>1.9.7. Риски, связанные с деятельностью эмитента</w:t>
        </w:r>
        <w:r w:rsidR="00A021AA">
          <w:rPr>
            <w:noProof/>
            <w:webHidden/>
          </w:rPr>
          <w:tab/>
        </w:r>
        <w:r w:rsidR="00A021AA">
          <w:rPr>
            <w:noProof/>
            <w:webHidden/>
          </w:rPr>
          <w:fldChar w:fldCharType="begin"/>
        </w:r>
        <w:r w:rsidR="00A021AA">
          <w:rPr>
            <w:noProof/>
            <w:webHidden/>
          </w:rPr>
          <w:instrText xml:space="preserve"> PAGEREF _Toc113614276 \h </w:instrText>
        </w:r>
        <w:r w:rsidR="00A021AA">
          <w:rPr>
            <w:noProof/>
            <w:webHidden/>
          </w:rPr>
        </w:r>
        <w:r w:rsidR="00A021AA">
          <w:rPr>
            <w:noProof/>
            <w:webHidden/>
          </w:rPr>
          <w:fldChar w:fldCharType="separate"/>
        </w:r>
        <w:r w:rsidR="00A021AA">
          <w:rPr>
            <w:noProof/>
            <w:webHidden/>
          </w:rPr>
          <w:t>15</w:t>
        </w:r>
        <w:r w:rsidR="00A021AA">
          <w:rPr>
            <w:noProof/>
            <w:webHidden/>
          </w:rPr>
          <w:fldChar w:fldCharType="end"/>
        </w:r>
      </w:hyperlink>
    </w:p>
    <w:p w:rsidR="00A021AA" w:rsidRDefault="005F253A">
      <w:pPr>
        <w:pStyle w:val="12"/>
        <w:tabs>
          <w:tab w:val="right" w:leader="dot" w:pos="9344"/>
        </w:tabs>
        <w:rPr>
          <w:rFonts w:eastAsiaTheme="minorEastAsia" w:cstheme="minorBidi"/>
          <w:b w:val="0"/>
          <w:bCs w:val="0"/>
          <w:noProof/>
          <w:sz w:val="22"/>
          <w:szCs w:val="22"/>
        </w:rPr>
      </w:pPr>
      <w:hyperlink w:anchor="_Toc113614277" w:history="1">
        <w:r w:rsidR="00A021AA" w:rsidRPr="009E4EED">
          <w:rPr>
            <w:rStyle w:val="af2"/>
            <w:noProof/>
          </w:rPr>
          <w:t>1.9.8. Риск информационной безопасности</w:t>
        </w:r>
        <w:r w:rsidR="00A021AA">
          <w:rPr>
            <w:noProof/>
            <w:webHidden/>
          </w:rPr>
          <w:tab/>
        </w:r>
        <w:r w:rsidR="00A021AA">
          <w:rPr>
            <w:noProof/>
            <w:webHidden/>
          </w:rPr>
          <w:fldChar w:fldCharType="begin"/>
        </w:r>
        <w:r w:rsidR="00A021AA">
          <w:rPr>
            <w:noProof/>
            <w:webHidden/>
          </w:rPr>
          <w:instrText xml:space="preserve"> PAGEREF _Toc113614277 \h </w:instrText>
        </w:r>
        <w:r w:rsidR="00A021AA">
          <w:rPr>
            <w:noProof/>
            <w:webHidden/>
          </w:rPr>
        </w:r>
        <w:r w:rsidR="00A021AA">
          <w:rPr>
            <w:noProof/>
            <w:webHidden/>
          </w:rPr>
          <w:fldChar w:fldCharType="separate"/>
        </w:r>
        <w:r w:rsidR="00A021AA">
          <w:rPr>
            <w:noProof/>
            <w:webHidden/>
          </w:rPr>
          <w:t>15</w:t>
        </w:r>
        <w:r w:rsidR="00A021AA">
          <w:rPr>
            <w:noProof/>
            <w:webHidden/>
          </w:rPr>
          <w:fldChar w:fldCharType="end"/>
        </w:r>
      </w:hyperlink>
    </w:p>
    <w:p w:rsidR="00A021AA" w:rsidRDefault="005F253A">
      <w:pPr>
        <w:pStyle w:val="12"/>
        <w:tabs>
          <w:tab w:val="right" w:leader="dot" w:pos="9344"/>
        </w:tabs>
        <w:rPr>
          <w:rFonts w:eastAsiaTheme="minorEastAsia" w:cstheme="minorBidi"/>
          <w:b w:val="0"/>
          <w:bCs w:val="0"/>
          <w:noProof/>
          <w:sz w:val="22"/>
          <w:szCs w:val="22"/>
        </w:rPr>
      </w:pPr>
      <w:hyperlink w:anchor="_Toc113614278" w:history="1">
        <w:r w:rsidR="00A021AA" w:rsidRPr="009E4EED">
          <w:rPr>
            <w:rStyle w:val="af2"/>
            <w:noProof/>
          </w:rPr>
          <w:t>1.9.9. Экологический риск</w:t>
        </w:r>
        <w:r w:rsidR="00A021AA">
          <w:rPr>
            <w:noProof/>
            <w:webHidden/>
          </w:rPr>
          <w:tab/>
        </w:r>
        <w:r w:rsidR="00A021AA">
          <w:rPr>
            <w:noProof/>
            <w:webHidden/>
          </w:rPr>
          <w:fldChar w:fldCharType="begin"/>
        </w:r>
        <w:r w:rsidR="00A021AA">
          <w:rPr>
            <w:noProof/>
            <w:webHidden/>
          </w:rPr>
          <w:instrText xml:space="preserve"> PAGEREF _Toc113614278 \h </w:instrText>
        </w:r>
        <w:r w:rsidR="00A021AA">
          <w:rPr>
            <w:noProof/>
            <w:webHidden/>
          </w:rPr>
        </w:r>
        <w:r w:rsidR="00A021AA">
          <w:rPr>
            <w:noProof/>
            <w:webHidden/>
          </w:rPr>
          <w:fldChar w:fldCharType="separate"/>
        </w:r>
        <w:r w:rsidR="00A021AA">
          <w:rPr>
            <w:noProof/>
            <w:webHidden/>
          </w:rPr>
          <w:t>16</w:t>
        </w:r>
        <w:r w:rsidR="00A021AA">
          <w:rPr>
            <w:noProof/>
            <w:webHidden/>
          </w:rPr>
          <w:fldChar w:fldCharType="end"/>
        </w:r>
      </w:hyperlink>
    </w:p>
    <w:p w:rsidR="00A021AA" w:rsidRDefault="005F253A">
      <w:pPr>
        <w:pStyle w:val="12"/>
        <w:tabs>
          <w:tab w:val="right" w:leader="dot" w:pos="9344"/>
        </w:tabs>
        <w:rPr>
          <w:rFonts w:eastAsiaTheme="minorEastAsia" w:cstheme="minorBidi"/>
          <w:b w:val="0"/>
          <w:bCs w:val="0"/>
          <w:noProof/>
          <w:sz w:val="22"/>
          <w:szCs w:val="22"/>
        </w:rPr>
      </w:pPr>
      <w:hyperlink w:anchor="_Toc113614279" w:history="1">
        <w:r w:rsidR="00A021AA" w:rsidRPr="009E4EED">
          <w:rPr>
            <w:rStyle w:val="af2"/>
            <w:noProof/>
          </w:rPr>
          <w:t>1.9.10. Природно-климатический риск</w:t>
        </w:r>
        <w:r w:rsidR="00A021AA">
          <w:rPr>
            <w:noProof/>
            <w:webHidden/>
          </w:rPr>
          <w:tab/>
        </w:r>
        <w:r w:rsidR="00A021AA">
          <w:rPr>
            <w:noProof/>
            <w:webHidden/>
          </w:rPr>
          <w:fldChar w:fldCharType="begin"/>
        </w:r>
        <w:r w:rsidR="00A021AA">
          <w:rPr>
            <w:noProof/>
            <w:webHidden/>
          </w:rPr>
          <w:instrText xml:space="preserve"> PAGEREF _Toc113614279 \h </w:instrText>
        </w:r>
        <w:r w:rsidR="00A021AA">
          <w:rPr>
            <w:noProof/>
            <w:webHidden/>
          </w:rPr>
        </w:r>
        <w:r w:rsidR="00A021AA">
          <w:rPr>
            <w:noProof/>
            <w:webHidden/>
          </w:rPr>
          <w:fldChar w:fldCharType="separate"/>
        </w:r>
        <w:r w:rsidR="00A021AA">
          <w:rPr>
            <w:noProof/>
            <w:webHidden/>
          </w:rPr>
          <w:t>16</w:t>
        </w:r>
        <w:r w:rsidR="00A021AA">
          <w:rPr>
            <w:noProof/>
            <w:webHidden/>
          </w:rPr>
          <w:fldChar w:fldCharType="end"/>
        </w:r>
      </w:hyperlink>
    </w:p>
    <w:p w:rsidR="00A021AA" w:rsidRDefault="005F253A">
      <w:pPr>
        <w:pStyle w:val="12"/>
        <w:tabs>
          <w:tab w:val="right" w:leader="dot" w:pos="9344"/>
        </w:tabs>
        <w:rPr>
          <w:rFonts w:eastAsiaTheme="minorEastAsia" w:cstheme="minorBidi"/>
          <w:b w:val="0"/>
          <w:bCs w:val="0"/>
          <w:noProof/>
          <w:sz w:val="22"/>
          <w:szCs w:val="22"/>
        </w:rPr>
      </w:pPr>
      <w:hyperlink w:anchor="_Toc113614280" w:history="1">
        <w:r w:rsidR="00A021AA" w:rsidRPr="009E4EED">
          <w:rPr>
            <w:rStyle w:val="af2"/>
            <w:noProof/>
          </w:rPr>
          <w:t>1.9.11. Риски кредитных организаций</w:t>
        </w:r>
        <w:r w:rsidR="00A021AA">
          <w:rPr>
            <w:noProof/>
            <w:webHidden/>
          </w:rPr>
          <w:tab/>
        </w:r>
        <w:r w:rsidR="00A021AA">
          <w:rPr>
            <w:noProof/>
            <w:webHidden/>
          </w:rPr>
          <w:fldChar w:fldCharType="begin"/>
        </w:r>
        <w:r w:rsidR="00A021AA">
          <w:rPr>
            <w:noProof/>
            <w:webHidden/>
          </w:rPr>
          <w:instrText xml:space="preserve"> PAGEREF _Toc113614280 \h </w:instrText>
        </w:r>
        <w:r w:rsidR="00A021AA">
          <w:rPr>
            <w:noProof/>
            <w:webHidden/>
          </w:rPr>
        </w:r>
        <w:r w:rsidR="00A021AA">
          <w:rPr>
            <w:noProof/>
            <w:webHidden/>
          </w:rPr>
          <w:fldChar w:fldCharType="separate"/>
        </w:r>
        <w:r w:rsidR="00A021AA">
          <w:rPr>
            <w:noProof/>
            <w:webHidden/>
          </w:rPr>
          <w:t>16</w:t>
        </w:r>
        <w:r w:rsidR="00A021AA">
          <w:rPr>
            <w:noProof/>
            <w:webHidden/>
          </w:rPr>
          <w:fldChar w:fldCharType="end"/>
        </w:r>
      </w:hyperlink>
    </w:p>
    <w:p w:rsidR="00A021AA" w:rsidRDefault="005F253A">
      <w:pPr>
        <w:pStyle w:val="41"/>
        <w:tabs>
          <w:tab w:val="right" w:leader="dot" w:pos="9344"/>
        </w:tabs>
        <w:rPr>
          <w:rFonts w:eastAsiaTheme="minorEastAsia" w:cstheme="minorBidi"/>
          <w:noProof/>
          <w:sz w:val="22"/>
          <w:szCs w:val="22"/>
        </w:rPr>
      </w:pPr>
      <w:hyperlink w:anchor="_Toc113614281" w:history="1">
        <w:r w:rsidR="00A021AA" w:rsidRPr="009E4EED">
          <w:rPr>
            <w:rStyle w:val="af2"/>
            <w:noProof/>
          </w:rPr>
          <w:t>Кредитный риск</w:t>
        </w:r>
        <w:r w:rsidR="00A021AA">
          <w:rPr>
            <w:noProof/>
            <w:webHidden/>
          </w:rPr>
          <w:tab/>
        </w:r>
        <w:r w:rsidR="00A021AA">
          <w:rPr>
            <w:noProof/>
            <w:webHidden/>
          </w:rPr>
          <w:fldChar w:fldCharType="begin"/>
        </w:r>
        <w:r w:rsidR="00A021AA">
          <w:rPr>
            <w:noProof/>
            <w:webHidden/>
          </w:rPr>
          <w:instrText xml:space="preserve"> PAGEREF _Toc113614281 \h </w:instrText>
        </w:r>
        <w:r w:rsidR="00A021AA">
          <w:rPr>
            <w:noProof/>
            <w:webHidden/>
          </w:rPr>
        </w:r>
        <w:r w:rsidR="00A021AA">
          <w:rPr>
            <w:noProof/>
            <w:webHidden/>
          </w:rPr>
          <w:fldChar w:fldCharType="separate"/>
        </w:r>
        <w:r w:rsidR="00A021AA">
          <w:rPr>
            <w:noProof/>
            <w:webHidden/>
          </w:rPr>
          <w:t>16</w:t>
        </w:r>
        <w:r w:rsidR="00A021AA">
          <w:rPr>
            <w:noProof/>
            <w:webHidden/>
          </w:rPr>
          <w:fldChar w:fldCharType="end"/>
        </w:r>
      </w:hyperlink>
    </w:p>
    <w:p w:rsidR="00A021AA" w:rsidRDefault="005F253A">
      <w:pPr>
        <w:pStyle w:val="41"/>
        <w:tabs>
          <w:tab w:val="right" w:leader="dot" w:pos="9344"/>
        </w:tabs>
        <w:rPr>
          <w:rFonts w:eastAsiaTheme="minorEastAsia" w:cstheme="minorBidi"/>
          <w:noProof/>
          <w:sz w:val="22"/>
          <w:szCs w:val="22"/>
        </w:rPr>
      </w:pPr>
      <w:hyperlink w:anchor="_Toc113614282" w:history="1">
        <w:r w:rsidR="00A021AA" w:rsidRPr="009E4EED">
          <w:rPr>
            <w:rStyle w:val="af2"/>
            <w:noProof/>
          </w:rPr>
          <w:t>Рыночный риск</w:t>
        </w:r>
        <w:r w:rsidR="00A021AA">
          <w:rPr>
            <w:noProof/>
            <w:webHidden/>
          </w:rPr>
          <w:tab/>
        </w:r>
        <w:r w:rsidR="00A021AA">
          <w:rPr>
            <w:noProof/>
            <w:webHidden/>
          </w:rPr>
          <w:fldChar w:fldCharType="begin"/>
        </w:r>
        <w:r w:rsidR="00A021AA">
          <w:rPr>
            <w:noProof/>
            <w:webHidden/>
          </w:rPr>
          <w:instrText xml:space="preserve"> PAGEREF _Toc113614282 \h </w:instrText>
        </w:r>
        <w:r w:rsidR="00A021AA">
          <w:rPr>
            <w:noProof/>
            <w:webHidden/>
          </w:rPr>
        </w:r>
        <w:r w:rsidR="00A021AA">
          <w:rPr>
            <w:noProof/>
            <w:webHidden/>
          </w:rPr>
          <w:fldChar w:fldCharType="separate"/>
        </w:r>
        <w:r w:rsidR="00A021AA">
          <w:rPr>
            <w:noProof/>
            <w:webHidden/>
          </w:rPr>
          <w:t>17</w:t>
        </w:r>
        <w:r w:rsidR="00A021AA">
          <w:rPr>
            <w:noProof/>
            <w:webHidden/>
          </w:rPr>
          <w:fldChar w:fldCharType="end"/>
        </w:r>
      </w:hyperlink>
    </w:p>
    <w:p w:rsidR="00A021AA" w:rsidRDefault="005F253A">
      <w:pPr>
        <w:pStyle w:val="41"/>
        <w:tabs>
          <w:tab w:val="right" w:leader="dot" w:pos="9344"/>
        </w:tabs>
        <w:rPr>
          <w:rFonts w:eastAsiaTheme="minorEastAsia" w:cstheme="minorBidi"/>
          <w:noProof/>
          <w:sz w:val="22"/>
          <w:szCs w:val="22"/>
        </w:rPr>
      </w:pPr>
      <w:hyperlink w:anchor="_Toc113614283" w:history="1">
        <w:r w:rsidR="00A021AA" w:rsidRPr="009E4EED">
          <w:rPr>
            <w:rStyle w:val="af2"/>
            <w:noProof/>
          </w:rPr>
          <w:t>Риск ликвидности</w:t>
        </w:r>
        <w:r w:rsidR="00A021AA">
          <w:rPr>
            <w:noProof/>
            <w:webHidden/>
          </w:rPr>
          <w:tab/>
        </w:r>
        <w:r w:rsidR="00A021AA">
          <w:rPr>
            <w:noProof/>
            <w:webHidden/>
          </w:rPr>
          <w:fldChar w:fldCharType="begin"/>
        </w:r>
        <w:r w:rsidR="00A021AA">
          <w:rPr>
            <w:noProof/>
            <w:webHidden/>
          </w:rPr>
          <w:instrText xml:space="preserve"> PAGEREF _Toc113614283 \h </w:instrText>
        </w:r>
        <w:r w:rsidR="00A021AA">
          <w:rPr>
            <w:noProof/>
            <w:webHidden/>
          </w:rPr>
        </w:r>
        <w:r w:rsidR="00A021AA">
          <w:rPr>
            <w:noProof/>
            <w:webHidden/>
          </w:rPr>
          <w:fldChar w:fldCharType="separate"/>
        </w:r>
        <w:r w:rsidR="00A021AA">
          <w:rPr>
            <w:noProof/>
            <w:webHidden/>
          </w:rPr>
          <w:t>18</w:t>
        </w:r>
        <w:r w:rsidR="00A021AA">
          <w:rPr>
            <w:noProof/>
            <w:webHidden/>
          </w:rPr>
          <w:fldChar w:fldCharType="end"/>
        </w:r>
      </w:hyperlink>
    </w:p>
    <w:p w:rsidR="00A021AA" w:rsidRDefault="005F253A">
      <w:pPr>
        <w:pStyle w:val="41"/>
        <w:tabs>
          <w:tab w:val="right" w:leader="dot" w:pos="9344"/>
        </w:tabs>
        <w:rPr>
          <w:rFonts w:eastAsiaTheme="minorEastAsia" w:cstheme="minorBidi"/>
          <w:noProof/>
          <w:sz w:val="22"/>
          <w:szCs w:val="22"/>
        </w:rPr>
      </w:pPr>
      <w:hyperlink w:anchor="_Toc113614284" w:history="1">
        <w:r w:rsidR="00A021AA" w:rsidRPr="009E4EED">
          <w:rPr>
            <w:rStyle w:val="af2"/>
            <w:noProof/>
          </w:rPr>
          <w:t>Операционный риск</w:t>
        </w:r>
        <w:r w:rsidR="00A021AA">
          <w:rPr>
            <w:noProof/>
            <w:webHidden/>
          </w:rPr>
          <w:tab/>
        </w:r>
        <w:r w:rsidR="00A021AA">
          <w:rPr>
            <w:noProof/>
            <w:webHidden/>
          </w:rPr>
          <w:fldChar w:fldCharType="begin"/>
        </w:r>
        <w:r w:rsidR="00A021AA">
          <w:rPr>
            <w:noProof/>
            <w:webHidden/>
          </w:rPr>
          <w:instrText xml:space="preserve"> PAGEREF _Toc113614284 \h </w:instrText>
        </w:r>
        <w:r w:rsidR="00A021AA">
          <w:rPr>
            <w:noProof/>
            <w:webHidden/>
          </w:rPr>
        </w:r>
        <w:r w:rsidR="00A021AA">
          <w:rPr>
            <w:noProof/>
            <w:webHidden/>
          </w:rPr>
          <w:fldChar w:fldCharType="separate"/>
        </w:r>
        <w:r w:rsidR="00A021AA">
          <w:rPr>
            <w:noProof/>
            <w:webHidden/>
          </w:rPr>
          <w:t>18</w:t>
        </w:r>
        <w:r w:rsidR="00A021AA">
          <w:rPr>
            <w:noProof/>
            <w:webHidden/>
          </w:rPr>
          <w:fldChar w:fldCharType="end"/>
        </w:r>
      </w:hyperlink>
    </w:p>
    <w:p w:rsidR="00A021AA" w:rsidRDefault="005F253A">
      <w:pPr>
        <w:pStyle w:val="41"/>
        <w:tabs>
          <w:tab w:val="right" w:leader="dot" w:pos="9344"/>
        </w:tabs>
        <w:rPr>
          <w:rFonts w:eastAsiaTheme="minorEastAsia" w:cstheme="minorBidi"/>
          <w:noProof/>
          <w:sz w:val="22"/>
          <w:szCs w:val="22"/>
        </w:rPr>
      </w:pPr>
      <w:hyperlink w:anchor="_Toc113614285" w:history="1">
        <w:r w:rsidR="00A021AA" w:rsidRPr="009E4EED">
          <w:rPr>
            <w:rStyle w:val="af2"/>
            <w:noProof/>
          </w:rPr>
          <w:t>Правовой риск</w:t>
        </w:r>
        <w:r w:rsidR="00A021AA">
          <w:rPr>
            <w:noProof/>
            <w:webHidden/>
          </w:rPr>
          <w:tab/>
        </w:r>
        <w:r w:rsidR="00A021AA">
          <w:rPr>
            <w:noProof/>
            <w:webHidden/>
          </w:rPr>
          <w:fldChar w:fldCharType="begin"/>
        </w:r>
        <w:r w:rsidR="00A021AA">
          <w:rPr>
            <w:noProof/>
            <w:webHidden/>
          </w:rPr>
          <w:instrText xml:space="preserve"> PAGEREF _Toc113614285 \h </w:instrText>
        </w:r>
        <w:r w:rsidR="00A021AA">
          <w:rPr>
            <w:noProof/>
            <w:webHidden/>
          </w:rPr>
        </w:r>
        <w:r w:rsidR="00A021AA">
          <w:rPr>
            <w:noProof/>
            <w:webHidden/>
          </w:rPr>
          <w:fldChar w:fldCharType="separate"/>
        </w:r>
        <w:r w:rsidR="00A021AA">
          <w:rPr>
            <w:noProof/>
            <w:webHidden/>
          </w:rPr>
          <w:t>20</w:t>
        </w:r>
        <w:r w:rsidR="00A021AA">
          <w:rPr>
            <w:noProof/>
            <w:webHidden/>
          </w:rPr>
          <w:fldChar w:fldCharType="end"/>
        </w:r>
      </w:hyperlink>
    </w:p>
    <w:p w:rsidR="00A021AA" w:rsidRDefault="005F253A">
      <w:pPr>
        <w:pStyle w:val="41"/>
        <w:tabs>
          <w:tab w:val="right" w:leader="dot" w:pos="9344"/>
        </w:tabs>
        <w:rPr>
          <w:rFonts w:eastAsiaTheme="minorEastAsia" w:cstheme="minorBidi"/>
          <w:noProof/>
          <w:sz w:val="22"/>
          <w:szCs w:val="22"/>
        </w:rPr>
      </w:pPr>
      <w:hyperlink w:anchor="_Toc113614286" w:history="1">
        <w:r w:rsidR="00A021AA" w:rsidRPr="009E4EED">
          <w:rPr>
            <w:rStyle w:val="af2"/>
            <w:noProof/>
          </w:rPr>
          <w:t>Риск секьюритизации</w:t>
        </w:r>
        <w:r w:rsidR="00A021AA">
          <w:rPr>
            <w:noProof/>
            <w:webHidden/>
          </w:rPr>
          <w:tab/>
        </w:r>
        <w:r w:rsidR="00A021AA">
          <w:rPr>
            <w:noProof/>
            <w:webHidden/>
          </w:rPr>
          <w:fldChar w:fldCharType="begin"/>
        </w:r>
        <w:r w:rsidR="00A021AA">
          <w:rPr>
            <w:noProof/>
            <w:webHidden/>
          </w:rPr>
          <w:instrText xml:space="preserve"> PAGEREF _Toc113614286 \h </w:instrText>
        </w:r>
        <w:r w:rsidR="00A021AA">
          <w:rPr>
            <w:noProof/>
            <w:webHidden/>
          </w:rPr>
        </w:r>
        <w:r w:rsidR="00A021AA">
          <w:rPr>
            <w:noProof/>
            <w:webHidden/>
          </w:rPr>
          <w:fldChar w:fldCharType="separate"/>
        </w:r>
        <w:r w:rsidR="00A021AA">
          <w:rPr>
            <w:noProof/>
            <w:webHidden/>
          </w:rPr>
          <w:t>20</w:t>
        </w:r>
        <w:r w:rsidR="00A021AA">
          <w:rPr>
            <w:noProof/>
            <w:webHidden/>
          </w:rPr>
          <w:fldChar w:fldCharType="end"/>
        </w:r>
      </w:hyperlink>
    </w:p>
    <w:p w:rsidR="00A021AA" w:rsidRDefault="005F253A">
      <w:pPr>
        <w:pStyle w:val="12"/>
        <w:tabs>
          <w:tab w:val="right" w:leader="dot" w:pos="9344"/>
        </w:tabs>
        <w:rPr>
          <w:rFonts w:eastAsiaTheme="minorEastAsia" w:cstheme="minorBidi"/>
          <w:b w:val="0"/>
          <w:bCs w:val="0"/>
          <w:noProof/>
          <w:sz w:val="22"/>
          <w:szCs w:val="22"/>
        </w:rPr>
      </w:pPr>
      <w:hyperlink w:anchor="_Toc113614287" w:history="1">
        <w:r w:rsidR="00A021AA" w:rsidRPr="009E4EED">
          <w:rPr>
            <w:rStyle w:val="af2"/>
            <w:noProof/>
          </w:rPr>
          <w:t>1.9.12. Иные риски, которые являются существенными для эмитента</w:t>
        </w:r>
        <w:r w:rsidR="00A021AA">
          <w:rPr>
            <w:noProof/>
            <w:webHidden/>
          </w:rPr>
          <w:tab/>
        </w:r>
        <w:r w:rsidR="00A021AA">
          <w:rPr>
            <w:noProof/>
            <w:webHidden/>
          </w:rPr>
          <w:fldChar w:fldCharType="begin"/>
        </w:r>
        <w:r w:rsidR="00A021AA">
          <w:rPr>
            <w:noProof/>
            <w:webHidden/>
          </w:rPr>
          <w:instrText xml:space="preserve"> PAGEREF _Toc113614287 \h </w:instrText>
        </w:r>
        <w:r w:rsidR="00A021AA">
          <w:rPr>
            <w:noProof/>
            <w:webHidden/>
          </w:rPr>
        </w:r>
        <w:r w:rsidR="00A021AA">
          <w:rPr>
            <w:noProof/>
            <w:webHidden/>
          </w:rPr>
          <w:fldChar w:fldCharType="separate"/>
        </w:r>
        <w:r w:rsidR="00A021AA">
          <w:rPr>
            <w:noProof/>
            <w:webHidden/>
          </w:rPr>
          <w:t>21</w:t>
        </w:r>
        <w:r w:rsidR="00A021AA">
          <w:rPr>
            <w:noProof/>
            <w:webHidden/>
          </w:rPr>
          <w:fldChar w:fldCharType="end"/>
        </w:r>
      </w:hyperlink>
    </w:p>
    <w:p w:rsidR="00A021AA" w:rsidRDefault="005F253A">
      <w:pPr>
        <w:pStyle w:val="12"/>
        <w:tabs>
          <w:tab w:val="right" w:leader="dot" w:pos="9344"/>
        </w:tabs>
        <w:rPr>
          <w:rFonts w:eastAsiaTheme="minorEastAsia" w:cstheme="minorBidi"/>
          <w:b w:val="0"/>
          <w:bCs w:val="0"/>
          <w:noProof/>
          <w:sz w:val="22"/>
          <w:szCs w:val="22"/>
        </w:rPr>
      </w:pPr>
      <w:hyperlink w:anchor="_Toc113614288" w:history="1">
        <w:r w:rsidR="00A021AA" w:rsidRPr="009E4EED">
          <w:rPr>
            <w:rStyle w:val="af2"/>
            <w:noProof/>
          </w:rPr>
          <w:t>Раздел 2. Сведения о лицах, входящих в состав органов управления эмитента, сведения об организации в эмитенте управления рисками, контроля за финансово-хозяйственной деятельностью и внутреннего контроля, внутреннего аудита, а также сведения о работниках эмитента</w:t>
        </w:r>
        <w:r w:rsidR="00A021AA">
          <w:rPr>
            <w:noProof/>
            <w:webHidden/>
          </w:rPr>
          <w:tab/>
        </w:r>
        <w:r w:rsidR="00A021AA">
          <w:rPr>
            <w:noProof/>
            <w:webHidden/>
          </w:rPr>
          <w:fldChar w:fldCharType="begin"/>
        </w:r>
        <w:r w:rsidR="00A021AA">
          <w:rPr>
            <w:noProof/>
            <w:webHidden/>
          </w:rPr>
          <w:instrText xml:space="preserve"> PAGEREF _Toc113614288 \h </w:instrText>
        </w:r>
        <w:r w:rsidR="00A021AA">
          <w:rPr>
            <w:noProof/>
            <w:webHidden/>
          </w:rPr>
        </w:r>
        <w:r w:rsidR="00A021AA">
          <w:rPr>
            <w:noProof/>
            <w:webHidden/>
          </w:rPr>
          <w:fldChar w:fldCharType="separate"/>
        </w:r>
        <w:r w:rsidR="00A021AA">
          <w:rPr>
            <w:noProof/>
            <w:webHidden/>
          </w:rPr>
          <w:t>22</w:t>
        </w:r>
        <w:r w:rsidR="00A021AA">
          <w:rPr>
            <w:noProof/>
            <w:webHidden/>
          </w:rPr>
          <w:fldChar w:fldCharType="end"/>
        </w:r>
      </w:hyperlink>
    </w:p>
    <w:p w:rsidR="00A021AA" w:rsidRDefault="005F253A">
      <w:pPr>
        <w:pStyle w:val="12"/>
        <w:tabs>
          <w:tab w:val="right" w:leader="dot" w:pos="9344"/>
        </w:tabs>
        <w:rPr>
          <w:rFonts w:eastAsiaTheme="minorEastAsia" w:cstheme="minorBidi"/>
          <w:b w:val="0"/>
          <w:bCs w:val="0"/>
          <w:noProof/>
          <w:sz w:val="22"/>
          <w:szCs w:val="22"/>
        </w:rPr>
      </w:pPr>
      <w:hyperlink w:anchor="_Toc113614289" w:history="1">
        <w:r w:rsidR="00A021AA" w:rsidRPr="009E4EED">
          <w:rPr>
            <w:rStyle w:val="af2"/>
            <w:noProof/>
          </w:rPr>
          <w:t>2.1. Информация о лицах, входящих в состав органов управления эмитента</w:t>
        </w:r>
        <w:r w:rsidR="00A021AA">
          <w:rPr>
            <w:noProof/>
            <w:webHidden/>
          </w:rPr>
          <w:tab/>
        </w:r>
        <w:r w:rsidR="00A021AA">
          <w:rPr>
            <w:noProof/>
            <w:webHidden/>
          </w:rPr>
          <w:fldChar w:fldCharType="begin"/>
        </w:r>
        <w:r w:rsidR="00A021AA">
          <w:rPr>
            <w:noProof/>
            <w:webHidden/>
          </w:rPr>
          <w:instrText xml:space="preserve"> PAGEREF _Toc113614289 \h </w:instrText>
        </w:r>
        <w:r w:rsidR="00A021AA">
          <w:rPr>
            <w:noProof/>
            <w:webHidden/>
          </w:rPr>
        </w:r>
        <w:r w:rsidR="00A021AA">
          <w:rPr>
            <w:noProof/>
            <w:webHidden/>
          </w:rPr>
          <w:fldChar w:fldCharType="separate"/>
        </w:r>
        <w:r w:rsidR="00A021AA">
          <w:rPr>
            <w:noProof/>
            <w:webHidden/>
          </w:rPr>
          <w:t>22</w:t>
        </w:r>
        <w:r w:rsidR="00A021AA">
          <w:rPr>
            <w:noProof/>
            <w:webHidden/>
          </w:rPr>
          <w:fldChar w:fldCharType="end"/>
        </w:r>
      </w:hyperlink>
    </w:p>
    <w:p w:rsidR="00A021AA" w:rsidRDefault="005F253A">
      <w:pPr>
        <w:pStyle w:val="12"/>
        <w:tabs>
          <w:tab w:val="right" w:leader="dot" w:pos="9344"/>
        </w:tabs>
        <w:rPr>
          <w:rFonts w:eastAsiaTheme="minorEastAsia" w:cstheme="minorBidi"/>
          <w:b w:val="0"/>
          <w:bCs w:val="0"/>
          <w:noProof/>
          <w:sz w:val="22"/>
          <w:szCs w:val="22"/>
        </w:rPr>
      </w:pPr>
      <w:hyperlink w:anchor="_Toc113614290" w:history="1">
        <w:r w:rsidR="00A021AA" w:rsidRPr="009E4EED">
          <w:rPr>
            <w:rStyle w:val="af2"/>
            <w:noProof/>
          </w:rPr>
          <w:t>2.2. Сведения о политике в области вознаграждения и (или) компенсации расходов, а также о размере вознаграждения и (или) компенсации расходов по каждому органу управления эмитента</w:t>
        </w:r>
        <w:r w:rsidR="00A021AA">
          <w:rPr>
            <w:noProof/>
            <w:webHidden/>
          </w:rPr>
          <w:tab/>
        </w:r>
        <w:r w:rsidR="00A021AA">
          <w:rPr>
            <w:noProof/>
            <w:webHidden/>
          </w:rPr>
          <w:fldChar w:fldCharType="begin"/>
        </w:r>
        <w:r w:rsidR="00A021AA">
          <w:rPr>
            <w:noProof/>
            <w:webHidden/>
          </w:rPr>
          <w:instrText xml:space="preserve"> PAGEREF _Toc113614290 \h </w:instrText>
        </w:r>
        <w:r w:rsidR="00A021AA">
          <w:rPr>
            <w:noProof/>
            <w:webHidden/>
          </w:rPr>
        </w:r>
        <w:r w:rsidR="00A021AA">
          <w:rPr>
            <w:noProof/>
            <w:webHidden/>
          </w:rPr>
          <w:fldChar w:fldCharType="separate"/>
        </w:r>
        <w:r w:rsidR="00A021AA">
          <w:rPr>
            <w:noProof/>
            <w:webHidden/>
          </w:rPr>
          <w:t>22</w:t>
        </w:r>
        <w:r w:rsidR="00A021AA">
          <w:rPr>
            <w:noProof/>
            <w:webHidden/>
          </w:rPr>
          <w:fldChar w:fldCharType="end"/>
        </w:r>
      </w:hyperlink>
    </w:p>
    <w:p w:rsidR="00A021AA" w:rsidRDefault="005F253A">
      <w:pPr>
        <w:pStyle w:val="12"/>
        <w:tabs>
          <w:tab w:val="right" w:leader="dot" w:pos="9344"/>
        </w:tabs>
        <w:rPr>
          <w:rFonts w:eastAsiaTheme="minorEastAsia" w:cstheme="minorBidi"/>
          <w:b w:val="0"/>
          <w:bCs w:val="0"/>
          <w:noProof/>
          <w:sz w:val="22"/>
          <w:szCs w:val="22"/>
        </w:rPr>
      </w:pPr>
      <w:hyperlink w:anchor="_Toc113614291" w:history="1">
        <w:r w:rsidR="00A021AA" w:rsidRPr="009E4EED">
          <w:rPr>
            <w:rStyle w:val="af2"/>
            <w:noProof/>
          </w:rPr>
          <w:t>2.3. Сведения об организации в эмитенте управления рисками, контроля за финансово-хозяйственной деятельностью, внутреннего контроля и внутреннего аудита</w:t>
        </w:r>
        <w:r w:rsidR="00A021AA">
          <w:rPr>
            <w:noProof/>
            <w:webHidden/>
          </w:rPr>
          <w:tab/>
        </w:r>
        <w:r w:rsidR="00A021AA">
          <w:rPr>
            <w:noProof/>
            <w:webHidden/>
          </w:rPr>
          <w:fldChar w:fldCharType="begin"/>
        </w:r>
        <w:r w:rsidR="00A021AA">
          <w:rPr>
            <w:noProof/>
            <w:webHidden/>
          </w:rPr>
          <w:instrText xml:space="preserve"> PAGEREF _Toc113614291 \h </w:instrText>
        </w:r>
        <w:r w:rsidR="00A021AA">
          <w:rPr>
            <w:noProof/>
            <w:webHidden/>
          </w:rPr>
        </w:r>
        <w:r w:rsidR="00A021AA">
          <w:rPr>
            <w:noProof/>
            <w:webHidden/>
          </w:rPr>
          <w:fldChar w:fldCharType="separate"/>
        </w:r>
        <w:r w:rsidR="00A021AA">
          <w:rPr>
            <w:noProof/>
            <w:webHidden/>
          </w:rPr>
          <w:t>29</w:t>
        </w:r>
        <w:r w:rsidR="00A021AA">
          <w:rPr>
            <w:noProof/>
            <w:webHidden/>
          </w:rPr>
          <w:fldChar w:fldCharType="end"/>
        </w:r>
      </w:hyperlink>
    </w:p>
    <w:p w:rsidR="00A021AA" w:rsidRDefault="005F253A">
      <w:pPr>
        <w:pStyle w:val="12"/>
        <w:tabs>
          <w:tab w:val="right" w:leader="dot" w:pos="9344"/>
        </w:tabs>
        <w:rPr>
          <w:rFonts w:eastAsiaTheme="minorEastAsia" w:cstheme="minorBidi"/>
          <w:b w:val="0"/>
          <w:bCs w:val="0"/>
          <w:noProof/>
          <w:sz w:val="22"/>
          <w:szCs w:val="22"/>
        </w:rPr>
      </w:pPr>
      <w:hyperlink w:anchor="_Toc113614292" w:history="1">
        <w:r w:rsidR="00A021AA" w:rsidRPr="009E4EED">
          <w:rPr>
            <w:rStyle w:val="af2"/>
            <w:noProof/>
          </w:rPr>
          <w:t>2.4. Информация о лицах, ответственных в эмитенте за организацию и осуществление управления рисками, контроля за финансово-хозяйственной деятельностью и внутреннего контроля, внутреннего аудита</w:t>
        </w:r>
        <w:r w:rsidR="00A021AA">
          <w:rPr>
            <w:noProof/>
            <w:webHidden/>
          </w:rPr>
          <w:tab/>
        </w:r>
        <w:r w:rsidR="00A021AA">
          <w:rPr>
            <w:noProof/>
            <w:webHidden/>
          </w:rPr>
          <w:fldChar w:fldCharType="begin"/>
        </w:r>
        <w:r w:rsidR="00A021AA">
          <w:rPr>
            <w:noProof/>
            <w:webHidden/>
          </w:rPr>
          <w:instrText xml:space="preserve"> PAGEREF _Toc113614292 \h </w:instrText>
        </w:r>
        <w:r w:rsidR="00A021AA">
          <w:rPr>
            <w:noProof/>
            <w:webHidden/>
          </w:rPr>
        </w:r>
        <w:r w:rsidR="00A021AA">
          <w:rPr>
            <w:noProof/>
            <w:webHidden/>
          </w:rPr>
          <w:fldChar w:fldCharType="separate"/>
        </w:r>
        <w:r w:rsidR="00A021AA">
          <w:rPr>
            <w:noProof/>
            <w:webHidden/>
          </w:rPr>
          <w:t>35</w:t>
        </w:r>
        <w:r w:rsidR="00A021AA">
          <w:rPr>
            <w:noProof/>
            <w:webHidden/>
          </w:rPr>
          <w:fldChar w:fldCharType="end"/>
        </w:r>
      </w:hyperlink>
    </w:p>
    <w:p w:rsidR="00A021AA" w:rsidRDefault="005F253A">
      <w:pPr>
        <w:pStyle w:val="12"/>
        <w:tabs>
          <w:tab w:val="right" w:leader="dot" w:pos="9344"/>
        </w:tabs>
        <w:rPr>
          <w:rFonts w:eastAsiaTheme="minorEastAsia" w:cstheme="minorBidi"/>
          <w:b w:val="0"/>
          <w:bCs w:val="0"/>
          <w:noProof/>
          <w:sz w:val="22"/>
          <w:szCs w:val="22"/>
        </w:rPr>
      </w:pPr>
      <w:hyperlink w:anchor="_Toc113614293" w:history="1">
        <w:r w:rsidR="00A021AA" w:rsidRPr="009E4EED">
          <w:rPr>
            <w:rStyle w:val="af2"/>
            <w:noProof/>
          </w:rPr>
          <w:t>2.5. Сведения о любых обязательствах эмитента перед работниками эмитента и работниками подконтрольных эмитенту организаций, касающихся возможности их участия в уставном капитале эмитента</w:t>
        </w:r>
        <w:r w:rsidR="00A021AA">
          <w:rPr>
            <w:noProof/>
            <w:webHidden/>
          </w:rPr>
          <w:tab/>
        </w:r>
        <w:r w:rsidR="00A021AA">
          <w:rPr>
            <w:noProof/>
            <w:webHidden/>
          </w:rPr>
          <w:fldChar w:fldCharType="begin"/>
        </w:r>
        <w:r w:rsidR="00A021AA">
          <w:rPr>
            <w:noProof/>
            <w:webHidden/>
          </w:rPr>
          <w:instrText xml:space="preserve"> PAGEREF _Toc113614293 \h </w:instrText>
        </w:r>
        <w:r w:rsidR="00A021AA">
          <w:rPr>
            <w:noProof/>
            <w:webHidden/>
          </w:rPr>
        </w:r>
        <w:r w:rsidR="00A021AA">
          <w:rPr>
            <w:noProof/>
            <w:webHidden/>
          </w:rPr>
          <w:fldChar w:fldCharType="separate"/>
        </w:r>
        <w:r w:rsidR="00A021AA">
          <w:rPr>
            <w:noProof/>
            <w:webHidden/>
          </w:rPr>
          <w:t>39</w:t>
        </w:r>
        <w:r w:rsidR="00A021AA">
          <w:rPr>
            <w:noProof/>
            <w:webHidden/>
          </w:rPr>
          <w:fldChar w:fldCharType="end"/>
        </w:r>
      </w:hyperlink>
    </w:p>
    <w:p w:rsidR="00A021AA" w:rsidRDefault="005F253A">
      <w:pPr>
        <w:pStyle w:val="12"/>
        <w:tabs>
          <w:tab w:val="right" w:leader="dot" w:pos="9344"/>
        </w:tabs>
        <w:rPr>
          <w:rFonts w:eastAsiaTheme="minorEastAsia" w:cstheme="minorBidi"/>
          <w:b w:val="0"/>
          <w:bCs w:val="0"/>
          <w:noProof/>
          <w:sz w:val="22"/>
          <w:szCs w:val="22"/>
        </w:rPr>
      </w:pPr>
      <w:hyperlink w:anchor="_Toc113614294" w:history="1">
        <w:r w:rsidR="00A021AA" w:rsidRPr="009E4EED">
          <w:rPr>
            <w:rStyle w:val="af2"/>
            <w:noProof/>
          </w:rPr>
          <w:t>Раздел 3. Сведения об акционерах (участниках, членах) эмитента, а также о сделках эмитента, в совершении которых имелась заинтересованность,</w:t>
        </w:r>
        <w:r w:rsidR="00A021AA">
          <w:rPr>
            <w:noProof/>
            <w:webHidden/>
          </w:rPr>
          <w:tab/>
        </w:r>
        <w:r w:rsidR="00A021AA">
          <w:rPr>
            <w:noProof/>
            <w:webHidden/>
          </w:rPr>
          <w:fldChar w:fldCharType="begin"/>
        </w:r>
        <w:r w:rsidR="00A021AA">
          <w:rPr>
            <w:noProof/>
            <w:webHidden/>
          </w:rPr>
          <w:instrText xml:space="preserve"> PAGEREF _Toc113614294 \h </w:instrText>
        </w:r>
        <w:r w:rsidR="00A021AA">
          <w:rPr>
            <w:noProof/>
            <w:webHidden/>
          </w:rPr>
        </w:r>
        <w:r w:rsidR="00A021AA">
          <w:rPr>
            <w:noProof/>
            <w:webHidden/>
          </w:rPr>
          <w:fldChar w:fldCharType="separate"/>
        </w:r>
        <w:r w:rsidR="00A021AA">
          <w:rPr>
            <w:noProof/>
            <w:webHidden/>
          </w:rPr>
          <w:t>40</w:t>
        </w:r>
        <w:r w:rsidR="00A021AA">
          <w:rPr>
            <w:noProof/>
            <w:webHidden/>
          </w:rPr>
          <w:fldChar w:fldCharType="end"/>
        </w:r>
      </w:hyperlink>
    </w:p>
    <w:p w:rsidR="00A021AA" w:rsidRDefault="005F253A">
      <w:pPr>
        <w:pStyle w:val="12"/>
        <w:tabs>
          <w:tab w:val="right" w:leader="dot" w:pos="9344"/>
        </w:tabs>
        <w:rPr>
          <w:rFonts w:eastAsiaTheme="minorEastAsia" w:cstheme="minorBidi"/>
          <w:b w:val="0"/>
          <w:bCs w:val="0"/>
          <w:noProof/>
          <w:sz w:val="22"/>
          <w:szCs w:val="22"/>
        </w:rPr>
      </w:pPr>
      <w:hyperlink w:anchor="_Toc113614295" w:history="1">
        <w:r w:rsidR="00A021AA" w:rsidRPr="009E4EED">
          <w:rPr>
            <w:rStyle w:val="af2"/>
            <w:noProof/>
          </w:rPr>
          <w:t>и крупных сделках эмитента</w:t>
        </w:r>
        <w:r w:rsidR="00A021AA">
          <w:rPr>
            <w:noProof/>
            <w:webHidden/>
          </w:rPr>
          <w:tab/>
        </w:r>
        <w:r w:rsidR="00A021AA">
          <w:rPr>
            <w:noProof/>
            <w:webHidden/>
          </w:rPr>
          <w:fldChar w:fldCharType="begin"/>
        </w:r>
        <w:r w:rsidR="00A021AA">
          <w:rPr>
            <w:noProof/>
            <w:webHidden/>
          </w:rPr>
          <w:instrText xml:space="preserve"> PAGEREF _Toc113614295 \h </w:instrText>
        </w:r>
        <w:r w:rsidR="00A021AA">
          <w:rPr>
            <w:noProof/>
            <w:webHidden/>
          </w:rPr>
        </w:r>
        <w:r w:rsidR="00A021AA">
          <w:rPr>
            <w:noProof/>
            <w:webHidden/>
          </w:rPr>
          <w:fldChar w:fldCharType="separate"/>
        </w:r>
        <w:r w:rsidR="00A021AA">
          <w:rPr>
            <w:noProof/>
            <w:webHidden/>
          </w:rPr>
          <w:t>40</w:t>
        </w:r>
        <w:r w:rsidR="00A021AA">
          <w:rPr>
            <w:noProof/>
            <w:webHidden/>
          </w:rPr>
          <w:fldChar w:fldCharType="end"/>
        </w:r>
      </w:hyperlink>
    </w:p>
    <w:p w:rsidR="00A021AA" w:rsidRDefault="005F253A">
      <w:pPr>
        <w:pStyle w:val="12"/>
        <w:tabs>
          <w:tab w:val="right" w:leader="dot" w:pos="9344"/>
        </w:tabs>
        <w:rPr>
          <w:rFonts w:eastAsiaTheme="minorEastAsia" w:cstheme="minorBidi"/>
          <w:b w:val="0"/>
          <w:bCs w:val="0"/>
          <w:noProof/>
          <w:sz w:val="22"/>
          <w:szCs w:val="22"/>
        </w:rPr>
      </w:pPr>
      <w:hyperlink w:anchor="_Toc113614296" w:history="1">
        <w:r w:rsidR="00A021AA" w:rsidRPr="009E4EED">
          <w:rPr>
            <w:rStyle w:val="af2"/>
            <w:noProof/>
          </w:rPr>
          <w:t>3.1. Сведения об общем количестве акционеров (участников, членов) эмитента</w:t>
        </w:r>
        <w:r w:rsidR="00A021AA">
          <w:rPr>
            <w:noProof/>
            <w:webHidden/>
          </w:rPr>
          <w:tab/>
        </w:r>
        <w:r w:rsidR="00A021AA">
          <w:rPr>
            <w:noProof/>
            <w:webHidden/>
          </w:rPr>
          <w:fldChar w:fldCharType="begin"/>
        </w:r>
        <w:r w:rsidR="00A021AA">
          <w:rPr>
            <w:noProof/>
            <w:webHidden/>
          </w:rPr>
          <w:instrText xml:space="preserve"> PAGEREF _Toc113614296 \h </w:instrText>
        </w:r>
        <w:r w:rsidR="00A021AA">
          <w:rPr>
            <w:noProof/>
            <w:webHidden/>
          </w:rPr>
        </w:r>
        <w:r w:rsidR="00A021AA">
          <w:rPr>
            <w:noProof/>
            <w:webHidden/>
          </w:rPr>
          <w:fldChar w:fldCharType="separate"/>
        </w:r>
        <w:r w:rsidR="00A021AA">
          <w:rPr>
            <w:noProof/>
            <w:webHidden/>
          </w:rPr>
          <w:t>40</w:t>
        </w:r>
        <w:r w:rsidR="00A021AA">
          <w:rPr>
            <w:noProof/>
            <w:webHidden/>
          </w:rPr>
          <w:fldChar w:fldCharType="end"/>
        </w:r>
      </w:hyperlink>
    </w:p>
    <w:p w:rsidR="00A021AA" w:rsidRDefault="005F253A">
      <w:pPr>
        <w:pStyle w:val="12"/>
        <w:tabs>
          <w:tab w:val="right" w:leader="dot" w:pos="9344"/>
        </w:tabs>
        <w:rPr>
          <w:rFonts w:eastAsiaTheme="minorEastAsia" w:cstheme="minorBidi"/>
          <w:b w:val="0"/>
          <w:bCs w:val="0"/>
          <w:noProof/>
          <w:sz w:val="22"/>
          <w:szCs w:val="22"/>
        </w:rPr>
      </w:pPr>
      <w:hyperlink w:anchor="_Toc113614297" w:history="1">
        <w:r w:rsidR="00A021AA" w:rsidRPr="009E4EED">
          <w:rPr>
            <w:rStyle w:val="af2"/>
            <w:noProof/>
          </w:rPr>
          <w:t>3.2. Сведения об акционерах (участниках, членах) эмитента или лицах, имеющих право распоряжаться голосами, приходящимися на голосующие акции (доли), составляющие уставный (складочный) капитал (паевой фонд) эмитента</w:t>
        </w:r>
        <w:r w:rsidR="00A021AA">
          <w:rPr>
            <w:noProof/>
            <w:webHidden/>
          </w:rPr>
          <w:tab/>
        </w:r>
        <w:r w:rsidR="00A021AA">
          <w:rPr>
            <w:noProof/>
            <w:webHidden/>
          </w:rPr>
          <w:fldChar w:fldCharType="begin"/>
        </w:r>
        <w:r w:rsidR="00A021AA">
          <w:rPr>
            <w:noProof/>
            <w:webHidden/>
          </w:rPr>
          <w:instrText xml:space="preserve"> PAGEREF _Toc113614297 \h </w:instrText>
        </w:r>
        <w:r w:rsidR="00A021AA">
          <w:rPr>
            <w:noProof/>
            <w:webHidden/>
          </w:rPr>
        </w:r>
        <w:r w:rsidR="00A021AA">
          <w:rPr>
            <w:noProof/>
            <w:webHidden/>
          </w:rPr>
          <w:fldChar w:fldCharType="separate"/>
        </w:r>
        <w:r w:rsidR="00A021AA">
          <w:rPr>
            <w:noProof/>
            <w:webHidden/>
          </w:rPr>
          <w:t>40</w:t>
        </w:r>
        <w:r w:rsidR="00A021AA">
          <w:rPr>
            <w:noProof/>
            <w:webHidden/>
          </w:rPr>
          <w:fldChar w:fldCharType="end"/>
        </w:r>
      </w:hyperlink>
    </w:p>
    <w:p w:rsidR="00A021AA" w:rsidRDefault="005F253A">
      <w:pPr>
        <w:pStyle w:val="12"/>
        <w:tabs>
          <w:tab w:val="right" w:leader="dot" w:pos="9344"/>
        </w:tabs>
        <w:rPr>
          <w:rFonts w:eastAsiaTheme="minorEastAsia" w:cstheme="minorBidi"/>
          <w:b w:val="0"/>
          <w:bCs w:val="0"/>
          <w:noProof/>
          <w:sz w:val="22"/>
          <w:szCs w:val="22"/>
        </w:rPr>
      </w:pPr>
      <w:hyperlink w:anchor="_Toc113614298" w:history="1">
        <w:r w:rsidR="00A021AA" w:rsidRPr="009E4EED">
          <w:rPr>
            <w:rStyle w:val="af2"/>
            <w:noProof/>
          </w:rPr>
          <w:t>3.3. Сведения о доле участия Российской Федерации, субъекта Российской Федерации или муниципального образования в уставном капитале эмитента, наличии специального права ("золотой акции")</w:t>
        </w:r>
        <w:r w:rsidR="00A021AA">
          <w:rPr>
            <w:noProof/>
            <w:webHidden/>
          </w:rPr>
          <w:tab/>
        </w:r>
        <w:r w:rsidR="00A021AA">
          <w:rPr>
            <w:noProof/>
            <w:webHidden/>
          </w:rPr>
          <w:fldChar w:fldCharType="begin"/>
        </w:r>
        <w:r w:rsidR="00A021AA">
          <w:rPr>
            <w:noProof/>
            <w:webHidden/>
          </w:rPr>
          <w:instrText xml:space="preserve"> PAGEREF _Toc113614298 \h </w:instrText>
        </w:r>
        <w:r w:rsidR="00A021AA">
          <w:rPr>
            <w:noProof/>
            <w:webHidden/>
          </w:rPr>
        </w:r>
        <w:r w:rsidR="00A021AA">
          <w:rPr>
            <w:noProof/>
            <w:webHidden/>
          </w:rPr>
          <w:fldChar w:fldCharType="separate"/>
        </w:r>
        <w:r w:rsidR="00A021AA">
          <w:rPr>
            <w:noProof/>
            <w:webHidden/>
          </w:rPr>
          <w:t>40</w:t>
        </w:r>
        <w:r w:rsidR="00A021AA">
          <w:rPr>
            <w:noProof/>
            <w:webHidden/>
          </w:rPr>
          <w:fldChar w:fldCharType="end"/>
        </w:r>
      </w:hyperlink>
    </w:p>
    <w:p w:rsidR="00A021AA" w:rsidRDefault="005F253A">
      <w:pPr>
        <w:pStyle w:val="12"/>
        <w:tabs>
          <w:tab w:val="right" w:leader="dot" w:pos="9344"/>
        </w:tabs>
        <w:rPr>
          <w:rFonts w:eastAsiaTheme="minorEastAsia" w:cstheme="minorBidi"/>
          <w:b w:val="0"/>
          <w:bCs w:val="0"/>
          <w:noProof/>
          <w:sz w:val="22"/>
          <w:szCs w:val="22"/>
        </w:rPr>
      </w:pPr>
      <w:hyperlink w:anchor="_Toc113614299" w:history="1">
        <w:r w:rsidR="00A021AA" w:rsidRPr="009E4EED">
          <w:rPr>
            <w:rStyle w:val="af2"/>
            <w:noProof/>
          </w:rPr>
          <w:t>3.4. Сделки эмитента, в совершении которых имелась заинтересованность</w:t>
        </w:r>
        <w:r w:rsidR="00A021AA">
          <w:rPr>
            <w:noProof/>
            <w:webHidden/>
          </w:rPr>
          <w:tab/>
        </w:r>
        <w:r w:rsidR="00A021AA">
          <w:rPr>
            <w:noProof/>
            <w:webHidden/>
          </w:rPr>
          <w:fldChar w:fldCharType="begin"/>
        </w:r>
        <w:r w:rsidR="00A021AA">
          <w:rPr>
            <w:noProof/>
            <w:webHidden/>
          </w:rPr>
          <w:instrText xml:space="preserve"> PAGEREF _Toc113614299 \h </w:instrText>
        </w:r>
        <w:r w:rsidR="00A021AA">
          <w:rPr>
            <w:noProof/>
            <w:webHidden/>
          </w:rPr>
        </w:r>
        <w:r w:rsidR="00A021AA">
          <w:rPr>
            <w:noProof/>
            <w:webHidden/>
          </w:rPr>
          <w:fldChar w:fldCharType="separate"/>
        </w:r>
        <w:r w:rsidR="00A021AA">
          <w:rPr>
            <w:noProof/>
            <w:webHidden/>
          </w:rPr>
          <w:t>41</w:t>
        </w:r>
        <w:r w:rsidR="00A021AA">
          <w:rPr>
            <w:noProof/>
            <w:webHidden/>
          </w:rPr>
          <w:fldChar w:fldCharType="end"/>
        </w:r>
      </w:hyperlink>
    </w:p>
    <w:p w:rsidR="00A021AA" w:rsidRDefault="005F253A">
      <w:pPr>
        <w:pStyle w:val="12"/>
        <w:tabs>
          <w:tab w:val="right" w:leader="dot" w:pos="9344"/>
        </w:tabs>
        <w:rPr>
          <w:rFonts w:eastAsiaTheme="minorEastAsia" w:cstheme="minorBidi"/>
          <w:b w:val="0"/>
          <w:bCs w:val="0"/>
          <w:noProof/>
          <w:sz w:val="22"/>
          <w:szCs w:val="22"/>
        </w:rPr>
      </w:pPr>
      <w:hyperlink w:anchor="_Toc113614300" w:history="1">
        <w:r w:rsidR="00A021AA" w:rsidRPr="009E4EED">
          <w:rPr>
            <w:rStyle w:val="af2"/>
            <w:noProof/>
          </w:rPr>
          <w:t>3.5. Крупные сделки эмитента</w:t>
        </w:r>
        <w:r w:rsidR="00A021AA">
          <w:rPr>
            <w:noProof/>
            <w:webHidden/>
          </w:rPr>
          <w:tab/>
        </w:r>
        <w:r w:rsidR="00A021AA">
          <w:rPr>
            <w:noProof/>
            <w:webHidden/>
          </w:rPr>
          <w:fldChar w:fldCharType="begin"/>
        </w:r>
        <w:r w:rsidR="00A021AA">
          <w:rPr>
            <w:noProof/>
            <w:webHidden/>
          </w:rPr>
          <w:instrText xml:space="preserve"> PAGEREF _Toc113614300 \h </w:instrText>
        </w:r>
        <w:r w:rsidR="00A021AA">
          <w:rPr>
            <w:noProof/>
            <w:webHidden/>
          </w:rPr>
        </w:r>
        <w:r w:rsidR="00A021AA">
          <w:rPr>
            <w:noProof/>
            <w:webHidden/>
          </w:rPr>
          <w:fldChar w:fldCharType="separate"/>
        </w:r>
        <w:r w:rsidR="00A021AA">
          <w:rPr>
            <w:noProof/>
            <w:webHidden/>
          </w:rPr>
          <w:t>41</w:t>
        </w:r>
        <w:r w:rsidR="00A021AA">
          <w:rPr>
            <w:noProof/>
            <w:webHidden/>
          </w:rPr>
          <w:fldChar w:fldCharType="end"/>
        </w:r>
      </w:hyperlink>
    </w:p>
    <w:p w:rsidR="00A021AA" w:rsidRDefault="005F253A">
      <w:pPr>
        <w:pStyle w:val="12"/>
        <w:tabs>
          <w:tab w:val="right" w:leader="dot" w:pos="9344"/>
        </w:tabs>
        <w:rPr>
          <w:rFonts w:eastAsiaTheme="minorEastAsia" w:cstheme="minorBidi"/>
          <w:b w:val="0"/>
          <w:bCs w:val="0"/>
          <w:noProof/>
          <w:sz w:val="22"/>
          <w:szCs w:val="22"/>
        </w:rPr>
      </w:pPr>
      <w:hyperlink w:anchor="_Toc113614301" w:history="1">
        <w:r w:rsidR="00A021AA" w:rsidRPr="009E4EED">
          <w:rPr>
            <w:rStyle w:val="af2"/>
            <w:noProof/>
          </w:rPr>
          <w:t>Раздел 4. Дополнительные сведения об эмитенте и о размещенных им ценных бумагах</w:t>
        </w:r>
        <w:r w:rsidR="00A021AA">
          <w:rPr>
            <w:noProof/>
            <w:webHidden/>
          </w:rPr>
          <w:tab/>
        </w:r>
        <w:r w:rsidR="00A021AA">
          <w:rPr>
            <w:noProof/>
            <w:webHidden/>
          </w:rPr>
          <w:fldChar w:fldCharType="begin"/>
        </w:r>
        <w:r w:rsidR="00A021AA">
          <w:rPr>
            <w:noProof/>
            <w:webHidden/>
          </w:rPr>
          <w:instrText xml:space="preserve"> PAGEREF _Toc113614301 \h </w:instrText>
        </w:r>
        <w:r w:rsidR="00A021AA">
          <w:rPr>
            <w:noProof/>
            <w:webHidden/>
          </w:rPr>
        </w:r>
        <w:r w:rsidR="00A021AA">
          <w:rPr>
            <w:noProof/>
            <w:webHidden/>
          </w:rPr>
          <w:fldChar w:fldCharType="separate"/>
        </w:r>
        <w:r w:rsidR="00A021AA">
          <w:rPr>
            <w:noProof/>
            <w:webHidden/>
          </w:rPr>
          <w:t>42</w:t>
        </w:r>
        <w:r w:rsidR="00A021AA">
          <w:rPr>
            <w:noProof/>
            <w:webHidden/>
          </w:rPr>
          <w:fldChar w:fldCharType="end"/>
        </w:r>
      </w:hyperlink>
    </w:p>
    <w:p w:rsidR="00A021AA" w:rsidRDefault="005F253A">
      <w:pPr>
        <w:pStyle w:val="12"/>
        <w:tabs>
          <w:tab w:val="right" w:leader="dot" w:pos="9344"/>
        </w:tabs>
        <w:rPr>
          <w:rFonts w:eastAsiaTheme="minorEastAsia" w:cstheme="minorBidi"/>
          <w:b w:val="0"/>
          <w:bCs w:val="0"/>
          <w:noProof/>
          <w:sz w:val="22"/>
          <w:szCs w:val="22"/>
        </w:rPr>
      </w:pPr>
      <w:hyperlink w:anchor="_Toc113614302" w:history="1">
        <w:r w:rsidR="00A021AA" w:rsidRPr="009E4EED">
          <w:rPr>
            <w:rStyle w:val="af2"/>
            <w:noProof/>
          </w:rPr>
          <w:t>4.1. Подконтрольные эмитенту организации, имеющие для него существенное значение</w:t>
        </w:r>
        <w:r w:rsidR="00A021AA">
          <w:rPr>
            <w:noProof/>
            <w:webHidden/>
          </w:rPr>
          <w:tab/>
        </w:r>
        <w:r w:rsidR="00A021AA">
          <w:rPr>
            <w:noProof/>
            <w:webHidden/>
          </w:rPr>
          <w:fldChar w:fldCharType="begin"/>
        </w:r>
        <w:r w:rsidR="00A021AA">
          <w:rPr>
            <w:noProof/>
            <w:webHidden/>
          </w:rPr>
          <w:instrText xml:space="preserve"> PAGEREF _Toc113614302 \h </w:instrText>
        </w:r>
        <w:r w:rsidR="00A021AA">
          <w:rPr>
            <w:noProof/>
            <w:webHidden/>
          </w:rPr>
        </w:r>
        <w:r w:rsidR="00A021AA">
          <w:rPr>
            <w:noProof/>
            <w:webHidden/>
          </w:rPr>
          <w:fldChar w:fldCharType="separate"/>
        </w:r>
        <w:r w:rsidR="00A021AA">
          <w:rPr>
            <w:noProof/>
            <w:webHidden/>
          </w:rPr>
          <w:t>42</w:t>
        </w:r>
        <w:r w:rsidR="00A021AA">
          <w:rPr>
            <w:noProof/>
            <w:webHidden/>
          </w:rPr>
          <w:fldChar w:fldCharType="end"/>
        </w:r>
      </w:hyperlink>
    </w:p>
    <w:p w:rsidR="00A021AA" w:rsidRDefault="005F253A">
      <w:pPr>
        <w:pStyle w:val="12"/>
        <w:tabs>
          <w:tab w:val="right" w:leader="dot" w:pos="9344"/>
        </w:tabs>
        <w:rPr>
          <w:rFonts w:eastAsiaTheme="minorEastAsia" w:cstheme="minorBidi"/>
          <w:b w:val="0"/>
          <w:bCs w:val="0"/>
          <w:noProof/>
          <w:sz w:val="22"/>
          <w:szCs w:val="22"/>
        </w:rPr>
      </w:pPr>
      <w:hyperlink w:anchor="_Toc113614303" w:history="1">
        <w:r w:rsidR="00A021AA" w:rsidRPr="009E4EED">
          <w:rPr>
            <w:rStyle w:val="af2"/>
            <w:noProof/>
          </w:rPr>
          <w:t>4.2. Дополнительные сведения, раскрываемые эмитентами облигаций с целевым использованием денежных средств, полученных от их размещения</w:t>
        </w:r>
        <w:r w:rsidR="00A021AA">
          <w:rPr>
            <w:noProof/>
            <w:webHidden/>
          </w:rPr>
          <w:tab/>
        </w:r>
        <w:r w:rsidR="00A021AA">
          <w:rPr>
            <w:noProof/>
            <w:webHidden/>
          </w:rPr>
          <w:fldChar w:fldCharType="begin"/>
        </w:r>
        <w:r w:rsidR="00A021AA">
          <w:rPr>
            <w:noProof/>
            <w:webHidden/>
          </w:rPr>
          <w:instrText xml:space="preserve"> PAGEREF _Toc113614303 \h </w:instrText>
        </w:r>
        <w:r w:rsidR="00A021AA">
          <w:rPr>
            <w:noProof/>
            <w:webHidden/>
          </w:rPr>
        </w:r>
        <w:r w:rsidR="00A021AA">
          <w:rPr>
            <w:noProof/>
            <w:webHidden/>
          </w:rPr>
          <w:fldChar w:fldCharType="separate"/>
        </w:r>
        <w:r w:rsidR="00A021AA">
          <w:rPr>
            <w:noProof/>
            <w:webHidden/>
          </w:rPr>
          <w:t>42</w:t>
        </w:r>
        <w:r w:rsidR="00A021AA">
          <w:rPr>
            <w:noProof/>
            <w:webHidden/>
          </w:rPr>
          <w:fldChar w:fldCharType="end"/>
        </w:r>
      </w:hyperlink>
    </w:p>
    <w:p w:rsidR="00A021AA" w:rsidRDefault="005F253A">
      <w:pPr>
        <w:pStyle w:val="12"/>
        <w:tabs>
          <w:tab w:val="right" w:leader="dot" w:pos="9344"/>
        </w:tabs>
        <w:rPr>
          <w:rFonts w:eastAsiaTheme="minorEastAsia" w:cstheme="minorBidi"/>
          <w:b w:val="0"/>
          <w:bCs w:val="0"/>
          <w:noProof/>
          <w:sz w:val="22"/>
          <w:szCs w:val="22"/>
        </w:rPr>
      </w:pPr>
      <w:hyperlink w:anchor="_Toc113614304" w:history="1">
        <w:r w:rsidR="00A021AA" w:rsidRPr="009E4EED">
          <w:rPr>
            <w:rStyle w:val="af2"/>
            <w:noProof/>
          </w:rPr>
          <w:t>4.3.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r w:rsidR="00A021AA">
          <w:rPr>
            <w:noProof/>
            <w:webHidden/>
          </w:rPr>
          <w:tab/>
        </w:r>
        <w:r w:rsidR="00A021AA">
          <w:rPr>
            <w:noProof/>
            <w:webHidden/>
          </w:rPr>
          <w:fldChar w:fldCharType="begin"/>
        </w:r>
        <w:r w:rsidR="00A021AA">
          <w:rPr>
            <w:noProof/>
            <w:webHidden/>
          </w:rPr>
          <w:instrText xml:space="preserve"> PAGEREF _Toc113614304 \h </w:instrText>
        </w:r>
        <w:r w:rsidR="00A021AA">
          <w:rPr>
            <w:noProof/>
            <w:webHidden/>
          </w:rPr>
        </w:r>
        <w:r w:rsidR="00A021AA">
          <w:rPr>
            <w:noProof/>
            <w:webHidden/>
          </w:rPr>
          <w:fldChar w:fldCharType="separate"/>
        </w:r>
        <w:r w:rsidR="00A021AA">
          <w:rPr>
            <w:noProof/>
            <w:webHidden/>
          </w:rPr>
          <w:t>42</w:t>
        </w:r>
        <w:r w:rsidR="00A021AA">
          <w:rPr>
            <w:noProof/>
            <w:webHidden/>
          </w:rPr>
          <w:fldChar w:fldCharType="end"/>
        </w:r>
      </w:hyperlink>
    </w:p>
    <w:p w:rsidR="00A021AA" w:rsidRDefault="005F253A">
      <w:pPr>
        <w:pStyle w:val="12"/>
        <w:tabs>
          <w:tab w:val="right" w:leader="dot" w:pos="9344"/>
        </w:tabs>
        <w:rPr>
          <w:rFonts w:eastAsiaTheme="minorEastAsia" w:cstheme="minorBidi"/>
          <w:b w:val="0"/>
          <w:bCs w:val="0"/>
          <w:noProof/>
          <w:sz w:val="22"/>
          <w:szCs w:val="22"/>
        </w:rPr>
      </w:pPr>
      <w:hyperlink w:anchor="_Toc113614305" w:history="1">
        <w:r w:rsidR="00A021AA" w:rsidRPr="009E4EED">
          <w:rPr>
            <w:rStyle w:val="af2"/>
            <w:noProof/>
          </w:rPr>
          <w:t>4.3.1. Дополнительные сведения об ипотечном покрытии по облигациям эмитента</w:t>
        </w:r>
        <w:r w:rsidR="00A021AA">
          <w:rPr>
            <w:noProof/>
            <w:webHidden/>
          </w:rPr>
          <w:tab/>
        </w:r>
        <w:r w:rsidR="00A021AA">
          <w:rPr>
            <w:noProof/>
            <w:webHidden/>
          </w:rPr>
          <w:fldChar w:fldCharType="begin"/>
        </w:r>
        <w:r w:rsidR="00A021AA">
          <w:rPr>
            <w:noProof/>
            <w:webHidden/>
          </w:rPr>
          <w:instrText xml:space="preserve"> PAGEREF _Toc113614305 \h </w:instrText>
        </w:r>
        <w:r w:rsidR="00A021AA">
          <w:rPr>
            <w:noProof/>
            <w:webHidden/>
          </w:rPr>
        </w:r>
        <w:r w:rsidR="00A021AA">
          <w:rPr>
            <w:noProof/>
            <w:webHidden/>
          </w:rPr>
          <w:fldChar w:fldCharType="separate"/>
        </w:r>
        <w:r w:rsidR="00A021AA">
          <w:rPr>
            <w:noProof/>
            <w:webHidden/>
          </w:rPr>
          <w:t>42</w:t>
        </w:r>
        <w:r w:rsidR="00A021AA">
          <w:rPr>
            <w:noProof/>
            <w:webHidden/>
          </w:rPr>
          <w:fldChar w:fldCharType="end"/>
        </w:r>
      </w:hyperlink>
    </w:p>
    <w:p w:rsidR="00A021AA" w:rsidRDefault="005F253A">
      <w:pPr>
        <w:pStyle w:val="12"/>
        <w:tabs>
          <w:tab w:val="right" w:leader="dot" w:pos="9344"/>
        </w:tabs>
        <w:rPr>
          <w:rFonts w:eastAsiaTheme="minorEastAsia" w:cstheme="minorBidi"/>
          <w:b w:val="0"/>
          <w:bCs w:val="0"/>
          <w:noProof/>
          <w:sz w:val="22"/>
          <w:szCs w:val="22"/>
        </w:rPr>
      </w:pPr>
      <w:hyperlink w:anchor="_Toc113614306" w:history="1">
        <w:r w:rsidR="00A021AA" w:rsidRPr="009E4EED">
          <w:rPr>
            <w:rStyle w:val="af2"/>
            <w:noProof/>
          </w:rPr>
          <w:t>с ипотечным покрытием</w:t>
        </w:r>
        <w:r w:rsidR="00A021AA">
          <w:rPr>
            <w:noProof/>
            <w:webHidden/>
          </w:rPr>
          <w:tab/>
        </w:r>
        <w:r w:rsidR="00A021AA">
          <w:rPr>
            <w:noProof/>
            <w:webHidden/>
          </w:rPr>
          <w:fldChar w:fldCharType="begin"/>
        </w:r>
        <w:r w:rsidR="00A021AA">
          <w:rPr>
            <w:noProof/>
            <w:webHidden/>
          </w:rPr>
          <w:instrText xml:space="preserve"> PAGEREF _Toc113614306 \h </w:instrText>
        </w:r>
        <w:r w:rsidR="00A021AA">
          <w:rPr>
            <w:noProof/>
            <w:webHidden/>
          </w:rPr>
        </w:r>
        <w:r w:rsidR="00A021AA">
          <w:rPr>
            <w:noProof/>
            <w:webHidden/>
          </w:rPr>
          <w:fldChar w:fldCharType="separate"/>
        </w:r>
        <w:r w:rsidR="00A021AA">
          <w:rPr>
            <w:noProof/>
            <w:webHidden/>
          </w:rPr>
          <w:t>42</w:t>
        </w:r>
        <w:r w:rsidR="00A021AA">
          <w:rPr>
            <w:noProof/>
            <w:webHidden/>
          </w:rPr>
          <w:fldChar w:fldCharType="end"/>
        </w:r>
      </w:hyperlink>
    </w:p>
    <w:p w:rsidR="00A021AA" w:rsidRDefault="005F253A">
      <w:pPr>
        <w:pStyle w:val="12"/>
        <w:tabs>
          <w:tab w:val="right" w:leader="dot" w:pos="9344"/>
        </w:tabs>
        <w:rPr>
          <w:rFonts w:eastAsiaTheme="minorEastAsia" w:cstheme="minorBidi"/>
          <w:b w:val="0"/>
          <w:bCs w:val="0"/>
          <w:noProof/>
          <w:sz w:val="22"/>
          <w:szCs w:val="22"/>
        </w:rPr>
      </w:pPr>
      <w:hyperlink w:anchor="_Toc113614307" w:history="1">
        <w:r w:rsidR="00A021AA" w:rsidRPr="009E4EED">
          <w:rPr>
            <w:rStyle w:val="af2"/>
            <w:noProof/>
          </w:rPr>
          <w:t>4.3.2. Дополнительные сведения о залоговом обеспечении денежными требованиями по облигациям эмитента с залоговым обеспечением денежными требованиями</w:t>
        </w:r>
        <w:r w:rsidR="00A021AA">
          <w:rPr>
            <w:noProof/>
            <w:webHidden/>
          </w:rPr>
          <w:tab/>
        </w:r>
        <w:r w:rsidR="00A021AA">
          <w:rPr>
            <w:noProof/>
            <w:webHidden/>
          </w:rPr>
          <w:fldChar w:fldCharType="begin"/>
        </w:r>
        <w:r w:rsidR="00A021AA">
          <w:rPr>
            <w:noProof/>
            <w:webHidden/>
          </w:rPr>
          <w:instrText xml:space="preserve"> PAGEREF _Toc113614307 \h </w:instrText>
        </w:r>
        <w:r w:rsidR="00A021AA">
          <w:rPr>
            <w:noProof/>
            <w:webHidden/>
          </w:rPr>
        </w:r>
        <w:r w:rsidR="00A021AA">
          <w:rPr>
            <w:noProof/>
            <w:webHidden/>
          </w:rPr>
          <w:fldChar w:fldCharType="separate"/>
        </w:r>
        <w:r w:rsidR="00A021AA">
          <w:rPr>
            <w:noProof/>
            <w:webHidden/>
          </w:rPr>
          <w:t>42</w:t>
        </w:r>
        <w:r w:rsidR="00A021AA">
          <w:rPr>
            <w:noProof/>
            <w:webHidden/>
          </w:rPr>
          <w:fldChar w:fldCharType="end"/>
        </w:r>
      </w:hyperlink>
    </w:p>
    <w:p w:rsidR="00A021AA" w:rsidRDefault="005F253A">
      <w:pPr>
        <w:pStyle w:val="12"/>
        <w:tabs>
          <w:tab w:val="right" w:leader="dot" w:pos="9344"/>
        </w:tabs>
        <w:rPr>
          <w:rFonts w:eastAsiaTheme="minorEastAsia" w:cstheme="minorBidi"/>
          <w:b w:val="0"/>
          <w:bCs w:val="0"/>
          <w:noProof/>
          <w:sz w:val="22"/>
          <w:szCs w:val="22"/>
        </w:rPr>
      </w:pPr>
      <w:hyperlink w:anchor="_Toc113614308" w:history="1">
        <w:r w:rsidR="00A021AA" w:rsidRPr="009E4EED">
          <w:rPr>
            <w:rStyle w:val="af2"/>
            <w:noProof/>
          </w:rPr>
          <w:t>4.4. Сведения об объявленных и выплаченных дивидендах по акциям эмитента</w:t>
        </w:r>
        <w:r w:rsidR="00A021AA">
          <w:rPr>
            <w:noProof/>
            <w:webHidden/>
          </w:rPr>
          <w:tab/>
        </w:r>
        <w:r w:rsidR="00A021AA">
          <w:rPr>
            <w:noProof/>
            <w:webHidden/>
          </w:rPr>
          <w:fldChar w:fldCharType="begin"/>
        </w:r>
        <w:r w:rsidR="00A021AA">
          <w:rPr>
            <w:noProof/>
            <w:webHidden/>
          </w:rPr>
          <w:instrText xml:space="preserve"> PAGEREF _Toc113614308 \h </w:instrText>
        </w:r>
        <w:r w:rsidR="00A021AA">
          <w:rPr>
            <w:noProof/>
            <w:webHidden/>
          </w:rPr>
        </w:r>
        <w:r w:rsidR="00A021AA">
          <w:rPr>
            <w:noProof/>
            <w:webHidden/>
          </w:rPr>
          <w:fldChar w:fldCharType="separate"/>
        </w:r>
        <w:r w:rsidR="00A021AA">
          <w:rPr>
            <w:noProof/>
            <w:webHidden/>
          </w:rPr>
          <w:t>42</w:t>
        </w:r>
        <w:r w:rsidR="00A021AA">
          <w:rPr>
            <w:noProof/>
            <w:webHidden/>
          </w:rPr>
          <w:fldChar w:fldCharType="end"/>
        </w:r>
      </w:hyperlink>
    </w:p>
    <w:p w:rsidR="00A021AA" w:rsidRDefault="005F253A">
      <w:pPr>
        <w:pStyle w:val="12"/>
        <w:tabs>
          <w:tab w:val="right" w:leader="dot" w:pos="9344"/>
        </w:tabs>
        <w:rPr>
          <w:rFonts w:eastAsiaTheme="minorEastAsia" w:cstheme="minorBidi"/>
          <w:b w:val="0"/>
          <w:bCs w:val="0"/>
          <w:noProof/>
          <w:sz w:val="22"/>
          <w:szCs w:val="22"/>
        </w:rPr>
      </w:pPr>
      <w:hyperlink w:anchor="_Toc113614309" w:history="1">
        <w:r w:rsidR="00A021AA" w:rsidRPr="009E4EED">
          <w:rPr>
            <w:rStyle w:val="af2"/>
            <w:noProof/>
          </w:rPr>
          <w:t>4.5. Сведения об организациях, осуществляющих учет прав на эмиссионные ценные бумаги эмитента</w:t>
        </w:r>
        <w:r w:rsidR="00A021AA">
          <w:rPr>
            <w:noProof/>
            <w:webHidden/>
          </w:rPr>
          <w:tab/>
        </w:r>
        <w:r w:rsidR="00A021AA">
          <w:rPr>
            <w:noProof/>
            <w:webHidden/>
          </w:rPr>
          <w:fldChar w:fldCharType="begin"/>
        </w:r>
        <w:r w:rsidR="00A021AA">
          <w:rPr>
            <w:noProof/>
            <w:webHidden/>
          </w:rPr>
          <w:instrText xml:space="preserve"> PAGEREF _Toc113614309 \h </w:instrText>
        </w:r>
        <w:r w:rsidR="00A021AA">
          <w:rPr>
            <w:noProof/>
            <w:webHidden/>
          </w:rPr>
        </w:r>
        <w:r w:rsidR="00A021AA">
          <w:rPr>
            <w:noProof/>
            <w:webHidden/>
          </w:rPr>
          <w:fldChar w:fldCharType="separate"/>
        </w:r>
        <w:r w:rsidR="00A021AA">
          <w:rPr>
            <w:noProof/>
            <w:webHidden/>
          </w:rPr>
          <w:t>44</w:t>
        </w:r>
        <w:r w:rsidR="00A021AA">
          <w:rPr>
            <w:noProof/>
            <w:webHidden/>
          </w:rPr>
          <w:fldChar w:fldCharType="end"/>
        </w:r>
      </w:hyperlink>
    </w:p>
    <w:p w:rsidR="00A021AA" w:rsidRDefault="005F253A">
      <w:pPr>
        <w:pStyle w:val="12"/>
        <w:tabs>
          <w:tab w:val="right" w:leader="dot" w:pos="9344"/>
        </w:tabs>
        <w:rPr>
          <w:rFonts w:eastAsiaTheme="minorEastAsia" w:cstheme="minorBidi"/>
          <w:b w:val="0"/>
          <w:bCs w:val="0"/>
          <w:noProof/>
          <w:sz w:val="22"/>
          <w:szCs w:val="22"/>
        </w:rPr>
      </w:pPr>
      <w:hyperlink w:anchor="_Toc113614310" w:history="1">
        <w:r w:rsidR="00A021AA" w:rsidRPr="009E4EED">
          <w:rPr>
            <w:rStyle w:val="af2"/>
            <w:noProof/>
          </w:rPr>
          <w:t>4.5.1 Сведения о регистраторе, осуществляющем ведение реестра владельцев ценных бумаг эмитента</w:t>
        </w:r>
        <w:r w:rsidR="00A021AA">
          <w:rPr>
            <w:noProof/>
            <w:webHidden/>
          </w:rPr>
          <w:tab/>
        </w:r>
        <w:r w:rsidR="00A021AA">
          <w:rPr>
            <w:noProof/>
            <w:webHidden/>
          </w:rPr>
          <w:fldChar w:fldCharType="begin"/>
        </w:r>
        <w:r w:rsidR="00A021AA">
          <w:rPr>
            <w:noProof/>
            <w:webHidden/>
          </w:rPr>
          <w:instrText xml:space="preserve"> PAGEREF _Toc113614310 \h </w:instrText>
        </w:r>
        <w:r w:rsidR="00A021AA">
          <w:rPr>
            <w:noProof/>
            <w:webHidden/>
          </w:rPr>
        </w:r>
        <w:r w:rsidR="00A021AA">
          <w:rPr>
            <w:noProof/>
            <w:webHidden/>
          </w:rPr>
          <w:fldChar w:fldCharType="separate"/>
        </w:r>
        <w:r w:rsidR="00A021AA">
          <w:rPr>
            <w:noProof/>
            <w:webHidden/>
          </w:rPr>
          <w:t>44</w:t>
        </w:r>
        <w:r w:rsidR="00A021AA">
          <w:rPr>
            <w:noProof/>
            <w:webHidden/>
          </w:rPr>
          <w:fldChar w:fldCharType="end"/>
        </w:r>
      </w:hyperlink>
    </w:p>
    <w:p w:rsidR="00A021AA" w:rsidRDefault="005F253A">
      <w:pPr>
        <w:pStyle w:val="12"/>
        <w:tabs>
          <w:tab w:val="right" w:leader="dot" w:pos="9344"/>
        </w:tabs>
        <w:rPr>
          <w:rFonts w:eastAsiaTheme="minorEastAsia" w:cstheme="minorBidi"/>
          <w:b w:val="0"/>
          <w:bCs w:val="0"/>
          <w:noProof/>
          <w:sz w:val="22"/>
          <w:szCs w:val="22"/>
        </w:rPr>
      </w:pPr>
      <w:hyperlink w:anchor="_Toc113614311" w:history="1">
        <w:r w:rsidR="00A021AA" w:rsidRPr="009E4EED">
          <w:rPr>
            <w:rStyle w:val="af2"/>
            <w:noProof/>
          </w:rPr>
          <w:t>4.5.2. Сведения о депозитарии, осуществляющем централизованный учет прав на ценные бумаги эмитента</w:t>
        </w:r>
        <w:r w:rsidR="00A021AA">
          <w:rPr>
            <w:noProof/>
            <w:webHidden/>
          </w:rPr>
          <w:tab/>
        </w:r>
        <w:r w:rsidR="00A021AA">
          <w:rPr>
            <w:noProof/>
            <w:webHidden/>
          </w:rPr>
          <w:fldChar w:fldCharType="begin"/>
        </w:r>
        <w:r w:rsidR="00A021AA">
          <w:rPr>
            <w:noProof/>
            <w:webHidden/>
          </w:rPr>
          <w:instrText xml:space="preserve"> PAGEREF _Toc113614311 \h </w:instrText>
        </w:r>
        <w:r w:rsidR="00A021AA">
          <w:rPr>
            <w:noProof/>
            <w:webHidden/>
          </w:rPr>
        </w:r>
        <w:r w:rsidR="00A021AA">
          <w:rPr>
            <w:noProof/>
            <w:webHidden/>
          </w:rPr>
          <w:fldChar w:fldCharType="separate"/>
        </w:r>
        <w:r w:rsidR="00A021AA">
          <w:rPr>
            <w:noProof/>
            <w:webHidden/>
          </w:rPr>
          <w:t>44</w:t>
        </w:r>
        <w:r w:rsidR="00A021AA">
          <w:rPr>
            <w:noProof/>
            <w:webHidden/>
          </w:rPr>
          <w:fldChar w:fldCharType="end"/>
        </w:r>
      </w:hyperlink>
    </w:p>
    <w:p w:rsidR="00A021AA" w:rsidRDefault="005F253A">
      <w:pPr>
        <w:pStyle w:val="12"/>
        <w:tabs>
          <w:tab w:val="right" w:leader="dot" w:pos="9344"/>
        </w:tabs>
        <w:rPr>
          <w:rFonts w:eastAsiaTheme="minorEastAsia" w:cstheme="minorBidi"/>
          <w:b w:val="0"/>
          <w:bCs w:val="0"/>
          <w:noProof/>
          <w:sz w:val="22"/>
          <w:szCs w:val="22"/>
        </w:rPr>
      </w:pPr>
      <w:hyperlink w:anchor="_Toc113614312" w:history="1">
        <w:r w:rsidR="00A021AA" w:rsidRPr="009E4EED">
          <w:rPr>
            <w:rStyle w:val="af2"/>
            <w:noProof/>
          </w:rPr>
          <w:t>4.6. Информация об аудиторе эмитента</w:t>
        </w:r>
        <w:r w:rsidR="00A021AA">
          <w:rPr>
            <w:noProof/>
            <w:webHidden/>
          </w:rPr>
          <w:tab/>
        </w:r>
        <w:r w:rsidR="00A021AA">
          <w:rPr>
            <w:noProof/>
            <w:webHidden/>
          </w:rPr>
          <w:fldChar w:fldCharType="begin"/>
        </w:r>
        <w:r w:rsidR="00A021AA">
          <w:rPr>
            <w:noProof/>
            <w:webHidden/>
          </w:rPr>
          <w:instrText xml:space="preserve"> PAGEREF _Toc113614312 \h </w:instrText>
        </w:r>
        <w:r w:rsidR="00A021AA">
          <w:rPr>
            <w:noProof/>
            <w:webHidden/>
          </w:rPr>
        </w:r>
        <w:r w:rsidR="00A021AA">
          <w:rPr>
            <w:noProof/>
            <w:webHidden/>
          </w:rPr>
          <w:fldChar w:fldCharType="separate"/>
        </w:r>
        <w:r w:rsidR="00A021AA">
          <w:rPr>
            <w:noProof/>
            <w:webHidden/>
          </w:rPr>
          <w:t>44</w:t>
        </w:r>
        <w:r w:rsidR="00A021AA">
          <w:rPr>
            <w:noProof/>
            <w:webHidden/>
          </w:rPr>
          <w:fldChar w:fldCharType="end"/>
        </w:r>
      </w:hyperlink>
    </w:p>
    <w:p w:rsidR="00A021AA" w:rsidRDefault="005F253A">
      <w:pPr>
        <w:pStyle w:val="12"/>
        <w:tabs>
          <w:tab w:val="right" w:leader="dot" w:pos="9344"/>
        </w:tabs>
        <w:rPr>
          <w:rFonts w:eastAsiaTheme="minorEastAsia" w:cstheme="minorBidi"/>
          <w:b w:val="0"/>
          <w:bCs w:val="0"/>
          <w:noProof/>
          <w:sz w:val="22"/>
          <w:szCs w:val="22"/>
        </w:rPr>
      </w:pPr>
      <w:hyperlink w:anchor="_Toc113614313" w:history="1">
        <w:r w:rsidR="00A021AA" w:rsidRPr="009E4EED">
          <w:rPr>
            <w:rStyle w:val="af2"/>
            <w:noProof/>
          </w:rPr>
          <w:t>Раздел 5. Консолидированная финансовая отчетность (финансовая отчетность), бухгалтерская (финансовая) отчетность эмитента</w:t>
        </w:r>
        <w:r w:rsidR="00A021AA">
          <w:rPr>
            <w:noProof/>
            <w:webHidden/>
          </w:rPr>
          <w:tab/>
        </w:r>
        <w:r w:rsidR="00A021AA">
          <w:rPr>
            <w:noProof/>
            <w:webHidden/>
          </w:rPr>
          <w:fldChar w:fldCharType="begin"/>
        </w:r>
        <w:r w:rsidR="00A021AA">
          <w:rPr>
            <w:noProof/>
            <w:webHidden/>
          </w:rPr>
          <w:instrText xml:space="preserve"> PAGEREF _Toc113614313 \h </w:instrText>
        </w:r>
        <w:r w:rsidR="00A021AA">
          <w:rPr>
            <w:noProof/>
            <w:webHidden/>
          </w:rPr>
        </w:r>
        <w:r w:rsidR="00A021AA">
          <w:rPr>
            <w:noProof/>
            <w:webHidden/>
          </w:rPr>
          <w:fldChar w:fldCharType="separate"/>
        </w:r>
        <w:r w:rsidR="00A021AA">
          <w:rPr>
            <w:noProof/>
            <w:webHidden/>
          </w:rPr>
          <w:t>47</w:t>
        </w:r>
        <w:r w:rsidR="00A021AA">
          <w:rPr>
            <w:noProof/>
            <w:webHidden/>
          </w:rPr>
          <w:fldChar w:fldCharType="end"/>
        </w:r>
      </w:hyperlink>
    </w:p>
    <w:p w:rsidR="00A021AA" w:rsidRDefault="005F253A">
      <w:pPr>
        <w:pStyle w:val="12"/>
        <w:tabs>
          <w:tab w:val="right" w:leader="dot" w:pos="9344"/>
        </w:tabs>
        <w:rPr>
          <w:rFonts w:eastAsiaTheme="minorEastAsia" w:cstheme="minorBidi"/>
          <w:b w:val="0"/>
          <w:bCs w:val="0"/>
          <w:noProof/>
          <w:sz w:val="22"/>
          <w:szCs w:val="22"/>
        </w:rPr>
      </w:pPr>
      <w:hyperlink w:anchor="_Toc113614314" w:history="1">
        <w:r w:rsidR="00A021AA" w:rsidRPr="009E4EED">
          <w:rPr>
            <w:rStyle w:val="af2"/>
            <w:noProof/>
          </w:rPr>
          <w:t>5.1. Консолидированная финансовая отчетность (финансовая отчетность) эмитента</w:t>
        </w:r>
        <w:r w:rsidR="00A021AA">
          <w:rPr>
            <w:noProof/>
            <w:webHidden/>
          </w:rPr>
          <w:tab/>
        </w:r>
        <w:r w:rsidR="00A021AA">
          <w:rPr>
            <w:noProof/>
            <w:webHidden/>
          </w:rPr>
          <w:fldChar w:fldCharType="begin"/>
        </w:r>
        <w:r w:rsidR="00A021AA">
          <w:rPr>
            <w:noProof/>
            <w:webHidden/>
          </w:rPr>
          <w:instrText xml:space="preserve"> PAGEREF _Toc113614314 \h </w:instrText>
        </w:r>
        <w:r w:rsidR="00A021AA">
          <w:rPr>
            <w:noProof/>
            <w:webHidden/>
          </w:rPr>
        </w:r>
        <w:r w:rsidR="00A021AA">
          <w:rPr>
            <w:noProof/>
            <w:webHidden/>
          </w:rPr>
          <w:fldChar w:fldCharType="separate"/>
        </w:r>
        <w:r w:rsidR="00A021AA">
          <w:rPr>
            <w:noProof/>
            <w:webHidden/>
          </w:rPr>
          <w:t>47</w:t>
        </w:r>
        <w:r w:rsidR="00A021AA">
          <w:rPr>
            <w:noProof/>
            <w:webHidden/>
          </w:rPr>
          <w:fldChar w:fldCharType="end"/>
        </w:r>
      </w:hyperlink>
    </w:p>
    <w:p w:rsidR="00A021AA" w:rsidRDefault="005F253A">
      <w:pPr>
        <w:pStyle w:val="12"/>
        <w:tabs>
          <w:tab w:val="right" w:leader="dot" w:pos="9344"/>
        </w:tabs>
        <w:rPr>
          <w:rFonts w:eastAsiaTheme="minorEastAsia" w:cstheme="minorBidi"/>
          <w:b w:val="0"/>
          <w:bCs w:val="0"/>
          <w:noProof/>
          <w:sz w:val="22"/>
          <w:szCs w:val="22"/>
        </w:rPr>
      </w:pPr>
      <w:hyperlink w:anchor="_Toc113614315" w:history="1">
        <w:r w:rsidR="00A021AA" w:rsidRPr="009E4EED">
          <w:rPr>
            <w:rStyle w:val="af2"/>
            <w:noProof/>
          </w:rPr>
          <w:t>5.2. Бухгалтерская (финансовая) отчетность</w:t>
        </w:r>
        <w:r w:rsidR="00A021AA">
          <w:rPr>
            <w:noProof/>
            <w:webHidden/>
          </w:rPr>
          <w:tab/>
        </w:r>
        <w:r w:rsidR="00A021AA">
          <w:rPr>
            <w:noProof/>
            <w:webHidden/>
          </w:rPr>
          <w:fldChar w:fldCharType="begin"/>
        </w:r>
        <w:r w:rsidR="00A021AA">
          <w:rPr>
            <w:noProof/>
            <w:webHidden/>
          </w:rPr>
          <w:instrText xml:space="preserve"> PAGEREF _Toc113614315 \h </w:instrText>
        </w:r>
        <w:r w:rsidR="00A021AA">
          <w:rPr>
            <w:noProof/>
            <w:webHidden/>
          </w:rPr>
        </w:r>
        <w:r w:rsidR="00A021AA">
          <w:rPr>
            <w:noProof/>
            <w:webHidden/>
          </w:rPr>
          <w:fldChar w:fldCharType="separate"/>
        </w:r>
        <w:r w:rsidR="00A021AA">
          <w:rPr>
            <w:noProof/>
            <w:webHidden/>
          </w:rPr>
          <w:t>47</w:t>
        </w:r>
        <w:r w:rsidR="00A021AA">
          <w:rPr>
            <w:noProof/>
            <w:webHidden/>
          </w:rPr>
          <w:fldChar w:fldCharType="end"/>
        </w:r>
      </w:hyperlink>
    </w:p>
    <w:p w:rsidR="00B956FC" w:rsidRPr="00896F8F" w:rsidRDefault="00AC1C48">
      <w:r w:rsidRPr="00896F8F">
        <w:rPr>
          <w:noProof/>
          <w:sz w:val="22"/>
          <w:szCs w:val="22"/>
        </w:rPr>
        <w:fldChar w:fldCharType="end"/>
      </w:r>
    </w:p>
    <w:p w:rsidR="00F971B2" w:rsidRPr="00896F8F" w:rsidRDefault="00F971B2">
      <w:pPr>
        <w:sectPr w:rsidR="00F971B2" w:rsidRPr="00896F8F" w:rsidSect="009F03B7">
          <w:pgSz w:w="11906" w:h="16838"/>
          <w:pgMar w:top="1134" w:right="851" w:bottom="1134" w:left="1701" w:header="709" w:footer="709" w:gutter="0"/>
          <w:cols w:space="708"/>
          <w:docGrid w:linePitch="360"/>
        </w:sectPr>
      </w:pPr>
    </w:p>
    <w:p w:rsidR="00B956FC" w:rsidRPr="00896F8F" w:rsidRDefault="00F47CF5">
      <w:pPr>
        <w:pStyle w:val="1"/>
        <w:rPr>
          <w:rFonts w:ascii="Times New Roman" w:hAnsi="Times New Roman"/>
        </w:rPr>
      </w:pPr>
      <w:bookmarkStart w:id="3" w:name="_Toc113614256"/>
      <w:r w:rsidRPr="00896F8F">
        <w:rPr>
          <w:rFonts w:ascii="Times New Roman" w:hAnsi="Times New Roman"/>
        </w:rPr>
        <w:lastRenderedPageBreak/>
        <w:t>Введение</w:t>
      </w:r>
      <w:bookmarkEnd w:id="0"/>
      <w:bookmarkEnd w:id="1"/>
      <w:bookmarkEnd w:id="2"/>
      <w:bookmarkEnd w:id="3"/>
    </w:p>
    <w:p w:rsidR="00B072A9" w:rsidRPr="00896F8F" w:rsidRDefault="00B072A9">
      <w:pPr>
        <w:autoSpaceDE w:val="0"/>
        <w:autoSpaceDN w:val="0"/>
        <w:adjustRightInd w:val="0"/>
        <w:ind w:firstLine="567"/>
        <w:jc w:val="both"/>
        <w:rPr>
          <w:sz w:val="22"/>
          <w:szCs w:val="22"/>
        </w:rPr>
      </w:pPr>
    </w:p>
    <w:p w:rsidR="00B072A9" w:rsidRPr="00896F8F" w:rsidRDefault="00B072A9">
      <w:pPr>
        <w:autoSpaceDE w:val="0"/>
        <w:autoSpaceDN w:val="0"/>
        <w:adjustRightInd w:val="0"/>
        <w:ind w:firstLine="567"/>
        <w:jc w:val="both"/>
        <w:rPr>
          <w:sz w:val="22"/>
          <w:szCs w:val="22"/>
        </w:rPr>
      </w:pPr>
      <w:r w:rsidRPr="00896F8F">
        <w:rPr>
          <w:sz w:val="22"/>
          <w:szCs w:val="22"/>
        </w:rPr>
        <w:t>И</w:t>
      </w:r>
      <w:r w:rsidR="00FE0C29" w:rsidRPr="00896F8F">
        <w:rPr>
          <w:sz w:val="22"/>
          <w:szCs w:val="22"/>
        </w:rPr>
        <w:t xml:space="preserve">нформация, содержащаяся в отчете эмитента, подлежит раскрытию в соответствии с </w:t>
      </w:r>
      <w:hyperlink r:id="rId11" w:history="1">
        <w:r w:rsidR="00FE0C29" w:rsidRPr="00896F8F">
          <w:rPr>
            <w:sz w:val="22"/>
            <w:szCs w:val="22"/>
          </w:rPr>
          <w:t>пунктом 4 статьи 30</w:t>
        </w:r>
      </w:hyperlink>
      <w:r w:rsidR="00507B31" w:rsidRPr="00896F8F">
        <w:rPr>
          <w:sz w:val="22"/>
          <w:szCs w:val="22"/>
        </w:rPr>
        <w:t xml:space="preserve"> Федерального закона «</w:t>
      </w:r>
      <w:r w:rsidR="00FE0C29" w:rsidRPr="00896F8F">
        <w:rPr>
          <w:sz w:val="22"/>
          <w:szCs w:val="22"/>
        </w:rPr>
        <w:t>О рынке ценных бумаг</w:t>
      </w:r>
      <w:r w:rsidR="00507B31" w:rsidRPr="00896F8F">
        <w:rPr>
          <w:sz w:val="22"/>
          <w:szCs w:val="22"/>
        </w:rPr>
        <w:t>».</w:t>
      </w:r>
      <w:r w:rsidR="00FE0C29" w:rsidRPr="00896F8F">
        <w:rPr>
          <w:sz w:val="22"/>
          <w:szCs w:val="22"/>
        </w:rPr>
        <w:t xml:space="preserve"> </w:t>
      </w:r>
    </w:p>
    <w:p w:rsidR="00A14D4C" w:rsidRPr="00896F8F" w:rsidRDefault="00B072A9">
      <w:pPr>
        <w:autoSpaceDE w:val="0"/>
        <w:autoSpaceDN w:val="0"/>
        <w:adjustRightInd w:val="0"/>
        <w:ind w:firstLine="567"/>
        <w:jc w:val="both"/>
        <w:rPr>
          <w:sz w:val="22"/>
          <w:szCs w:val="22"/>
        </w:rPr>
      </w:pPr>
      <w:r w:rsidRPr="00896F8F">
        <w:rPr>
          <w:sz w:val="22"/>
          <w:szCs w:val="22"/>
        </w:rPr>
        <w:t>О</w:t>
      </w:r>
      <w:r w:rsidR="00FE0C29" w:rsidRPr="00896F8F">
        <w:rPr>
          <w:sz w:val="22"/>
          <w:szCs w:val="22"/>
        </w:rPr>
        <w:t>сновани</w:t>
      </w:r>
      <w:r w:rsidR="00A14D4C" w:rsidRPr="00896F8F">
        <w:rPr>
          <w:sz w:val="22"/>
          <w:szCs w:val="22"/>
        </w:rPr>
        <w:t>ем</w:t>
      </w:r>
      <w:r w:rsidR="00FE0C29" w:rsidRPr="00896F8F">
        <w:rPr>
          <w:sz w:val="22"/>
          <w:szCs w:val="22"/>
        </w:rPr>
        <w:t xml:space="preserve"> возникновения у эмитента обязанности осуществлять раскрытие информ</w:t>
      </w:r>
      <w:r w:rsidR="00A14D4C" w:rsidRPr="00896F8F">
        <w:rPr>
          <w:sz w:val="22"/>
          <w:szCs w:val="22"/>
        </w:rPr>
        <w:t xml:space="preserve">ации в форме отчета эмитента является </w:t>
      </w:r>
      <w:r w:rsidRPr="00896F8F">
        <w:rPr>
          <w:sz w:val="22"/>
          <w:szCs w:val="22"/>
        </w:rPr>
        <w:t>регистрация проспект</w:t>
      </w:r>
      <w:r w:rsidR="00A14D4C" w:rsidRPr="00896F8F">
        <w:rPr>
          <w:sz w:val="22"/>
          <w:szCs w:val="22"/>
        </w:rPr>
        <w:t xml:space="preserve">ов </w:t>
      </w:r>
      <w:r w:rsidR="00435AF1" w:rsidRPr="00896F8F">
        <w:rPr>
          <w:sz w:val="22"/>
          <w:szCs w:val="22"/>
        </w:rPr>
        <w:t>ценных бумаг</w:t>
      </w:r>
      <w:r w:rsidR="00A14D4C" w:rsidRPr="00896F8F">
        <w:rPr>
          <w:sz w:val="22"/>
          <w:szCs w:val="22"/>
        </w:rPr>
        <w:t>:</w:t>
      </w:r>
    </w:p>
    <w:p w:rsidR="00AB317F" w:rsidRPr="00896F8F" w:rsidRDefault="00AB317F">
      <w:pPr>
        <w:autoSpaceDE w:val="0"/>
        <w:autoSpaceDN w:val="0"/>
        <w:adjustRightInd w:val="0"/>
        <w:ind w:firstLine="567"/>
        <w:jc w:val="both"/>
        <w:rPr>
          <w:sz w:val="22"/>
          <w:szCs w:val="22"/>
        </w:rPr>
      </w:pPr>
      <w:r w:rsidRPr="00896F8F">
        <w:rPr>
          <w:sz w:val="22"/>
          <w:szCs w:val="22"/>
        </w:rPr>
        <w:t>- биржевых облигации документарных на предъявителя с обязательным централизованным хранением серии БО-01 неконвертируемых процентных с возможностью досрочного погашения по требованию владельцев номинальной стоимостью 1 000 (Одна тысяча) рублей каждая в количестве 1 000 000 (Один миллион) штук со сроком погашения в дату, которая наступает по истечении 10 (Десяти) лет с даты начала размещения биржевых облигаций (4В020102738В от 18.06.2013);</w:t>
      </w:r>
    </w:p>
    <w:p w:rsidR="00A14D4C" w:rsidRPr="00896F8F" w:rsidRDefault="00435AF1">
      <w:pPr>
        <w:autoSpaceDE w:val="0"/>
        <w:autoSpaceDN w:val="0"/>
        <w:adjustRightInd w:val="0"/>
        <w:ind w:firstLine="567"/>
        <w:jc w:val="both"/>
        <w:rPr>
          <w:sz w:val="22"/>
          <w:szCs w:val="22"/>
        </w:rPr>
      </w:pPr>
      <w:r w:rsidRPr="00896F8F">
        <w:rPr>
          <w:sz w:val="22"/>
          <w:szCs w:val="22"/>
        </w:rPr>
        <w:t>- облигаци</w:t>
      </w:r>
      <w:r w:rsidR="00A14D4C" w:rsidRPr="00896F8F">
        <w:rPr>
          <w:sz w:val="22"/>
          <w:szCs w:val="22"/>
        </w:rPr>
        <w:t>й</w:t>
      </w:r>
      <w:r w:rsidRPr="00896F8F">
        <w:rPr>
          <w:sz w:val="22"/>
          <w:szCs w:val="22"/>
        </w:rPr>
        <w:t xml:space="preserve"> серии 03 документарны</w:t>
      </w:r>
      <w:r w:rsidR="00A14D4C" w:rsidRPr="00896F8F">
        <w:rPr>
          <w:sz w:val="22"/>
          <w:szCs w:val="22"/>
        </w:rPr>
        <w:t>х</w:t>
      </w:r>
      <w:r w:rsidRPr="00896F8F">
        <w:rPr>
          <w:sz w:val="22"/>
          <w:szCs w:val="22"/>
        </w:rPr>
        <w:t xml:space="preserve"> на предъявителя с обяз</w:t>
      </w:r>
      <w:r w:rsidR="00A14D4C" w:rsidRPr="00896F8F">
        <w:rPr>
          <w:sz w:val="22"/>
          <w:szCs w:val="22"/>
        </w:rPr>
        <w:t>ательным централизованным хране</w:t>
      </w:r>
      <w:r w:rsidRPr="00896F8F">
        <w:rPr>
          <w:sz w:val="22"/>
          <w:szCs w:val="22"/>
        </w:rPr>
        <w:t>нием со сроком погашения в 7 280-ый (Семь тысяч двести во</w:t>
      </w:r>
      <w:r w:rsidR="00A14D4C" w:rsidRPr="00896F8F">
        <w:rPr>
          <w:sz w:val="22"/>
          <w:szCs w:val="22"/>
        </w:rPr>
        <w:t xml:space="preserve">сьмидесятый) день с даты начала </w:t>
      </w:r>
      <w:r w:rsidRPr="00896F8F">
        <w:rPr>
          <w:sz w:val="22"/>
          <w:szCs w:val="22"/>
        </w:rPr>
        <w:t>размещения облигаций процентные неконвертируемые с возможност</w:t>
      </w:r>
      <w:r w:rsidR="00A14D4C" w:rsidRPr="00896F8F">
        <w:rPr>
          <w:sz w:val="22"/>
          <w:szCs w:val="22"/>
        </w:rPr>
        <w:t xml:space="preserve">ью досрочного погашения по </w:t>
      </w:r>
      <w:r w:rsidRPr="00896F8F">
        <w:rPr>
          <w:sz w:val="22"/>
          <w:szCs w:val="22"/>
        </w:rPr>
        <w:t>усмотрению к</w:t>
      </w:r>
      <w:r w:rsidR="00A14D4C" w:rsidRPr="00896F8F">
        <w:rPr>
          <w:sz w:val="22"/>
          <w:szCs w:val="22"/>
        </w:rPr>
        <w:t>редитной организации – эмитента (</w:t>
      </w:r>
      <w:r w:rsidRPr="00896F8F">
        <w:rPr>
          <w:sz w:val="22"/>
          <w:szCs w:val="22"/>
        </w:rPr>
        <w:t>40302738B от 20.10.2015</w:t>
      </w:r>
      <w:r w:rsidR="00A14D4C" w:rsidRPr="00896F8F">
        <w:rPr>
          <w:sz w:val="22"/>
          <w:szCs w:val="22"/>
        </w:rPr>
        <w:t>)</w:t>
      </w:r>
      <w:r w:rsidRPr="00896F8F">
        <w:rPr>
          <w:sz w:val="22"/>
          <w:szCs w:val="22"/>
        </w:rPr>
        <w:t>;</w:t>
      </w:r>
    </w:p>
    <w:p w:rsidR="00507B31" w:rsidRPr="00896F8F" w:rsidRDefault="00A14D4C">
      <w:pPr>
        <w:autoSpaceDE w:val="0"/>
        <w:autoSpaceDN w:val="0"/>
        <w:adjustRightInd w:val="0"/>
        <w:ind w:firstLine="567"/>
        <w:jc w:val="both"/>
        <w:rPr>
          <w:sz w:val="22"/>
          <w:szCs w:val="22"/>
        </w:rPr>
      </w:pPr>
      <w:r w:rsidRPr="00896F8F">
        <w:rPr>
          <w:sz w:val="22"/>
          <w:szCs w:val="22"/>
        </w:rPr>
        <w:t xml:space="preserve">- акций привилегированных </w:t>
      </w:r>
      <w:r w:rsidR="002550DC" w:rsidRPr="00896F8F">
        <w:rPr>
          <w:sz w:val="22"/>
          <w:szCs w:val="22"/>
        </w:rPr>
        <w:t>в количестве 2 000 (Две тысячи) штук, номинальной стоимостью</w:t>
      </w:r>
      <w:r w:rsidRPr="00896F8F">
        <w:rPr>
          <w:sz w:val="22"/>
          <w:szCs w:val="22"/>
        </w:rPr>
        <w:t xml:space="preserve"> 4 915 (Четыре тысячи девятьсот </w:t>
      </w:r>
      <w:r w:rsidR="002550DC" w:rsidRPr="00896F8F">
        <w:rPr>
          <w:sz w:val="22"/>
          <w:szCs w:val="22"/>
        </w:rPr>
        <w:t xml:space="preserve">пятнадцать) рублей 00 копеек каждая, </w:t>
      </w:r>
      <w:proofErr w:type="gramStart"/>
      <w:r w:rsidR="002550DC" w:rsidRPr="00896F8F">
        <w:rPr>
          <w:sz w:val="22"/>
          <w:szCs w:val="22"/>
        </w:rPr>
        <w:t>р</w:t>
      </w:r>
      <w:r w:rsidRPr="00896F8F">
        <w:rPr>
          <w:sz w:val="22"/>
          <w:szCs w:val="22"/>
        </w:rPr>
        <w:t>азмещаемы</w:t>
      </w:r>
      <w:r w:rsidR="00AB317F" w:rsidRPr="00896F8F">
        <w:rPr>
          <w:sz w:val="22"/>
          <w:szCs w:val="22"/>
        </w:rPr>
        <w:t xml:space="preserve">х </w:t>
      </w:r>
      <w:r w:rsidRPr="00896F8F">
        <w:rPr>
          <w:sz w:val="22"/>
          <w:szCs w:val="22"/>
        </w:rPr>
        <w:t xml:space="preserve"> по</w:t>
      </w:r>
      <w:proofErr w:type="gramEnd"/>
      <w:r w:rsidRPr="00896F8F">
        <w:rPr>
          <w:sz w:val="22"/>
          <w:szCs w:val="22"/>
        </w:rPr>
        <w:t xml:space="preserve"> открытой подписке</w:t>
      </w:r>
      <w:r w:rsidR="00AB317F" w:rsidRPr="00896F8F">
        <w:rPr>
          <w:sz w:val="22"/>
          <w:szCs w:val="22"/>
        </w:rPr>
        <w:t xml:space="preserve"> (</w:t>
      </w:r>
      <w:r w:rsidR="002550DC" w:rsidRPr="00896F8F">
        <w:rPr>
          <w:sz w:val="22"/>
          <w:szCs w:val="22"/>
        </w:rPr>
        <w:t>2-03-02738-B от 17.08.2020</w:t>
      </w:r>
      <w:r w:rsidR="00AB317F" w:rsidRPr="00896F8F">
        <w:rPr>
          <w:sz w:val="22"/>
          <w:szCs w:val="22"/>
        </w:rPr>
        <w:t>).</w:t>
      </w:r>
    </w:p>
    <w:p w:rsidR="00507B31" w:rsidRPr="00896F8F" w:rsidRDefault="00507B31">
      <w:pPr>
        <w:autoSpaceDE w:val="0"/>
        <w:autoSpaceDN w:val="0"/>
        <w:adjustRightInd w:val="0"/>
        <w:ind w:firstLine="567"/>
        <w:jc w:val="both"/>
        <w:rPr>
          <w:sz w:val="22"/>
          <w:szCs w:val="22"/>
        </w:rPr>
      </w:pPr>
    </w:p>
    <w:p w:rsidR="00507B31" w:rsidRPr="00896F8F" w:rsidRDefault="00507B31" w:rsidP="000A120D">
      <w:pPr>
        <w:autoSpaceDE w:val="0"/>
        <w:autoSpaceDN w:val="0"/>
        <w:adjustRightInd w:val="0"/>
        <w:ind w:firstLine="567"/>
        <w:jc w:val="both"/>
        <w:rPr>
          <w:sz w:val="22"/>
          <w:szCs w:val="22"/>
        </w:rPr>
      </w:pPr>
      <w:r w:rsidRPr="00896F8F">
        <w:rPr>
          <w:sz w:val="22"/>
          <w:szCs w:val="22"/>
        </w:rPr>
        <w:t>С</w:t>
      </w:r>
      <w:r w:rsidR="00FE0C29" w:rsidRPr="00896F8F">
        <w:rPr>
          <w:sz w:val="22"/>
          <w:szCs w:val="22"/>
        </w:rPr>
        <w:t xml:space="preserve">ведения </w:t>
      </w:r>
      <w:r w:rsidRPr="00896F8F">
        <w:rPr>
          <w:sz w:val="22"/>
          <w:szCs w:val="22"/>
        </w:rPr>
        <w:t xml:space="preserve">о </w:t>
      </w:r>
      <w:r w:rsidR="00FE0C29" w:rsidRPr="00896F8F">
        <w:rPr>
          <w:sz w:val="22"/>
          <w:szCs w:val="22"/>
        </w:rPr>
        <w:t>бухгалтерской (финансовой) отчетности, которая (ссылка на которую) содержится в отчете эмитента и на основании которой в отчете эмитента раскрывается информация о финансово-хозяй</w:t>
      </w:r>
      <w:r w:rsidRPr="00896F8F">
        <w:rPr>
          <w:sz w:val="22"/>
          <w:szCs w:val="22"/>
        </w:rPr>
        <w:t xml:space="preserve">ственной деятельности эмитента: </w:t>
      </w:r>
      <w:r w:rsidR="0049487C" w:rsidRPr="00896F8F">
        <w:rPr>
          <w:sz w:val="22"/>
          <w:szCs w:val="22"/>
        </w:rPr>
        <w:t xml:space="preserve">бухгалтерская (финансовая) отчетность в соответствии с требованиями РСБУ, </w:t>
      </w:r>
      <w:r w:rsidR="008E526D" w:rsidRPr="00896F8F">
        <w:rPr>
          <w:sz w:val="22"/>
          <w:szCs w:val="22"/>
        </w:rPr>
        <w:t xml:space="preserve">Промежуточная </w:t>
      </w:r>
      <w:r w:rsidRPr="00896F8F">
        <w:rPr>
          <w:sz w:val="22"/>
          <w:szCs w:val="22"/>
        </w:rPr>
        <w:t xml:space="preserve">бухгалтерская (финансовая) отчетность АКБ «Держава» ПАО на </w:t>
      </w:r>
      <w:r w:rsidR="008E526D" w:rsidRPr="00896F8F">
        <w:rPr>
          <w:sz w:val="22"/>
          <w:szCs w:val="22"/>
        </w:rPr>
        <w:t xml:space="preserve">01 июля </w:t>
      </w:r>
      <w:r w:rsidRPr="00896F8F">
        <w:rPr>
          <w:sz w:val="22"/>
          <w:szCs w:val="22"/>
        </w:rPr>
        <w:t>2022 года</w:t>
      </w:r>
      <w:r w:rsidR="00481CBA" w:rsidRPr="00896F8F">
        <w:rPr>
          <w:sz w:val="22"/>
          <w:szCs w:val="22"/>
        </w:rPr>
        <w:t>.</w:t>
      </w:r>
    </w:p>
    <w:p w:rsidR="003833E4" w:rsidRPr="00896F8F" w:rsidRDefault="003833E4">
      <w:pPr>
        <w:ind w:firstLine="708"/>
        <w:jc w:val="both"/>
        <w:rPr>
          <w:rFonts w:eastAsiaTheme="minorHAnsi"/>
          <w:sz w:val="22"/>
          <w:szCs w:val="22"/>
          <w:lang w:eastAsia="en-US"/>
        </w:rPr>
      </w:pPr>
      <w:r w:rsidRPr="00896F8F">
        <w:rPr>
          <w:sz w:val="22"/>
          <w:szCs w:val="22"/>
        </w:rPr>
        <w:t xml:space="preserve">В соответствии с правом, предоставленным Постановлением Правительства РФ от 12.03.2022 № 351 «Об особенностях раскрытия и предоставления в 2022 году информации, подлежащей раскрытию и предоставлению в соответствии с требованиями Федерального закона «Об акционерных обществах» и Федерального закона «О рынке ценных бумаг», и особенностях раскрытия инсайдерской информации в соответствии с требованиями Федерального закона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w:t>
      </w:r>
      <w:r w:rsidR="00413922" w:rsidRPr="00896F8F">
        <w:rPr>
          <w:sz w:val="22"/>
          <w:szCs w:val="22"/>
        </w:rPr>
        <w:t>приказом Председателя Правления АКБ «Держава» ПАО № 02/18/05/22 от 18.05.2022 принято решение о</w:t>
      </w:r>
      <w:r w:rsidRPr="00896F8F">
        <w:rPr>
          <w:sz w:val="22"/>
          <w:szCs w:val="22"/>
        </w:rPr>
        <w:t xml:space="preserve">тказаться от раскрытия </w:t>
      </w:r>
      <w:r w:rsidR="00413922" w:rsidRPr="00896F8F">
        <w:rPr>
          <w:rFonts w:eastAsiaTheme="minorHAnsi"/>
          <w:sz w:val="22"/>
          <w:szCs w:val="22"/>
          <w:lang w:eastAsia="en-US"/>
        </w:rPr>
        <w:t xml:space="preserve">Промежуточной бухгалтерской (финансовой) отчетности АКБ «Держава» ПАО на 01.07.2022 </w:t>
      </w:r>
      <w:r w:rsidRPr="00896F8F">
        <w:rPr>
          <w:sz w:val="22"/>
          <w:szCs w:val="22"/>
        </w:rPr>
        <w:t xml:space="preserve">на сайте АКБ «Держава» ПАО </w:t>
      </w:r>
      <w:r w:rsidR="005F253A">
        <w:rPr>
          <w:sz w:val="22"/>
          <w:szCs w:val="22"/>
          <w:u w:val="single"/>
          <w:lang w:val="en-US"/>
        </w:rPr>
        <w:fldChar w:fldCharType="begin"/>
      </w:r>
      <w:r w:rsidR="005F253A" w:rsidRPr="00475888">
        <w:rPr>
          <w:sz w:val="22"/>
          <w:szCs w:val="22"/>
          <w:u w:val="single"/>
        </w:rPr>
        <w:instrText xml:space="preserve"> </w:instrText>
      </w:r>
      <w:r w:rsidR="005F253A">
        <w:rPr>
          <w:sz w:val="22"/>
          <w:szCs w:val="22"/>
          <w:u w:val="single"/>
          <w:lang w:val="en-US"/>
        </w:rPr>
        <w:instrText>HYPERLINK</w:instrText>
      </w:r>
      <w:r w:rsidR="005F253A" w:rsidRPr="00475888">
        <w:rPr>
          <w:sz w:val="22"/>
          <w:szCs w:val="22"/>
          <w:u w:val="single"/>
        </w:rPr>
        <w:instrText xml:space="preserve"> "</w:instrText>
      </w:r>
      <w:r w:rsidR="005F253A">
        <w:rPr>
          <w:sz w:val="22"/>
          <w:szCs w:val="22"/>
          <w:u w:val="single"/>
          <w:lang w:val="en-US"/>
        </w:rPr>
        <w:instrText>http</w:instrText>
      </w:r>
      <w:r w:rsidR="005F253A" w:rsidRPr="00475888">
        <w:rPr>
          <w:sz w:val="22"/>
          <w:szCs w:val="22"/>
          <w:u w:val="single"/>
        </w:rPr>
        <w:instrText>://</w:instrText>
      </w:r>
      <w:r w:rsidR="005F253A">
        <w:rPr>
          <w:sz w:val="22"/>
          <w:szCs w:val="22"/>
          <w:u w:val="single"/>
          <w:lang w:val="en-US"/>
        </w:rPr>
        <w:instrText>www</w:instrText>
      </w:r>
      <w:r w:rsidR="005F253A" w:rsidRPr="00475888">
        <w:rPr>
          <w:sz w:val="22"/>
          <w:szCs w:val="22"/>
          <w:u w:val="single"/>
        </w:rPr>
        <w:instrText>.</w:instrText>
      </w:r>
      <w:r w:rsidR="005F253A">
        <w:rPr>
          <w:sz w:val="22"/>
          <w:szCs w:val="22"/>
          <w:u w:val="single"/>
          <w:lang w:val="en-US"/>
        </w:rPr>
        <w:instrText>derzhava</w:instrText>
      </w:r>
      <w:r w:rsidR="005F253A" w:rsidRPr="00475888">
        <w:rPr>
          <w:sz w:val="22"/>
          <w:szCs w:val="22"/>
          <w:u w:val="single"/>
        </w:rPr>
        <w:instrText>.</w:instrText>
      </w:r>
      <w:r w:rsidR="005F253A">
        <w:rPr>
          <w:sz w:val="22"/>
          <w:szCs w:val="22"/>
          <w:u w:val="single"/>
          <w:lang w:val="en-US"/>
        </w:rPr>
        <w:instrText>ru</w:instrText>
      </w:r>
      <w:r w:rsidR="005F253A" w:rsidRPr="00475888">
        <w:rPr>
          <w:sz w:val="22"/>
          <w:szCs w:val="22"/>
          <w:u w:val="single"/>
        </w:rPr>
        <w:instrText xml:space="preserve">" </w:instrText>
      </w:r>
      <w:r w:rsidR="005F253A">
        <w:rPr>
          <w:sz w:val="22"/>
          <w:szCs w:val="22"/>
          <w:u w:val="single"/>
          <w:lang w:val="en-US"/>
        </w:rPr>
        <w:fldChar w:fldCharType="separate"/>
      </w:r>
      <w:r w:rsidRPr="00896F8F">
        <w:rPr>
          <w:sz w:val="22"/>
          <w:szCs w:val="22"/>
          <w:u w:val="single"/>
          <w:lang w:val="en-US"/>
        </w:rPr>
        <w:t>www</w:t>
      </w:r>
      <w:r w:rsidRPr="00896F8F">
        <w:rPr>
          <w:sz w:val="22"/>
          <w:szCs w:val="22"/>
          <w:u w:val="single"/>
        </w:rPr>
        <w:t>.</w:t>
      </w:r>
      <w:r w:rsidRPr="00896F8F">
        <w:rPr>
          <w:sz w:val="22"/>
          <w:szCs w:val="22"/>
          <w:u w:val="single"/>
          <w:lang w:val="en-US"/>
        </w:rPr>
        <w:t>derzhava</w:t>
      </w:r>
      <w:r w:rsidRPr="00896F8F">
        <w:rPr>
          <w:sz w:val="22"/>
          <w:szCs w:val="22"/>
          <w:u w:val="single"/>
        </w:rPr>
        <w:t>.</w:t>
      </w:r>
      <w:r w:rsidRPr="00896F8F">
        <w:rPr>
          <w:sz w:val="22"/>
          <w:szCs w:val="22"/>
          <w:u w:val="single"/>
          <w:lang w:val="en-US"/>
        </w:rPr>
        <w:t>ru</w:t>
      </w:r>
      <w:r w:rsidR="005F253A">
        <w:rPr>
          <w:sz w:val="22"/>
          <w:szCs w:val="22"/>
          <w:u w:val="single"/>
          <w:lang w:val="en-US"/>
        </w:rPr>
        <w:fldChar w:fldCharType="end"/>
      </w:r>
      <w:r w:rsidRPr="00896F8F">
        <w:rPr>
          <w:sz w:val="22"/>
          <w:szCs w:val="22"/>
        </w:rPr>
        <w:t xml:space="preserve"> и на странице АКБ «Держава» ПАО, предоставляемой информационным агентств</w:t>
      </w:r>
      <w:r w:rsidR="00413922" w:rsidRPr="00896F8F">
        <w:rPr>
          <w:sz w:val="22"/>
          <w:szCs w:val="22"/>
        </w:rPr>
        <w:t>ом</w:t>
      </w:r>
      <w:r w:rsidR="00B80AFB" w:rsidRPr="00896F8F">
        <w:rPr>
          <w:sz w:val="22"/>
          <w:szCs w:val="22"/>
        </w:rPr>
        <w:t xml:space="preserve"> СКРИН</w:t>
      </w:r>
      <w:r w:rsidR="00413922" w:rsidRPr="00896F8F">
        <w:rPr>
          <w:sz w:val="22"/>
          <w:szCs w:val="22"/>
        </w:rPr>
        <w:t xml:space="preserve"> </w:t>
      </w:r>
      <w:hyperlink r:id="rId12" w:history="1">
        <w:r w:rsidRPr="00896F8F">
          <w:rPr>
            <w:sz w:val="22"/>
            <w:szCs w:val="22"/>
            <w:u w:val="single"/>
          </w:rPr>
          <w:t>https://disclosure.skrin.ru/disclosure/7729003482</w:t>
        </w:r>
      </w:hyperlink>
      <w:r w:rsidR="00413922" w:rsidRPr="00896F8F">
        <w:rPr>
          <w:sz w:val="22"/>
          <w:szCs w:val="22"/>
          <w:u w:val="single"/>
        </w:rPr>
        <w:t>.</w:t>
      </w:r>
    </w:p>
    <w:p w:rsidR="003833E4" w:rsidRPr="00896F8F" w:rsidRDefault="003833E4">
      <w:pPr>
        <w:autoSpaceDE w:val="0"/>
        <w:autoSpaceDN w:val="0"/>
        <w:adjustRightInd w:val="0"/>
        <w:jc w:val="both"/>
        <w:rPr>
          <w:sz w:val="22"/>
          <w:szCs w:val="22"/>
        </w:rPr>
      </w:pPr>
    </w:p>
    <w:p w:rsidR="00FE0C29" w:rsidRPr="00896F8F" w:rsidRDefault="00413922">
      <w:pPr>
        <w:autoSpaceDE w:val="0"/>
        <w:autoSpaceDN w:val="0"/>
        <w:adjustRightInd w:val="0"/>
        <w:ind w:firstLine="567"/>
        <w:jc w:val="both"/>
        <w:rPr>
          <w:sz w:val="22"/>
          <w:szCs w:val="22"/>
        </w:rPr>
      </w:pPr>
      <w:r w:rsidRPr="00896F8F">
        <w:rPr>
          <w:sz w:val="22"/>
          <w:szCs w:val="22"/>
        </w:rPr>
        <w:t>Промежуточная</w:t>
      </w:r>
      <w:r w:rsidR="00507B31" w:rsidRPr="00896F8F">
        <w:rPr>
          <w:sz w:val="22"/>
          <w:szCs w:val="22"/>
        </w:rPr>
        <w:t xml:space="preserve"> бухгалтерская (финансовая) отчетность АКБ «Держава» ПАО на </w:t>
      </w:r>
      <w:r w:rsidR="008E526D" w:rsidRPr="00896F8F">
        <w:rPr>
          <w:sz w:val="22"/>
          <w:szCs w:val="22"/>
        </w:rPr>
        <w:t xml:space="preserve">01 июля </w:t>
      </w:r>
      <w:r w:rsidR="00507B31" w:rsidRPr="00896F8F">
        <w:rPr>
          <w:sz w:val="22"/>
          <w:szCs w:val="22"/>
        </w:rPr>
        <w:t xml:space="preserve">2022 года, </w:t>
      </w:r>
      <w:r w:rsidR="00FE0C29" w:rsidRPr="00896F8F">
        <w:rPr>
          <w:sz w:val="22"/>
          <w:szCs w:val="22"/>
        </w:rPr>
        <w:t>на основании которой в настоящем отчете эмитента раскрыта информация о финансово-хозяйственной деятельности эмитента, дает объективное и достоверное представление об активах, обязательствах, финансовом состоянии, прибыли или убытке эмитента. Информация о финансовом состоянии и результатах деятельности эмитента содержит достоверное предста</w:t>
      </w:r>
      <w:r w:rsidR="004336A7" w:rsidRPr="00896F8F">
        <w:rPr>
          <w:sz w:val="22"/>
          <w:szCs w:val="22"/>
        </w:rPr>
        <w:t>вление о деятельности эмитента</w:t>
      </w:r>
      <w:r w:rsidR="00FE0C29" w:rsidRPr="00896F8F">
        <w:rPr>
          <w:sz w:val="22"/>
          <w:szCs w:val="22"/>
        </w:rPr>
        <w:t>, а также об основных рисках, связанных с его деятельностью.</w:t>
      </w:r>
    </w:p>
    <w:p w:rsidR="00FE0C29" w:rsidRPr="00896F8F" w:rsidRDefault="00FE0C29">
      <w:pPr>
        <w:autoSpaceDE w:val="0"/>
        <w:autoSpaceDN w:val="0"/>
        <w:adjustRightInd w:val="0"/>
        <w:ind w:firstLine="567"/>
        <w:jc w:val="both"/>
        <w:rPr>
          <w:sz w:val="22"/>
          <w:szCs w:val="22"/>
        </w:rPr>
      </w:pPr>
      <w:r w:rsidRPr="00896F8F">
        <w:rPr>
          <w:sz w:val="22"/>
          <w:szCs w:val="22"/>
        </w:rPr>
        <w:t>Настоящий отчет эмитента содержит оценки и прогнозы в отношении будущих событий и (или) действий, перспектив развития отрасли экономики, в которой эмитент осуществляет основную деятельность, и ре</w:t>
      </w:r>
      <w:r w:rsidR="004336A7" w:rsidRPr="00896F8F">
        <w:rPr>
          <w:sz w:val="22"/>
          <w:szCs w:val="22"/>
        </w:rPr>
        <w:t xml:space="preserve">зультатов деятельности эмитента, </w:t>
      </w:r>
      <w:r w:rsidRPr="00896F8F">
        <w:rPr>
          <w:sz w:val="22"/>
          <w:szCs w:val="22"/>
        </w:rPr>
        <w:t>его планов, вероятности наступления определенных событий и совершения определенных действий.</w:t>
      </w:r>
    </w:p>
    <w:p w:rsidR="00B956FC" w:rsidRPr="00896F8F" w:rsidRDefault="00FE0C29">
      <w:pPr>
        <w:autoSpaceDE w:val="0"/>
        <w:autoSpaceDN w:val="0"/>
        <w:adjustRightInd w:val="0"/>
        <w:ind w:firstLine="567"/>
        <w:jc w:val="both"/>
        <w:rPr>
          <w:sz w:val="22"/>
          <w:szCs w:val="22"/>
        </w:rPr>
      </w:pPr>
      <w:r w:rsidRPr="00896F8F">
        <w:rPr>
          <w:sz w:val="22"/>
          <w:szCs w:val="22"/>
        </w:rPr>
        <w:t>Инвесторы не должны полностью полагаться на оценки и прогнозы, приведенные в настоящем отчете эмитента, так как фактические результаты деятельности эмитента в будущем могут отличаться от прогнозируемых результатов по многим причинам. Приобретение ценных бумаг эмитента связано с рисками, в том числе описанными в настоящем отчете эмитента.</w:t>
      </w:r>
    </w:p>
    <w:p w:rsidR="00B956FC" w:rsidRPr="00896F8F" w:rsidRDefault="00B956FC">
      <w:pPr>
        <w:ind w:firstLine="567"/>
        <w:jc w:val="both"/>
        <w:rPr>
          <w:sz w:val="22"/>
          <w:szCs w:val="22"/>
        </w:rPr>
      </w:pPr>
    </w:p>
    <w:p w:rsidR="00C62051" w:rsidRPr="00896F8F" w:rsidRDefault="00C62051">
      <w:pPr>
        <w:pStyle w:val="em-4"/>
        <w:ind w:firstLine="0"/>
        <w:sectPr w:rsidR="00C62051" w:rsidRPr="00896F8F" w:rsidSect="009F03B7">
          <w:pgSz w:w="11906" w:h="16838"/>
          <w:pgMar w:top="1134" w:right="851" w:bottom="1134" w:left="1701" w:header="709" w:footer="709" w:gutter="0"/>
          <w:cols w:space="708"/>
          <w:docGrid w:linePitch="360"/>
        </w:sectPr>
      </w:pPr>
    </w:p>
    <w:p w:rsidR="00B956FC" w:rsidRPr="00896F8F" w:rsidRDefault="00B956FC">
      <w:pPr>
        <w:pStyle w:val="em-4"/>
        <w:ind w:firstLine="0"/>
      </w:pPr>
    </w:p>
    <w:p w:rsidR="00FE0C29" w:rsidRPr="00896F8F" w:rsidRDefault="00FE0C29">
      <w:pPr>
        <w:pStyle w:val="1"/>
        <w:rPr>
          <w:rFonts w:ascii="Times New Roman" w:hAnsi="Times New Roman"/>
        </w:rPr>
      </w:pPr>
      <w:bookmarkStart w:id="4" w:name="_Toc113614257"/>
      <w:bookmarkStart w:id="5" w:name="_Toc380077099"/>
      <w:r w:rsidRPr="00896F8F">
        <w:rPr>
          <w:rFonts w:ascii="Times New Roman" w:hAnsi="Times New Roman"/>
        </w:rPr>
        <w:t>Раздел 1. Управленческий отчет эмитента</w:t>
      </w:r>
      <w:bookmarkEnd w:id="4"/>
    </w:p>
    <w:p w:rsidR="00B956FC" w:rsidRPr="00896F8F" w:rsidRDefault="00B956FC">
      <w:pPr>
        <w:pStyle w:val="20"/>
        <w:rPr>
          <w:rFonts w:ascii="Times New Roman" w:hAnsi="Times New Roman" w:cs="Times New Roman"/>
        </w:rPr>
      </w:pPr>
    </w:p>
    <w:p w:rsidR="00FE0C29" w:rsidRPr="00896F8F" w:rsidRDefault="00FE0C29">
      <w:pPr>
        <w:pStyle w:val="1"/>
        <w:rPr>
          <w:rFonts w:ascii="Times New Roman" w:hAnsi="Times New Roman"/>
        </w:rPr>
      </w:pPr>
      <w:bookmarkStart w:id="6" w:name="_Toc113614258"/>
      <w:bookmarkStart w:id="7" w:name="_Toc380077101"/>
      <w:bookmarkEnd w:id="5"/>
      <w:r w:rsidRPr="00896F8F">
        <w:rPr>
          <w:rFonts w:ascii="Times New Roman" w:hAnsi="Times New Roman"/>
        </w:rPr>
        <w:t>1.1. Общие сведения об эмитенте и его деятельности</w:t>
      </w:r>
      <w:bookmarkEnd w:id="6"/>
    </w:p>
    <w:bookmarkEnd w:id="7"/>
    <w:p w:rsidR="008D343E" w:rsidRPr="00896F8F" w:rsidRDefault="008D343E">
      <w:pPr>
        <w:autoSpaceDE w:val="0"/>
        <w:autoSpaceDN w:val="0"/>
        <w:adjustRightInd w:val="0"/>
        <w:jc w:val="both"/>
        <w:rPr>
          <w:sz w:val="22"/>
          <w:szCs w:val="22"/>
        </w:rPr>
      </w:pPr>
    </w:p>
    <w:p w:rsidR="00FE0C29" w:rsidRPr="00896F8F" w:rsidRDefault="008D343E">
      <w:pPr>
        <w:autoSpaceDE w:val="0"/>
        <w:autoSpaceDN w:val="0"/>
        <w:adjustRightInd w:val="0"/>
        <w:ind w:firstLine="720"/>
        <w:jc w:val="both"/>
        <w:rPr>
          <w:b/>
          <w:i/>
          <w:sz w:val="22"/>
          <w:szCs w:val="22"/>
        </w:rPr>
      </w:pPr>
      <w:r w:rsidRPr="00896F8F">
        <w:rPr>
          <w:sz w:val="22"/>
          <w:szCs w:val="22"/>
        </w:rPr>
        <w:t>П</w:t>
      </w:r>
      <w:r w:rsidR="00FE0C29" w:rsidRPr="00896F8F">
        <w:rPr>
          <w:sz w:val="22"/>
          <w:szCs w:val="22"/>
        </w:rPr>
        <w:t>олное и сокращенное (при наличии) фирменные наименования (для коммерческих организаций) или наименование (для некоммерческих организаций), место нахождения и адрес э</w:t>
      </w:r>
      <w:r w:rsidRPr="00896F8F">
        <w:rPr>
          <w:sz w:val="22"/>
          <w:szCs w:val="22"/>
        </w:rPr>
        <w:t xml:space="preserve">митента: </w:t>
      </w:r>
      <w:r w:rsidRPr="00896F8F">
        <w:rPr>
          <w:b/>
          <w:i/>
          <w:sz w:val="22"/>
          <w:szCs w:val="22"/>
        </w:rPr>
        <w:t>«Акционерный коммерческий банк «Держава» публичное акционерное общество», АКБ «Держава» ПАО, 119435, город Москва, Большой Саввинский переулок, дом 2, строение 9.</w:t>
      </w:r>
    </w:p>
    <w:p w:rsidR="00161757" w:rsidRPr="00896F8F" w:rsidRDefault="00161757">
      <w:pPr>
        <w:autoSpaceDE w:val="0"/>
        <w:autoSpaceDN w:val="0"/>
        <w:adjustRightInd w:val="0"/>
        <w:ind w:firstLine="720"/>
        <w:jc w:val="both"/>
        <w:rPr>
          <w:sz w:val="22"/>
          <w:szCs w:val="22"/>
        </w:rPr>
      </w:pPr>
    </w:p>
    <w:p w:rsidR="008D343E" w:rsidRPr="00896F8F" w:rsidRDefault="008D343E">
      <w:pPr>
        <w:autoSpaceDE w:val="0"/>
        <w:autoSpaceDN w:val="0"/>
        <w:adjustRightInd w:val="0"/>
        <w:ind w:firstLine="720"/>
        <w:jc w:val="both"/>
        <w:rPr>
          <w:sz w:val="22"/>
          <w:szCs w:val="22"/>
        </w:rPr>
      </w:pPr>
      <w:r w:rsidRPr="00896F8F">
        <w:rPr>
          <w:sz w:val="22"/>
          <w:szCs w:val="22"/>
        </w:rPr>
        <w:t>С</w:t>
      </w:r>
      <w:r w:rsidR="00FE0C29" w:rsidRPr="00896F8F">
        <w:rPr>
          <w:sz w:val="22"/>
          <w:szCs w:val="22"/>
        </w:rPr>
        <w:t xml:space="preserve">ведения о способе и дате создания эмитента, а также о случаях изменения наименования и (или) реорганизации эмитента, если такие случаи имели место в течение трех последних лет, предшествующих дате окончания отчетного периода, за который составлен отчет </w:t>
      </w:r>
      <w:proofErr w:type="gramStart"/>
      <w:r w:rsidR="00FE0C29" w:rsidRPr="00896F8F">
        <w:rPr>
          <w:sz w:val="22"/>
          <w:szCs w:val="22"/>
        </w:rPr>
        <w:t>эмитента;</w:t>
      </w:r>
      <w:r w:rsidRPr="00896F8F">
        <w:rPr>
          <w:sz w:val="22"/>
          <w:szCs w:val="22"/>
        </w:rPr>
        <w:t>:</w:t>
      </w:r>
      <w:proofErr w:type="gramEnd"/>
    </w:p>
    <w:p w:rsidR="008D343E" w:rsidRPr="00896F8F" w:rsidRDefault="008D343E">
      <w:pPr>
        <w:pStyle w:val="em-4"/>
        <w:ind w:firstLine="459"/>
        <w:rPr>
          <w:b/>
          <w:i/>
        </w:rPr>
      </w:pPr>
      <w:r w:rsidRPr="00896F8F">
        <w:rPr>
          <w:b/>
          <w:i/>
        </w:rPr>
        <w:t>Кредитная организация – эмитент была создана 05.03.1994 по решению Общего собрания учредителей от 16.08.1993 (Протокол № 1) в форме открытого акционерного общества.</w:t>
      </w:r>
    </w:p>
    <w:p w:rsidR="008D343E" w:rsidRPr="00896F8F" w:rsidRDefault="008D343E">
      <w:pPr>
        <w:pStyle w:val="em-4"/>
        <w:ind w:firstLine="459"/>
        <w:rPr>
          <w:b/>
          <w:i/>
        </w:rPr>
      </w:pPr>
      <w:r w:rsidRPr="00896F8F">
        <w:rPr>
          <w:b/>
          <w:i/>
        </w:rPr>
        <w:t>Случаев изменения наименования и (или) реорганизации эмитента в течение трех последних лет,</w:t>
      </w:r>
      <w:r w:rsidR="00161757" w:rsidRPr="00896F8F">
        <w:rPr>
          <w:b/>
          <w:i/>
        </w:rPr>
        <w:t xml:space="preserve"> предшествующих дате окончания отчетного периода, за который составлен отчет эмитента, не имеется.</w:t>
      </w:r>
    </w:p>
    <w:p w:rsidR="008D343E" w:rsidRPr="00896F8F" w:rsidRDefault="008D343E">
      <w:pPr>
        <w:autoSpaceDE w:val="0"/>
        <w:autoSpaceDN w:val="0"/>
        <w:adjustRightInd w:val="0"/>
        <w:ind w:firstLine="720"/>
        <w:jc w:val="both"/>
        <w:rPr>
          <w:sz w:val="22"/>
          <w:szCs w:val="22"/>
        </w:rPr>
      </w:pPr>
    </w:p>
    <w:p w:rsidR="008D343E" w:rsidRPr="00896F8F" w:rsidRDefault="008D343E">
      <w:pPr>
        <w:autoSpaceDE w:val="0"/>
        <w:autoSpaceDN w:val="0"/>
        <w:adjustRightInd w:val="0"/>
        <w:ind w:firstLine="720"/>
        <w:jc w:val="both"/>
        <w:rPr>
          <w:b/>
          <w:i/>
          <w:sz w:val="22"/>
          <w:szCs w:val="22"/>
        </w:rPr>
      </w:pPr>
      <w:r w:rsidRPr="00896F8F">
        <w:rPr>
          <w:sz w:val="22"/>
          <w:szCs w:val="22"/>
        </w:rPr>
        <w:t>О</w:t>
      </w:r>
      <w:r w:rsidR="00FE0C29" w:rsidRPr="00896F8F">
        <w:rPr>
          <w:sz w:val="22"/>
          <w:szCs w:val="22"/>
        </w:rPr>
        <w:t>сновной государственный регистрационный номер (ОГРН)</w:t>
      </w:r>
      <w:r w:rsidRPr="00896F8F">
        <w:rPr>
          <w:sz w:val="22"/>
          <w:szCs w:val="22"/>
        </w:rPr>
        <w:t xml:space="preserve">: </w:t>
      </w:r>
      <w:r w:rsidRPr="00896F8F">
        <w:rPr>
          <w:b/>
          <w:i/>
          <w:sz w:val="22"/>
          <w:szCs w:val="22"/>
        </w:rPr>
        <w:t>1027739120199</w:t>
      </w:r>
    </w:p>
    <w:p w:rsidR="00161757" w:rsidRPr="00896F8F" w:rsidRDefault="00161757">
      <w:pPr>
        <w:autoSpaceDE w:val="0"/>
        <w:autoSpaceDN w:val="0"/>
        <w:adjustRightInd w:val="0"/>
        <w:ind w:firstLine="720"/>
        <w:jc w:val="both"/>
        <w:rPr>
          <w:sz w:val="22"/>
          <w:szCs w:val="22"/>
        </w:rPr>
      </w:pPr>
    </w:p>
    <w:p w:rsidR="00FE0C29" w:rsidRPr="00896F8F" w:rsidRDefault="008D343E">
      <w:pPr>
        <w:autoSpaceDE w:val="0"/>
        <w:autoSpaceDN w:val="0"/>
        <w:adjustRightInd w:val="0"/>
        <w:ind w:firstLine="720"/>
        <w:jc w:val="both"/>
        <w:rPr>
          <w:b/>
          <w:i/>
          <w:sz w:val="22"/>
          <w:szCs w:val="22"/>
        </w:rPr>
      </w:pPr>
      <w:r w:rsidRPr="00896F8F">
        <w:rPr>
          <w:sz w:val="22"/>
          <w:szCs w:val="22"/>
        </w:rPr>
        <w:t>И</w:t>
      </w:r>
      <w:r w:rsidR="00FE0C29" w:rsidRPr="00896F8F">
        <w:rPr>
          <w:sz w:val="22"/>
          <w:szCs w:val="22"/>
        </w:rPr>
        <w:t>дентификационный номер налогоплательщика (ИНН)</w:t>
      </w:r>
      <w:r w:rsidRPr="00896F8F">
        <w:rPr>
          <w:sz w:val="22"/>
          <w:szCs w:val="22"/>
        </w:rPr>
        <w:t xml:space="preserve">: </w:t>
      </w:r>
      <w:r w:rsidRPr="00896F8F">
        <w:rPr>
          <w:b/>
          <w:i/>
          <w:sz w:val="22"/>
          <w:szCs w:val="22"/>
        </w:rPr>
        <w:t>7729003482</w:t>
      </w:r>
      <w:r w:rsidR="00FE0C29" w:rsidRPr="00896F8F">
        <w:rPr>
          <w:b/>
          <w:i/>
          <w:sz w:val="22"/>
          <w:szCs w:val="22"/>
        </w:rPr>
        <w:t>.</w:t>
      </w:r>
    </w:p>
    <w:p w:rsidR="00161757" w:rsidRPr="00896F8F" w:rsidRDefault="00161757">
      <w:pPr>
        <w:autoSpaceDE w:val="0"/>
        <w:autoSpaceDN w:val="0"/>
        <w:adjustRightInd w:val="0"/>
        <w:ind w:firstLine="720"/>
        <w:jc w:val="both"/>
        <w:rPr>
          <w:sz w:val="22"/>
          <w:szCs w:val="22"/>
        </w:rPr>
      </w:pPr>
    </w:p>
    <w:p w:rsidR="00FE0C29" w:rsidRPr="00896F8F" w:rsidRDefault="00FE0C29">
      <w:pPr>
        <w:autoSpaceDE w:val="0"/>
        <w:autoSpaceDN w:val="0"/>
        <w:adjustRightInd w:val="0"/>
        <w:ind w:firstLine="720"/>
        <w:jc w:val="both"/>
        <w:rPr>
          <w:sz w:val="22"/>
          <w:szCs w:val="22"/>
        </w:rPr>
      </w:pPr>
      <w:r w:rsidRPr="00896F8F">
        <w:rPr>
          <w:sz w:val="22"/>
          <w:szCs w:val="22"/>
        </w:rPr>
        <w:t xml:space="preserve">Кратко </w:t>
      </w:r>
      <w:proofErr w:type="gramStart"/>
      <w:r w:rsidRPr="00896F8F">
        <w:rPr>
          <w:sz w:val="22"/>
          <w:szCs w:val="22"/>
        </w:rPr>
        <w:t>описываются</w:t>
      </w:r>
      <w:proofErr w:type="gramEnd"/>
      <w:r w:rsidRPr="00896F8F">
        <w:rPr>
          <w:sz w:val="22"/>
          <w:szCs w:val="22"/>
        </w:rPr>
        <w:t xml:space="preserve"> финансово-хозяйственная деятельность, операционные сегменты и география осуществления финансово-хозяйственной деятельности эмитента. </w:t>
      </w:r>
    </w:p>
    <w:p w:rsidR="0042374C" w:rsidRPr="00896F8F" w:rsidRDefault="0042374C">
      <w:pPr>
        <w:autoSpaceDE w:val="0"/>
        <w:autoSpaceDN w:val="0"/>
        <w:adjustRightInd w:val="0"/>
        <w:ind w:firstLine="720"/>
        <w:jc w:val="both"/>
        <w:rPr>
          <w:b/>
          <w:i/>
          <w:sz w:val="22"/>
          <w:szCs w:val="22"/>
        </w:rPr>
      </w:pPr>
      <w:r w:rsidRPr="00896F8F">
        <w:rPr>
          <w:b/>
          <w:i/>
          <w:sz w:val="22"/>
          <w:szCs w:val="22"/>
        </w:rPr>
        <w:t>«АКБ «Держава» ПАО» осуществляет деятельность на территории Российской Федерации на основании Генеральной банковской лицензии, выданной Центральным банком Российской Федерации (ЦБ РФ), с 1994 года. АКБ «Держава» ПАО осуществляет операции во всех секторах российского финансового рынка, включая денежные рынки, а также осуществляет инвестиционные, корпоративные и розничные банковские операции, и предоставляет полный спектр банковских услуг своим клиентам.</w:t>
      </w:r>
    </w:p>
    <w:p w:rsidR="0042374C" w:rsidRPr="00896F8F" w:rsidRDefault="0042374C">
      <w:pPr>
        <w:autoSpaceDE w:val="0"/>
        <w:autoSpaceDN w:val="0"/>
        <w:adjustRightInd w:val="0"/>
        <w:ind w:firstLine="720"/>
        <w:jc w:val="both"/>
        <w:rPr>
          <w:b/>
          <w:i/>
          <w:sz w:val="22"/>
          <w:szCs w:val="22"/>
        </w:rPr>
      </w:pPr>
      <w:r w:rsidRPr="00896F8F">
        <w:rPr>
          <w:b/>
          <w:i/>
          <w:sz w:val="22"/>
          <w:szCs w:val="22"/>
        </w:rPr>
        <w:t>По состоянию за 3</w:t>
      </w:r>
      <w:r w:rsidR="00280E31" w:rsidRPr="00896F8F">
        <w:rPr>
          <w:b/>
          <w:i/>
          <w:sz w:val="22"/>
          <w:szCs w:val="22"/>
        </w:rPr>
        <w:t>0.06.2022</w:t>
      </w:r>
      <w:r w:rsidRPr="00896F8F">
        <w:rPr>
          <w:b/>
          <w:i/>
          <w:sz w:val="22"/>
          <w:szCs w:val="22"/>
        </w:rPr>
        <w:t xml:space="preserve"> АКБ «Держава» ПАО» не имеет филиалов или отделений в Российской Федерации.</w:t>
      </w:r>
    </w:p>
    <w:p w:rsidR="0042374C" w:rsidRPr="00896F8F" w:rsidRDefault="0042374C">
      <w:pPr>
        <w:autoSpaceDE w:val="0"/>
        <w:autoSpaceDN w:val="0"/>
        <w:adjustRightInd w:val="0"/>
        <w:ind w:firstLine="708"/>
        <w:jc w:val="both"/>
        <w:rPr>
          <w:b/>
          <w:i/>
          <w:sz w:val="22"/>
          <w:szCs w:val="22"/>
        </w:rPr>
      </w:pPr>
      <w:r w:rsidRPr="00896F8F">
        <w:rPr>
          <w:b/>
          <w:i/>
          <w:sz w:val="22"/>
          <w:szCs w:val="22"/>
        </w:rPr>
        <w:t>Консолидированная финансовая отчетность эмитентом не составляется и не раскрывается, информация в отношении группы эмитента не представляется.</w:t>
      </w:r>
    </w:p>
    <w:p w:rsidR="00161757" w:rsidRPr="00896F8F" w:rsidRDefault="00161757">
      <w:pPr>
        <w:autoSpaceDE w:val="0"/>
        <w:autoSpaceDN w:val="0"/>
        <w:adjustRightInd w:val="0"/>
        <w:ind w:firstLine="720"/>
        <w:jc w:val="both"/>
        <w:rPr>
          <w:sz w:val="22"/>
          <w:szCs w:val="22"/>
        </w:rPr>
      </w:pPr>
    </w:p>
    <w:p w:rsidR="00CC2920" w:rsidRPr="00896F8F" w:rsidRDefault="00FE0C29">
      <w:pPr>
        <w:autoSpaceDE w:val="0"/>
        <w:autoSpaceDN w:val="0"/>
        <w:adjustRightInd w:val="0"/>
        <w:ind w:firstLine="720"/>
        <w:jc w:val="both"/>
        <w:rPr>
          <w:b/>
          <w:sz w:val="22"/>
          <w:szCs w:val="22"/>
        </w:rPr>
      </w:pPr>
      <w:r w:rsidRPr="00896F8F">
        <w:rPr>
          <w:sz w:val="22"/>
          <w:szCs w:val="22"/>
        </w:rPr>
        <w:t xml:space="preserve">В случае если федеральными законами для определенной категории (группы) инвесторов, в том числе для иностранных инвесторов (группы лиц, определяемой в соответствии </w:t>
      </w:r>
      <w:hyperlink r:id="rId13" w:history="1">
        <w:r w:rsidRPr="00896F8F">
          <w:rPr>
            <w:sz w:val="22"/>
            <w:szCs w:val="22"/>
          </w:rPr>
          <w:t>статьей 9</w:t>
        </w:r>
      </w:hyperlink>
      <w:r w:rsidR="00AB317F" w:rsidRPr="00896F8F">
        <w:rPr>
          <w:sz w:val="22"/>
          <w:szCs w:val="22"/>
        </w:rPr>
        <w:t xml:space="preserve"> Федерального закона «</w:t>
      </w:r>
      <w:r w:rsidRPr="00896F8F">
        <w:rPr>
          <w:sz w:val="22"/>
          <w:szCs w:val="22"/>
        </w:rPr>
        <w:t>О защите конкуренции</w:t>
      </w:r>
      <w:r w:rsidR="00AB317F" w:rsidRPr="00896F8F">
        <w:rPr>
          <w:sz w:val="22"/>
          <w:szCs w:val="22"/>
        </w:rPr>
        <w:t>»</w:t>
      </w:r>
      <w:r w:rsidRPr="00896F8F">
        <w:rPr>
          <w:sz w:val="22"/>
          <w:szCs w:val="22"/>
        </w:rPr>
        <w:t>, в которую входят иностранные инвесторы), установлены ограничения при их участии в уставном капитале эмитента (совершении сделок с акциями (долями), составляющими уставный капитал эмитента) в связи с осуществлением эмитентом и (или) его подконтрольными организациями определенного вида (видов) деятельности, в том числе вида (видов) деятельности, имеющего стратегическое значение для обеспечения обороны страны и безопасности государства, указывается на это обстоятельство и раскрываются название и реквизиты федерального закона, которым установл</w:t>
      </w:r>
      <w:r w:rsidR="00CC2920" w:rsidRPr="00896F8F">
        <w:rPr>
          <w:sz w:val="22"/>
          <w:szCs w:val="22"/>
        </w:rPr>
        <w:t xml:space="preserve">ены соответствующие ограничения: </w:t>
      </w:r>
      <w:r w:rsidR="00CC2920" w:rsidRPr="00896F8F">
        <w:rPr>
          <w:b/>
          <w:i/>
          <w:sz w:val="22"/>
          <w:szCs w:val="22"/>
        </w:rPr>
        <w:t>статья 18 Федерального закона от 0</w:t>
      </w:r>
      <w:r w:rsidR="00CC2920" w:rsidRPr="00896F8F">
        <w:rPr>
          <w:b/>
          <w:bCs/>
          <w:i/>
          <w:sz w:val="22"/>
          <w:szCs w:val="22"/>
        </w:rPr>
        <w:t>2.12 1990 № 395-I «О банках и банковской деятельности»</w:t>
      </w:r>
    </w:p>
    <w:p w:rsidR="00CC2920" w:rsidRPr="00896F8F" w:rsidRDefault="00CC2920">
      <w:pPr>
        <w:autoSpaceDE w:val="0"/>
        <w:autoSpaceDN w:val="0"/>
        <w:adjustRightInd w:val="0"/>
        <w:jc w:val="both"/>
        <w:rPr>
          <w:sz w:val="22"/>
          <w:szCs w:val="22"/>
        </w:rPr>
      </w:pPr>
    </w:p>
    <w:p w:rsidR="00FE0C29" w:rsidRPr="00896F8F" w:rsidRDefault="00FE0C29">
      <w:pPr>
        <w:autoSpaceDE w:val="0"/>
        <w:autoSpaceDN w:val="0"/>
        <w:adjustRightInd w:val="0"/>
        <w:ind w:firstLine="720"/>
        <w:jc w:val="both"/>
        <w:rPr>
          <w:b/>
          <w:i/>
          <w:sz w:val="22"/>
          <w:szCs w:val="22"/>
        </w:rPr>
      </w:pPr>
      <w:r w:rsidRPr="00896F8F">
        <w:rPr>
          <w:sz w:val="22"/>
          <w:szCs w:val="22"/>
        </w:rPr>
        <w:t>Акционерное общество - эмитент акций дополнительно указывает иные ограничения, связанные с участием в уставном капитале эмит</w:t>
      </w:r>
      <w:r w:rsidR="00021732" w:rsidRPr="00896F8F">
        <w:rPr>
          <w:sz w:val="22"/>
          <w:szCs w:val="22"/>
        </w:rPr>
        <w:t xml:space="preserve">ента, установленные его уставом: </w:t>
      </w:r>
      <w:r w:rsidR="00021732" w:rsidRPr="00896F8F">
        <w:rPr>
          <w:b/>
          <w:i/>
          <w:sz w:val="22"/>
          <w:szCs w:val="22"/>
        </w:rPr>
        <w:t>ограничения</w:t>
      </w:r>
      <w:r w:rsidR="0042374C" w:rsidRPr="00896F8F">
        <w:rPr>
          <w:b/>
          <w:i/>
          <w:sz w:val="22"/>
          <w:szCs w:val="22"/>
        </w:rPr>
        <w:t xml:space="preserve">, связанные с участием в уставном капитале эмитента, </w:t>
      </w:r>
      <w:r w:rsidR="00021732" w:rsidRPr="00896F8F">
        <w:rPr>
          <w:b/>
          <w:i/>
          <w:sz w:val="22"/>
          <w:szCs w:val="22"/>
        </w:rPr>
        <w:t>уставом не предусмотрены.</w:t>
      </w:r>
    </w:p>
    <w:p w:rsidR="00161757" w:rsidRPr="00896F8F" w:rsidRDefault="00161757">
      <w:pPr>
        <w:autoSpaceDE w:val="0"/>
        <w:autoSpaceDN w:val="0"/>
        <w:adjustRightInd w:val="0"/>
        <w:jc w:val="both"/>
        <w:rPr>
          <w:b/>
          <w:i/>
          <w:sz w:val="22"/>
          <w:szCs w:val="22"/>
        </w:rPr>
      </w:pPr>
    </w:p>
    <w:p w:rsidR="00FE0C29" w:rsidRPr="00896F8F" w:rsidRDefault="00021732">
      <w:pPr>
        <w:autoSpaceDE w:val="0"/>
        <w:autoSpaceDN w:val="0"/>
        <w:adjustRightInd w:val="0"/>
        <w:ind w:firstLine="720"/>
        <w:jc w:val="both"/>
        <w:rPr>
          <w:b/>
          <w:i/>
          <w:sz w:val="22"/>
          <w:szCs w:val="22"/>
        </w:rPr>
      </w:pPr>
      <w:r w:rsidRPr="00896F8F">
        <w:rPr>
          <w:b/>
          <w:i/>
          <w:sz w:val="22"/>
          <w:szCs w:val="22"/>
        </w:rPr>
        <w:t>И</w:t>
      </w:r>
      <w:r w:rsidR="00FE0C29" w:rsidRPr="00896F8F">
        <w:rPr>
          <w:b/>
          <w:i/>
          <w:sz w:val="22"/>
          <w:szCs w:val="22"/>
        </w:rPr>
        <w:t>н</w:t>
      </w:r>
      <w:r w:rsidRPr="00896F8F">
        <w:rPr>
          <w:b/>
          <w:i/>
          <w:sz w:val="22"/>
          <w:szCs w:val="22"/>
        </w:rPr>
        <w:t>ой</w:t>
      </w:r>
      <w:r w:rsidR="00FE0C29" w:rsidRPr="00896F8F">
        <w:rPr>
          <w:b/>
          <w:i/>
          <w:sz w:val="22"/>
          <w:szCs w:val="22"/>
        </w:rPr>
        <w:t xml:space="preserve"> информаци</w:t>
      </w:r>
      <w:r w:rsidRPr="00896F8F">
        <w:rPr>
          <w:b/>
          <w:i/>
          <w:sz w:val="22"/>
          <w:szCs w:val="22"/>
        </w:rPr>
        <w:t>и</w:t>
      </w:r>
      <w:r w:rsidR="00FE0C29" w:rsidRPr="00896F8F">
        <w:rPr>
          <w:b/>
          <w:i/>
          <w:sz w:val="22"/>
          <w:szCs w:val="22"/>
        </w:rPr>
        <w:t>, которая, по мнению эмитента, является существенной для получения заинтересованными лицами общего представления об эмитенте и его финан</w:t>
      </w:r>
      <w:r w:rsidRPr="00896F8F">
        <w:rPr>
          <w:b/>
          <w:i/>
          <w:sz w:val="22"/>
          <w:szCs w:val="22"/>
        </w:rPr>
        <w:t>сово-хозяйственной деятельности, не имеется.</w:t>
      </w:r>
    </w:p>
    <w:p w:rsidR="00B956FC" w:rsidRPr="00896F8F" w:rsidRDefault="00B956FC">
      <w:pPr>
        <w:jc w:val="both"/>
      </w:pPr>
    </w:p>
    <w:p w:rsidR="002011B0" w:rsidRPr="00896F8F" w:rsidRDefault="002011B0">
      <w:pPr>
        <w:pStyle w:val="1"/>
        <w:rPr>
          <w:rFonts w:ascii="Times New Roman" w:hAnsi="Times New Roman"/>
        </w:rPr>
      </w:pPr>
    </w:p>
    <w:p w:rsidR="00FE0C29" w:rsidRPr="00896F8F" w:rsidRDefault="00FE0C29">
      <w:pPr>
        <w:pStyle w:val="1"/>
        <w:rPr>
          <w:rFonts w:ascii="Times New Roman" w:hAnsi="Times New Roman"/>
        </w:rPr>
      </w:pPr>
      <w:bookmarkStart w:id="8" w:name="_Toc113614259"/>
      <w:r w:rsidRPr="00896F8F">
        <w:rPr>
          <w:rFonts w:ascii="Times New Roman" w:hAnsi="Times New Roman"/>
        </w:rPr>
        <w:t>1.2. Сведения о положении эмитента в отрасли</w:t>
      </w:r>
      <w:bookmarkEnd w:id="8"/>
    </w:p>
    <w:p w:rsidR="00FE0C29" w:rsidRPr="00896F8F" w:rsidRDefault="00FE0C29">
      <w:pPr>
        <w:autoSpaceDE w:val="0"/>
        <w:autoSpaceDN w:val="0"/>
        <w:adjustRightInd w:val="0"/>
        <w:ind w:firstLine="720"/>
        <w:jc w:val="both"/>
      </w:pPr>
    </w:p>
    <w:p w:rsidR="00B80AFB" w:rsidRPr="00896F8F" w:rsidRDefault="00B80AFB" w:rsidP="000A120D">
      <w:pPr>
        <w:pStyle w:val="110"/>
        <w:numPr>
          <w:ilvl w:val="1"/>
          <w:numId w:val="0"/>
        </w:numPr>
        <w:tabs>
          <w:tab w:val="num" w:pos="72"/>
          <w:tab w:val="num" w:pos="840"/>
        </w:tabs>
        <w:spacing w:before="0" w:after="0"/>
        <w:ind w:firstLine="567"/>
        <w:rPr>
          <w:b/>
          <w:i/>
          <w:noProof w:val="0"/>
          <w:sz w:val="22"/>
          <w:szCs w:val="22"/>
        </w:rPr>
      </w:pPr>
      <w:r w:rsidRPr="00896F8F">
        <w:rPr>
          <w:b/>
          <w:i/>
          <w:noProof w:val="0"/>
          <w:sz w:val="22"/>
          <w:szCs w:val="22"/>
        </w:rPr>
        <w:t>В июне 2022 года розничное кредитование возобновило рост (+0,4%) после сжатия в апреле – мае. Корпоративные кредиты по</w:t>
      </w:r>
      <w:r w:rsidRPr="00896F8F">
        <w:rPr>
          <w:rFonts w:ascii="MS Mincho" w:eastAsia="MS Mincho" w:hAnsi="MS Mincho" w:cs="MS Mincho"/>
          <w:b/>
          <w:i/>
          <w:noProof w:val="0"/>
          <w:sz w:val="22"/>
          <w:szCs w:val="22"/>
        </w:rPr>
        <w:t>‑</w:t>
      </w:r>
      <w:r w:rsidRPr="00896F8F">
        <w:rPr>
          <w:b/>
          <w:i/>
          <w:noProof w:val="0"/>
          <w:sz w:val="22"/>
          <w:szCs w:val="22"/>
        </w:rPr>
        <w:t xml:space="preserve">прежнему росли слабо (+0,1%), при этом продолжается постепенная </w:t>
      </w:r>
      <w:proofErr w:type="spellStart"/>
      <w:r w:rsidRPr="00896F8F">
        <w:rPr>
          <w:b/>
          <w:i/>
          <w:noProof w:val="0"/>
          <w:sz w:val="22"/>
          <w:szCs w:val="22"/>
        </w:rPr>
        <w:t>девалютизация</w:t>
      </w:r>
      <w:proofErr w:type="spellEnd"/>
      <w:r w:rsidRPr="00896F8F">
        <w:rPr>
          <w:b/>
          <w:i/>
          <w:noProof w:val="0"/>
          <w:sz w:val="22"/>
          <w:szCs w:val="22"/>
        </w:rPr>
        <w:t xml:space="preserve"> портфеля. На стороне фондирования активно притекали средства физических лиц (+0,6 трлн руб., или +1,7%), корпоративные практически не изменились, а </w:t>
      </w:r>
      <w:proofErr w:type="spellStart"/>
      <w:r w:rsidRPr="00896F8F">
        <w:rPr>
          <w:b/>
          <w:i/>
          <w:noProof w:val="0"/>
          <w:sz w:val="22"/>
          <w:szCs w:val="22"/>
        </w:rPr>
        <w:t>госсредства</w:t>
      </w:r>
      <w:proofErr w:type="spellEnd"/>
      <w:r w:rsidRPr="00896F8F">
        <w:rPr>
          <w:b/>
          <w:i/>
          <w:noProof w:val="0"/>
          <w:sz w:val="22"/>
          <w:szCs w:val="22"/>
        </w:rPr>
        <w:t xml:space="preserve"> снизились (-0,4 трлн руб., или -3,8%). </w:t>
      </w:r>
    </w:p>
    <w:p w:rsidR="00B80AFB" w:rsidRPr="00896F8F" w:rsidRDefault="00B80AFB" w:rsidP="000A120D">
      <w:pPr>
        <w:pStyle w:val="110"/>
        <w:numPr>
          <w:ilvl w:val="1"/>
          <w:numId w:val="0"/>
        </w:numPr>
        <w:tabs>
          <w:tab w:val="num" w:pos="72"/>
          <w:tab w:val="num" w:pos="840"/>
        </w:tabs>
        <w:spacing w:before="0" w:after="0"/>
        <w:ind w:firstLine="567"/>
        <w:rPr>
          <w:b/>
          <w:i/>
          <w:noProof w:val="0"/>
          <w:sz w:val="22"/>
          <w:szCs w:val="22"/>
        </w:rPr>
      </w:pPr>
      <w:r w:rsidRPr="00896F8F">
        <w:rPr>
          <w:b/>
          <w:i/>
          <w:noProof w:val="0"/>
          <w:sz w:val="22"/>
          <w:szCs w:val="22"/>
        </w:rPr>
        <w:t xml:space="preserve">В кредитовании в июне корпоративный портфель увеличился на 34 млрд руб. (+0,1%) только за счет кредитов в рублях (+190 млрд руб.), а валютные сократились на 2,5 млрд долл. США, или 156 млрд руб. в рублевом эквиваленте. Снижение валютных кредитов идет уже четвертый месяц подряд в условиях изменения структуры экономики и </w:t>
      </w:r>
      <w:proofErr w:type="spellStart"/>
      <w:r w:rsidRPr="00896F8F">
        <w:rPr>
          <w:b/>
          <w:i/>
          <w:noProof w:val="0"/>
          <w:sz w:val="22"/>
          <w:szCs w:val="22"/>
        </w:rPr>
        <w:t>санкционных</w:t>
      </w:r>
      <w:proofErr w:type="spellEnd"/>
      <w:r w:rsidRPr="00896F8F">
        <w:rPr>
          <w:b/>
          <w:i/>
          <w:noProof w:val="0"/>
          <w:sz w:val="22"/>
          <w:szCs w:val="22"/>
        </w:rPr>
        <w:t xml:space="preserve"> рисков. Прирост рублевых кредитов обусловлен в том числе выдачами в июне 200 млрд руб. в рамках государственных программ поддержки системообразующих компаний.</w:t>
      </w:r>
    </w:p>
    <w:p w:rsidR="00B80AFB" w:rsidRPr="00896F8F" w:rsidRDefault="00B80AFB" w:rsidP="000A120D">
      <w:pPr>
        <w:pStyle w:val="110"/>
        <w:numPr>
          <w:ilvl w:val="1"/>
          <w:numId w:val="0"/>
        </w:numPr>
        <w:tabs>
          <w:tab w:val="num" w:pos="72"/>
          <w:tab w:val="num" w:pos="840"/>
        </w:tabs>
        <w:spacing w:before="0" w:after="0"/>
        <w:ind w:firstLine="567"/>
        <w:rPr>
          <w:b/>
          <w:i/>
          <w:noProof w:val="0"/>
          <w:sz w:val="22"/>
          <w:szCs w:val="22"/>
        </w:rPr>
      </w:pPr>
      <w:r w:rsidRPr="00896F8F">
        <w:rPr>
          <w:b/>
          <w:i/>
          <w:noProof w:val="0"/>
          <w:sz w:val="22"/>
          <w:szCs w:val="22"/>
        </w:rPr>
        <w:t>Рост ипотечного портфеля ускорился до 0,7% (по предварительным данным) с -0,1% в мае во многом благодаря росту выдач рыночной ипотеки (до 127 млрд руб. с 43 млрд руб. в мае) с учетом реализации отложенного спроса на фоне снижения ставок. Льготное ипотечное кредитование также набирает обороты. Сумма кредитов, выданных в рамках двух основных программ, составила 121 млрд руб., что на треть больше, чем в мае (92 млрд руб.). При этом рост выдач был в основном по «Льготной ипотеке» (до 67 млрд руб.4 с 49 млрд руб. в мае), в том числе из</w:t>
      </w:r>
      <w:r w:rsidRPr="00896F8F">
        <w:rPr>
          <w:rFonts w:eastAsia="MS Mincho"/>
          <w:b/>
          <w:i/>
          <w:noProof w:val="0"/>
          <w:sz w:val="22"/>
          <w:szCs w:val="22"/>
        </w:rPr>
        <w:t>-</w:t>
      </w:r>
      <w:r w:rsidRPr="00896F8F">
        <w:rPr>
          <w:b/>
          <w:i/>
          <w:noProof w:val="0"/>
          <w:sz w:val="22"/>
          <w:szCs w:val="22"/>
        </w:rPr>
        <w:t>за снижения ставки до 7% с 21 июня.</w:t>
      </w:r>
    </w:p>
    <w:p w:rsidR="00B80AFB" w:rsidRPr="00896F8F" w:rsidRDefault="00B80AFB">
      <w:pPr>
        <w:pStyle w:val="110"/>
        <w:numPr>
          <w:ilvl w:val="1"/>
          <w:numId w:val="0"/>
        </w:numPr>
        <w:tabs>
          <w:tab w:val="num" w:pos="72"/>
          <w:tab w:val="num" w:pos="840"/>
        </w:tabs>
        <w:spacing w:before="0" w:after="0"/>
        <w:ind w:firstLine="567"/>
        <w:rPr>
          <w:b/>
          <w:i/>
          <w:noProof w:val="0"/>
          <w:sz w:val="22"/>
          <w:szCs w:val="22"/>
        </w:rPr>
      </w:pPr>
      <w:r w:rsidRPr="00896F8F">
        <w:rPr>
          <w:b/>
          <w:i/>
          <w:noProof w:val="0"/>
          <w:sz w:val="22"/>
          <w:szCs w:val="22"/>
        </w:rPr>
        <w:t>Необеспеченное потребительское кредитование также восстанавливается (по предварительным данным, прирост в июне составил +0,2%) после трехмесячного сокращения (-0,4% в мае, – 1,5% в апреле и -1,9% в марте). С одной стороны, активизируется спрос по мере снижения ставок, с другой – банки, отмечая определенную стабилизацию, смягчают требования к заемщикам.</w:t>
      </w:r>
    </w:p>
    <w:p w:rsidR="00B80AFB" w:rsidRPr="00896F8F" w:rsidRDefault="00B80AFB" w:rsidP="000A120D">
      <w:pPr>
        <w:pStyle w:val="110"/>
        <w:numPr>
          <w:ilvl w:val="1"/>
          <w:numId w:val="0"/>
        </w:numPr>
        <w:tabs>
          <w:tab w:val="num" w:pos="72"/>
          <w:tab w:val="num" w:pos="840"/>
        </w:tabs>
        <w:spacing w:before="0" w:after="0"/>
        <w:ind w:firstLine="567"/>
        <w:rPr>
          <w:b/>
          <w:i/>
          <w:noProof w:val="0"/>
          <w:sz w:val="22"/>
          <w:szCs w:val="22"/>
        </w:rPr>
      </w:pPr>
      <w:r w:rsidRPr="00896F8F">
        <w:rPr>
          <w:b/>
          <w:i/>
          <w:noProof w:val="0"/>
          <w:sz w:val="22"/>
          <w:szCs w:val="22"/>
        </w:rPr>
        <w:t>На 01.07.2022 в России действовали 363 КО (в том числе 329 банков), включая 13 СЗКО.</w:t>
      </w:r>
    </w:p>
    <w:p w:rsidR="00B80AFB" w:rsidRPr="00896F8F" w:rsidRDefault="00B80AFB">
      <w:pPr>
        <w:pStyle w:val="110"/>
        <w:numPr>
          <w:ilvl w:val="1"/>
          <w:numId w:val="0"/>
        </w:numPr>
        <w:tabs>
          <w:tab w:val="num" w:pos="72"/>
          <w:tab w:val="num" w:pos="840"/>
        </w:tabs>
        <w:spacing w:before="0" w:after="0"/>
        <w:ind w:firstLine="567"/>
        <w:rPr>
          <w:b/>
          <w:i/>
          <w:noProof w:val="0"/>
          <w:sz w:val="22"/>
          <w:szCs w:val="22"/>
        </w:rPr>
      </w:pPr>
      <w:r w:rsidRPr="00896F8F">
        <w:rPr>
          <w:b/>
          <w:i/>
          <w:noProof w:val="0"/>
          <w:sz w:val="22"/>
          <w:szCs w:val="22"/>
        </w:rPr>
        <w:t>В июне 2022 г. произошла реорганизация одной КО в форме присоединения к другой (с долей в активах сектора менее 0,1%), но число действующих КО не изменилось, так как была выдана лицензия одной небанковской кредитной организации.</w:t>
      </w:r>
    </w:p>
    <w:p w:rsidR="00B80AFB" w:rsidRPr="00896F8F" w:rsidRDefault="00B80AFB">
      <w:pPr>
        <w:pStyle w:val="110"/>
        <w:numPr>
          <w:ilvl w:val="1"/>
          <w:numId w:val="0"/>
        </w:numPr>
        <w:tabs>
          <w:tab w:val="num" w:pos="72"/>
          <w:tab w:val="num" w:pos="840"/>
        </w:tabs>
        <w:spacing w:before="0" w:after="0"/>
        <w:ind w:firstLine="567"/>
        <w:rPr>
          <w:b/>
          <w:i/>
          <w:noProof w:val="0"/>
          <w:sz w:val="22"/>
          <w:szCs w:val="22"/>
        </w:rPr>
      </w:pPr>
      <w:r w:rsidRPr="00896F8F">
        <w:rPr>
          <w:b/>
          <w:i/>
          <w:noProof w:val="0"/>
          <w:sz w:val="22"/>
          <w:szCs w:val="22"/>
        </w:rPr>
        <w:t xml:space="preserve">АКБ «Держава» ПАО — московский банк, специализирующийся на предоставлении банковских гарантий и услуг </w:t>
      </w:r>
      <w:proofErr w:type="spellStart"/>
      <w:r w:rsidRPr="00896F8F">
        <w:rPr>
          <w:b/>
          <w:i/>
          <w:noProof w:val="0"/>
          <w:sz w:val="22"/>
          <w:szCs w:val="22"/>
        </w:rPr>
        <w:t>маркет-мейкера</w:t>
      </w:r>
      <w:proofErr w:type="spellEnd"/>
      <w:r w:rsidRPr="00896F8F">
        <w:rPr>
          <w:b/>
          <w:i/>
          <w:noProof w:val="0"/>
          <w:sz w:val="22"/>
          <w:szCs w:val="22"/>
        </w:rPr>
        <w:t xml:space="preserve">, на операциях с ценными бумагами и в меньшей степени на кредитовании физических лиц и предприятий малого и среднего предпринимательства. По данным на 01.02.2022, Банк занимал на российском рынке 89-е место по величине собственных средств и 96-е по величине активов. </w:t>
      </w:r>
      <w:proofErr w:type="spellStart"/>
      <w:r w:rsidRPr="00896F8F">
        <w:rPr>
          <w:b/>
          <w:i/>
          <w:noProof w:val="0"/>
          <w:sz w:val="22"/>
          <w:szCs w:val="22"/>
        </w:rPr>
        <w:t>Бенефициарным</w:t>
      </w:r>
      <w:proofErr w:type="spellEnd"/>
      <w:r w:rsidRPr="00896F8F">
        <w:rPr>
          <w:b/>
          <w:i/>
          <w:noProof w:val="0"/>
          <w:sz w:val="22"/>
          <w:szCs w:val="22"/>
        </w:rPr>
        <w:t xml:space="preserve"> контролирующим акционером Банка является </w:t>
      </w:r>
      <w:r w:rsidR="008C536C">
        <w:rPr>
          <w:b/>
          <w:i/>
          <w:noProof w:val="0"/>
          <w:sz w:val="22"/>
          <w:szCs w:val="22"/>
        </w:rPr>
        <w:t>ХХХ</w:t>
      </w:r>
      <w:r w:rsidRPr="00896F8F">
        <w:rPr>
          <w:b/>
          <w:i/>
          <w:noProof w:val="0"/>
          <w:sz w:val="22"/>
          <w:szCs w:val="22"/>
        </w:rPr>
        <w:t xml:space="preserve"> (около 99% акций). Оставшаяся миноритарная доля принадлежит </w:t>
      </w:r>
      <w:proofErr w:type="gramStart"/>
      <w:r w:rsidR="008C536C">
        <w:rPr>
          <w:b/>
          <w:i/>
          <w:noProof w:val="0"/>
          <w:sz w:val="22"/>
          <w:szCs w:val="22"/>
        </w:rPr>
        <w:t>ХХХ.</w:t>
      </w:r>
      <w:r w:rsidRPr="00896F8F">
        <w:rPr>
          <w:b/>
          <w:i/>
          <w:noProof w:val="0"/>
          <w:sz w:val="22"/>
          <w:szCs w:val="22"/>
        </w:rPr>
        <w:t>.</w:t>
      </w:r>
      <w:proofErr w:type="gramEnd"/>
    </w:p>
    <w:p w:rsidR="00B80AFB" w:rsidRPr="00896F8F" w:rsidRDefault="00B80AFB">
      <w:pPr>
        <w:pStyle w:val="110"/>
        <w:numPr>
          <w:ilvl w:val="1"/>
          <w:numId w:val="0"/>
        </w:numPr>
        <w:tabs>
          <w:tab w:val="num" w:pos="72"/>
          <w:tab w:val="num" w:pos="840"/>
        </w:tabs>
        <w:spacing w:before="0" w:after="0"/>
        <w:ind w:firstLine="567"/>
        <w:rPr>
          <w:b/>
          <w:i/>
          <w:noProof w:val="0"/>
          <w:sz w:val="22"/>
          <w:szCs w:val="22"/>
        </w:rPr>
      </w:pPr>
      <w:r w:rsidRPr="00896F8F">
        <w:rPr>
          <w:b/>
          <w:i/>
          <w:noProof w:val="0"/>
          <w:sz w:val="22"/>
          <w:szCs w:val="22"/>
        </w:rPr>
        <w:t>Банк имеет устоявшуюся рентабельную бизнес-модель с фокусом на гарантийном бизнесе. Это направление деятельности останется для Банка ключевым в ближайшие 12–18 месяцев. Стабильная прибыльность деятельности позволяет Банку поддерживать комфортные значения балансовой капитализации. По состоянию на 01.07.2022 года достаточность основного капитала по российскому регулированию (Н1.2) составила 10,3%. В следующие 12–18 показатель Н1.2 останется в пределах 9–12%. Показатель во многом будет зависеть от темпа роста гарантийного бизнеса. Основная часть баланса Банка представлена ликвидными активами, что обуславливает комфортное управление рисками ликвидности.</w:t>
      </w:r>
    </w:p>
    <w:p w:rsidR="00B956FC" w:rsidRPr="00896F8F" w:rsidRDefault="00B956FC">
      <w:pPr>
        <w:pStyle w:val="20"/>
        <w:ind w:firstLine="0"/>
        <w:rPr>
          <w:rFonts w:ascii="Times New Roman" w:eastAsia="Calibri" w:hAnsi="Times New Roman" w:cs="Times New Roman"/>
          <w:lang w:eastAsia="en-US"/>
        </w:rPr>
      </w:pPr>
    </w:p>
    <w:p w:rsidR="00FE0C29" w:rsidRPr="00896F8F" w:rsidRDefault="00FE0C29">
      <w:pPr>
        <w:pStyle w:val="1"/>
        <w:rPr>
          <w:rFonts w:ascii="Times New Roman" w:hAnsi="Times New Roman"/>
        </w:rPr>
      </w:pPr>
      <w:bookmarkStart w:id="9" w:name="_Toc113614260"/>
      <w:r w:rsidRPr="00896F8F">
        <w:rPr>
          <w:rFonts w:ascii="Times New Roman" w:hAnsi="Times New Roman"/>
        </w:rPr>
        <w:t>1.3. Основные операционные показатели, характеризующие деятельность эмитента</w:t>
      </w:r>
      <w:bookmarkEnd w:id="9"/>
    </w:p>
    <w:p w:rsidR="003D2176" w:rsidRPr="00896F8F" w:rsidRDefault="003D2176">
      <w:pPr>
        <w:autoSpaceDE w:val="0"/>
        <w:autoSpaceDN w:val="0"/>
        <w:adjustRightInd w:val="0"/>
        <w:ind w:firstLine="720"/>
        <w:jc w:val="both"/>
        <w:rPr>
          <w:sz w:val="22"/>
          <w:szCs w:val="22"/>
        </w:rPr>
      </w:pPr>
    </w:p>
    <w:p w:rsidR="00934AF0" w:rsidRPr="00896F8F" w:rsidRDefault="00934AF0">
      <w:pPr>
        <w:autoSpaceDE w:val="0"/>
        <w:autoSpaceDN w:val="0"/>
        <w:adjustRightInd w:val="0"/>
        <w:ind w:firstLine="720"/>
        <w:jc w:val="both"/>
        <w:rPr>
          <w:sz w:val="22"/>
          <w:szCs w:val="22"/>
        </w:rPr>
      </w:pPr>
      <w:r w:rsidRPr="00896F8F">
        <w:rPr>
          <w:sz w:val="22"/>
          <w:szCs w:val="22"/>
        </w:rPr>
        <w:t>Эмитент раскрывает основные операционные показатели, которые, по его мнению, наиболее объективно и всесторонне характеризуют финансово-хозяйственную деятельность эмитента в натуральном выраж</w:t>
      </w:r>
      <w:r w:rsidR="00C25643" w:rsidRPr="00896F8F">
        <w:rPr>
          <w:sz w:val="22"/>
          <w:szCs w:val="22"/>
        </w:rPr>
        <w:t>ении</w:t>
      </w:r>
    </w:p>
    <w:p w:rsidR="00C25643" w:rsidRPr="00896F8F" w:rsidRDefault="00C25643">
      <w:pPr>
        <w:autoSpaceDE w:val="0"/>
        <w:autoSpaceDN w:val="0"/>
        <w:adjustRightInd w:val="0"/>
        <w:ind w:firstLine="720"/>
        <w:jc w:val="both"/>
        <w:rPr>
          <w:sz w:val="20"/>
          <w:szCs w:val="20"/>
        </w:rPr>
      </w:pPr>
    </w:p>
    <w:tbl>
      <w:tblPr>
        <w:tblW w:w="92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8"/>
        <w:gridCol w:w="4536"/>
        <w:gridCol w:w="1913"/>
        <w:gridCol w:w="1914"/>
      </w:tblGrid>
      <w:tr w:rsidR="00B80AFB" w:rsidRPr="00896F8F" w:rsidTr="00C25643">
        <w:trPr>
          <w:trHeight w:val="240"/>
        </w:trPr>
        <w:tc>
          <w:tcPr>
            <w:tcW w:w="918" w:type="dxa"/>
          </w:tcPr>
          <w:p w:rsidR="00824EC4" w:rsidRPr="00896F8F" w:rsidRDefault="00824EC4">
            <w:pPr>
              <w:pStyle w:val="tabl"/>
              <w:jc w:val="center"/>
              <w:rPr>
                <w:bCs/>
                <w:sz w:val="20"/>
              </w:rPr>
            </w:pPr>
            <w:r w:rsidRPr="00896F8F">
              <w:rPr>
                <w:bCs/>
                <w:sz w:val="20"/>
              </w:rPr>
              <w:t>№</w:t>
            </w:r>
            <w:r w:rsidRPr="00896F8F">
              <w:rPr>
                <w:bCs/>
                <w:sz w:val="20"/>
                <w:lang w:val="en-US"/>
              </w:rPr>
              <w:br/>
            </w:r>
            <w:r w:rsidRPr="00896F8F">
              <w:rPr>
                <w:bCs/>
                <w:sz w:val="20"/>
              </w:rPr>
              <w:t>строки</w:t>
            </w:r>
          </w:p>
        </w:tc>
        <w:tc>
          <w:tcPr>
            <w:tcW w:w="4536" w:type="dxa"/>
            <w:vAlign w:val="center"/>
          </w:tcPr>
          <w:p w:rsidR="00824EC4" w:rsidRPr="00896F8F" w:rsidRDefault="00824EC4">
            <w:pPr>
              <w:pStyle w:val="tabl"/>
              <w:jc w:val="center"/>
              <w:rPr>
                <w:bCs/>
                <w:sz w:val="20"/>
              </w:rPr>
            </w:pPr>
            <w:r w:rsidRPr="00896F8F">
              <w:rPr>
                <w:bCs/>
                <w:sz w:val="20"/>
              </w:rPr>
              <w:t>Наименование показателя</w:t>
            </w:r>
          </w:p>
        </w:tc>
        <w:tc>
          <w:tcPr>
            <w:tcW w:w="1913" w:type="dxa"/>
            <w:vAlign w:val="center"/>
          </w:tcPr>
          <w:p w:rsidR="00824EC4" w:rsidRPr="00896F8F" w:rsidRDefault="00824EC4">
            <w:pPr>
              <w:jc w:val="center"/>
              <w:rPr>
                <w:sz w:val="20"/>
                <w:szCs w:val="20"/>
              </w:rPr>
            </w:pPr>
            <w:r w:rsidRPr="00896F8F">
              <w:rPr>
                <w:sz w:val="20"/>
                <w:szCs w:val="20"/>
              </w:rPr>
              <w:t>01.0</w:t>
            </w:r>
            <w:r w:rsidR="00B80AFB" w:rsidRPr="00896F8F">
              <w:rPr>
                <w:sz w:val="20"/>
                <w:szCs w:val="20"/>
              </w:rPr>
              <w:t>7</w:t>
            </w:r>
            <w:r w:rsidRPr="00896F8F">
              <w:rPr>
                <w:sz w:val="20"/>
                <w:szCs w:val="20"/>
              </w:rPr>
              <w:t>.20</w:t>
            </w:r>
            <w:r w:rsidRPr="00896F8F">
              <w:rPr>
                <w:sz w:val="20"/>
                <w:szCs w:val="20"/>
                <w:lang w:val="en-US"/>
              </w:rPr>
              <w:t>2</w:t>
            </w:r>
            <w:r w:rsidRPr="00896F8F">
              <w:rPr>
                <w:sz w:val="20"/>
                <w:szCs w:val="20"/>
              </w:rPr>
              <w:t>2</w:t>
            </w:r>
          </w:p>
        </w:tc>
        <w:tc>
          <w:tcPr>
            <w:tcW w:w="1914" w:type="dxa"/>
            <w:vAlign w:val="center"/>
          </w:tcPr>
          <w:p w:rsidR="00824EC4" w:rsidRPr="00896F8F" w:rsidRDefault="00824EC4">
            <w:pPr>
              <w:jc w:val="center"/>
              <w:rPr>
                <w:sz w:val="20"/>
                <w:szCs w:val="20"/>
                <w:lang w:val="en-US"/>
              </w:rPr>
            </w:pPr>
            <w:r w:rsidRPr="00896F8F">
              <w:rPr>
                <w:sz w:val="20"/>
                <w:szCs w:val="20"/>
              </w:rPr>
              <w:t>01.0</w:t>
            </w:r>
            <w:r w:rsidR="00B80AFB" w:rsidRPr="00896F8F">
              <w:rPr>
                <w:sz w:val="20"/>
                <w:szCs w:val="20"/>
              </w:rPr>
              <w:t>7</w:t>
            </w:r>
            <w:r w:rsidRPr="00896F8F">
              <w:rPr>
                <w:sz w:val="20"/>
                <w:szCs w:val="20"/>
              </w:rPr>
              <w:t>.2021</w:t>
            </w:r>
          </w:p>
        </w:tc>
      </w:tr>
      <w:tr w:rsidR="00B80AFB" w:rsidRPr="00896F8F" w:rsidTr="00B80AFB">
        <w:trPr>
          <w:trHeight w:val="460"/>
        </w:trPr>
        <w:tc>
          <w:tcPr>
            <w:tcW w:w="918" w:type="dxa"/>
            <w:vAlign w:val="center"/>
          </w:tcPr>
          <w:p w:rsidR="00B80AFB" w:rsidRPr="00896F8F" w:rsidRDefault="00B80AFB">
            <w:pPr>
              <w:pStyle w:val="tabl"/>
              <w:jc w:val="center"/>
              <w:rPr>
                <w:sz w:val="20"/>
              </w:rPr>
            </w:pPr>
            <w:r w:rsidRPr="00896F8F">
              <w:rPr>
                <w:sz w:val="20"/>
              </w:rPr>
              <w:t>1.</w:t>
            </w:r>
          </w:p>
        </w:tc>
        <w:tc>
          <w:tcPr>
            <w:tcW w:w="4536" w:type="dxa"/>
            <w:vAlign w:val="center"/>
          </w:tcPr>
          <w:p w:rsidR="00B80AFB" w:rsidRPr="00896F8F" w:rsidRDefault="00B80AFB">
            <w:pPr>
              <w:pStyle w:val="tabl"/>
              <w:jc w:val="center"/>
              <w:rPr>
                <w:sz w:val="20"/>
              </w:rPr>
            </w:pPr>
            <w:r w:rsidRPr="00896F8F">
              <w:rPr>
                <w:sz w:val="20"/>
              </w:rPr>
              <w:t>Уставный капитал, тыс. руб.</w:t>
            </w:r>
          </w:p>
        </w:tc>
        <w:tc>
          <w:tcPr>
            <w:tcW w:w="1913" w:type="dxa"/>
            <w:vAlign w:val="center"/>
          </w:tcPr>
          <w:p w:rsidR="00B80AFB" w:rsidRPr="00896F8F" w:rsidRDefault="00B80AFB">
            <w:pPr>
              <w:jc w:val="center"/>
              <w:rPr>
                <w:sz w:val="20"/>
                <w:szCs w:val="20"/>
              </w:rPr>
            </w:pPr>
            <w:r w:rsidRPr="00896F8F">
              <w:rPr>
                <w:sz w:val="20"/>
                <w:szCs w:val="20"/>
              </w:rPr>
              <w:t>509 862</w:t>
            </w:r>
          </w:p>
        </w:tc>
        <w:tc>
          <w:tcPr>
            <w:tcW w:w="1914" w:type="dxa"/>
            <w:vAlign w:val="center"/>
          </w:tcPr>
          <w:p w:rsidR="00B80AFB" w:rsidRPr="00896F8F" w:rsidRDefault="00B80AFB">
            <w:pPr>
              <w:jc w:val="center"/>
              <w:rPr>
                <w:sz w:val="20"/>
                <w:szCs w:val="20"/>
              </w:rPr>
            </w:pPr>
            <w:r w:rsidRPr="00896F8F">
              <w:rPr>
                <w:sz w:val="20"/>
                <w:szCs w:val="20"/>
              </w:rPr>
              <w:t>509 862</w:t>
            </w:r>
          </w:p>
        </w:tc>
      </w:tr>
      <w:tr w:rsidR="00B80AFB" w:rsidRPr="00896F8F" w:rsidTr="00B80AFB">
        <w:trPr>
          <w:trHeight w:val="460"/>
        </w:trPr>
        <w:tc>
          <w:tcPr>
            <w:tcW w:w="918" w:type="dxa"/>
            <w:vAlign w:val="center"/>
          </w:tcPr>
          <w:p w:rsidR="00B80AFB" w:rsidRPr="00896F8F" w:rsidRDefault="00B80AFB">
            <w:pPr>
              <w:pStyle w:val="tabl"/>
              <w:jc w:val="center"/>
              <w:rPr>
                <w:sz w:val="20"/>
              </w:rPr>
            </w:pPr>
            <w:r w:rsidRPr="00896F8F">
              <w:rPr>
                <w:sz w:val="20"/>
              </w:rPr>
              <w:lastRenderedPageBreak/>
              <w:t>2.</w:t>
            </w:r>
          </w:p>
        </w:tc>
        <w:tc>
          <w:tcPr>
            <w:tcW w:w="4536" w:type="dxa"/>
            <w:vAlign w:val="center"/>
          </w:tcPr>
          <w:p w:rsidR="00B80AFB" w:rsidRPr="00896F8F" w:rsidRDefault="00B80AFB">
            <w:pPr>
              <w:pStyle w:val="tabl"/>
              <w:jc w:val="center"/>
              <w:rPr>
                <w:sz w:val="20"/>
              </w:rPr>
            </w:pPr>
            <w:r w:rsidRPr="00896F8F">
              <w:rPr>
                <w:sz w:val="20"/>
              </w:rPr>
              <w:t>Собственные средства (капитал), тыс. руб.</w:t>
            </w:r>
          </w:p>
        </w:tc>
        <w:tc>
          <w:tcPr>
            <w:tcW w:w="1913" w:type="dxa"/>
            <w:vAlign w:val="center"/>
          </w:tcPr>
          <w:p w:rsidR="00B80AFB" w:rsidRPr="00896F8F" w:rsidRDefault="00B80AFB">
            <w:pPr>
              <w:jc w:val="center"/>
              <w:rPr>
                <w:sz w:val="20"/>
                <w:szCs w:val="20"/>
              </w:rPr>
            </w:pPr>
            <w:r w:rsidRPr="00896F8F">
              <w:rPr>
                <w:sz w:val="20"/>
                <w:szCs w:val="20"/>
              </w:rPr>
              <w:t>10 617 591</w:t>
            </w:r>
          </w:p>
        </w:tc>
        <w:tc>
          <w:tcPr>
            <w:tcW w:w="1914" w:type="dxa"/>
            <w:vAlign w:val="center"/>
          </w:tcPr>
          <w:p w:rsidR="00B80AFB" w:rsidRPr="00896F8F" w:rsidRDefault="00B80AFB">
            <w:pPr>
              <w:jc w:val="center"/>
              <w:rPr>
                <w:sz w:val="20"/>
                <w:szCs w:val="20"/>
              </w:rPr>
            </w:pPr>
            <w:r w:rsidRPr="00896F8F">
              <w:rPr>
                <w:rFonts w:eastAsia="Arial Unicode MS"/>
                <w:sz w:val="20"/>
                <w:szCs w:val="20"/>
              </w:rPr>
              <w:t>9 011 725</w:t>
            </w:r>
          </w:p>
        </w:tc>
      </w:tr>
      <w:tr w:rsidR="00B80AFB" w:rsidRPr="00896F8F" w:rsidTr="00B80AFB">
        <w:trPr>
          <w:trHeight w:val="460"/>
        </w:trPr>
        <w:tc>
          <w:tcPr>
            <w:tcW w:w="918" w:type="dxa"/>
            <w:vAlign w:val="center"/>
          </w:tcPr>
          <w:p w:rsidR="00B80AFB" w:rsidRPr="00896F8F" w:rsidRDefault="00B80AFB">
            <w:pPr>
              <w:pStyle w:val="tabl"/>
              <w:jc w:val="center"/>
              <w:rPr>
                <w:sz w:val="20"/>
              </w:rPr>
            </w:pPr>
            <w:r w:rsidRPr="00896F8F">
              <w:rPr>
                <w:sz w:val="20"/>
              </w:rPr>
              <w:t>3.</w:t>
            </w:r>
          </w:p>
        </w:tc>
        <w:tc>
          <w:tcPr>
            <w:tcW w:w="4536" w:type="dxa"/>
            <w:vAlign w:val="center"/>
          </w:tcPr>
          <w:p w:rsidR="00B80AFB" w:rsidRPr="00896F8F" w:rsidRDefault="00B80AFB">
            <w:pPr>
              <w:pStyle w:val="tabl"/>
              <w:jc w:val="center"/>
              <w:rPr>
                <w:sz w:val="20"/>
              </w:rPr>
            </w:pPr>
            <w:r w:rsidRPr="00896F8F">
              <w:rPr>
                <w:sz w:val="20"/>
              </w:rPr>
              <w:t>Чистая прибыль (непокрытый убыток), тыс. руб.</w:t>
            </w:r>
          </w:p>
        </w:tc>
        <w:tc>
          <w:tcPr>
            <w:tcW w:w="1913" w:type="dxa"/>
            <w:vAlign w:val="center"/>
          </w:tcPr>
          <w:p w:rsidR="00B80AFB" w:rsidRPr="00896F8F" w:rsidRDefault="00B80AFB">
            <w:pPr>
              <w:jc w:val="center"/>
              <w:rPr>
                <w:sz w:val="20"/>
                <w:szCs w:val="20"/>
              </w:rPr>
            </w:pPr>
            <w:r w:rsidRPr="00896F8F">
              <w:rPr>
                <w:sz w:val="20"/>
                <w:szCs w:val="20"/>
              </w:rPr>
              <w:t>389</w:t>
            </w:r>
            <w:r w:rsidRPr="00896F8F">
              <w:rPr>
                <w:sz w:val="20"/>
                <w:szCs w:val="20"/>
                <w:lang w:val="en-US"/>
              </w:rPr>
              <w:t xml:space="preserve"> </w:t>
            </w:r>
            <w:r w:rsidRPr="00896F8F">
              <w:rPr>
                <w:sz w:val="20"/>
                <w:szCs w:val="20"/>
              </w:rPr>
              <w:t>636</w:t>
            </w:r>
          </w:p>
        </w:tc>
        <w:tc>
          <w:tcPr>
            <w:tcW w:w="1914" w:type="dxa"/>
            <w:vAlign w:val="center"/>
          </w:tcPr>
          <w:p w:rsidR="00B80AFB" w:rsidRPr="00896F8F" w:rsidRDefault="00B80AFB">
            <w:pPr>
              <w:jc w:val="center"/>
              <w:rPr>
                <w:sz w:val="20"/>
                <w:szCs w:val="20"/>
              </w:rPr>
            </w:pPr>
            <w:r w:rsidRPr="00896F8F">
              <w:rPr>
                <w:sz w:val="20"/>
                <w:szCs w:val="20"/>
              </w:rPr>
              <w:t>827 539</w:t>
            </w:r>
          </w:p>
        </w:tc>
      </w:tr>
      <w:tr w:rsidR="00B80AFB" w:rsidRPr="00896F8F" w:rsidTr="00B80AFB">
        <w:trPr>
          <w:trHeight w:val="460"/>
        </w:trPr>
        <w:tc>
          <w:tcPr>
            <w:tcW w:w="918" w:type="dxa"/>
            <w:vAlign w:val="center"/>
          </w:tcPr>
          <w:p w:rsidR="00B80AFB" w:rsidRPr="00896F8F" w:rsidRDefault="00B80AFB">
            <w:pPr>
              <w:pStyle w:val="tabl"/>
              <w:jc w:val="center"/>
              <w:rPr>
                <w:sz w:val="20"/>
              </w:rPr>
            </w:pPr>
            <w:r w:rsidRPr="00896F8F">
              <w:rPr>
                <w:sz w:val="20"/>
              </w:rPr>
              <w:t>4.</w:t>
            </w:r>
          </w:p>
        </w:tc>
        <w:tc>
          <w:tcPr>
            <w:tcW w:w="4536" w:type="dxa"/>
            <w:vAlign w:val="center"/>
          </w:tcPr>
          <w:p w:rsidR="00B80AFB" w:rsidRPr="00896F8F" w:rsidRDefault="00B80AFB">
            <w:pPr>
              <w:pStyle w:val="tabl"/>
              <w:jc w:val="center"/>
              <w:rPr>
                <w:sz w:val="20"/>
              </w:rPr>
            </w:pPr>
            <w:r w:rsidRPr="00896F8F">
              <w:rPr>
                <w:sz w:val="20"/>
              </w:rPr>
              <w:t>Рентабельность активов, %</w:t>
            </w:r>
          </w:p>
        </w:tc>
        <w:tc>
          <w:tcPr>
            <w:tcW w:w="1913" w:type="dxa"/>
            <w:vAlign w:val="center"/>
          </w:tcPr>
          <w:p w:rsidR="00B80AFB" w:rsidRPr="00896F8F" w:rsidRDefault="00B80AFB">
            <w:pPr>
              <w:jc w:val="center"/>
              <w:rPr>
                <w:sz w:val="20"/>
                <w:szCs w:val="20"/>
              </w:rPr>
            </w:pPr>
            <w:r w:rsidRPr="00896F8F">
              <w:rPr>
                <w:sz w:val="20"/>
                <w:szCs w:val="20"/>
              </w:rPr>
              <w:t>1.92</w:t>
            </w:r>
          </w:p>
        </w:tc>
        <w:tc>
          <w:tcPr>
            <w:tcW w:w="1914" w:type="dxa"/>
            <w:vAlign w:val="center"/>
          </w:tcPr>
          <w:p w:rsidR="00B80AFB" w:rsidRPr="00896F8F" w:rsidRDefault="00B80AFB">
            <w:pPr>
              <w:jc w:val="center"/>
              <w:rPr>
                <w:sz w:val="20"/>
                <w:szCs w:val="20"/>
              </w:rPr>
            </w:pPr>
            <w:r w:rsidRPr="00896F8F">
              <w:rPr>
                <w:sz w:val="20"/>
                <w:szCs w:val="20"/>
              </w:rPr>
              <w:t>3.70</w:t>
            </w:r>
          </w:p>
        </w:tc>
      </w:tr>
      <w:tr w:rsidR="00B80AFB" w:rsidRPr="00896F8F" w:rsidTr="00B80AFB">
        <w:trPr>
          <w:trHeight w:val="460"/>
        </w:trPr>
        <w:tc>
          <w:tcPr>
            <w:tcW w:w="918" w:type="dxa"/>
            <w:vAlign w:val="center"/>
          </w:tcPr>
          <w:p w:rsidR="00B80AFB" w:rsidRPr="00896F8F" w:rsidRDefault="00B80AFB">
            <w:pPr>
              <w:pStyle w:val="tabl"/>
              <w:jc w:val="center"/>
              <w:rPr>
                <w:sz w:val="20"/>
              </w:rPr>
            </w:pPr>
            <w:r w:rsidRPr="00896F8F">
              <w:rPr>
                <w:sz w:val="20"/>
              </w:rPr>
              <w:t>5.</w:t>
            </w:r>
          </w:p>
        </w:tc>
        <w:tc>
          <w:tcPr>
            <w:tcW w:w="4536" w:type="dxa"/>
            <w:vAlign w:val="center"/>
          </w:tcPr>
          <w:p w:rsidR="00B80AFB" w:rsidRPr="00896F8F" w:rsidRDefault="00B80AFB">
            <w:pPr>
              <w:pStyle w:val="tabl"/>
              <w:jc w:val="center"/>
              <w:rPr>
                <w:sz w:val="20"/>
              </w:rPr>
            </w:pPr>
            <w:r w:rsidRPr="00896F8F">
              <w:rPr>
                <w:sz w:val="20"/>
              </w:rPr>
              <w:t>Рентабельность капитала, %</w:t>
            </w:r>
          </w:p>
        </w:tc>
        <w:tc>
          <w:tcPr>
            <w:tcW w:w="1913" w:type="dxa"/>
            <w:vAlign w:val="center"/>
          </w:tcPr>
          <w:p w:rsidR="00B80AFB" w:rsidRPr="00896F8F" w:rsidRDefault="00B80AFB">
            <w:pPr>
              <w:jc w:val="center"/>
              <w:rPr>
                <w:sz w:val="20"/>
                <w:szCs w:val="20"/>
              </w:rPr>
            </w:pPr>
            <w:r w:rsidRPr="00896F8F">
              <w:rPr>
                <w:sz w:val="20"/>
                <w:szCs w:val="20"/>
              </w:rPr>
              <w:t>7.71</w:t>
            </w:r>
          </w:p>
        </w:tc>
        <w:tc>
          <w:tcPr>
            <w:tcW w:w="1914" w:type="dxa"/>
            <w:vAlign w:val="center"/>
          </w:tcPr>
          <w:p w:rsidR="00B80AFB" w:rsidRPr="00896F8F" w:rsidRDefault="00B80AFB">
            <w:pPr>
              <w:jc w:val="center"/>
              <w:rPr>
                <w:sz w:val="20"/>
                <w:szCs w:val="20"/>
              </w:rPr>
            </w:pPr>
            <w:r w:rsidRPr="00896F8F">
              <w:rPr>
                <w:sz w:val="20"/>
                <w:szCs w:val="20"/>
              </w:rPr>
              <w:t>18.67</w:t>
            </w:r>
          </w:p>
        </w:tc>
      </w:tr>
      <w:tr w:rsidR="00B80AFB" w:rsidRPr="00896F8F" w:rsidTr="00B80AFB">
        <w:trPr>
          <w:trHeight w:val="460"/>
        </w:trPr>
        <w:tc>
          <w:tcPr>
            <w:tcW w:w="918" w:type="dxa"/>
            <w:vAlign w:val="center"/>
          </w:tcPr>
          <w:p w:rsidR="00B80AFB" w:rsidRPr="00896F8F" w:rsidRDefault="00B80AFB">
            <w:pPr>
              <w:pStyle w:val="tabl"/>
              <w:jc w:val="center"/>
              <w:rPr>
                <w:sz w:val="20"/>
              </w:rPr>
            </w:pPr>
            <w:r w:rsidRPr="00896F8F">
              <w:rPr>
                <w:sz w:val="20"/>
              </w:rPr>
              <w:t>6.</w:t>
            </w:r>
          </w:p>
        </w:tc>
        <w:tc>
          <w:tcPr>
            <w:tcW w:w="4536" w:type="dxa"/>
            <w:vAlign w:val="center"/>
          </w:tcPr>
          <w:p w:rsidR="00B80AFB" w:rsidRPr="00896F8F" w:rsidRDefault="00B80AFB">
            <w:pPr>
              <w:pStyle w:val="tabl"/>
              <w:jc w:val="center"/>
              <w:rPr>
                <w:sz w:val="20"/>
              </w:rPr>
            </w:pPr>
            <w:r w:rsidRPr="00896F8F">
              <w:rPr>
                <w:sz w:val="20"/>
              </w:rPr>
              <w:t>Привлеченные средства: (кредиты, депозиты, клиентские счета и т.д.), тыс. руб.</w:t>
            </w:r>
          </w:p>
        </w:tc>
        <w:tc>
          <w:tcPr>
            <w:tcW w:w="1913" w:type="dxa"/>
            <w:vAlign w:val="center"/>
          </w:tcPr>
          <w:p w:rsidR="00B80AFB" w:rsidRPr="00896F8F" w:rsidRDefault="00B80AFB">
            <w:pPr>
              <w:jc w:val="center"/>
              <w:rPr>
                <w:sz w:val="20"/>
                <w:szCs w:val="20"/>
              </w:rPr>
            </w:pPr>
            <w:r w:rsidRPr="00896F8F">
              <w:rPr>
                <w:sz w:val="20"/>
                <w:szCs w:val="20"/>
              </w:rPr>
              <w:t>22</w:t>
            </w:r>
            <w:r w:rsidRPr="00896F8F">
              <w:rPr>
                <w:sz w:val="20"/>
                <w:szCs w:val="20"/>
                <w:lang w:val="en-US"/>
              </w:rPr>
              <w:t> </w:t>
            </w:r>
            <w:r w:rsidRPr="00896F8F">
              <w:rPr>
                <w:sz w:val="20"/>
                <w:szCs w:val="20"/>
              </w:rPr>
              <w:t>352</w:t>
            </w:r>
            <w:r w:rsidRPr="00896F8F">
              <w:rPr>
                <w:sz w:val="20"/>
                <w:szCs w:val="20"/>
                <w:lang w:val="en-US"/>
              </w:rPr>
              <w:t xml:space="preserve"> </w:t>
            </w:r>
            <w:r w:rsidRPr="00896F8F">
              <w:rPr>
                <w:sz w:val="20"/>
                <w:szCs w:val="20"/>
              </w:rPr>
              <w:t>818</w:t>
            </w:r>
          </w:p>
        </w:tc>
        <w:tc>
          <w:tcPr>
            <w:tcW w:w="1914" w:type="dxa"/>
            <w:vAlign w:val="center"/>
          </w:tcPr>
          <w:p w:rsidR="00B80AFB" w:rsidRPr="00896F8F" w:rsidRDefault="00B80AFB">
            <w:pPr>
              <w:jc w:val="center"/>
              <w:rPr>
                <w:sz w:val="20"/>
                <w:szCs w:val="20"/>
              </w:rPr>
            </w:pPr>
            <w:r w:rsidRPr="00896F8F">
              <w:rPr>
                <w:sz w:val="20"/>
                <w:szCs w:val="20"/>
                <w:lang w:val="en-US"/>
              </w:rPr>
              <w:t>34 969 963</w:t>
            </w:r>
          </w:p>
        </w:tc>
      </w:tr>
    </w:tbl>
    <w:p w:rsidR="00824EC4" w:rsidRPr="00896F8F" w:rsidRDefault="00824EC4">
      <w:pPr>
        <w:autoSpaceDE w:val="0"/>
        <w:autoSpaceDN w:val="0"/>
        <w:adjustRightInd w:val="0"/>
        <w:jc w:val="both"/>
        <w:rPr>
          <w:sz w:val="22"/>
          <w:szCs w:val="22"/>
        </w:rPr>
      </w:pPr>
    </w:p>
    <w:p w:rsidR="00934AF0" w:rsidRPr="00896F8F" w:rsidRDefault="00934AF0">
      <w:pPr>
        <w:autoSpaceDE w:val="0"/>
        <w:autoSpaceDN w:val="0"/>
        <w:adjustRightInd w:val="0"/>
        <w:ind w:firstLine="720"/>
        <w:jc w:val="both"/>
        <w:rPr>
          <w:sz w:val="22"/>
          <w:szCs w:val="22"/>
        </w:rPr>
      </w:pPr>
      <w:r w:rsidRPr="00896F8F">
        <w:rPr>
          <w:sz w:val="22"/>
          <w:szCs w:val="22"/>
        </w:rPr>
        <w:t>Приводится анализ динамики изменения приведенных показателей опе</w:t>
      </w:r>
      <w:r w:rsidR="005E6376" w:rsidRPr="00896F8F">
        <w:rPr>
          <w:sz w:val="22"/>
          <w:szCs w:val="22"/>
        </w:rPr>
        <w:t>рационной деятельности эмитента:</w:t>
      </w:r>
    </w:p>
    <w:p w:rsidR="008D2E44" w:rsidRPr="00896F8F" w:rsidRDefault="008D2E44" w:rsidP="000A120D">
      <w:pPr>
        <w:ind w:firstLine="709"/>
        <w:jc w:val="both"/>
        <w:rPr>
          <w:sz w:val="22"/>
          <w:szCs w:val="22"/>
        </w:rPr>
      </w:pPr>
      <w:r w:rsidRPr="00896F8F">
        <w:rPr>
          <w:sz w:val="22"/>
          <w:szCs w:val="22"/>
        </w:rPr>
        <w:t>По состоянию на 01.07.2022 собственные средства кредитной организации - эмитента составили 10 617 591 тыс. руб., что на 17.82% больше по сравнению с собственными средствами на 01.07.2021 г.</w:t>
      </w:r>
    </w:p>
    <w:p w:rsidR="008D2E44" w:rsidRPr="00896F8F" w:rsidRDefault="008D2E44" w:rsidP="000A120D">
      <w:pPr>
        <w:ind w:firstLine="709"/>
        <w:jc w:val="both"/>
        <w:rPr>
          <w:sz w:val="22"/>
          <w:szCs w:val="22"/>
        </w:rPr>
      </w:pPr>
      <w:r w:rsidRPr="00896F8F">
        <w:rPr>
          <w:sz w:val="22"/>
          <w:szCs w:val="22"/>
        </w:rPr>
        <w:t>Прибыль обеспечивалась, прежде всего, процентными доходами, доходами от операций на финансовых рынках и комиссионными доходами. Рост комиссионного дохода обеспечивается расширением объема и спектра предоставляемых банковских продуктов и услуг корпоративным и розничным клиентам.</w:t>
      </w:r>
    </w:p>
    <w:p w:rsidR="008D2E44" w:rsidRPr="00896F8F" w:rsidRDefault="008D2E44" w:rsidP="000A120D">
      <w:pPr>
        <w:ind w:firstLine="709"/>
        <w:jc w:val="both"/>
        <w:rPr>
          <w:sz w:val="22"/>
          <w:szCs w:val="22"/>
        </w:rPr>
      </w:pPr>
      <w:r w:rsidRPr="00896F8F">
        <w:rPr>
          <w:sz w:val="22"/>
          <w:szCs w:val="22"/>
        </w:rPr>
        <w:t>Чистая прибыль за 6 месяцев 2022 года составила 389 636 тыс. руб., что на 52.92% меньше чем за 6 месяцев 2021 года.</w:t>
      </w:r>
    </w:p>
    <w:p w:rsidR="008D2E44" w:rsidRPr="00896F8F" w:rsidRDefault="008D2E44" w:rsidP="000A120D">
      <w:pPr>
        <w:ind w:firstLine="709"/>
        <w:jc w:val="both"/>
        <w:rPr>
          <w:sz w:val="22"/>
          <w:szCs w:val="22"/>
        </w:rPr>
      </w:pPr>
      <w:r w:rsidRPr="00896F8F">
        <w:rPr>
          <w:sz w:val="22"/>
          <w:szCs w:val="22"/>
        </w:rPr>
        <w:t>Показатель рентабельность активов составил 1.92% по состоянию на 01.07.2022 (по состоянию на 01.07.2021 года 3.70%), рентабельность капитала составила 7.71% на 01.07.2022 (по состоянию на 01.07.2021 года 18.67%).</w:t>
      </w:r>
    </w:p>
    <w:p w:rsidR="008D2E44" w:rsidRPr="00896F8F" w:rsidRDefault="008D2E44" w:rsidP="000A120D">
      <w:pPr>
        <w:ind w:firstLine="709"/>
        <w:jc w:val="both"/>
        <w:rPr>
          <w:sz w:val="22"/>
          <w:szCs w:val="22"/>
        </w:rPr>
      </w:pPr>
      <w:r w:rsidRPr="00896F8F">
        <w:rPr>
          <w:sz w:val="22"/>
          <w:szCs w:val="22"/>
        </w:rPr>
        <w:t>Объем привлеченных средств уменьшился на 36.08% по сравнению с соответствующим показателем на 01.07.2021 года и составил 22 352 818 тыс. руб. по состоянию на 01.07.2022 года.</w:t>
      </w:r>
    </w:p>
    <w:p w:rsidR="008D2E44" w:rsidRPr="00896F8F" w:rsidRDefault="008D2E44" w:rsidP="000A120D">
      <w:pPr>
        <w:ind w:firstLine="709"/>
        <w:jc w:val="both"/>
        <w:rPr>
          <w:sz w:val="22"/>
          <w:szCs w:val="22"/>
        </w:rPr>
      </w:pPr>
      <w:r w:rsidRPr="00896F8F">
        <w:rPr>
          <w:sz w:val="22"/>
          <w:szCs w:val="22"/>
        </w:rPr>
        <w:t>Таким образом, из динамики приведенных показателей деятельности кредитной организации - эмитента можно сделать вывод о стабильности работы кредитной организации - эмитента на протяжении ряда лет – показатели размера собственных средств, рентабельности, и, соответственно, объем банковских операций имеют тенденцию к росту. Платежеспособность кредитной организации – эмитента находится на достаточно высоком уровне.</w:t>
      </w:r>
    </w:p>
    <w:p w:rsidR="008D2E44" w:rsidRPr="00896F8F" w:rsidRDefault="008D2E44" w:rsidP="000A120D">
      <w:pPr>
        <w:ind w:firstLine="709"/>
        <w:jc w:val="both"/>
        <w:rPr>
          <w:sz w:val="22"/>
          <w:szCs w:val="22"/>
        </w:rPr>
      </w:pPr>
      <w:r w:rsidRPr="00896F8F">
        <w:rPr>
          <w:sz w:val="22"/>
          <w:szCs w:val="22"/>
        </w:rPr>
        <w:t>Итоги последних лет деятельности кредитной организации – эмитента свидетельствуют о поступательном ее развитии как универсального финансового института, успешно работающего в рыночных условиях.</w:t>
      </w:r>
    </w:p>
    <w:p w:rsidR="008D2E44" w:rsidRPr="00896F8F" w:rsidRDefault="008D2E44" w:rsidP="000A120D">
      <w:pPr>
        <w:ind w:firstLine="709"/>
        <w:jc w:val="both"/>
        <w:rPr>
          <w:sz w:val="22"/>
          <w:szCs w:val="22"/>
        </w:rPr>
      </w:pPr>
      <w:r w:rsidRPr="00896F8F">
        <w:rPr>
          <w:sz w:val="22"/>
          <w:szCs w:val="22"/>
        </w:rPr>
        <w:t>По мнению эмитента, для получения заинтересованными лицами общего представления об эмитенте и его финансово-хозяйственной деятельности более релевантной являются Основные финансовые показатели, которые раскрыты в п.1.4 Отчета эмитента за 2021 год ниже.</w:t>
      </w:r>
    </w:p>
    <w:p w:rsidR="008D2E44" w:rsidRPr="00896F8F" w:rsidRDefault="008D2E44" w:rsidP="000A120D">
      <w:pPr>
        <w:jc w:val="both"/>
        <w:rPr>
          <w:sz w:val="22"/>
          <w:szCs w:val="22"/>
        </w:rPr>
      </w:pPr>
    </w:p>
    <w:p w:rsidR="003D2176" w:rsidRPr="00896F8F" w:rsidRDefault="003D2176">
      <w:pPr>
        <w:autoSpaceDE w:val="0"/>
        <w:autoSpaceDN w:val="0"/>
        <w:adjustRightInd w:val="0"/>
        <w:ind w:firstLine="720"/>
        <w:jc w:val="both"/>
        <w:rPr>
          <w:sz w:val="22"/>
          <w:szCs w:val="22"/>
        </w:rPr>
      </w:pPr>
      <w:r w:rsidRPr="00896F8F">
        <w:rPr>
          <w:sz w:val="22"/>
          <w:szCs w:val="22"/>
        </w:rPr>
        <w:t>Основные события и факторы, в том числе макроэкономические, произошедшие в отчетном периоде, которые, по мнению эмитента, оказали существенное влияние на изменение основных операционных показателей эмитента:</w:t>
      </w:r>
    </w:p>
    <w:p w:rsidR="003D2176" w:rsidRPr="00896F8F" w:rsidRDefault="003D2176">
      <w:pPr>
        <w:autoSpaceDE w:val="0"/>
        <w:autoSpaceDN w:val="0"/>
        <w:adjustRightInd w:val="0"/>
        <w:ind w:firstLine="720"/>
        <w:jc w:val="both"/>
        <w:rPr>
          <w:sz w:val="22"/>
          <w:szCs w:val="22"/>
        </w:rPr>
      </w:pPr>
      <w:r w:rsidRPr="00896F8F">
        <w:rPr>
          <w:sz w:val="22"/>
          <w:szCs w:val="22"/>
        </w:rPr>
        <w:t>По мнению эмитента, для получения заинтересованными лицами общего представления об эмитенте и его финансово-хозяйственной деятельности более релевантной являются Основные финансовые показатели, которые раскрыты в п.1.4 Отчета эмитента за 2021 год ниже.</w:t>
      </w:r>
    </w:p>
    <w:p w:rsidR="00934AF0" w:rsidRPr="00896F8F" w:rsidRDefault="00934AF0">
      <w:pPr>
        <w:autoSpaceDE w:val="0"/>
        <w:autoSpaceDN w:val="0"/>
        <w:adjustRightInd w:val="0"/>
        <w:ind w:firstLine="720"/>
        <w:jc w:val="both"/>
        <w:rPr>
          <w:b/>
          <w:i/>
          <w:sz w:val="22"/>
          <w:szCs w:val="22"/>
        </w:rPr>
      </w:pPr>
    </w:p>
    <w:p w:rsidR="00934AF0" w:rsidRPr="00896F8F" w:rsidRDefault="00934AF0">
      <w:pPr>
        <w:pStyle w:val="1"/>
        <w:rPr>
          <w:rFonts w:ascii="Times New Roman" w:hAnsi="Times New Roman"/>
        </w:rPr>
      </w:pPr>
      <w:bookmarkStart w:id="10" w:name="_Toc113614261"/>
      <w:r w:rsidRPr="00896F8F">
        <w:rPr>
          <w:rFonts w:ascii="Times New Roman" w:hAnsi="Times New Roman"/>
        </w:rPr>
        <w:t>1.4. Основные финансовые показатели эмитента</w:t>
      </w:r>
      <w:bookmarkEnd w:id="10"/>
    </w:p>
    <w:p w:rsidR="005B38C0" w:rsidRPr="00896F8F" w:rsidRDefault="005B38C0">
      <w:pPr>
        <w:autoSpaceDE w:val="0"/>
        <w:autoSpaceDN w:val="0"/>
        <w:adjustRightInd w:val="0"/>
        <w:ind w:firstLine="720"/>
        <w:jc w:val="both"/>
        <w:rPr>
          <w:sz w:val="22"/>
          <w:szCs w:val="22"/>
        </w:rPr>
      </w:pPr>
    </w:p>
    <w:p w:rsidR="00934AF0" w:rsidRPr="00896F8F" w:rsidRDefault="00934AF0">
      <w:pPr>
        <w:autoSpaceDE w:val="0"/>
        <w:autoSpaceDN w:val="0"/>
        <w:adjustRightInd w:val="0"/>
        <w:ind w:firstLine="720"/>
        <w:jc w:val="both"/>
        <w:rPr>
          <w:sz w:val="22"/>
          <w:szCs w:val="22"/>
        </w:rPr>
      </w:pPr>
      <w:r w:rsidRPr="00896F8F">
        <w:rPr>
          <w:sz w:val="22"/>
          <w:szCs w:val="22"/>
        </w:rPr>
        <w:t>Указываются финансовые показатели, характеризующие финансовые ре</w:t>
      </w:r>
      <w:r w:rsidR="005B38C0" w:rsidRPr="00896F8F">
        <w:rPr>
          <w:sz w:val="22"/>
          <w:szCs w:val="22"/>
        </w:rPr>
        <w:t>зультаты деятельности эмитента:</w:t>
      </w:r>
    </w:p>
    <w:p w:rsidR="009716B4" w:rsidRPr="00896F8F" w:rsidRDefault="009716B4">
      <w:pPr>
        <w:autoSpaceDE w:val="0"/>
        <w:autoSpaceDN w:val="0"/>
        <w:adjustRightInd w:val="0"/>
        <w:ind w:firstLine="720"/>
        <w:jc w:val="both"/>
        <w:rPr>
          <w:sz w:val="22"/>
          <w:szCs w:val="22"/>
        </w:rPr>
      </w:pPr>
    </w:p>
    <w:tbl>
      <w:tblPr>
        <w:tblW w:w="92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8"/>
        <w:gridCol w:w="4536"/>
        <w:gridCol w:w="1984"/>
        <w:gridCol w:w="1843"/>
      </w:tblGrid>
      <w:tr w:rsidR="00896F8F" w:rsidRPr="00896F8F" w:rsidTr="000A120D">
        <w:trPr>
          <w:trHeight w:val="240"/>
        </w:trPr>
        <w:tc>
          <w:tcPr>
            <w:tcW w:w="918" w:type="dxa"/>
            <w:vAlign w:val="center"/>
          </w:tcPr>
          <w:p w:rsidR="009716B4" w:rsidRPr="00896F8F" w:rsidRDefault="009716B4">
            <w:pPr>
              <w:pStyle w:val="tabl"/>
              <w:jc w:val="center"/>
              <w:rPr>
                <w:bCs/>
                <w:sz w:val="20"/>
              </w:rPr>
            </w:pPr>
            <w:r w:rsidRPr="00896F8F">
              <w:rPr>
                <w:bCs/>
                <w:sz w:val="20"/>
              </w:rPr>
              <w:t>№</w:t>
            </w:r>
            <w:r w:rsidRPr="00896F8F">
              <w:rPr>
                <w:bCs/>
                <w:sz w:val="20"/>
              </w:rPr>
              <w:br/>
              <w:t>строки</w:t>
            </w:r>
          </w:p>
        </w:tc>
        <w:tc>
          <w:tcPr>
            <w:tcW w:w="4536" w:type="dxa"/>
            <w:vAlign w:val="center"/>
          </w:tcPr>
          <w:p w:rsidR="009716B4" w:rsidRPr="00896F8F" w:rsidRDefault="009716B4">
            <w:pPr>
              <w:pStyle w:val="tabl"/>
              <w:jc w:val="center"/>
              <w:rPr>
                <w:bCs/>
                <w:sz w:val="20"/>
              </w:rPr>
            </w:pPr>
            <w:r w:rsidRPr="00896F8F">
              <w:rPr>
                <w:bCs/>
                <w:sz w:val="20"/>
              </w:rPr>
              <w:t>Наименование показателя</w:t>
            </w:r>
          </w:p>
        </w:tc>
        <w:tc>
          <w:tcPr>
            <w:tcW w:w="1984" w:type="dxa"/>
            <w:vAlign w:val="center"/>
          </w:tcPr>
          <w:p w:rsidR="009716B4" w:rsidRPr="00896F8F" w:rsidRDefault="009716B4">
            <w:pPr>
              <w:jc w:val="center"/>
              <w:rPr>
                <w:sz w:val="20"/>
                <w:szCs w:val="20"/>
              </w:rPr>
            </w:pPr>
            <w:r w:rsidRPr="00896F8F">
              <w:rPr>
                <w:sz w:val="20"/>
                <w:szCs w:val="20"/>
              </w:rPr>
              <w:t>01.0</w:t>
            </w:r>
            <w:r w:rsidR="00FE15D8" w:rsidRPr="00896F8F">
              <w:rPr>
                <w:sz w:val="20"/>
                <w:szCs w:val="20"/>
              </w:rPr>
              <w:t>7</w:t>
            </w:r>
            <w:r w:rsidRPr="00896F8F">
              <w:rPr>
                <w:sz w:val="20"/>
                <w:szCs w:val="20"/>
              </w:rPr>
              <w:t>.20</w:t>
            </w:r>
            <w:r w:rsidRPr="00896F8F">
              <w:rPr>
                <w:sz w:val="20"/>
                <w:szCs w:val="20"/>
                <w:lang w:val="en-US"/>
              </w:rPr>
              <w:t>22</w:t>
            </w:r>
          </w:p>
        </w:tc>
        <w:tc>
          <w:tcPr>
            <w:tcW w:w="1843" w:type="dxa"/>
            <w:vAlign w:val="center"/>
          </w:tcPr>
          <w:p w:rsidR="009716B4" w:rsidRPr="00896F8F" w:rsidRDefault="009716B4">
            <w:pPr>
              <w:jc w:val="center"/>
              <w:rPr>
                <w:sz w:val="20"/>
                <w:szCs w:val="20"/>
                <w:lang w:val="en-US"/>
              </w:rPr>
            </w:pPr>
            <w:r w:rsidRPr="00896F8F">
              <w:rPr>
                <w:sz w:val="20"/>
                <w:szCs w:val="20"/>
              </w:rPr>
              <w:t>01.0</w:t>
            </w:r>
            <w:r w:rsidR="00FE15D8" w:rsidRPr="00896F8F">
              <w:rPr>
                <w:sz w:val="20"/>
                <w:szCs w:val="20"/>
              </w:rPr>
              <w:t>7</w:t>
            </w:r>
            <w:r w:rsidRPr="00896F8F">
              <w:rPr>
                <w:sz w:val="20"/>
                <w:szCs w:val="20"/>
              </w:rPr>
              <w:t>.2021</w:t>
            </w:r>
          </w:p>
        </w:tc>
      </w:tr>
      <w:tr w:rsidR="00896F8F" w:rsidRPr="00896F8F" w:rsidTr="00315DF2">
        <w:trPr>
          <w:trHeight w:val="460"/>
        </w:trPr>
        <w:tc>
          <w:tcPr>
            <w:tcW w:w="918" w:type="dxa"/>
            <w:vAlign w:val="center"/>
          </w:tcPr>
          <w:p w:rsidR="00315DF2" w:rsidRPr="00896F8F" w:rsidRDefault="00315DF2" w:rsidP="00315DF2">
            <w:pPr>
              <w:pStyle w:val="tabl"/>
              <w:jc w:val="center"/>
              <w:rPr>
                <w:sz w:val="20"/>
              </w:rPr>
            </w:pPr>
            <w:r w:rsidRPr="00896F8F">
              <w:rPr>
                <w:sz w:val="20"/>
              </w:rPr>
              <w:t>1.</w:t>
            </w:r>
          </w:p>
        </w:tc>
        <w:tc>
          <w:tcPr>
            <w:tcW w:w="4536" w:type="dxa"/>
            <w:vAlign w:val="center"/>
          </w:tcPr>
          <w:p w:rsidR="00315DF2" w:rsidRPr="00896F8F" w:rsidRDefault="00315DF2" w:rsidP="00315DF2">
            <w:pPr>
              <w:autoSpaceDE w:val="0"/>
              <w:autoSpaceDN w:val="0"/>
              <w:adjustRightInd w:val="0"/>
              <w:jc w:val="center"/>
              <w:rPr>
                <w:sz w:val="20"/>
                <w:szCs w:val="20"/>
              </w:rPr>
            </w:pPr>
            <w:r w:rsidRPr="00896F8F">
              <w:rPr>
                <w:sz w:val="20"/>
                <w:szCs w:val="20"/>
              </w:rPr>
              <w:t>Чистые процентные доходы после создания резерва под кредитные убытки, руб.</w:t>
            </w:r>
          </w:p>
        </w:tc>
        <w:tc>
          <w:tcPr>
            <w:tcW w:w="1984" w:type="dxa"/>
            <w:vAlign w:val="center"/>
          </w:tcPr>
          <w:p w:rsidR="00315DF2" w:rsidRPr="00896F8F" w:rsidRDefault="00315DF2" w:rsidP="00315DF2">
            <w:pPr>
              <w:jc w:val="center"/>
              <w:rPr>
                <w:sz w:val="20"/>
                <w:szCs w:val="20"/>
              </w:rPr>
            </w:pPr>
            <w:r w:rsidRPr="00896F8F">
              <w:rPr>
                <w:sz w:val="20"/>
                <w:szCs w:val="20"/>
              </w:rPr>
              <w:t>355 290 000</w:t>
            </w:r>
          </w:p>
        </w:tc>
        <w:tc>
          <w:tcPr>
            <w:tcW w:w="1843" w:type="dxa"/>
            <w:vAlign w:val="center"/>
          </w:tcPr>
          <w:p w:rsidR="00315DF2" w:rsidRPr="00896F8F" w:rsidRDefault="00315DF2" w:rsidP="00315DF2">
            <w:pPr>
              <w:jc w:val="center"/>
              <w:rPr>
                <w:sz w:val="20"/>
                <w:szCs w:val="20"/>
              </w:rPr>
            </w:pPr>
            <w:r w:rsidRPr="00896F8F">
              <w:rPr>
                <w:sz w:val="20"/>
                <w:szCs w:val="20"/>
              </w:rPr>
              <w:t>485 957 000</w:t>
            </w:r>
          </w:p>
        </w:tc>
      </w:tr>
      <w:tr w:rsidR="00896F8F" w:rsidRPr="00896F8F" w:rsidTr="00315DF2">
        <w:trPr>
          <w:trHeight w:val="460"/>
        </w:trPr>
        <w:tc>
          <w:tcPr>
            <w:tcW w:w="918" w:type="dxa"/>
            <w:vAlign w:val="center"/>
          </w:tcPr>
          <w:p w:rsidR="00315DF2" w:rsidRPr="00896F8F" w:rsidRDefault="00315DF2" w:rsidP="00315DF2">
            <w:pPr>
              <w:pStyle w:val="tabl"/>
              <w:jc w:val="center"/>
              <w:rPr>
                <w:sz w:val="20"/>
              </w:rPr>
            </w:pPr>
            <w:r w:rsidRPr="00896F8F">
              <w:rPr>
                <w:sz w:val="20"/>
              </w:rPr>
              <w:t>2.</w:t>
            </w:r>
          </w:p>
        </w:tc>
        <w:tc>
          <w:tcPr>
            <w:tcW w:w="4536" w:type="dxa"/>
            <w:vAlign w:val="center"/>
          </w:tcPr>
          <w:p w:rsidR="00315DF2" w:rsidRPr="00896F8F" w:rsidRDefault="00315DF2" w:rsidP="00315DF2">
            <w:pPr>
              <w:autoSpaceDE w:val="0"/>
              <w:autoSpaceDN w:val="0"/>
              <w:adjustRightInd w:val="0"/>
              <w:jc w:val="center"/>
              <w:rPr>
                <w:sz w:val="20"/>
                <w:szCs w:val="20"/>
              </w:rPr>
            </w:pPr>
            <w:r w:rsidRPr="00896F8F">
              <w:rPr>
                <w:sz w:val="20"/>
                <w:szCs w:val="20"/>
              </w:rPr>
              <w:t>Чистая процентная маржа (NIM), %.</w:t>
            </w:r>
          </w:p>
        </w:tc>
        <w:tc>
          <w:tcPr>
            <w:tcW w:w="1984" w:type="dxa"/>
            <w:vAlign w:val="center"/>
          </w:tcPr>
          <w:p w:rsidR="00315DF2" w:rsidRPr="00896F8F" w:rsidRDefault="00315DF2" w:rsidP="00315DF2">
            <w:pPr>
              <w:jc w:val="center"/>
              <w:rPr>
                <w:sz w:val="20"/>
                <w:szCs w:val="20"/>
              </w:rPr>
            </w:pPr>
            <w:r w:rsidRPr="00896F8F">
              <w:rPr>
                <w:sz w:val="20"/>
                <w:szCs w:val="20"/>
              </w:rPr>
              <w:t>1.84</w:t>
            </w:r>
          </w:p>
        </w:tc>
        <w:tc>
          <w:tcPr>
            <w:tcW w:w="1843" w:type="dxa"/>
            <w:vAlign w:val="center"/>
          </w:tcPr>
          <w:p w:rsidR="00315DF2" w:rsidRPr="00896F8F" w:rsidRDefault="00315DF2" w:rsidP="00315DF2">
            <w:pPr>
              <w:jc w:val="center"/>
              <w:rPr>
                <w:sz w:val="20"/>
                <w:szCs w:val="20"/>
              </w:rPr>
            </w:pPr>
            <w:r w:rsidRPr="00896F8F">
              <w:rPr>
                <w:sz w:val="20"/>
                <w:szCs w:val="20"/>
              </w:rPr>
              <w:t>2.42</w:t>
            </w:r>
          </w:p>
        </w:tc>
      </w:tr>
      <w:tr w:rsidR="00896F8F" w:rsidRPr="00896F8F" w:rsidTr="00315DF2">
        <w:trPr>
          <w:trHeight w:val="460"/>
        </w:trPr>
        <w:tc>
          <w:tcPr>
            <w:tcW w:w="918" w:type="dxa"/>
            <w:vAlign w:val="center"/>
          </w:tcPr>
          <w:p w:rsidR="00315DF2" w:rsidRPr="00896F8F" w:rsidRDefault="00315DF2" w:rsidP="00315DF2">
            <w:pPr>
              <w:pStyle w:val="tabl"/>
              <w:jc w:val="center"/>
              <w:rPr>
                <w:sz w:val="20"/>
              </w:rPr>
            </w:pPr>
            <w:r w:rsidRPr="00896F8F">
              <w:rPr>
                <w:sz w:val="20"/>
              </w:rPr>
              <w:t>3.</w:t>
            </w:r>
          </w:p>
        </w:tc>
        <w:tc>
          <w:tcPr>
            <w:tcW w:w="4536" w:type="dxa"/>
            <w:vAlign w:val="center"/>
          </w:tcPr>
          <w:p w:rsidR="00315DF2" w:rsidRPr="00896F8F" w:rsidRDefault="00315DF2" w:rsidP="00315DF2">
            <w:pPr>
              <w:autoSpaceDE w:val="0"/>
              <w:autoSpaceDN w:val="0"/>
              <w:adjustRightInd w:val="0"/>
              <w:jc w:val="center"/>
              <w:rPr>
                <w:sz w:val="20"/>
                <w:szCs w:val="20"/>
              </w:rPr>
            </w:pPr>
            <w:r w:rsidRPr="00896F8F">
              <w:rPr>
                <w:sz w:val="20"/>
                <w:szCs w:val="20"/>
              </w:rPr>
              <w:t>Чистые комиссионные доходы, руб.</w:t>
            </w:r>
          </w:p>
        </w:tc>
        <w:tc>
          <w:tcPr>
            <w:tcW w:w="1984" w:type="dxa"/>
            <w:vAlign w:val="center"/>
          </w:tcPr>
          <w:p w:rsidR="00315DF2" w:rsidRPr="00896F8F" w:rsidRDefault="00315DF2" w:rsidP="00315DF2">
            <w:pPr>
              <w:jc w:val="center"/>
              <w:rPr>
                <w:sz w:val="20"/>
                <w:szCs w:val="20"/>
              </w:rPr>
            </w:pPr>
            <w:r w:rsidRPr="00896F8F">
              <w:rPr>
                <w:sz w:val="20"/>
                <w:szCs w:val="20"/>
              </w:rPr>
              <w:t>1 593 619 000</w:t>
            </w:r>
          </w:p>
        </w:tc>
        <w:tc>
          <w:tcPr>
            <w:tcW w:w="1843" w:type="dxa"/>
            <w:vAlign w:val="center"/>
          </w:tcPr>
          <w:p w:rsidR="00315DF2" w:rsidRPr="00896F8F" w:rsidRDefault="00315DF2" w:rsidP="00315DF2">
            <w:pPr>
              <w:jc w:val="center"/>
              <w:rPr>
                <w:sz w:val="20"/>
                <w:szCs w:val="20"/>
              </w:rPr>
            </w:pPr>
            <w:r w:rsidRPr="00896F8F">
              <w:rPr>
                <w:sz w:val="20"/>
                <w:szCs w:val="20"/>
              </w:rPr>
              <w:t>1 051 845 000</w:t>
            </w:r>
          </w:p>
        </w:tc>
      </w:tr>
      <w:tr w:rsidR="00896F8F" w:rsidRPr="00896F8F" w:rsidTr="00315DF2">
        <w:trPr>
          <w:trHeight w:val="460"/>
        </w:trPr>
        <w:tc>
          <w:tcPr>
            <w:tcW w:w="918" w:type="dxa"/>
            <w:vAlign w:val="center"/>
          </w:tcPr>
          <w:p w:rsidR="00315DF2" w:rsidRPr="00896F8F" w:rsidRDefault="00315DF2" w:rsidP="00315DF2">
            <w:pPr>
              <w:pStyle w:val="tabl"/>
              <w:jc w:val="center"/>
              <w:rPr>
                <w:sz w:val="20"/>
              </w:rPr>
            </w:pPr>
            <w:r w:rsidRPr="00896F8F">
              <w:rPr>
                <w:sz w:val="20"/>
              </w:rPr>
              <w:lastRenderedPageBreak/>
              <w:t>4.</w:t>
            </w:r>
          </w:p>
        </w:tc>
        <w:tc>
          <w:tcPr>
            <w:tcW w:w="4536" w:type="dxa"/>
            <w:vAlign w:val="center"/>
          </w:tcPr>
          <w:p w:rsidR="00315DF2" w:rsidRPr="00896F8F" w:rsidRDefault="00315DF2" w:rsidP="00315DF2">
            <w:pPr>
              <w:autoSpaceDE w:val="0"/>
              <w:autoSpaceDN w:val="0"/>
              <w:adjustRightInd w:val="0"/>
              <w:jc w:val="center"/>
              <w:rPr>
                <w:sz w:val="20"/>
                <w:szCs w:val="20"/>
              </w:rPr>
            </w:pPr>
            <w:r w:rsidRPr="00896F8F">
              <w:rPr>
                <w:sz w:val="20"/>
                <w:szCs w:val="20"/>
              </w:rPr>
              <w:t>Операционные доходы, руб.</w:t>
            </w:r>
          </w:p>
        </w:tc>
        <w:tc>
          <w:tcPr>
            <w:tcW w:w="1984" w:type="dxa"/>
            <w:vAlign w:val="center"/>
          </w:tcPr>
          <w:p w:rsidR="00315DF2" w:rsidRPr="00896F8F" w:rsidRDefault="00315DF2" w:rsidP="00315DF2">
            <w:pPr>
              <w:jc w:val="center"/>
              <w:rPr>
                <w:sz w:val="20"/>
                <w:szCs w:val="20"/>
              </w:rPr>
            </w:pPr>
            <w:r w:rsidRPr="00896F8F">
              <w:rPr>
                <w:sz w:val="20"/>
                <w:szCs w:val="20"/>
              </w:rPr>
              <w:t>1 651 444 000</w:t>
            </w:r>
          </w:p>
        </w:tc>
        <w:tc>
          <w:tcPr>
            <w:tcW w:w="1843" w:type="dxa"/>
            <w:vAlign w:val="center"/>
          </w:tcPr>
          <w:p w:rsidR="00315DF2" w:rsidRPr="00896F8F" w:rsidRDefault="00315DF2" w:rsidP="00315DF2">
            <w:pPr>
              <w:jc w:val="center"/>
              <w:rPr>
                <w:sz w:val="20"/>
                <w:szCs w:val="20"/>
              </w:rPr>
            </w:pPr>
            <w:r w:rsidRPr="00896F8F">
              <w:rPr>
                <w:sz w:val="20"/>
                <w:szCs w:val="20"/>
              </w:rPr>
              <w:t>2 058 100 000</w:t>
            </w:r>
          </w:p>
        </w:tc>
      </w:tr>
      <w:tr w:rsidR="00896F8F" w:rsidRPr="00896F8F" w:rsidTr="00315DF2">
        <w:trPr>
          <w:trHeight w:val="460"/>
        </w:trPr>
        <w:tc>
          <w:tcPr>
            <w:tcW w:w="918" w:type="dxa"/>
            <w:vAlign w:val="center"/>
          </w:tcPr>
          <w:p w:rsidR="00315DF2" w:rsidRPr="00896F8F" w:rsidRDefault="00315DF2" w:rsidP="00315DF2">
            <w:pPr>
              <w:pStyle w:val="tabl"/>
              <w:jc w:val="center"/>
              <w:rPr>
                <w:sz w:val="20"/>
              </w:rPr>
            </w:pPr>
            <w:r w:rsidRPr="00896F8F">
              <w:rPr>
                <w:sz w:val="20"/>
              </w:rPr>
              <w:t>5.</w:t>
            </w:r>
          </w:p>
        </w:tc>
        <w:tc>
          <w:tcPr>
            <w:tcW w:w="4536" w:type="dxa"/>
            <w:vAlign w:val="center"/>
          </w:tcPr>
          <w:p w:rsidR="00315DF2" w:rsidRPr="00896F8F" w:rsidRDefault="00315DF2" w:rsidP="00315DF2">
            <w:pPr>
              <w:autoSpaceDE w:val="0"/>
              <w:autoSpaceDN w:val="0"/>
              <w:adjustRightInd w:val="0"/>
              <w:jc w:val="center"/>
              <w:rPr>
                <w:sz w:val="20"/>
                <w:szCs w:val="20"/>
              </w:rPr>
            </w:pPr>
            <w:r w:rsidRPr="00896F8F">
              <w:rPr>
                <w:sz w:val="20"/>
                <w:szCs w:val="20"/>
              </w:rPr>
              <w:t>Коэффициент отношения затрат к доходу (CIR), %</w:t>
            </w:r>
          </w:p>
        </w:tc>
        <w:tc>
          <w:tcPr>
            <w:tcW w:w="1984" w:type="dxa"/>
            <w:tcBorders>
              <w:bottom w:val="single" w:sz="4" w:space="0" w:color="auto"/>
            </w:tcBorders>
            <w:vAlign w:val="center"/>
          </w:tcPr>
          <w:p w:rsidR="00315DF2" w:rsidRPr="00896F8F" w:rsidRDefault="00315DF2" w:rsidP="00315DF2">
            <w:pPr>
              <w:jc w:val="center"/>
              <w:rPr>
                <w:sz w:val="20"/>
                <w:szCs w:val="20"/>
              </w:rPr>
            </w:pPr>
            <w:r w:rsidRPr="00896F8F">
              <w:rPr>
                <w:sz w:val="20"/>
                <w:szCs w:val="20"/>
              </w:rPr>
              <w:t>38.94</w:t>
            </w:r>
          </w:p>
        </w:tc>
        <w:tc>
          <w:tcPr>
            <w:tcW w:w="1843" w:type="dxa"/>
            <w:vAlign w:val="center"/>
          </w:tcPr>
          <w:p w:rsidR="00315DF2" w:rsidRPr="00896F8F" w:rsidRDefault="00315DF2" w:rsidP="00315DF2">
            <w:pPr>
              <w:jc w:val="center"/>
              <w:rPr>
                <w:sz w:val="20"/>
                <w:szCs w:val="20"/>
              </w:rPr>
            </w:pPr>
            <w:r w:rsidRPr="00896F8F">
              <w:rPr>
                <w:sz w:val="20"/>
                <w:szCs w:val="20"/>
              </w:rPr>
              <w:t>31.07</w:t>
            </w:r>
          </w:p>
        </w:tc>
      </w:tr>
      <w:tr w:rsidR="00896F8F" w:rsidRPr="00896F8F" w:rsidTr="00315DF2">
        <w:trPr>
          <w:trHeight w:val="460"/>
        </w:trPr>
        <w:tc>
          <w:tcPr>
            <w:tcW w:w="918" w:type="dxa"/>
            <w:vAlign w:val="center"/>
          </w:tcPr>
          <w:p w:rsidR="00315DF2" w:rsidRPr="00896F8F" w:rsidRDefault="00315DF2" w:rsidP="00315DF2">
            <w:pPr>
              <w:pStyle w:val="tabl"/>
              <w:jc w:val="center"/>
              <w:rPr>
                <w:sz w:val="20"/>
                <w:lang w:val="en-US"/>
              </w:rPr>
            </w:pPr>
            <w:r w:rsidRPr="00896F8F">
              <w:rPr>
                <w:sz w:val="20"/>
              </w:rPr>
              <w:t>6</w:t>
            </w:r>
            <w:r w:rsidRPr="00896F8F">
              <w:rPr>
                <w:sz w:val="20"/>
                <w:lang w:val="en-US"/>
              </w:rPr>
              <w:t>.</w:t>
            </w:r>
          </w:p>
        </w:tc>
        <w:tc>
          <w:tcPr>
            <w:tcW w:w="4536" w:type="dxa"/>
            <w:vAlign w:val="center"/>
          </w:tcPr>
          <w:p w:rsidR="00315DF2" w:rsidRPr="00896F8F" w:rsidRDefault="00315DF2" w:rsidP="00315DF2">
            <w:pPr>
              <w:autoSpaceDE w:val="0"/>
              <w:autoSpaceDN w:val="0"/>
              <w:adjustRightInd w:val="0"/>
              <w:jc w:val="center"/>
              <w:rPr>
                <w:sz w:val="20"/>
                <w:szCs w:val="20"/>
              </w:rPr>
            </w:pPr>
            <w:r w:rsidRPr="00896F8F">
              <w:rPr>
                <w:sz w:val="20"/>
                <w:szCs w:val="20"/>
              </w:rPr>
              <w:t>Чистая прибыль (убыток) за период, руб.</w:t>
            </w:r>
          </w:p>
        </w:tc>
        <w:tc>
          <w:tcPr>
            <w:tcW w:w="1984" w:type="dxa"/>
            <w:tcBorders>
              <w:bottom w:val="single" w:sz="4" w:space="0" w:color="auto"/>
            </w:tcBorders>
            <w:vAlign w:val="center"/>
          </w:tcPr>
          <w:p w:rsidR="00315DF2" w:rsidRPr="00896F8F" w:rsidRDefault="00315DF2" w:rsidP="00315DF2">
            <w:pPr>
              <w:jc w:val="center"/>
              <w:rPr>
                <w:sz w:val="20"/>
                <w:szCs w:val="20"/>
                <w:lang w:val="en-US"/>
              </w:rPr>
            </w:pPr>
            <w:r w:rsidRPr="00896F8F">
              <w:rPr>
                <w:sz w:val="20"/>
                <w:szCs w:val="20"/>
              </w:rPr>
              <w:t>389</w:t>
            </w:r>
            <w:r w:rsidRPr="00896F8F">
              <w:rPr>
                <w:sz w:val="20"/>
                <w:szCs w:val="20"/>
                <w:lang w:val="en-US"/>
              </w:rPr>
              <w:t> </w:t>
            </w:r>
            <w:r w:rsidRPr="00896F8F">
              <w:rPr>
                <w:sz w:val="20"/>
                <w:szCs w:val="20"/>
              </w:rPr>
              <w:t>636 000</w:t>
            </w:r>
          </w:p>
        </w:tc>
        <w:tc>
          <w:tcPr>
            <w:tcW w:w="1843" w:type="dxa"/>
            <w:vAlign w:val="center"/>
          </w:tcPr>
          <w:p w:rsidR="00315DF2" w:rsidRPr="00896F8F" w:rsidRDefault="00315DF2" w:rsidP="00315DF2">
            <w:pPr>
              <w:jc w:val="center"/>
              <w:rPr>
                <w:sz w:val="20"/>
                <w:szCs w:val="20"/>
              </w:rPr>
            </w:pPr>
            <w:r w:rsidRPr="00896F8F">
              <w:rPr>
                <w:sz w:val="20"/>
                <w:szCs w:val="20"/>
              </w:rPr>
              <w:t>827 539 000</w:t>
            </w:r>
          </w:p>
        </w:tc>
      </w:tr>
      <w:tr w:rsidR="00896F8F" w:rsidRPr="00896F8F" w:rsidTr="00315DF2">
        <w:trPr>
          <w:trHeight w:val="460"/>
        </w:trPr>
        <w:tc>
          <w:tcPr>
            <w:tcW w:w="918" w:type="dxa"/>
            <w:vAlign w:val="center"/>
          </w:tcPr>
          <w:p w:rsidR="00315DF2" w:rsidRPr="00896F8F" w:rsidRDefault="00315DF2" w:rsidP="00315DF2">
            <w:pPr>
              <w:pStyle w:val="tabl"/>
              <w:jc w:val="center"/>
              <w:rPr>
                <w:sz w:val="20"/>
                <w:lang w:val="en-US"/>
              </w:rPr>
            </w:pPr>
            <w:r w:rsidRPr="00896F8F">
              <w:rPr>
                <w:sz w:val="20"/>
                <w:lang w:val="en-US"/>
              </w:rPr>
              <w:t>7.</w:t>
            </w:r>
          </w:p>
        </w:tc>
        <w:tc>
          <w:tcPr>
            <w:tcW w:w="4536" w:type="dxa"/>
            <w:vAlign w:val="center"/>
          </w:tcPr>
          <w:p w:rsidR="00315DF2" w:rsidRPr="00896F8F" w:rsidRDefault="00315DF2" w:rsidP="00315DF2">
            <w:pPr>
              <w:autoSpaceDE w:val="0"/>
              <w:autoSpaceDN w:val="0"/>
              <w:adjustRightInd w:val="0"/>
              <w:jc w:val="center"/>
              <w:rPr>
                <w:sz w:val="20"/>
                <w:szCs w:val="20"/>
              </w:rPr>
            </w:pPr>
            <w:r w:rsidRPr="00896F8F">
              <w:rPr>
                <w:sz w:val="20"/>
                <w:szCs w:val="20"/>
              </w:rPr>
              <w:t>Собственные средства (капитал), руб.</w:t>
            </w:r>
          </w:p>
        </w:tc>
        <w:tc>
          <w:tcPr>
            <w:tcW w:w="1984" w:type="dxa"/>
            <w:tcBorders>
              <w:top w:val="single" w:sz="4" w:space="0" w:color="auto"/>
            </w:tcBorders>
            <w:vAlign w:val="center"/>
          </w:tcPr>
          <w:p w:rsidR="00315DF2" w:rsidRPr="00896F8F" w:rsidRDefault="00315DF2" w:rsidP="00315DF2">
            <w:pPr>
              <w:jc w:val="center"/>
              <w:rPr>
                <w:sz w:val="20"/>
                <w:szCs w:val="20"/>
              </w:rPr>
            </w:pPr>
            <w:r w:rsidRPr="00896F8F">
              <w:rPr>
                <w:sz w:val="20"/>
                <w:szCs w:val="20"/>
              </w:rPr>
              <w:t>9 801 755 000</w:t>
            </w:r>
          </w:p>
        </w:tc>
        <w:tc>
          <w:tcPr>
            <w:tcW w:w="1843" w:type="dxa"/>
            <w:vAlign w:val="center"/>
          </w:tcPr>
          <w:p w:rsidR="00315DF2" w:rsidRPr="00896F8F" w:rsidRDefault="00315DF2" w:rsidP="00315DF2">
            <w:pPr>
              <w:jc w:val="center"/>
              <w:rPr>
                <w:sz w:val="20"/>
                <w:szCs w:val="20"/>
              </w:rPr>
            </w:pPr>
            <w:r w:rsidRPr="00896F8F">
              <w:rPr>
                <w:sz w:val="20"/>
                <w:szCs w:val="20"/>
              </w:rPr>
              <w:t>8 367 435 000</w:t>
            </w:r>
          </w:p>
        </w:tc>
      </w:tr>
      <w:tr w:rsidR="00896F8F" w:rsidRPr="00896F8F" w:rsidTr="00315DF2">
        <w:trPr>
          <w:trHeight w:val="460"/>
        </w:trPr>
        <w:tc>
          <w:tcPr>
            <w:tcW w:w="918" w:type="dxa"/>
            <w:vAlign w:val="center"/>
          </w:tcPr>
          <w:p w:rsidR="00315DF2" w:rsidRPr="00896F8F" w:rsidRDefault="00315DF2" w:rsidP="00315DF2">
            <w:pPr>
              <w:pStyle w:val="tabl"/>
              <w:jc w:val="center"/>
              <w:rPr>
                <w:sz w:val="20"/>
                <w:lang w:val="en-US"/>
              </w:rPr>
            </w:pPr>
            <w:r w:rsidRPr="00896F8F">
              <w:rPr>
                <w:sz w:val="20"/>
                <w:lang w:val="en-US"/>
              </w:rPr>
              <w:t>8.</w:t>
            </w:r>
          </w:p>
        </w:tc>
        <w:tc>
          <w:tcPr>
            <w:tcW w:w="4536" w:type="dxa"/>
            <w:vAlign w:val="center"/>
          </w:tcPr>
          <w:p w:rsidR="00315DF2" w:rsidRPr="00896F8F" w:rsidRDefault="00315DF2" w:rsidP="00315DF2">
            <w:pPr>
              <w:autoSpaceDE w:val="0"/>
              <w:autoSpaceDN w:val="0"/>
              <w:adjustRightInd w:val="0"/>
              <w:jc w:val="center"/>
              <w:rPr>
                <w:sz w:val="20"/>
                <w:szCs w:val="20"/>
              </w:rPr>
            </w:pPr>
            <w:r w:rsidRPr="00896F8F">
              <w:rPr>
                <w:sz w:val="20"/>
                <w:szCs w:val="20"/>
              </w:rPr>
              <w:t xml:space="preserve">Норматив достаточности собственных средств (капитала) (норматив </w:t>
            </w:r>
            <w:hyperlink r:id="rId14" w:history="1">
              <w:r w:rsidRPr="00896F8F">
                <w:rPr>
                  <w:sz w:val="20"/>
                  <w:szCs w:val="20"/>
                </w:rPr>
                <w:t>Н1.0</w:t>
              </w:r>
            </w:hyperlink>
            <w:r w:rsidRPr="00896F8F">
              <w:rPr>
                <w:sz w:val="20"/>
                <w:szCs w:val="20"/>
              </w:rPr>
              <w:t>)</w:t>
            </w:r>
          </w:p>
        </w:tc>
        <w:tc>
          <w:tcPr>
            <w:tcW w:w="1984" w:type="dxa"/>
            <w:vAlign w:val="center"/>
          </w:tcPr>
          <w:p w:rsidR="00315DF2" w:rsidRPr="00896F8F" w:rsidRDefault="00315DF2" w:rsidP="00315DF2">
            <w:pPr>
              <w:jc w:val="center"/>
              <w:rPr>
                <w:sz w:val="20"/>
                <w:szCs w:val="20"/>
              </w:rPr>
            </w:pPr>
            <w:r w:rsidRPr="00896F8F">
              <w:rPr>
                <w:sz w:val="20"/>
                <w:szCs w:val="20"/>
              </w:rPr>
              <w:t>12.216</w:t>
            </w:r>
          </w:p>
        </w:tc>
        <w:tc>
          <w:tcPr>
            <w:tcW w:w="1843" w:type="dxa"/>
            <w:vAlign w:val="center"/>
          </w:tcPr>
          <w:p w:rsidR="00315DF2" w:rsidRPr="00896F8F" w:rsidRDefault="00315DF2" w:rsidP="00315DF2">
            <w:pPr>
              <w:jc w:val="center"/>
              <w:rPr>
                <w:sz w:val="20"/>
                <w:szCs w:val="20"/>
              </w:rPr>
            </w:pPr>
            <w:r w:rsidRPr="00896F8F">
              <w:rPr>
                <w:sz w:val="20"/>
                <w:szCs w:val="20"/>
              </w:rPr>
              <w:t>14.006</w:t>
            </w:r>
          </w:p>
        </w:tc>
      </w:tr>
      <w:tr w:rsidR="00896F8F" w:rsidRPr="00896F8F" w:rsidTr="00315DF2">
        <w:trPr>
          <w:trHeight w:val="460"/>
        </w:trPr>
        <w:tc>
          <w:tcPr>
            <w:tcW w:w="918" w:type="dxa"/>
            <w:vAlign w:val="center"/>
          </w:tcPr>
          <w:p w:rsidR="00315DF2" w:rsidRPr="00896F8F" w:rsidRDefault="00315DF2" w:rsidP="00315DF2">
            <w:pPr>
              <w:pStyle w:val="tabl"/>
              <w:jc w:val="center"/>
              <w:rPr>
                <w:sz w:val="20"/>
                <w:lang w:val="en-US"/>
              </w:rPr>
            </w:pPr>
            <w:r w:rsidRPr="00896F8F">
              <w:rPr>
                <w:sz w:val="20"/>
                <w:lang w:val="en-US"/>
              </w:rPr>
              <w:t>9.</w:t>
            </w:r>
          </w:p>
        </w:tc>
        <w:tc>
          <w:tcPr>
            <w:tcW w:w="4536" w:type="dxa"/>
            <w:vAlign w:val="center"/>
          </w:tcPr>
          <w:p w:rsidR="00315DF2" w:rsidRPr="00896F8F" w:rsidRDefault="00315DF2" w:rsidP="00315DF2">
            <w:pPr>
              <w:autoSpaceDE w:val="0"/>
              <w:autoSpaceDN w:val="0"/>
              <w:adjustRightInd w:val="0"/>
              <w:jc w:val="center"/>
              <w:rPr>
                <w:sz w:val="20"/>
                <w:szCs w:val="20"/>
              </w:rPr>
            </w:pPr>
            <w:r w:rsidRPr="00896F8F">
              <w:rPr>
                <w:sz w:val="20"/>
                <w:szCs w:val="20"/>
              </w:rPr>
              <w:t xml:space="preserve">Норматив достаточности базового капитала (норматив </w:t>
            </w:r>
            <w:hyperlink r:id="rId15" w:history="1">
              <w:r w:rsidRPr="00896F8F">
                <w:rPr>
                  <w:sz w:val="20"/>
                  <w:szCs w:val="20"/>
                </w:rPr>
                <w:t>Н1.1</w:t>
              </w:r>
            </w:hyperlink>
            <w:r w:rsidRPr="00896F8F">
              <w:rPr>
                <w:sz w:val="20"/>
                <w:szCs w:val="20"/>
              </w:rPr>
              <w:t>)</w:t>
            </w:r>
          </w:p>
        </w:tc>
        <w:tc>
          <w:tcPr>
            <w:tcW w:w="1984" w:type="dxa"/>
            <w:vAlign w:val="center"/>
          </w:tcPr>
          <w:p w:rsidR="00315DF2" w:rsidRPr="00896F8F" w:rsidRDefault="00315DF2" w:rsidP="00315DF2">
            <w:pPr>
              <w:jc w:val="center"/>
              <w:rPr>
                <w:sz w:val="20"/>
                <w:szCs w:val="20"/>
              </w:rPr>
            </w:pPr>
            <w:r w:rsidRPr="00896F8F">
              <w:rPr>
                <w:sz w:val="20"/>
                <w:szCs w:val="20"/>
              </w:rPr>
              <w:t>9.443</w:t>
            </w:r>
          </w:p>
        </w:tc>
        <w:tc>
          <w:tcPr>
            <w:tcW w:w="1843" w:type="dxa"/>
            <w:vAlign w:val="center"/>
          </w:tcPr>
          <w:p w:rsidR="00315DF2" w:rsidRPr="00896F8F" w:rsidRDefault="00315DF2" w:rsidP="00315DF2">
            <w:pPr>
              <w:jc w:val="center"/>
              <w:rPr>
                <w:sz w:val="20"/>
                <w:szCs w:val="20"/>
              </w:rPr>
            </w:pPr>
            <w:r w:rsidRPr="00896F8F">
              <w:rPr>
                <w:sz w:val="20"/>
                <w:szCs w:val="20"/>
              </w:rPr>
              <w:t>10.268</w:t>
            </w:r>
          </w:p>
        </w:tc>
      </w:tr>
      <w:tr w:rsidR="00896F8F" w:rsidRPr="00896F8F" w:rsidTr="00315DF2">
        <w:trPr>
          <w:trHeight w:val="460"/>
        </w:trPr>
        <w:tc>
          <w:tcPr>
            <w:tcW w:w="918" w:type="dxa"/>
            <w:vAlign w:val="center"/>
          </w:tcPr>
          <w:p w:rsidR="00315DF2" w:rsidRPr="00896F8F" w:rsidRDefault="00315DF2" w:rsidP="00315DF2">
            <w:pPr>
              <w:pStyle w:val="tabl"/>
              <w:jc w:val="center"/>
              <w:rPr>
                <w:sz w:val="20"/>
                <w:lang w:val="en-US"/>
              </w:rPr>
            </w:pPr>
            <w:r w:rsidRPr="00896F8F">
              <w:rPr>
                <w:sz w:val="20"/>
                <w:lang w:val="en-US"/>
              </w:rPr>
              <w:t>10.</w:t>
            </w:r>
          </w:p>
        </w:tc>
        <w:tc>
          <w:tcPr>
            <w:tcW w:w="4536" w:type="dxa"/>
            <w:vAlign w:val="center"/>
          </w:tcPr>
          <w:p w:rsidR="00315DF2" w:rsidRPr="00896F8F" w:rsidRDefault="00315DF2" w:rsidP="00315DF2">
            <w:pPr>
              <w:autoSpaceDE w:val="0"/>
              <w:autoSpaceDN w:val="0"/>
              <w:adjustRightInd w:val="0"/>
              <w:jc w:val="center"/>
              <w:rPr>
                <w:sz w:val="20"/>
                <w:szCs w:val="20"/>
              </w:rPr>
            </w:pPr>
            <w:r w:rsidRPr="00896F8F">
              <w:rPr>
                <w:sz w:val="20"/>
                <w:szCs w:val="20"/>
              </w:rPr>
              <w:t xml:space="preserve">Норматив достаточности основного капитала (норматив </w:t>
            </w:r>
            <w:hyperlink r:id="rId16" w:history="1">
              <w:r w:rsidRPr="00896F8F">
                <w:rPr>
                  <w:sz w:val="20"/>
                  <w:szCs w:val="20"/>
                </w:rPr>
                <w:t>Н1.2</w:t>
              </w:r>
            </w:hyperlink>
            <w:r w:rsidRPr="00896F8F">
              <w:rPr>
                <w:sz w:val="20"/>
                <w:szCs w:val="20"/>
              </w:rPr>
              <w:t>)</w:t>
            </w:r>
          </w:p>
        </w:tc>
        <w:tc>
          <w:tcPr>
            <w:tcW w:w="1984" w:type="dxa"/>
            <w:vAlign w:val="center"/>
          </w:tcPr>
          <w:p w:rsidR="00315DF2" w:rsidRPr="00896F8F" w:rsidRDefault="00315DF2" w:rsidP="00315DF2">
            <w:pPr>
              <w:jc w:val="center"/>
              <w:rPr>
                <w:sz w:val="20"/>
                <w:szCs w:val="20"/>
              </w:rPr>
            </w:pPr>
            <w:r w:rsidRPr="00896F8F">
              <w:rPr>
                <w:sz w:val="20"/>
                <w:szCs w:val="20"/>
              </w:rPr>
              <w:t>10.338</w:t>
            </w:r>
          </w:p>
        </w:tc>
        <w:tc>
          <w:tcPr>
            <w:tcW w:w="1843" w:type="dxa"/>
            <w:vAlign w:val="center"/>
          </w:tcPr>
          <w:p w:rsidR="00315DF2" w:rsidRPr="00896F8F" w:rsidRDefault="00315DF2" w:rsidP="00315DF2">
            <w:pPr>
              <w:jc w:val="center"/>
              <w:rPr>
                <w:sz w:val="20"/>
                <w:szCs w:val="20"/>
              </w:rPr>
            </w:pPr>
            <w:r w:rsidRPr="00896F8F">
              <w:rPr>
                <w:sz w:val="20"/>
                <w:szCs w:val="20"/>
              </w:rPr>
              <w:t>11.704</w:t>
            </w:r>
          </w:p>
        </w:tc>
      </w:tr>
      <w:tr w:rsidR="00896F8F" w:rsidRPr="00896F8F" w:rsidTr="00315DF2">
        <w:trPr>
          <w:trHeight w:val="460"/>
        </w:trPr>
        <w:tc>
          <w:tcPr>
            <w:tcW w:w="918" w:type="dxa"/>
            <w:vAlign w:val="center"/>
          </w:tcPr>
          <w:p w:rsidR="00315DF2" w:rsidRPr="00896F8F" w:rsidRDefault="00315DF2" w:rsidP="00315DF2">
            <w:pPr>
              <w:pStyle w:val="tabl"/>
              <w:jc w:val="center"/>
              <w:rPr>
                <w:sz w:val="20"/>
                <w:lang w:val="en-US"/>
              </w:rPr>
            </w:pPr>
            <w:r w:rsidRPr="00896F8F">
              <w:rPr>
                <w:sz w:val="20"/>
                <w:lang w:val="en-US"/>
              </w:rPr>
              <w:t>11.</w:t>
            </w:r>
          </w:p>
        </w:tc>
        <w:tc>
          <w:tcPr>
            <w:tcW w:w="4536" w:type="dxa"/>
            <w:vAlign w:val="center"/>
          </w:tcPr>
          <w:p w:rsidR="00315DF2" w:rsidRPr="00896F8F" w:rsidRDefault="00315DF2" w:rsidP="00315DF2">
            <w:pPr>
              <w:autoSpaceDE w:val="0"/>
              <w:autoSpaceDN w:val="0"/>
              <w:adjustRightInd w:val="0"/>
              <w:jc w:val="center"/>
              <w:rPr>
                <w:sz w:val="20"/>
                <w:szCs w:val="20"/>
              </w:rPr>
            </w:pPr>
            <w:r w:rsidRPr="00896F8F">
              <w:rPr>
                <w:sz w:val="20"/>
                <w:szCs w:val="20"/>
              </w:rPr>
              <w:t>Рентабельность капитала (ROE), %</w:t>
            </w:r>
          </w:p>
        </w:tc>
        <w:tc>
          <w:tcPr>
            <w:tcW w:w="1984" w:type="dxa"/>
            <w:vAlign w:val="center"/>
          </w:tcPr>
          <w:p w:rsidR="00315DF2" w:rsidRPr="00896F8F" w:rsidRDefault="00315DF2" w:rsidP="00315DF2">
            <w:pPr>
              <w:jc w:val="center"/>
              <w:rPr>
                <w:sz w:val="20"/>
                <w:szCs w:val="20"/>
              </w:rPr>
            </w:pPr>
            <w:r w:rsidRPr="00896F8F">
              <w:rPr>
                <w:sz w:val="20"/>
                <w:szCs w:val="20"/>
              </w:rPr>
              <w:t>7.71</w:t>
            </w:r>
          </w:p>
        </w:tc>
        <w:tc>
          <w:tcPr>
            <w:tcW w:w="1843" w:type="dxa"/>
            <w:vAlign w:val="center"/>
          </w:tcPr>
          <w:p w:rsidR="00315DF2" w:rsidRPr="00896F8F" w:rsidRDefault="00315DF2" w:rsidP="00315DF2">
            <w:pPr>
              <w:jc w:val="center"/>
              <w:rPr>
                <w:sz w:val="20"/>
                <w:szCs w:val="20"/>
              </w:rPr>
            </w:pPr>
            <w:r w:rsidRPr="00896F8F">
              <w:rPr>
                <w:sz w:val="20"/>
                <w:szCs w:val="20"/>
              </w:rPr>
              <w:t>18.67</w:t>
            </w:r>
          </w:p>
        </w:tc>
      </w:tr>
      <w:tr w:rsidR="00896F8F" w:rsidRPr="00896F8F" w:rsidTr="00315DF2">
        <w:trPr>
          <w:trHeight w:val="460"/>
        </w:trPr>
        <w:tc>
          <w:tcPr>
            <w:tcW w:w="918" w:type="dxa"/>
            <w:vAlign w:val="center"/>
          </w:tcPr>
          <w:p w:rsidR="00315DF2" w:rsidRPr="00896F8F" w:rsidRDefault="00315DF2" w:rsidP="00315DF2">
            <w:pPr>
              <w:pStyle w:val="tabl"/>
              <w:jc w:val="center"/>
              <w:rPr>
                <w:sz w:val="20"/>
                <w:lang w:val="en-US"/>
              </w:rPr>
            </w:pPr>
            <w:r w:rsidRPr="00896F8F">
              <w:rPr>
                <w:sz w:val="20"/>
                <w:lang w:val="en-US"/>
              </w:rPr>
              <w:t>12.</w:t>
            </w:r>
          </w:p>
        </w:tc>
        <w:tc>
          <w:tcPr>
            <w:tcW w:w="4536" w:type="dxa"/>
            <w:vAlign w:val="center"/>
          </w:tcPr>
          <w:p w:rsidR="00315DF2" w:rsidRPr="00896F8F" w:rsidRDefault="00315DF2" w:rsidP="00315DF2">
            <w:pPr>
              <w:autoSpaceDE w:val="0"/>
              <w:autoSpaceDN w:val="0"/>
              <w:adjustRightInd w:val="0"/>
              <w:jc w:val="center"/>
              <w:rPr>
                <w:sz w:val="20"/>
                <w:szCs w:val="20"/>
              </w:rPr>
            </w:pPr>
            <w:r w:rsidRPr="00896F8F">
              <w:rPr>
                <w:sz w:val="20"/>
                <w:szCs w:val="20"/>
              </w:rPr>
              <w:t>Доля неработающих кредитов в кредитном портфеле, %</w:t>
            </w:r>
          </w:p>
        </w:tc>
        <w:tc>
          <w:tcPr>
            <w:tcW w:w="1984" w:type="dxa"/>
            <w:vAlign w:val="center"/>
          </w:tcPr>
          <w:p w:rsidR="00315DF2" w:rsidRPr="00896F8F" w:rsidRDefault="00315DF2" w:rsidP="00315DF2">
            <w:pPr>
              <w:jc w:val="center"/>
              <w:rPr>
                <w:sz w:val="20"/>
                <w:szCs w:val="20"/>
              </w:rPr>
            </w:pPr>
            <w:r w:rsidRPr="00896F8F">
              <w:rPr>
                <w:sz w:val="20"/>
                <w:szCs w:val="20"/>
              </w:rPr>
              <w:t>14.94</w:t>
            </w:r>
          </w:p>
        </w:tc>
        <w:tc>
          <w:tcPr>
            <w:tcW w:w="1843" w:type="dxa"/>
            <w:vAlign w:val="center"/>
          </w:tcPr>
          <w:p w:rsidR="00315DF2" w:rsidRPr="00896F8F" w:rsidRDefault="00315DF2" w:rsidP="00315DF2">
            <w:pPr>
              <w:jc w:val="center"/>
              <w:rPr>
                <w:sz w:val="20"/>
                <w:szCs w:val="20"/>
              </w:rPr>
            </w:pPr>
            <w:r w:rsidRPr="00896F8F">
              <w:rPr>
                <w:sz w:val="20"/>
                <w:szCs w:val="20"/>
              </w:rPr>
              <w:t>14.28</w:t>
            </w:r>
          </w:p>
        </w:tc>
      </w:tr>
      <w:tr w:rsidR="00896F8F" w:rsidRPr="00896F8F" w:rsidTr="00315DF2">
        <w:trPr>
          <w:trHeight w:val="460"/>
        </w:trPr>
        <w:tc>
          <w:tcPr>
            <w:tcW w:w="918" w:type="dxa"/>
            <w:vAlign w:val="center"/>
          </w:tcPr>
          <w:p w:rsidR="00315DF2" w:rsidRPr="00896F8F" w:rsidRDefault="00315DF2" w:rsidP="00315DF2">
            <w:pPr>
              <w:pStyle w:val="tabl"/>
              <w:jc w:val="center"/>
              <w:rPr>
                <w:sz w:val="20"/>
                <w:lang w:val="en-US"/>
              </w:rPr>
            </w:pPr>
            <w:r w:rsidRPr="00896F8F">
              <w:rPr>
                <w:sz w:val="20"/>
                <w:lang w:val="en-US"/>
              </w:rPr>
              <w:t>13.</w:t>
            </w:r>
          </w:p>
        </w:tc>
        <w:tc>
          <w:tcPr>
            <w:tcW w:w="4536" w:type="dxa"/>
            <w:vAlign w:val="center"/>
          </w:tcPr>
          <w:p w:rsidR="00315DF2" w:rsidRPr="00896F8F" w:rsidRDefault="00315DF2" w:rsidP="00315DF2">
            <w:pPr>
              <w:autoSpaceDE w:val="0"/>
              <w:autoSpaceDN w:val="0"/>
              <w:adjustRightInd w:val="0"/>
              <w:jc w:val="center"/>
              <w:rPr>
                <w:sz w:val="20"/>
                <w:szCs w:val="20"/>
              </w:rPr>
            </w:pPr>
            <w:r w:rsidRPr="00896F8F">
              <w:rPr>
                <w:sz w:val="20"/>
                <w:szCs w:val="20"/>
              </w:rPr>
              <w:t>Стоимость риска (COR), %</w:t>
            </w:r>
          </w:p>
        </w:tc>
        <w:tc>
          <w:tcPr>
            <w:tcW w:w="1984" w:type="dxa"/>
            <w:vAlign w:val="center"/>
          </w:tcPr>
          <w:p w:rsidR="00315DF2" w:rsidRPr="00896F8F" w:rsidRDefault="00315DF2" w:rsidP="00315DF2">
            <w:pPr>
              <w:jc w:val="center"/>
              <w:rPr>
                <w:sz w:val="20"/>
                <w:szCs w:val="20"/>
              </w:rPr>
            </w:pPr>
            <w:r w:rsidRPr="00896F8F">
              <w:rPr>
                <w:sz w:val="20"/>
                <w:szCs w:val="20"/>
              </w:rPr>
              <w:t>13.52</w:t>
            </w:r>
          </w:p>
        </w:tc>
        <w:tc>
          <w:tcPr>
            <w:tcW w:w="1843" w:type="dxa"/>
            <w:vAlign w:val="center"/>
          </w:tcPr>
          <w:p w:rsidR="00315DF2" w:rsidRPr="00896F8F" w:rsidRDefault="00315DF2" w:rsidP="00315DF2">
            <w:pPr>
              <w:jc w:val="center"/>
              <w:rPr>
                <w:sz w:val="20"/>
                <w:szCs w:val="20"/>
              </w:rPr>
            </w:pPr>
            <w:r w:rsidRPr="00896F8F">
              <w:rPr>
                <w:sz w:val="20"/>
                <w:szCs w:val="20"/>
              </w:rPr>
              <w:t>12.34</w:t>
            </w:r>
          </w:p>
        </w:tc>
      </w:tr>
    </w:tbl>
    <w:p w:rsidR="005E6376" w:rsidRPr="00896F8F" w:rsidRDefault="005E6376">
      <w:pPr>
        <w:autoSpaceDE w:val="0"/>
        <w:autoSpaceDN w:val="0"/>
        <w:adjustRightInd w:val="0"/>
        <w:jc w:val="both"/>
        <w:rPr>
          <w:sz w:val="20"/>
          <w:szCs w:val="20"/>
        </w:rPr>
      </w:pPr>
    </w:p>
    <w:p w:rsidR="00934AF0" w:rsidRPr="00896F8F" w:rsidRDefault="00934AF0">
      <w:pPr>
        <w:autoSpaceDE w:val="0"/>
        <w:autoSpaceDN w:val="0"/>
        <w:adjustRightInd w:val="0"/>
        <w:ind w:firstLine="720"/>
        <w:jc w:val="both"/>
        <w:rPr>
          <w:sz w:val="22"/>
          <w:szCs w:val="22"/>
        </w:rPr>
      </w:pPr>
      <w:r w:rsidRPr="00896F8F">
        <w:rPr>
          <w:sz w:val="22"/>
          <w:szCs w:val="22"/>
        </w:rPr>
        <w:t>Приводится анализ динамики изменения приведенных финансовых показателей.</w:t>
      </w:r>
    </w:p>
    <w:p w:rsidR="00946C70" w:rsidRPr="00896F8F" w:rsidRDefault="00946C70">
      <w:pPr>
        <w:pStyle w:val="110"/>
        <w:numPr>
          <w:ilvl w:val="1"/>
          <w:numId w:val="0"/>
        </w:numPr>
        <w:tabs>
          <w:tab w:val="num" w:pos="72"/>
          <w:tab w:val="num" w:pos="840"/>
        </w:tabs>
        <w:spacing w:before="0" w:after="0"/>
        <w:ind w:firstLine="709"/>
        <w:rPr>
          <w:b/>
          <w:i/>
          <w:sz w:val="22"/>
          <w:szCs w:val="22"/>
        </w:rPr>
      </w:pPr>
      <w:r w:rsidRPr="00896F8F">
        <w:rPr>
          <w:b/>
          <w:i/>
          <w:sz w:val="22"/>
          <w:szCs w:val="22"/>
        </w:rPr>
        <w:t>Чистые процентные доходы банка после создания резерва под кредитные убытки за               6 месяцев 2022 года уменьшились на 26.89% по сравнению с аналогичным периодом 2021 года, преимущественно за счет снижения доходов по межбанковским кредитам, и составили                     355 290 тыс. руб.</w:t>
      </w:r>
    </w:p>
    <w:p w:rsidR="00946C70" w:rsidRPr="00896F8F" w:rsidRDefault="00946C70">
      <w:pPr>
        <w:pStyle w:val="110"/>
        <w:numPr>
          <w:ilvl w:val="1"/>
          <w:numId w:val="0"/>
        </w:numPr>
        <w:tabs>
          <w:tab w:val="num" w:pos="72"/>
          <w:tab w:val="num" w:pos="840"/>
        </w:tabs>
        <w:spacing w:before="0" w:after="0"/>
        <w:ind w:firstLine="709"/>
        <w:rPr>
          <w:b/>
          <w:i/>
          <w:sz w:val="22"/>
          <w:szCs w:val="22"/>
        </w:rPr>
      </w:pPr>
      <w:r w:rsidRPr="00896F8F">
        <w:rPr>
          <w:b/>
          <w:i/>
          <w:sz w:val="22"/>
          <w:szCs w:val="22"/>
        </w:rPr>
        <w:t>Чистая процентная маржа составила 1.84% за 6 месяцев 2022 года по сравнению с 2.42% за аналогичный период 2021 года.</w:t>
      </w:r>
    </w:p>
    <w:p w:rsidR="00946C70" w:rsidRPr="00896F8F" w:rsidRDefault="00946C70">
      <w:pPr>
        <w:pStyle w:val="110"/>
        <w:numPr>
          <w:ilvl w:val="1"/>
          <w:numId w:val="0"/>
        </w:numPr>
        <w:tabs>
          <w:tab w:val="num" w:pos="72"/>
          <w:tab w:val="num" w:pos="840"/>
        </w:tabs>
        <w:spacing w:before="0" w:after="0"/>
        <w:ind w:firstLine="709"/>
        <w:rPr>
          <w:b/>
          <w:i/>
          <w:sz w:val="22"/>
          <w:szCs w:val="22"/>
        </w:rPr>
      </w:pPr>
      <w:r w:rsidRPr="00896F8F">
        <w:rPr>
          <w:b/>
          <w:i/>
          <w:sz w:val="22"/>
          <w:szCs w:val="22"/>
        </w:rPr>
        <w:t>Чистые комиссионные доходы выросли на 0.52% за 6 месяцев 2022 года и составили             1 593 619 тыс. руб. на фоне роста портфеля гарантий по сравнению с 2021 годом.</w:t>
      </w:r>
    </w:p>
    <w:p w:rsidR="00946C70" w:rsidRPr="00896F8F" w:rsidRDefault="00946C70">
      <w:pPr>
        <w:pStyle w:val="110"/>
        <w:numPr>
          <w:ilvl w:val="1"/>
          <w:numId w:val="0"/>
        </w:numPr>
        <w:tabs>
          <w:tab w:val="num" w:pos="72"/>
          <w:tab w:val="num" w:pos="840"/>
        </w:tabs>
        <w:spacing w:before="0" w:after="0"/>
        <w:ind w:firstLine="709"/>
        <w:rPr>
          <w:b/>
          <w:i/>
          <w:sz w:val="22"/>
          <w:szCs w:val="22"/>
        </w:rPr>
      </w:pPr>
      <w:r w:rsidRPr="00896F8F">
        <w:rPr>
          <w:b/>
          <w:i/>
          <w:sz w:val="22"/>
          <w:szCs w:val="22"/>
        </w:rPr>
        <w:t>Операционные доходы за 6 месяцев 2022 года составили 1 651 444 тыс. руб., что меньше аналогичного показателя за 6 месяцев 2021 года на 19.76%.</w:t>
      </w:r>
    </w:p>
    <w:p w:rsidR="00946C70" w:rsidRPr="00896F8F" w:rsidRDefault="00946C70">
      <w:pPr>
        <w:pStyle w:val="110"/>
        <w:numPr>
          <w:ilvl w:val="1"/>
          <w:numId w:val="0"/>
        </w:numPr>
        <w:tabs>
          <w:tab w:val="num" w:pos="72"/>
          <w:tab w:val="num" w:pos="840"/>
        </w:tabs>
        <w:spacing w:before="0" w:after="0"/>
        <w:ind w:firstLine="709"/>
        <w:rPr>
          <w:b/>
          <w:i/>
          <w:sz w:val="22"/>
          <w:szCs w:val="22"/>
        </w:rPr>
      </w:pPr>
      <w:r w:rsidRPr="00896F8F">
        <w:rPr>
          <w:b/>
          <w:i/>
          <w:sz w:val="22"/>
          <w:szCs w:val="22"/>
        </w:rPr>
        <w:t>Коэффициент отношения затрат к доходу (CIR) составил 38.94% за 6 месяцев 2022 года, увеличившись по сравнению с 31.07% за 6 месяцев2021 года на фоне роста операционных расходов.</w:t>
      </w:r>
    </w:p>
    <w:p w:rsidR="00946C70" w:rsidRPr="00896F8F" w:rsidRDefault="00946C70">
      <w:pPr>
        <w:pStyle w:val="110"/>
        <w:numPr>
          <w:ilvl w:val="1"/>
          <w:numId w:val="0"/>
        </w:numPr>
        <w:tabs>
          <w:tab w:val="num" w:pos="72"/>
          <w:tab w:val="num" w:pos="840"/>
        </w:tabs>
        <w:spacing w:before="0" w:after="0"/>
        <w:ind w:firstLine="709"/>
        <w:rPr>
          <w:b/>
          <w:i/>
          <w:sz w:val="22"/>
          <w:szCs w:val="22"/>
        </w:rPr>
      </w:pPr>
      <w:r w:rsidRPr="00896F8F">
        <w:rPr>
          <w:b/>
          <w:i/>
          <w:sz w:val="22"/>
          <w:szCs w:val="22"/>
        </w:rPr>
        <w:t>Чистая прибыль банка за 6 месяцев 2022 года составила 389 636 тыс. руб. (снижение на 52.92% по сравнению с аналогичным периодом 2021 года).</w:t>
      </w:r>
    </w:p>
    <w:p w:rsidR="00946C70" w:rsidRPr="00896F8F" w:rsidRDefault="00946C70">
      <w:pPr>
        <w:pStyle w:val="110"/>
        <w:numPr>
          <w:ilvl w:val="1"/>
          <w:numId w:val="0"/>
        </w:numPr>
        <w:tabs>
          <w:tab w:val="num" w:pos="72"/>
          <w:tab w:val="num" w:pos="840"/>
        </w:tabs>
        <w:spacing w:before="0" w:after="0"/>
        <w:ind w:firstLine="709"/>
        <w:rPr>
          <w:b/>
          <w:i/>
          <w:sz w:val="22"/>
          <w:szCs w:val="22"/>
        </w:rPr>
      </w:pPr>
      <w:r w:rsidRPr="00896F8F">
        <w:rPr>
          <w:b/>
          <w:i/>
          <w:sz w:val="22"/>
          <w:szCs w:val="22"/>
        </w:rPr>
        <w:t>Рентабельность капитала (ROE) составила 7.71% за 6 месяцев 2022 года, показав снижение по сравнению с 18.67% за аналогичный период 2021 года.</w:t>
      </w:r>
    </w:p>
    <w:p w:rsidR="00946C70" w:rsidRPr="00896F8F" w:rsidRDefault="00946C70">
      <w:pPr>
        <w:pStyle w:val="110"/>
        <w:numPr>
          <w:ilvl w:val="1"/>
          <w:numId w:val="0"/>
        </w:numPr>
        <w:tabs>
          <w:tab w:val="num" w:pos="72"/>
          <w:tab w:val="num" w:pos="840"/>
        </w:tabs>
        <w:spacing w:before="0" w:after="0"/>
        <w:ind w:firstLine="709"/>
        <w:rPr>
          <w:b/>
          <w:i/>
          <w:sz w:val="22"/>
          <w:szCs w:val="22"/>
        </w:rPr>
      </w:pPr>
      <w:r w:rsidRPr="00896F8F">
        <w:rPr>
          <w:b/>
          <w:i/>
          <w:sz w:val="22"/>
          <w:szCs w:val="22"/>
        </w:rPr>
        <w:t>Доля неработающих кредитов в кредитном портфеле составила 7.71% по состоянию на 2022 года, увеличевшись на 4.62% относительно 2021 года.</w:t>
      </w:r>
    </w:p>
    <w:p w:rsidR="00946C70" w:rsidRPr="00896F8F" w:rsidRDefault="00946C70">
      <w:pPr>
        <w:pStyle w:val="110"/>
        <w:numPr>
          <w:ilvl w:val="1"/>
          <w:numId w:val="0"/>
        </w:numPr>
        <w:tabs>
          <w:tab w:val="num" w:pos="72"/>
          <w:tab w:val="num" w:pos="840"/>
        </w:tabs>
        <w:spacing w:before="0" w:after="0"/>
        <w:ind w:firstLine="709"/>
        <w:rPr>
          <w:b/>
          <w:i/>
          <w:sz w:val="22"/>
          <w:szCs w:val="22"/>
        </w:rPr>
      </w:pPr>
      <w:r w:rsidRPr="00896F8F">
        <w:rPr>
          <w:b/>
          <w:i/>
          <w:sz w:val="22"/>
          <w:szCs w:val="22"/>
        </w:rPr>
        <w:t>Стоимость риска (CoR) по итогам 6 месяцев 2022 года составила 13.52%, увеличевшись по сравнению с 12.34% по итогам 6 месяцев 2022 года.</w:t>
      </w:r>
    </w:p>
    <w:p w:rsidR="005E6376" w:rsidRPr="00896F8F" w:rsidRDefault="005E6376">
      <w:pPr>
        <w:autoSpaceDE w:val="0"/>
        <w:autoSpaceDN w:val="0"/>
        <w:adjustRightInd w:val="0"/>
        <w:jc w:val="both"/>
        <w:rPr>
          <w:sz w:val="20"/>
          <w:szCs w:val="20"/>
        </w:rPr>
      </w:pPr>
    </w:p>
    <w:p w:rsidR="003D2176" w:rsidRPr="00896F8F" w:rsidRDefault="003D2176">
      <w:pPr>
        <w:ind w:firstLine="709"/>
        <w:jc w:val="both"/>
        <w:rPr>
          <w:sz w:val="22"/>
          <w:szCs w:val="22"/>
        </w:rPr>
      </w:pPr>
      <w:r w:rsidRPr="00896F8F">
        <w:rPr>
          <w:sz w:val="22"/>
          <w:szCs w:val="22"/>
        </w:rPr>
        <w:t>Основные события и факторы, в том числе макроэкономические, произошедшие в отчетном периоде, которые оказали существенное влияние на изменение приведенных финансовых показателей.</w:t>
      </w:r>
    </w:p>
    <w:p w:rsidR="00946C70" w:rsidRPr="00896F8F" w:rsidRDefault="00946C70">
      <w:pPr>
        <w:pStyle w:val="110"/>
        <w:numPr>
          <w:ilvl w:val="1"/>
          <w:numId w:val="0"/>
        </w:numPr>
        <w:tabs>
          <w:tab w:val="num" w:pos="72"/>
          <w:tab w:val="num" w:pos="840"/>
        </w:tabs>
        <w:spacing w:before="0" w:after="0"/>
        <w:ind w:firstLine="567"/>
        <w:rPr>
          <w:b/>
          <w:i/>
          <w:sz w:val="22"/>
          <w:szCs w:val="22"/>
        </w:rPr>
      </w:pPr>
      <w:r w:rsidRPr="00896F8F">
        <w:rPr>
          <w:b/>
          <w:i/>
          <w:sz w:val="22"/>
          <w:szCs w:val="22"/>
        </w:rPr>
        <w:t xml:space="preserve">Экономика Российской Федерации проявляет некоторые характерные особенности, присущие развивающимся рынкам. Экономика страны особенно чувствительна к ценам на нефть и газ. Правовая, налоговая и нормативная системы продолжают развиваться и подвержены частым изменениям, а также допускают возможность разных толкований. В июне 2022 года российский ВВП упал на 4.9% в годовом исчислении после снижения на 4.3% в мае, на 2.8% в апреле, роста на 1.3% в марте, на 4.1% в феврале и 5.7% в январе, говорится в опубликованном обзоре Минэкономразвития. ЦБ 22 июля обновил прогноз, улучшив ожидания по динамике ВВП в текущем году до минус 4-6% с минус 8-10% (апрельский прогноз). Однако на процесс восстановления экономики могут негативно повлиять ряд факторов, которые трудно просчитать. Среди них эксперты называют угрозу расширения антироссийских санкций со стороны США, продолжение пандемии коронавируса, неопределенности на нефтяном  и газовом рынках. Такая экономическая среда оказывает значительное влияние на деятельность </w:t>
      </w:r>
      <w:r w:rsidRPr="00896F8F">
        <w:rPr>
          <w:b/>
          <w:i/>
          <w:sz w:val="22"/>
          <w:szCs w:val="22"/>
        </w:rPr>
        <w:lastRenderedPageBreak/>
        <w:t>и финансовое положение Банка. Руководство принимает все необходимые меры для обеспечения устойчивости деятельности Банка.</w:t>
      </w:r>
    </w:p>
    <w:p w:rsidR="00946C70" w:rsidRPr="00896F8F" w:rsidRDefault="00946C70">
      <w:pPr>
        <w:ind w:firstLine="709"/>
        <w:jc w:val="both"/>
        <w:rPr>
          <w:b/>
          <w:i/>
          <w:sz w:val="22"/>
          <w:szCs w:val="22"/>
        </w:rPr>
      </w:pPr>
    </w:p>
    <w:p w:rsidR="00934AF0" w:rsidRPr="00896F8F" w:rsidRDefault="00934AF0">
      <w:pPr>
        <w:pStyle w:val="1"/>
        <w:rPr>
          <w:rFonts w:ascii="Times New Roman" w:hAnsi="Times New Roman"/>
        </w:rPr>
      </w:pPr>
      <w:bookmarkStart w:id="11" w:name="_Toc113614262"/>
      <w:r w:rsidRPr="00896F8F">
        <w:rPr>
          <w:rFonts w:ascii="Times New Roman" w:hAnsi="Times New Roman"/>
        </w:rPr>
        <w:t>1.5. Сведения об основных поставщиках, имеющих для эмитента существенное значение</w:t>
      </w:r>
      <w:bookmarkEnd w:id="11"/>
    </w:p>
    <w:p w:rsidR="00065209" w:rsidRPr="00896F8F" w:rsidRDefault="00065209">
      <w:pPr>
        <w:pStyle w:val="110"/>
        <w:numPr>
          <w:ilvl w:val="1"/>
          <w:numId w:val="0"/>
        </w:numPr>
        <w:tabs>
          <w:tab w:val="num" w:pos="72"/>
          <w:tab w:val="num" w:pos="840"/>
        </w:tabs>
        <w:spacing w:before="0" w:after="0"/>
        <w:ind w:firstLine="567"/>
        <w:rPr>
          <w:noProof w:val="0"/>
          <w:sz w:val="22"/>
          <w:szCs w:val="22"/>
        </w:rPr>
      </w:pPr>
    </w:p>
    <w:p w:rsidR="00065209" w:rsidRPr="00896F8F" w:rsidRDefault="00065209">
      <w:pPr>
        <w:pStyle w:val="110"/>
        <w:numPr>
          <w:ilvl w:val="1"/>
          <w:numId w:val="0"/>
        </w:numPr>
        <w:tabs>
          <w:tab w:val="num" w:pos="72"/>
          <w:tab w:val="num" w:pos="840"/>
        </w:tabs>
        <w:spacing w:before="0" w:after="0"/>
        <w:ind w:firstLine="567"/>
        <w:rPr>
          <w:b/>
          <w:i/>
          <w:sz w:val="22"/>
          <w:szCs w:val="22"/>
        </w:rPr>
      </w:pPr>
      <w:r w:rsidRPr="00896F8F">
        <w:rPr>
          <w:b/>
          <w:i/>
          <w:noProof w:val="0"/>
          <w:sz w:val="22"/>
          <w:szCs w:val="22"/>
        </w:rPr>
        <w:t>За</w:t>
      </w:r>
      <w:r w:rsidRPr="00896F8F">
        <w:rPr>
          <w:b/>
          <w:i/>
          <w:sz w:val="22"/>
          <w:szCs w:val="22"/>
        </w:rPr>
        <w:t xml:space="preserve"> </w:t>
      </w:r>
      <w:r w:rsidR="00280E31" w:rsidRPr="00896F8F">
        <w:rPr>
          <w:b/>
          <w:i/>
          <w:sz w:val="22"/>
          <w:szCs w:val="22"/>
        </w:rPr>
        <w:t xml:space="preserve">6 месяцев </w:t>
      </w:r>
      <w:r w:rsidRPr="00896F8F">
        <w:rPr>
          <w:b/>
          <w:i/>
          <w:sz w:val="22"/>
          <w:szCs w:val="22"/>
        </w:rPr>
        <w:t>202</w:t>
      </w:r>
      <w:r w:rsidR="00280E31" w:rsidRPr="00896F8F">
        <w:rPr>
          <w:b/>
          <w:i/>
          <w:sz w:val="22"/>
          <w:szCs w:val="22"/>
        </w:rPr>
        <w:t>2</w:t>
      </w:r>
      <w:r w:rsidRPr="00896F8F">
        <w:rPr>
          <w:b/>
          <w:i/>
          <w:sz w:val="22"/>
          <w:szCs w:val="22"/>
        </w:rPr>
        <w:t xml:space="preserve"> год</w:t>
      </w:r>
      <w:r w:rsidR="00280E31" w:rsidRPr="00896F8F">
        <w:rPr>
          <w:b/>
          <w:i/>
          <w:sz w:val="22"/>
          <w:szCs w:val="22"/>
        </w:rPr>
        <w:t>а</w:t>
      </w:r>
      <w:r w:rsidRPr="00896F8F">
        <w:rPr>
          <w:b/>
          <w:i/>
          <w:sz w:val="22"/>
          <w:szCs w:val="22"/>
        </w:rPr>
        <w:t xml:space="preserve"> указанные поставщики для Банка отсутствовали, в связи с чем информация не раскрывается.</w:t>
      </w:r>
    </w:p>
    <w:p w:rsidR="00934AF0" w:rsidRPr="00896F8F" w:rsidRDefault="00934AF0">
      <w:pPr>
        <w:pStyle w:val="1"/>
        <w:ind w:firstLine="0"/>
        <w:rPr>
          <w:rFonts w:ascii="Times New Roman" w:hAnsi="Times New Roman"/>
        </w:rPr>
      </w:pPr>
    </w:p>
    <w:p w:rsidR="00934AF0" w:rsidRPr="00896F8F" w:rsidRDefault="00934AF0">
      <w:pPr>
        <w:pStyle w:val="1"/>
        <w:rPr>
          <w:rFonts w:ascii="Times New Roman" w:hAnsi="Times New Roman"/>
        </w:rPr>
      </w:pPr>
      <w:bookmarkStart w:id="12" w:name="_Toc113614263"/>
      <w:r w:rsidRPr="00896F8F">
        <w:rPr>
          <w:rFonts w:ascii="Times New Roman" w:hAnsi="Times New Roman"/>
        </w:rPr>
        <w:t>1.6. Сведения об основных дебиторах, имеющих для эмитента существенное значение</w:t>
      </w:r>
      <w:bookmarkEnd w:id="12"/>
    </w:p>
    <w:p w:rsidR="00934AF0" w:rsidRPr="00896F8F" w:rsidRDefault="00934AF0">
      <w:pPr>
        <w:autoSpaceDE w:val="0"/>
        <w:autoSpaceDN w:val="0"/>
        <w:adjustRightInd w:val="0"/>
        <w:ind w:firstLine="720"/>
        <w:jc w:val="both"/>
      </w:pPr>
    </w:p>
    <w:p w:rsidR="00934AF0" w:rsidRPr="00896F8F" w:rsidRDefault="00934AF0">
      <w:pPr>
        <w:autoSpaceDE w:val="0"/>
        <w:autoSpaceDN w:val="0"/>
        <w:adjustRightInd w:val="0"/>
        <w:ind w:firstLine="720"/>
        <w:jc w:val="both"/>
        <w:rPr>
          <w:sz w:val="22"/>
          <w:szCs w:val="22"/>
        </w:rPr>
      </w:pPr>
      <w:r w:rsidRPr="00896F8F">
        <w:rPr>
          <w:sz w:val="22"/>
          <w:szCs w:val="22"/>
        </w:rPr>
        <w:t>Указываются сведения об основных дебиторах эмитента, доля задолженности которых в объеме дебиторской задолженности на дату окончания соответствующего отчетного периода имеет для эмитента существенное значение, а также об иных дебиторах, которые, по мнению эмитента, имеют для эмитента существенное значение в силу иных причин, факторов или обстоятельств.</w:t>
      </w:r>
    </w:p>
    <w:p w:rsidR="006F7D4B" w:rsidRPr="00896F8F" w:rsidRDefault="006F7D4B">
      <w:pPr>
        <w:autoSpaceDE w:val="0"/>
        <w:autoSpaceDN w:val="0"/>
        <w:adjustRightInd w:val="0"/>
        <w:ind w:firstLine="720"/>
        <w:jc w:val="both"/>
        <w:rPr>
          <w:sz w:val="22"/>
          <w:szCs w:val="22"/>
        </w:rPr>
      </w:pPr>
    </w:p>
    <w:p w:rsidR="006F7D4B" w:rsidRPr="00896F8F" w:rsidRDefault="006F7D4B">
      <w:pPr>
        <w:pStyle w:val="em-4"/>
        <w:rPr>
          <w:b/>
          <w:i/>
        </w:rPr>
      </w:pPr>
      <w:r w:rsidRPr="00896F8F">
        <w:rPr>
          <w:b/>
          <w:i/>
        </w:rPr>
        <w:t>Структура дебиторской задолженности кредитной организаци</w:t>
      </w:r>
      <w:r w:rsidR="008B5860" w:rsidRPr="00896F8F">
        <w:rPr>
          <w:b/>
          <w:i/>
        </w:rPr>
        <w:t>и – эмитента по состоянию на «</w:t>
      </w:r>
      <w:r w:rsidR="00280E31" w:rsidRPr="00896F8F">
        <w:rPr>
          <w:b/>
          <w:i/>
        </w:rPr>
        <w:t>30</w:t>
      </w:r>
      <w:r w:rsidRPr="00896F8F">
        <w:rPr>
          <w:b/>
          <w:i/>
        </w:rPr>
        <w:t xml:space="preserve">» </w:t>
      </w:r>
      <w:r w:rsidR="00280E31" w:rsidRPr="00896F8F">
        <w:rPr>
          <w:b/>
          <w:i/>
        </w:rPr>
        <w:t xml:space="preserve">июня </w:t>
      </w:r>
      <w:r w:rsidRPr="00896F8F">
        <w:rPr>
          <w:b/>
          <w:i/>
        </w:rPr>
        <w:t>202</w:t>
      </w:r>
      <w:r w:rsidR="00280E31" w:rsidRPr="00896F8F">
        <w:rPr>
          <w:b/>
          <w:i/>
        </w:rPr>
        <w:t>2</w:t>
      </w:r>
      <w:r w:rsidR="00427DA4" w:rsidRPr="00896F8F">
        <w:rPr>
          <w:b/>
          <w:i/>
        </w:rPr>
        <w:t xml:space="preserve"> года</w:t>
      </w:r>
    </w:p>
    <w:p w:rsidR="006F7D4B" w:rsidRPr="00896F8F" w:rsidRDefault="006F7D4B">
      <w:pPr>
        <w:pStyle w:val="em-4"/>
        <w:rPr>
          <w:b/>
          <w:i/>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1"/>
        <w:gridCol w:w="5803"/>
        <w:gridCol w:w="2977"/>
      </w:tblGrid>
      <w:tr w:rsidR="00D9354B" w:rsidRPr="00896F8F" w:rsidTr="008B5860">
        <w:trPr>
          <w:trHeight w:val="470"/>
        </w:trPr>
        <w:tc>
          <w:tcPr>
            <w:tcW w:w="571" w:type="dxa"/>
            <w:vAlign w:val="center"/>
          </w:tcPr>
          <w:p w:rsidR="002011B0" w:rsidRPr="00896F8F" w:rsidRDefault="002011B0">
            <w:pPr>
              <w:jc w:val="center"/>
              <w:rPr>
                <w:bCs/>
                <w:sz w:val="20"/>
                <w:szCs w:val="20"/>
              </w:rPr>
            </w:pPr>
            <w:r w:rsidRPr="00896F8F">
              <w:rPr>
                <w:bCs/>
                <w:sz w:val="20"/>
                <w:szCs w:val="20"/>
              </w:rPr>
              <w:t xml:space="preserve">№ </w:t>
            </w:r>
            <w:proofErr w:type="spellStart"/>
            <w:r w:rsidRPr="00896F8F">
              <w:rPr>
                <w:bCs/>
                <w:sz w:val="20"/>
                <w:szCs w:val="20"/>
              </w:rPr>
              <w:t>пп</w:t>
            </w:r>
            <w:proofErr w:type="spellEnd"/>
          </w:p>
        </w:tc>
        <w:tc>
          <w:tcPr>
            <w:tcW w:w="5803" w:type="dxa"/>
            <w:vAlign w:val="center"/>
          </w:tcPr>
          <w:p w:rsidR="002011B0" w:rsidRPr="00896F8F" w:rsidRDefault="002011B0">
            <w:pPr>
              <w:jc w:val="center"/>
              <w:rPr>
                <w:sz w:val="20"/>
                <w:szCs w:val="20"/>
              </w:rPr>
            </w:pPr>
            <w:r w:rsidRPr="00896F8F">
              <w:rPr>
                <w:sz w:val="20"/>
                <w:szCs w:val="20"/>
              </w:rPr>
              <w:t>Наименование показателя</w:t>
            </w:r>
          </w:p>
        </w:tc>
        <w:tc>
          <w:tcPr>
            <w:tcW w:w="2977" w:type="dxa"/>
            <w:vAlign w:val="center"/>
          </w:tcPr>
          <w:p w:rsidR="002011B0" w:rsidRPr="00896F8F" w:rsidRDefault="002011B0">
            <w:pPr>
              <w:jc w:val="center"/>
              <w:rPr>
                <w:sz w:val="20"/>
                <w:szCs w:val="20"/>
              </w:rPr>
            </w:pPr>
            <w:r w:rsidRPr="00896F8F">
              <w:rPr>
                <w:sz w:val="20"/>
                <w:szCs w:val="20"/>
              </w:rPr>
              <w:t>Значение показателя, руб.</w:t>
            </w:r>
          </w:p>
        </w:tc>
      </w:tr>
      <w:tr w:rsidR="00D67EF7" w:rsidRPr="00896F8F" w:rsidTr="008B5860">
        <w:tc>
          <w:tcPr>
            <w:tcW w:w="571" w:type="dxa"/>
          </w:tcPr>
          <w:p w:rsidR="00D67EF7" w:rsidRPr="00896F8F" w:rsidRDefault="00D67EF7">
            <w:pPr>
              <w:pStyle w:val="ConsPlusNonformat"/>
              <w:jc w:val="center"/>
              <w:rPr>
                <w:rFonts w:ascii="Times New Roman" w:hAnsi="Times New Roman" w:cs="Times New Roman"/>
              </w:rPr>
            </w:pPr>
            <w:r w:rsidRPr="00896F8F">
              <w:rPr>
                <w:rFonts w:ascii="Times New Roman" w:hAnsi="Times New Roman" w:cs="Times New Roman"/>
              </w:rPr>
              <w:t>1</w:t>
            </w:r>
          </w:p>
        </w:tc>
        <w:tc>
          <w:tcPr>
            <w:tcW w:w="5803" w:type="dxa"/>
          </w:tcPr>
          <w:p w:rsidR="00D67EF7" w:rsidRPr="00896F8F" w:rsidRDefault="00D67EF7">
            <w:pPr>
              <w:pStyle w:val="ConsPlusNonformat"/>
              <w:rPr>
                <w:rFonts w:ascii="Times New Roman" w:hAnsi="Times New Roman" w:cs="Times New Roman"/>
              </w:rPr>
            </w:pPr>
            <w:r w:rsidRPr="00896F8F">
              <w:rPr>
                <w:rFonts w:ascii="Times New Roman" w:hAnsi="Times New Roman" w:cs="Times New Roman"/>
              </w:rPr>
              <w:t xml:space="preserve">Депозиты в Банке России </w:t>
            </w:r>
          </w:p>
        </w:tc>
        <w:tc>
          <w:tcPr>
            <w:tcW w:w="2977" w:type="dxa"/>
            <w:vAlign w:val="center"/>
          </w:tcPr>
          <w:p w:rsidR="00D67EF7" w:rsidRPr="00896F8F" w:rsidRDefault="00D67EF7">
            <w:pPr>
              <w:pStyle w:val="ConsPlusNonformat"/>
              <w:jc w:val="center"/>
              <w:rPr>
                <w:rFonts w:ascii="Times New Roman" w:hAnsi="Times New Roman" w:cs="Times New Roman"/>
                <w:lang w:val="en-US"/>
              </w:rPr>
            </w:pPr>
            <w:r w:rsidRPr="00896F8F">
              <w:rPr>
                <w:rFonts w:ascii="Times New Roman" w:hAnsi="Times New Roman" w:cs="Times New Roman"/>
                <w:lang w:val="en-US"/>
              </w:rPr>
              <w:t>0</w:t>
            </w:r>
          </w:p>
        </w:tc>
      </w:tr>
      <w:tr w:rsidR="00D67EF7" w:rsidRPr="00896F8F" w:rsidTr="008B5860">
        <w:tc>
          <w:tcPr>
            <w:tcW w:w="571" w:type="dxa"/>
          </w:tcPr>
          <w:p w:rsidR="00D67EF7" w:rsidRPr="00896F8F" w:rsidRDefault="00D67EF7">
            <w:pPr>
              <w:pStyle w:val="ConsPlusNonformat"/>
              <w:jc w:val="center"/>
              <w:rPr>
                <w:rFonts w:ascii="Times New Roman" w:hAnsi="Times New Roman" w:cs="Times New Roman"/>
              </w:rPr>
            </w:pPr>
            <w:r w:rsidRPr="00896F8F">
              <w:rPr>
                <w:rFonts w:ascii="Times New Roman" w:hAnsi="Times New Roman" w:cs="Times New Roman"/>
              </w:rPr>
              <w:t>2</w:t>
            </w:r>
          </w:p>
        </w:tc>
        <w:tc>
          <w:tcPr>
            <w:tcW w:w="5803" w:type="dxa"/>
          </w:tcPr>
          <w:p w:rsidR="00D67EF7" w:rsidRPr="00896F8F" w:rsidRDefault="00D67EF7">
            <w:pPr>
              <w:pStyle w:val="ConsPlusNonformat"/>
              <w:jc w:val="right"/>
              <w:rPr>
                <w:rFonts w:ascii="Times New Roman" w:hAnsi="Times New Roman" w:cs="Times New Roman"/>
              </w:rPr>
            </w:pPr>
            <w:r w:rsidRPr="00896F8F">
              <w:rPr>
                <w:rFonts w:ascii="Times New Roman" w:hAnsi="Times New Roman" w:cs="Times New Roman"/>
              </w:rPr>
              <w:t>в том числе просроченные</w:t>
            </w:r>
          </w:p>
        </w:tc>
        <w:tc>
          <w:tcPr>
            <w:tcW w:w="2977" w:type="dxa"/>
            <w:vAlign w:val="center"/>
          </w:tcPr>
          <w:p w:rsidR="00D67EF7" w:rsidRPr="00896F8F" w:rsidRDefault="00D67EF7">
            <w:pPr>
              <w:pStyle w:val="ConsPlusNonformat"/>
              <w:jc w:val="center"/>
              <w:rPr>
                <w:rFonts w:ascii="Times New Roman" w:hAnsi="Times New Roman" w:cs="Times New Roman"/>
              </w:rPr>
            </w:pPr>
            <w:r w:rsidRPr="00896F8F">
              <w:rPr>
                <w:rFonts w:ascii="Times New Roman" w:hAnsi="Times New Roman" w:cs="Times New Roman"/>
              </w:rPr>
              <w:t>0.00</w:t>
            </w:r>
          </w:p>
        </w:tc>
      </w:tr>
      <w:tr w:rsidR="00D67EF7" w:rsidRPr="00896F8F" w:rsidTr="008B5860">
        <w:tc>
          <w:tcPr>
            <w:tcW w:w="571" w:type="dxa"/>
          </w:tcPr>
          <w:p w:rsidR="00D67EF7" w:rsidRPr="00896F8F" w:rsidRDefault="00D67EF7">
            <w:pPr>
              <w:pStyle w:val="ConsPlusNonformat"/>
              <w:jc w:val="center"/>
              <w:rPr>
                <w:rFonts w:ascii="Times New Roman" w:hAnsi="Times New Roman" w:cs="Times New Roman"/>
              </w:rPr>
            </w:pPr>
            <w:r w:rsidRPr="00896F8F">
              <w:rPr>
                <w:rFonts w:ascii="Times New Roman" w:hAnsi="Times New Roman" w:cs="Times New Roman"/>
              </w:rPr>
              <w:t>3</w:t>
            </w:r>
          </w:p>
        </w:tc>
        <w:tc>
          <w:tcPr>
            <w:tcW w:w="5803" w:type="dxa"/>
          </w:tcPr>
          <w:p w:rsidR="00D67EF7" w:rsidRPr="00896F8F" w:rsidRDefault="00D67EF7">
            <w:pPr>
              <w:pStyle w:val="ConsPlusNonformat"/>
              <w:rPr>
                <w:rFonts w:ascii="Times New Roman" w:hAnsi="Times New Roman" w:cs="Times New Roman"/>
              </w:rPr>
            </w:pPr>
            <w:r w:rsidRPr="00896F8F">
              <w:rPr>
                <w:rFonts w:ascii="Times New Roman" w:hAnsi="Times New Roman" w:cs="Times New Roman"/>
              </w:rPr>
              <w:t xml:space="preserve">Кредиты и депозиты, предоставленные кредитным организациям </w:t>
            </w:r>
          </w:p>
        </w:tc>
        <w:tc>
          <w:tcPr>
            <w:tcW w:w="2977" w:type="dxa"/>
            <w:vAlign w:val="center"/>
          </w:tcPr>
          <w:p w:rsidR="00D67EF7" w:rsidRPr="00896F8F" w:rsidRDefault="00D67EF7">
            <w:pPr>
              <w:pStyle w:val="ConsPlusNonformat"/>
              <w:jc w:val="center"/>
              <w:rPr>
                <w:rFonts w:ascii="Times New Roman" w:hAnsi="Times New Roman" w:cs="Times New Roman"/>
              </w:rPr>
            </w:pPr>
            <w:r w:rsidRPr="00896F8F">
              <w:rPr>
                <w:rFonts w:ascii="Times New Roman" w:hAnsi="Times New Roman" w:cs="Times New Roman"/>
              </w:rPr>
              <w:t>1 941 446 467.58</w:t>
            </w:r>
          </w:p>
        </w:tc>
      </w:tr>
      <w:tr w:rsidR="00D67EF7" w:rsidRPr="00896F8F" w:rsidTr="008B5860">
        <w:tc>
          <w:tcPr>
            <w:tcW w:w="571" w:type="dxa"/>
          </w:tcPr>
          <w:p w:rsidR="00D67EF7" w:rsidRPr="00896F8F" w:rsidRDefault="00D67EF7">
            <w:pPr>
              <w:pStyle w:val="ConsPlusNonformat"/>
              <w:jc w:val="center"/>
              <w:rPr>
                <w:rFonts w:ascii="Times New Roman" w:hAnsi="Times New Roman" w:cs="Times New Roman"/>
              </w:rPr>
            </w:pPr>
            <w:r w:rsidRPr="00896F8F">
              <w:rPr>
                <w:rFonts w:ascii="Times New Roman" w:hAnsi="Times New Roman" w:cs="Times New Roman"/>
              </w:rPr>
              <w:t>4</w:t>
            </w:r>
          </w:p>
        </w:tc>
        <w:tc>
          <w:tcPr>
            <w:tcW w:w="5803" w:type="dxa"/>
          </w:tcPr>
          <w:p w:rsidR="00D67EF7" w:rsidRPr="00896F8F" w:rsidRDefault="00D67EF7">
            <w:pPr>
              <w:pStyle w:val="ConsPlusNonformat"/>
              <w:jc w:val="right"/>
              <w:rPr>
                <w:rFonts w:ascii="Times New Roman" w:hAnsi="Times New Roman" w:cs="Times New Roman"/>
              </w:rPr>
            </w:pPr>
            <w:r w:rsidRPr="00896F8F">
              <w:rPr>
                <w:rFonts w:ascii="Times New Roman" w:hAnsi="Times New Roman" w:cs="Times New Roman"/>
              </w:rPr>
              <w:t>в том числе просроченные</w:t>
            </w:r>
          </w:p>
        </w:tc>
        <w:tc>
          <w:tcPr>
            <w:tcW w:w="2977" w:type="dxa"/>
            <w:vAlign w:val="center"/>
          </w:tcPr>
          <w:p w:rsidR="00D67EF7" w:rsidRPr="00896F8F" w:rsidRDefault="00D67EF7">
            <w:pPr>
              <w:pStyle w:val="ConsPlusNonformat"/>
              <w:jc w:val="center"/>
              <w:rPr>
                <w:rFonts w:ascii="Times New Roman" w:hAnsi="Times New Roman" w:cs="Times New Roman"/>
              </w:rPr>
            </w:pPr>
            <w:r w:rsidRPr="00896F8F">
              <w:rPr>
                <w:rFonts w:ascii="Times New Roman" w:hAnsi="Times New Roman" w:cs="Times New Roman"/>
              </w:rPr>
              <w:t>0.00</w:t>
            </w:r>
          </w:p>
        </w:tc>
      </w:tr>
      <w:tr w:rsidR="00D67EF7" w:rsidRPr="00896F8F" w:rsidTr="008B5860">
        <w:tc>
          <w:tcPr>
            <w:tcW w:w="571" w:type="dxa"/>
          </w:tcPr>
          <w:p w:rsidR="00D67EF7" w:rsidRPr="00896F8F" w:rsidRDefault="00D67EF7">
            <w:pPr>
              <w:pStyle w:val="ConsPlusNonformat"/>
              <w:jc w:val="center"/>
              <w:rPr>
                <w:rFonts w:ascii="Times New Roman" w:hAnsi="Times New Roman" w:cs="Times New Roman"/>
              </w:rPr>
            </w:pPr>
            <w:r w:rsidRPr="00896F8F">
              <w:rPr>
                <w:rFonts w:ascii="Times New Roman" w:hAnsi="Times New Roman" w:cs="Times New Roman"/>
              </w:rPr>
              <w:t>5</w:t>
            </w:r>
          </w:p>
        </w:tc>
        <w:tc>
          <w:tcPr>
            <w:tcW w:w="5803" w:type="dxa"/>
          </w:tcPr>
          <w:p w:rsidR="00D67EF7" w:rsidRPr="00896F8F" w:rsidRDefault="00D67EF7">
            <w:pPr>
              <w:pStyle w:val="ConsPlusNonformat"/>
              <w:rPr>
                <w:rFonts w:ascii="Times New Roman" w:hAnsi="Times New Roman" w:cs="Times New Roman"/>
              </w:rPr>
            </w:pPr>
            <w:r w:rsidRPr="00896F8F">
              <w:rPr>
                <w:rFonts w:ascii="Times New Roman" w:hAnsi="Times New Roman" w:cs="Times New Roman"/>
              </w:rPr>
              <w:t xml:space="preserve">Кредиты и депозиты, предоставленные банкам-нерезидентам </w:t>
            </w:r>
          </w:p>
        </w:tc>
        <w:tc>
          <w:tcPr>
            <w:tcW w:w="2977" w:type="dxa"/>
            <w:vAlign w:val="center"/>
          </w:tcPr>
          <w:p w:rsidR="00D67EF7" w:rsidRPr="00896F8F" w:rsidRDefault="00D67EF7">
            <w:pPr>
              <w:pStyle w:val="ConsPlusNonformat"/>
              <w:jc w:val="center"/>
              <w:rPr>
                <w:rFonts w:ascii="Times New Roman" w:hAnsi="Times New Roman" w:cs="Times New Roman"/>
              </w:rPr>
            </w:pPr>
            <w:r w:rsidRPr="00896F8F">
              <w:rPr>
                <w:rFonts w:ascii="Times New Roman" w:hAnsi="Times New Roman" w:cs="Times New Roman"/>
              </w:rPr>
              <w:t>0.00</w:t>
            </w:r>
          </w:p>
        </w:tc>
      </w:tr>
      <w:tr w:rsidR="00D67EF7" w:rsidRPr="00896F8F" w:rsidTr="008B5860">
        <w:tc>
          <w:tcPr>
            <w:tcW w:w="571" w:type="dxa"/>
          </w:tcPr>
          <w:p w:rsidR="00D67EF7" w:rsidRPr="00896F8F" w:rsidRDefault="00D67EF7">
            <w:pPr>
              <w:pStyle w:val="ConsPlusNonformat"/>
              <w:jc w:val="center"/>
              <w:rPr>
                <w:rFonts w:ascii="Times New Roman" w:hAnsi="Times New Roman" w:cs="Times New Roman"/>
              </w:rPr>
            </w:pPr>
            <w:r w:rsidRPr="00896F8F">
              <w:rPr>
                <w:rFonts w:ascii="Times New Roman" w:hAnsi="Times New Roman" w:cs="Times New Roman"/>
              </w:rPr>
              <w:t>6</w:t>
            </w:r>
          </w:p>
        </w:tc>
        <w:tc>
          <w:tcPr>
            <w:tcW w:w="5803" w:type="dxa"/>
          </w:tcPr>
          <w:p w:rsidR="00D67EF7" w:rsidRPr="00896F8F" w:rsidRDefault="00D67EF7">
            <w:pPr>
              <w:pStyle w:val="ConsPlusNonformat"/>
              <w:jc w:val="right"/>
              <w:rPr>
                <w:rFonts w:ascii="Times New Roman" w:hAnsi="Times New Roman" w:cs="Times New Roman"/>
              </w:rPr>
            </w:pPr>
            <w:r w:rsidRPr="00896F8F">
              <w:rPr>
                <w:rFonts w:ascii="Times New Roman" w:hAnsi="Times New Roman" w:cs="Times New Roman"/>
              </w:rPr>
              <w:t>в том числе просроченные</w:t>
            </w:r>
          </w:p>
        </w:tc>
        <w:tc>
          <w:tcPr>
            <w:tcW w:w="2977" w:type="dxa"/>
            <w:vAlign w:val="center"/>
          </w:tcPr>
          <w:p w:rsidR="00D67EF7" w:rsidRPr="00896F8F" w:rsidRDefault="00D67EF7">
            <w:pPr>
              <w:pStyle w:val="ConsPlusNonformat"/>
              <w:jc w:val="center"/>
              <w:rPr>
                <w:rFonts w:ascii="Times New Roman" w:hAnsi="Times New Roman" w:cs="Times New Roman"/>
              </w:rPr>
            </w:pPr>
            <w:r w:rsidRPr="00896F8F">
              <w:rPr>
                <w:rFonts w:ascii="Times New Roman" w:hAnsi="Times New Roman" w:cs="Times New Roman"/>
              </w:rPr>
              <w:t>0.00</w:t>
            </w:r>
          </w:p>
        </w:tc>
      </w:tr>
      <w:tr w:rsidR="00D67EF7" w:rsidRPr="00896F8F" w:rsidTr="008B5860">
        <w:tc>
          <w:tcPr>
            <w:tcW w:w="571" w:type="dxa"/>
          </w:tcPr>
          <w:p w:rsidR="00D67EF7" w:rsidRPr="00896F8F" w:rsidRDefault="00D67EF7">
            <w:pPr>
              <w:pStyle w:val="ConsPlusNonformat"/>
              <w:jc w:val="center"/>
              <w:rPr>
                <w:rFonts w:ascii="Times New Roman" w:hAnsi="Times New Roman" w:cs="Times New Roman"/>
              </w:rPr>
            </w:pPr>
            <w:r w:rsidRPr="00896F8F">
              <w:rPr>
                <w:rFonts w:ascii="Times New Roman" w:hAnsi="Times New Roman" w:cs="Times New Roman"/>
              </w:rPr>
              <w:t>7</w:t>
            </w:r>
          </w:p>
        </w:tc>
        <w:tc>
          <w:tcPr>
            <w:tcW w:w="5803" w:type="dxa"/>
          </w:tcPr>
          <w:p w:rsidR="00D67EF7" w:rsidRPr="00896F8F" w:rsidRDefault="00D67EF7">
            <w:pPr>
              <w:pStyle w:val="ConsPlusNonformat"/>
              <w:rPr>
                <w:rFonts w:ascii="Times New Roman" w:hAnsi="Times New Roman" w:cs="Times New Roman"/>
              </w:rPr>
            </w:pPr>
            <w:r w:rsidRPr="00896F8F">
              <w:rPr>
                <w:rFonts w:ascii="Times New Roman" w:hAnsi="Times New Roman" w:cs="Times New Roman"/>
              </w:rPr>
              <w:t xml:space="preserve">Расчеты с клиентами по </w:t>
            </w:r>
            <w:proofErr w:type="spellStart"/>
            <w:r w:rsidRPr="00896F8F">
              <w:rPr>
                <w:rFonts w:ascii="Times New Roman" w:hAnsi="Times New Roman" w:cs="Times New Roman"/>
              </w:rPr>
              <w:t>факторинговым</w:t>
            </w:r>
            <w:proofErr w:type="spellEnd"/>
            <w:r w:rsidRPr="00896F8F">
              <w:rPr>
                <w:rFonts w:ascii="Times New Roman" w:hAnsi="Times New Roman" w:cs="Times New Roman"/>
              </w:rPr>
              <w:t xml:space="preserve">, </w:t>
            </w:r>
            <w:proofErr w:type="spellStart"/>
            <w:r w:rsidRPr="00896F8F">
              <w:rPr>
                <w:rFonts w:ascii="Times New Roman" w:hAnsi="Times New Roman" w:cs="Times New Roman"/>
              </w:rPr>
              <w:t>форфейтинговым</w:t>
            </w:r>
            <w:proofErr w:type="spellEnd"/>
            <w:r w:rsidRPr="00896F8F">
              <w:rPr>
                <w:rFonts w:ascii="Times New Roman" w:hAnsi="Times New Roman" w:cs="Times New Roman"/>
              </w:rPr>
              <w:t xml:space="preserve"> операциям</w:t>
            </w:r>
          </w:p>
        </w:tc>
        <w:tc>
          <w:tcPr>
            <w:tcW w:w="2977" w:type="dxa"/>
            <w:vAlign w:val="center"/>
          </w:tcPr>
          <w:p w:rsidR="00D67EF7" w:rsidRPr="00896F8F" w:rsidRDefault="00D67EF7">
            <w:pPr>
              <w:pStyle w:val="ConsPlusNonformat"/>
              <w:jc w:val="center"/>
              <w:rPr>
                <w:rFonts w:ascii="Times New Roman" w:hAnsi="Times New Roman" w:cs="Times New Roman"/>
              </w:rPr>
            </w:pPr>
            <w:r w:rsidRPr="00896F8F">
              <w:rPr>
                <w:rFonts w:ascii="Times New Roman" w:hAnsi="Times New Roman" w:cs="Times New Roman"/>
              </w:rPr>
              <w:t>0.00</w:t>
            </w:r>
          </w:p>
        </w:tc>
      </w:tr>
      <w:tr w:rsidR="00D67EF7" w:rsidRPr="00896F8F" w:rsidTr="008B5860">
        <w:tc>
          <w:tcPr>
            <w:tcW w:w="571" w:type="dxa"/>
          </w:tcPr>
          <w:p w:rsidR="00D67EF7" w:rsidRPr="00896F8F" w:rsidRDefault="00D67EF7">
            <w:pPr>
              <w:pStyle w:val="ConsPlusNonformat"/>
              <w:jc w:val="center"/>
              <w:rPr>
                <w:rFonts w:ascii="Times New Roman" w:hAnsi="Times New Roman" w:cs="Times New Roman"/>
              </w:rPr>
            </w:pPr>
            <w:r w:rsidRPr="00896F8F">
              <w:rPr>
                <w:rFonts w:ascii="Times New Roman" w:hAnsi="Times New Roman" w:cs="Times New Roman"/>
              </w:rPr>
              <w:t>8</w:t>
            </w:r>
          </w:p>
        </w:tc>
        <w:tc>
          <w:tcPr>
            <w:tcW w:w="5803" w:type="dxa"/>
          </w:tcPr>
          <w:p w:rsidR="00D67EF7" w:rsidRPr="00896F8F" w:rsidRDefault="00D67EF7">
            <w:pPr>
              <w:pStyle w:val="ConsPlusNonformat"/>
              <w:rPr>
                <w:rFonts w:ascii="Times New Roman" w:hAnsi="Times New Roman" w:cs="Times New Roman"/>
              </w:rPr>
            </w:pPr>
            <w:r w:rsidRPr="00896F8F">
              <w:rPr>
                <w:rFonts w:ascii="Times New Roman" w:hAnsi="Times New Roman" w:cs="Times New Roman"/>
              </w:rPr>
              <w:t>Расчеты с валютными и фондовыми биржами</w:t>
            </w:r>
          </w:p>
        </w:tc>
        <w:tc>
          <w:tcPr>
            <w:tcW w:w="2977" w:type="dxa"/>
            <w:vAlign w:val="center"/>
          </w:tcPr>
          <w:p w:rsidR="00D67EF7" w:rsidRPr="00896F8F" w:rsidRDefault="00D67EF7">
            <w:pPr>
              <w:pStyle w:val="ConsPlusNonformat"/>
              <w:jc w:val="center"/>
              <w:rPr>
                <w:rFonts w:ascii="Times New Roman" w:hAnsi="Times New Roman" w:cs="Times New Roman"/>
              </w:rPr>
            </w:pPr>
            <w:r w:rsidRPr="00896F8F">
              <w:rPr>
                <w:rFonts w:ascii="Times New Roman" w:hAnsi="Times New Roman" w:cs="Times New Roman"/>
              </w:rPr>
              <w:t>5 178 653 696.43</w:t>
            </w:r>
          </w:p>
        </w:tc>
      </w:tr>
      <w:tr w:rsidR="00D67EF7" w:rsidRPr="00896F8F" w:rsidTr="008B5860">
        <w:tc>
          <w:tcPr>
            <w:tcW w:w="571" w:type="dxa"/>
          </w:tcPr>
          <w:p w:rsidR="00D67EF7" w:rsidRPr="00896F8F" w:rsidRDefault="00D67EF7">
            <w:pPr>
              <w:pStyle w:val="ConsPlusNonformat"/>
              <w:jc w:val="center"/>
              <w:rPr>
                <w:rFonts w:ascii="Times New Roman" w:hAnsi="Times New Roman" w:cs="Times New Roman"/>
              </w:rPr>
            </w:pPr>
            <w:r w:rsidRPr="00896F8F">
              <w:rPr>
                <w:rFonts w:ascii="Times New Roman" w:hAnsi="Times New Roman" w:cs="Times New Roman"/>
              </w:rPr>
              <w:t>9</w:t>
            </w:r>
          </w:p>
        </w:tc>
        <w:tc>
          <w:tcPr>
            <w:tcW w:w="5803" w:type="dxa"/>
          </w:tcPr>
          <w:p w:rsidR="00D67EF7" w:rsidRPr="00896F8F" w:rsidRDefault="00D67EF7">
            <w:pPr>
              <w:pStyle w:val="ConsPlusNonformat"/>
              <w:jc w:val="right"/>
              <w:rPr>
                <w:rFonts w:ascii="Times New Roman" w:hAnsi="Times New Roman" w:cs="Times New Roman"/>
              </w:rPr>
            </w:pPr>
            <w:r w:rsidRPr="00896F8F">
              <w:rPr>
                <w:rFonts w:ascii="Times New Roman" w:hAnsi="Times New Roman" w:cs="Times New Roman"/>
              </w:rPr>
              <w:t>в том числе просроченные</w:t>
            </w:r>
          </w:p>
        </w:tc>
        <w:tc>
          <w:tcPr>
            <w:tcW w:w="2977" w:type="dxa"/>
            <w:vAlign w:val="center"/>
          </w:tcPr>
          <w:p w:rsidR="00D67EF7" w:rsidRPr="00896F8F" w:rsidRDefault="00D67EF7">
            <w:pPr>
              <w:pStyle w:val="ConsPlusNonformat"/>
              <w:jc w:val="center"/>
              <w:rPr>
                <w:rFonts w:ascii="Times New Roman" w:hAnsi="Times New Roman" w:cs="Times New Roman"/>
              </w:rPr>
            </w:pPr>
            <w:r w:rsidRPr="00896F8F">
              <w:rPr>
                <w:rFonts w:ascii="Times New Roman" w:hAnsi="Times New Roman" w:cs="Times New Roman"/>
              </w:rPr>
              <w:t>0.00</w:t>
            </w:r>
          </w:p>
        </w:tc>
      </w:tr>
      <w:tr w:rsidR="00D67EF7" w:rsidRPr="00896F8F" w:rsidTr="008B5860">
        <w:tc>
          <w:tcPr>
            <w:tcW w:w="571" w:type="dxa"/>
          </w:tcPr>
          <w:p w:rsidR="00D67EF7" w:rsidRPr="00896F8F" w:rsidRDefault="00D67EF7">
            <w:pPr>
              <w:pStyle w:val="ConsPlusNonformat"/>
              <w:jc w:val="center"/>
              <w:rPr>
                <w:rFonts w:ascii="Times New Roman" w:hAnsi="Times New Roman" w:cs="Times New Roman"/>
              </w:rPr>
            </w:pPr>
            <w:r w:rsidRPr="00896F8F">
              <w:rPr>
                <w:rFonts w:ascii="Times New Roman" w:hAnsi="Times New Roman" w:cs="Times New Roman"/>
              </w:rPr>
              <w:t>10</w:t>
            </w:r>
          </w:p>
        </w:tc>
        <w:tc>
          <w:tcPr>
            <w:tcW w:w="5803" w:type="dxa"/>
          </w:tcPr>
          <w:p w:rsidR="00D67EF7" w:rsidRPr="00896F8F" w:rsidRDefault="00D67EF7">
            <w:pPr>
              <w:pStyle w:val="ConsPlusNonformat"/>
              <w:rPr>
                <w:rFonts w:ascii="Times New Roman" w:hAnsi="Times New Roman" w:cs="Times New Roman"/>
              </w:rPr>
            </w:pPr>
            <w:r w:rsidRPr="00896F8F">
              <w:rPr>
                <w:rFonts w:ascii="Times New Roman" w:hAnsi="Times New Roman" w:cs="Times New Roman"/>
              </w:rPr>
              <w:t>Вложения в долговые обязательства</w:t>
            </w:r>
          </w:p>
        </w:tc>
        <w:tc>
          <w:tcPr>
            <w:tcW w:w="2977" w:type="dxa"/>
            <w:vAlign w:val="center"/>
          </w:tcPr>
          <w:p w:rsidR="00D67EF7" w:rsidRPr="00896F8F" w:rsidRDefault="00D67EF7">
            <w:pPr>
              <w:pStyle w:val="ConsPlusNonformat"/>
              <w:jc w:val="center"/>
              <w:rPr>
                <w:rFonts w:ascii="Times New Roman" w:hAnsi="Times New Roman" w:cs="Times New Roman"/>
              </w:rPr>
            </w:pPr>
            <w:r w:rsidRPr="00896F8F">
              <w:rPr>
                <w:rFonts w:ascii="Times New Roman" w:hAnsi="Times New Roman" w:cs="Times New Roman"/>
              </w:rPr>
              <w:t>16 668 983 030.65</w:t>
            </w:r>
          </w:p>
        </w:tc>
      </w:tr>
      <w:tr w:rsidR="00D67EF7" w:rsidRPr="00896F8F" w:rsidTr="008B5860">
        <w:tc>
          <w:tcPr>
            <w:tcW w:w="571" w:type="dxa"/>
          </w:tcPr>
          <w:p w:rsidR="00D67EF7" w:rsidRPr="00896F8F" w:rsidRDefault="00D67EF7">
            <w:pPr>
              <w:pStyle w:val="ConsPlusNonformat"/>
              <w:jc w:val="center"/>
              <w:rPr>
                <w:rFonts w:ascii="Times New Roman" w:hAnsi="Times New Roman" w:cs="Times New Roman"/>
              </w:rPr>
            </w:pPr>
            <w:r w:rsidRPr="00896F8F">
              <w:rPr>
                <w:rFonts w:ascii="Times New Roman" w:hAnsi="Times New Roman" w:cs="Times New Roman"/>
              </w:rPr>
              <w:t>11</w:t>
            </w:r>
          </w:p>
        </w:tc>
        <w:tc>
          <w:tcPr>
            <w:tcW w:w="5803" w:type="dxa"/>
          </w:tcPr>
          <w:p w:rsidR="00D67EF7" w:rsidRPr="00896F8F" w:rsidRDefault="00D67EF7">
            <w:pPr>
              <w:pStyle w:val="ConsPlusNonformat"/>
              <w:jc w:val="right"/>
              <w:rPr>
                <w:rFonts w:ascii="Times New Roman" w:hAnsi="Times New Roman" w:cs="Times New Roman"/>
              </w:rPr>
            </w:pPr>
            <w:r w:rsidRPr="00896F8F">
              <w:rPr>
                <w:rFonts w:ascii="Times New Roman" w:hAnsi="Times New Roman" w:cs="Times New Roman"/>
              </w:rPr>
              <w:t>в том числе просроченные</w:t>
            </w:r>
          </w:p>
        </w:tc>
        <w:tc>
          <w:tcPr>
            <w:tcW w:w="2977" w:type="dxa"/>
            <w:vAlign w:val="center"/>
          </w:tcPr>
          <w:p w:rsidR="00D67EF7" w:rsidRPr="00896F8F" w:rsidRDefault="00D67EF7">
            <w:pPr>
              <w:pStyle w:val="ConsPlusNonformat"/>
              <w:jc w:val="center"/>
              <w:rPr>
                <w:rFonts w:ascii="Times New Roman" w:hAnsi="Times New Roman" w:cs="Times New Roman"/>
              </w:rPr>
            </w:pPr>
            <w:r w:rsidRPr="00896F8F">
              <w:rPr>
                <w:rFonts w:ascii="Times New Roman" w:hAnsi="Times New Roman" w:cs="Times New Roman"/>
              </w:rPr>
              <w:t>0.00</w:t>
            </w:r>
          </w:p>
        </w:tc>
      </w:tr>
      <w:tr w:rsidR="00D67EF7" w:rsidRPr="00896F8F" w:rsidTr="008B5860">
        <w:tc>
          <w:tcPr>
            <w:tcW w:w="571" w:type="dxa"/>
          </w:tcPr>
          <w:p w:rsidR="00D67EF7" w:rsidRPr="00896F8F" w:rsidRDefault="00D67EF7">
            <w:pPr>
              <w:pStyle w:val="ConsPlusNonformat"/>
              <w:jc w:val="center"/>
              <w:rPr>
                <w:rFonts w:ascii="Times New Roman" w:hAnsi="Times New Roman" w:cs="Times New Roman"/>
              </w:rPr>
            </w:pPr>
            <w:r w:rsidRPr="00896F8F">
              <w:rPr>
                <w:rFonts w:ascii="Times New Roman" w:hAnsi="Times New Roman" w:cs="Times New Roman"/>
              </w:rPr>
              <w:t>12</w:t>
            </w:r>
          </w:p>
        </w:tc>
        <w:tc>
          <w:tcPr>
            <w:tcW w:w="5803" w:type="dxa"/>
          </w:tcPr>
          <w:p w:rsidR="00D67EF7" w:rsidRPr="00896F8F" w:rsidRDefault="00D67EF7">
            <w:pPr>
              <w:pStyle w:val="ConsPlusNonformat"/>
              <w:rPr>
                <w:rFonts w:ascii="Times New Roman" w:hAnsi="Times New Roman" w:cs="Times New Roman"/>
              </w:rPr>
            </w:pPr>
            <w:r w:rsidRPr="00896F8F">
              <w:rPr>
                <w:rFonts w:ascii="Times New Roman" w:hAnsi="Times New Roman" w:cs="Times New Roman"/>
              </w:rPr>
              <w:t>Расчеты по налогам и сборам</w:t>
            </w:r>
          </w:p>
        </w:tc>
        <w:tc>
          <w:tcPr>
            <w:tcW w:w="2977" w:type="dxa"/>
            <w:vAlign w:val="center"/>
          </w:tcPr>
          <w:p w:rsidR="00D67EF7" w:rsidRPr="00896F8F" w:rsidRDefault="00D67EF7">
            <w:pPr>
              <w:pStyle w:val="ConsPlusNonformat"/>
              <w:jc w:val="center"/>
              <w:rPr>
                <w:rFonts w:ascii="Times New Roman" w:hAnsi="Times New Roman" w:cs="Times New Roman"/>
              </w:rPr>
            </w:pPr>
            <w:r w:rsidRPr="00896F8F">
              <w:rPr>
                <w:rFonts w:ascii="Times New Roman" w:hAnsi="Times New Roman" w:cs="Times New Roman"/>
              </w:rPr>
              <w:t>78 579 903.00</w:t>
            </w:r>
          </w:p>
        </w:tc>
      </w:tr>
      <w:tr w:rsidR="00D67EF7" w:rsidRPr="00896F8F" w:rsidTr="008B5860">
        <w:tc>
          <w:tcPr>
            <w:tcW w:w="571" w:type="dxa"/>
          </w:tcPr>
          <w:p w:rsidR="00D67EF7" w:rsidRPr="00896F8F" w:rsidRDefault="00D67EF7">
            <w:pPr>
              <w:pStyle w:val="ConsPlusNonformat"/>
              <w:jc w:val="center"/>
              <w:rPr>
                <w:rFonts w:ascii="Times New Roman" w:hAnsi="Times New Roman" w:cs="Times New Roman"/>
              </w:rPr>
            </w:pPr>
            <w:r w:rsidRPr="00896F8F">
              <w:rPr>
                <w:rFonts w:ascii="Times New Roman" w:hAnsi="Times New Roman" w:cs="Times New Roman"/>
              </w:rPr>
              <w:t>13</w:t>
            </w:r>
          </w:p>
        </w:tc>
        <w:tc>
          <w:tcPr>
            <w:tcW w:w="5803" w:type="dxa"/>
          </w:tcPr>
          <w:p w:rsidR="00D67EF7" w:rsidRPr="00896F8F" w:rsidRDefault="00D67EF7">
            <w:pPr>
              <w:pStyle w:val="ConsPlusNonformat"/>
              <w:rPr>
                <w:rFonts w:ascii="Times New Roman" w:hAnsi="Times New Roman" w:cs="Times New Roman"/>
              </w:rPr>
            </w:pPr>
            <w:r w:rsidRPr="00896F8F">
              <w:rPr>
                <w:rFonts w:ascii="Times New Roman" w:hAnsi="Times New Roman" w:cs="Times New Roman"/>
              </w:rPr>
              <w:t>Задолженность перед персоналом, включая расчеты с работниками по оплате труда и по подотчетным   суммам</w:t>
            </w:r>
          </w:p>
        </w:tc>
        <w:tc>
          <w:tcPr>
            <w:tcW w:w="2977" w:type="dxa"/>
            <w:vAlign w:val="center"/>
          </w:tcPr>
          <w:p w:rsidR="00D67EF7" w:rsidRPr="00896F8F" w:rsidRDefault="00D67EF7">
            <w:pPr>
              <w:pStyle w:val="ConsPlusNonformat"/>
              <w:jc w:val="center"/>
              <w:rPr>
                <w:rFonts w:ascii="Times New Roman" w:hAnsi="Times New Roman" w:cs="Times New Roman"/>
              </w:rPr>
            </w:pPr>
            <w:r w:rsidRPr="00896F8F">
              <w:rPr>
                <w:rFonts w:ascii="Times New Roman" w:hAnsi="Times New Roman" w:cs="Times New Roman"/>
              </w:rPr>
              <w:t>242 000.00</w:t>
            </w:r>
          </w:p>
        </w:tc>
      </w:tr>
      <w:tr w:rsidR="00D67EF7" w:rsidRPr="00896F8F" w:rsidTr="008B5860">
        <w:tc>
          <w:tcPr>
            <w:tcW w:w="571" w:type="dxa"/>
          </w:tcPr>
          <w:p w:rsidR="00D67EF7" w:rsidRPr="00896F8F" w:rsidRDefault="00D67EF7">
            <w:pPr>
              <w:pStyle w:val="ConsPlusNonformat"/>
              <w:jc w:val="center"/>
              <w:rPr>
                <w:rFonts w:ascii="Times New Roman" w:hAnsi="Times New Roman" w:cs="Times New Roman"/>
              </w:rPr>
            </w:pPr>
            <w:r w:rsidRPr="00896F8F">
              <w:rPr>
                <w:rFonts w:ascii="Times New Roman" w:hAnsi="Times New Roman" w:cs="Times New Roman"/>
              </w:rPr>
              <w:t>14</w:t>
            </w:r>
          </w:p>
        </w:tc>
        <w:tc>
          <w:tcPr>
            <w:tcW w:w="5803" w:type="dxa"/>
          </w:tcPr>
          <w:p w:rsidR="00D67EF7" w:rsidRPr="00896F8F" w:rsidRDefault="00D67EF7">
            <w:pPr>
              <w:pStyle w:val="ConsPlusNonformat"/>
              <w:rPr>
                <w:rFonts w:ascii="Times New Roman" w:hAnsi="Times New Roman" w:cs="Times New Roman"/>
              </w:rPr>
            </w:pPr>
            <w:r w:rsidRPr="00896F8F">
              <w:rPr>
                <w:rFonts w:ascii="Times New Roman" w:hAnsi="Times New Roman" w:cs="Times New Roman"/>
              </w:rPr>
              <w:t>Расчеты с поставщиками, подрядчиками и покупателями</w:t>
            </w:r>
          </w:p>
        </w:tc>
        <w:tc>
          <w:tcPr>
            <w:tcW w:w="2977" w:type="dxa"/>
            <w:vAlign w:val="center"/>
          </w:tcPr>
          <w:p w:rsidR="00D67EF7" w:rsidRPr="00896F8F" w:rsidRDefault="00D67EF7">
            <w:pPr>
              <w:pStyle w:val="ConsPlusNonformat"/>
              <w:jc w:val="center"/>
              <w:rPr>
                <w:rFonts w:ascii="Times New Roman" w:hAnsi="Times New Roman" w:cs="Times New Roman"/>
              </w:rPr>
            </w:pPr>
            <w:r w:rsidRPr="00896F8F">
              <w:rPr>
                <w:rFonts w:ascii="Times New Roman" w:hAnsi="Times New Roman" w:cs="Times New Roman"/>
              </w:rPr>
              <w:t>76 496 248.17</w:t>
            </w:r>
          </w:p>
        </w:tc>
      </w:tr>
      <w:tr w:rsidR="00D67EF7" w:rsidRPr="00896F8F" w:rsidTr="008B5860">
        <w:tc>
          <w:tcPr>
            <w:tcW w:w="571" w:type="dxa"/>
          </w:tcPr>
          <w:p w:rsidR="00D67EF7" w:rsidRPr="00896F8F" w:rsidRDefault="00D67EF7">
            <w:pPr>
              <w:pStyle w:val="ConsPlusNonformat"/>
              <w:jc w:val="center"/>
              <w:rPr>
                <w:rFonts w:ascii="Times New Roman" w:hAnsi="Times New Roman" w:cs="Times New Roman"/>
              </w:rPr>
            </w:pPr>
            <w:r w:rsidRPr="00896F8F">
              <w:rPr>
                <w:rFonts w:ascii="Times New Roman" w:hAnsi="Times New Roman" w:cs="Times New Roman"/>
              </w:rPr>
              <w:t>15</w:t>
            </w:r>
          </w:p>
        </w:tc>
        <w:tc>
          <w:tcPr>
            <w:tcW w:w="5803" w:type="dxa"/>
          </w:tcPr>
          <w:p w:rsidR="00D67EF7" w:rsidRPr="00896F8F" w:rsidRDefault="00D67EF7">
            <w:pPr>
              <w:pStyle w:val="ConsPlusNonformat"/>
              <w:rPr>
                <w:rFonts w:ascii="Times New Roman" w:hAnsi="Times New Roman" w:cs="Times New Roman"/>
              </w:rPr>
            </w:pPr>
            <w:r w:rsidRPr="00896F8F">
              <w:rPr>
                <w:rFonts w:ascii="Times New Roman" w:hAnsi="Times New Roman" w:cs="Times New Roman"/>
              </w:rPr>
              <w:t>Расчеты по доверительному управлению</w:t>
            </w:r>
          </w:p>
        </w:tc>
        <w:tc>
          <w:tcPr>
            <w:tcW w:w="2977" w:type="dxa"/>
            <w:vAlign w:val="center"/>
          </w:tcPr>
          <w:p w:rsidR="00D67EF7" w:rsidRPr="00896F8F" w:rsidRDefault="00D67EF7">
            <w:pPr>
              <w:pStyle w:val="ConsPlusNonformat"/>
              <w:jc w:val="center"/>
              <w:rPr>
                <w:rFonts w:ascii="Times New Roman" w:hAnsi="Times New Roman" w:cs="Times New Roman"/>
              </w:rPr>
            </w:pPr>
            <w:r w:rsidRPr="00896F8F">
              <w:rPr>
                <w:rFonts w:ascii="Times New Roman" w:hAnsi="Times New Roman" w:cs="Times New Roman"/>
              </w:rPr>
              <w:t>0.00</w:t>
            </w:r>
          </w:p>
        </w:tc>
      </w:tr>
      <w:tr w:rsidR="00D67EF7" w:rsidRPr="00896F8F" w:rsidTr="008B5860">
        <w:tc>
          <w:tcPr>
            <w:tcW w:w="571" w:type="dxa"/>
          </w:tcPr>
          <w:p w:rsidR="00D67EF7" w:rsidRPr="00896F8F" w:rsidRDefault="00D67EF7">
            <w:pPr>
              <w:pStyle w:val="ConsPlusNonformat"/>
              <w:jc w:val="center"/>
              <w:rPr>
                <w:rFonts w:ascii="Times New Roman" w:hAnsi="Times New Roman" w:cs="Times New Roman"/>
              </w:rPr>
            </w:pPr>
            <w:r w:rsidRPr="00896F8F">
              <w:rPr>
                <w:rFonts w:ascii="Times New Roman" w:hAnsi="Times New Roman" w:cs="Times New Roman"/>
              </w:rPr>
              <w:t>16</w:t>
            </w:r>
          </w:p>
        </w:tc>
        <w:tc>
          <w:tcPr>
            <w:tcW w:w="5803" w:type="dxa"/>
          </w:tcPr>
          <w:p w:rsidR="00D67EF7" w:rsidRPr="00896F8F" w:rsidRDefault="00D67EF7">
            <w:pPr>
              <w:pStyle w:val="ConsPlusNonformat"/>
              <w:rPr>
                <w:rFonts w:ascii="Times New Roman" w:hAnsi="Times New Roman" w:cs="Times New Roman"/>
              </w:rPr>
            </w:pPr>
            <w:r w:rsidRPr="00896F8F">
              <w:rPr>
                <w:rFonts w:ascii="Times New Roman" w:hAnsi="Times New Roman" w:cs="Times New Roman"/>
              </w:rPr>
              <w:t>Прочая дебиторская задолженность</w:t>
            </w:r>
          </w:p>
        </w:tc>
        <w:tc>
          <w:tcPr>
            <w:tcW w:w="2977" w:type="dxa"/>
            <w:vAlign w:val="center"/>
          </w:tcPr>
          <w:p w:rsidR="00D67EF7" w:rsidRPr="00896F8F" w:rsidRDefault="00D67EF7">
            <w:pPr>
              <w:pStyle w:val="ConsPlusNonformat"/>
              <w:jc w:val="center"/>
              <w:rPr>
                <w:rFonts w:ascii="Times New Roman" w:hAnsi="Times New Roman" w:cs="Times New Roman"/>
              </w:rPr>
            </w:pPr>
            <w:r w:rsidRPr="00896F8F">
              <w:rPr>
                <w:rFonts w:ascii="Times New Roman" w:hAnsi="Times New Roman" w:cs="Times New Roman"/>
              </w:rPr>
              <w:t>603 621 630.80</w:t>
            </w:r>
          </w:p>
        </w:tc>
      </w:tr>
      <w:tr w:rsidR="00D67EF7" w:rsidRPr="00896F8F" w:rsidTr="008B5860">
        <w:tc>
          <w:tcPr>
            <w:tcW w:w="571" w:type="dxa"/>
          </w:tcPr>
          <w:p w:rsidR="00D67EF7" w:rsidRPr="00896F8F" w:rsidRDefault="00D67EF7">
            <w:pPr>
              <w:pStyle w:val="ConsPlusNonformat"/>
              <w:jc w:val="center"/>
              <w:rPr>
                <w:rFonts w:ascii="Times New Roman" w:hAnsi="Times New Roman" w:cs="Times New Roman"/>
              </w:rPr>
            </w:pPr>
            <w:r w:rsidRPr="00896F8F">
              <w:rPr>
                <w:rFonts w:ascii="Times New Roman" w:hAnsi="Times New Roman" w:cs="Times New Roman"/>
              </w:rPr>
              <w:t>17</w:t>
            </w:r>
          </w:p>
        </w:tc>
        <w:tc>
          <w:tcPr>
            <w:tcW w:w="5803" w:type="dxa"/>
          </w:tcPr>
          <w:p w:rsidR="00D67EF7" w:rsidRPr="00896F8F" w:rsidRDefault="00D67EF7">
            <w:pPr>
              <w:pStyle w:val="ConsPlusNonformat"/>
              <w:jc w:val="right"/>
              <w:rPr>
                <w:rFonts w:ascii="Times New Roman" w:hAnsi="Times New Roman" w:cs="Times New Roman"/>
              </w:rPr>
            </w:pPr>
            <w:r w:rsidRPr="00896F8F">
              <w:rPr>
                <w:rFonts w:ascii="Times New Roman" w:hAnsi="Times New Roman" w:cs="Times New Roman"/>
              </w:rPr>
              <w:t>в том числе просроченная</w:t>
            </w:r>
          </w:p>
        </w:tc>
        <w:tc>
          <w:tcPr>
            <w:tcW w:w="2977" w:type="dxa"/>
            <w:vAlign w:val="center"/>
          </w:tcPr>
          <w:p w:rsidR="00D67EF7" w:rsidRPr="00896F8F" w:rsidRDefault="00D67EF7">
            <w:pPr>
              <w:pStyle w:val="ConsPlusNonformat"/>
              <w:jc w:val="center"/>
              <w:rPr>
                <w:rFonts w:ascii="Times New Roman" w:hAnsi="Times New Roman" w:cs="Times New Roman"/>
              </w:rPr>
            </w:pPr>
            <w:r w:rsidRPr="00896F8F">
              <w:rPr>
                <w:rFonts w:ascii="Times New Roman" w:hAnsi="Times New Roman" w:cs="Times New Roman"/>
              </w:rPr>
              <w:t>15 189 685.47</w:t>
            </w:r>
          </w:p>
        </w:tc>
      </w:tr>
      <w:tr w:rsidR="00D67EF7" w:rsidRPr="00896F8F" w:rsidTr="008B5860">
        <w:tc>
          <w:tcPr>
            <w:tcW w:w="571" w:type="dxa"/>
          </w:tcPr>
          <w:p w:rsidR="00D67EF7" w:rsidRPr="00896F8F" w:rsidRDefault="00D67EF7">
            <w:pPr>
              <w:pStyle w:val="ConsPlusNonformat"/>
              <w:jc w:val="center"/>
              <w:rPr>
                <w:rFonts w:ascii="Times New Roman" w:hAnsi="Times New Roman" w:cs="Times New Roman"/>
              </w:rPr>
            </w:pPr>
            <w:r w:rsidRPr="00896F8F">
              <w:rPr>
                <w:rFonts w:ascii="Times New Roman" w:hAnsi="Times New Roman" w:cs="Times New Roman"/>
              </w:rPr>
              <w:t>18</w:t>
            </w:r>
          </w:p>
        </w:tc>
        <w:tc>
          <w:tcPr>
            <w:tcW w:w="5803" w:type="dxa"/>
          </w:tcPr>
          <w:p w:rsidR="00D67EF7" w:rsidRPr="00896F8F" w:rsidRDefault="00D67EF7">
            <w:pPr>
              <w:pStyle w:val="ConsPlusNonformat"/>
              <w:rPr>
                <w:rFonts w:ascii="Times New Roman" w:hAnsi="Times New Roman" w:cs="Times New Roman"/>
              </w:rPr>
            </w:pPr>
            <w:r w:rsidRPr="00896F8F">
              <w:rPr>
                <w:rFonts w:ascii="Times New Roman" w:hAnsi="Times New Roman" w:cs="Times New Roman"/>
              </w:rPr>
              <w:t>Итого</w:t>
            </w:r>
          </w:p>
        </w:tc>
        <w:tc>
          <w:tcPr>
            <w:tcW w:w="2977" w:type="dxa"/>
            <w:vAlign w:val="bottom"/>
          </w:tcPr>
          <w:p w:rsidR="00D67EF7" w:rsidRPr="00896F8F" w:rsidRDefault="00D67EF7">
            <w:pPr>
              <w:pStyle w:val="ConsPlusNonformat"/>
              <w:jc w:val="center"/>
              <w:rPr>
                <w:rFonts w:ascii="Times New Roman" w:hAnsi="Times New Roman" w:cs="Times New Roman"/>
              </w:rPr>
            </w:pPr>
            <w:r w:rsidRPr="00896F8F">
              <w:rPr>
                <w:rFonts w:ascii="Times New Roman" w:hAnsi="Times New Roman" w:cs="Times New Roman"/>
              </w:rPr>
              <w:t>24 548 022 976.63</w:t>
            </w:r>
          </w:p>
        </w:tc>
      </w:tr>
      <w:tr w:rsidR="00D67EF7" w:rsidRPr="00896F8F" w:rsidTr="008B5860">
        <w:tc>
          <w:tcPr>
            <w:tcW w:w="571" w:type="dxa"/>
          </w:tcPr>
          <w:p w:rsidR="00D67EF7" w:rsidRPr="00896F8F" w:rsidRDefault="00D67EF7">
            <w:pPr>
              <w:pStyle w:val="ConsPlusNonformat"/>
              <w:jc w:val="center"/>
              <w:rPr>
                <w:rFonts w:ascii="Times New Roman" w:hAnsi="Times New Roman" w:cs="Times New Roman"/>
              </w:rPr>
            </w:pPr>
            <w:r w:rsidRPr="00896F8F">
              <w:rPr>
                <w:rFonts w:ascii="Times New Roman" w:hAnsi="Times New Roman" w:cs="Times New Roman"/>
              </w:rPr>
              <w:t>19</w:t>
            </w:r>
          </w:p>
        </w:tc>
        <w:tc>
          <w:tcPr>
            <w:tcW w:w="5803" w:type="dxa"/>
          </w:tcPr>
          <w:p w:rsidR="00D67EF7" w:rsidRPr="00896F8F" w:rsidRDefault="00D67EF7">
            <w:pPr>
              <w:pStyle w:val="ConsPlusNonformat"/>
              <w:jc w:val="right"/>
              <w:rPr>
                <w:rFonts w:ascii="Times New Roman" w:hAnsi="Times New Roman" w:cs="Times New Roman"/>
              </w:rPr>
            </w:pPr>
            <w:r w:rsidRPr="00896F8F">
              <w:rPr>
                <w:rFonts w:ascii="Times New Roman" w:hAnsi="Times New Roman" w:cs="Times New Roman"/>
              </w:rPr>
              <w:t>в том числе просроченная</w:t>
            </w:r>
          </w:p>
        </w:tc>
        <w:tc>
          <w:tcPr>
            <w:tcW w:w="2977" w:type="dxa"/>
            <w:vAlign w:val="center"/>
          </w:tcPr>
          <w:p w:rsidR="00D67EF7" w:rsidRPr="00896F8F" w:rsidRDefault="00D67EF7">
            <w:pPr>
              <w:pStyle w:val="ConsPlusNonformat"/>
              <w:jc w:val="center"/>
              <w:rPr>
                <w:rFonts w:ascii="Times New Roman" w:hAnsi="Times New Roman" w:cs="Times New Roman"/>
              </w:rPr>
            </w:pPr>
            <w:r w:rsidRPr="00896F8F">
              <w:rPr>
                <w:rFonts w:ascii="Times New Roman" w:hAnsi="Times New Roman" w:cs="Times New Roman"/>
              </w:rPr>
              <w:t>15 189 685.47</w:t>
            </w:r>
          </w:p>
        </w:tc>
      </w:tr>
    </w:tbl>
    <w:p w:rsidR="006F7D4B" w:rsidRPr="00896F8F" w:rsidRDefault="006F7D4B">
      <w:pPr>
        <w:pStyle w:val="em-4"/>
      </w:pPr>
    </w:p>
    <w:p w:rsidR="00934AF0" w:rsidRPr="00896F8F" w:rsidRDefault="00427DA4">
      <w:pPr>
        <w:autoSpaceDE w:val="0"/>
        <w:autoSpaceDN w:val="0"/>
        <w:adjustRightInd w:val="0"/>
        <w:ind w:firstLine="708"/>
        <w:jc w:val="both"/>
        <w:rPr>
          <w:b/>
          <w:i/>
          <w:sz w:val="22"/>
          <w:szCs w:val="22"/>
        </w:rPr>
      </w:pPr>
      <w:r w:rsidRPr="00896F8F">
        <w:rPr>
          <w:sz w:val="22"/>
          <w:szCs w:val="22"/>
        </w:rPr>
        <w:t>У</w:t>
      </w:r>
      <w:r w:rsidR="00934AF0" w:rsidRPr="00896F8F">
        <w:rPr>
          <w:sz w:val="22"/>
          <w:szCs w:val="22"/>
        </w:rPr>
        <w:t xml:space="preserve">ровень существенности дебиторской задолженности, приходящейся на долю основного дебитора, </w:t>
      </w:r>
      <w:r w:rsidRPr="00896F8F">
        <w:rPr>
          <w:sz w:val="22"/>
          <w:szCs w:val="22"/>
        </w:rPr>
        <w:t>определенный эмитентом:</w:t>
      </w:r>
      <w:r w:rsidRPr="00896F8F">
        <w:rPr>
          <w:b/>
          <w:i/>
          <w:sz w:val="22"/>
          <w:szCs w:val="22"/>
        </w:rPr>
        <w:t xml:space="preserve"> </w:t>
      </w:r>
      <w:r w:rsidR="00934AF0" w:rsidRPr="00896F8F">
        <w:rPr>
          <w:b/>
          <w:i/>
          <w:sz w:val="22"/>
          <w:szCs w:val="22"/>
        </w:rPr>
        <w:t>10 процентов от общей суммы дебиторской задолженности на дату окончания соответствующего отчетного периода.</w:t>
      </w:r>
    </w:p>
    <w:p w:rsidR="00427DA4" w:rsidRPr="00896F8F" w:rsidRDefault="00427DA4">
      <w:pPr>
        <w:autoSpaceDE w:val="0"/>
        <w:autoSpaceDN w:val="0"/>
        <w:adjustRightInd w:val="0"/>
        <w:jc w:val="both"/>
        <w:rPr>
          <w:sz w:val="22"/>
          <w:szCs w:val="22"/>
        </w:rPr>
      </w:pPr>
    </w:p>
    <w:p w:rsidR="004C2011" w:rsidRPr="00896F8F" w:rsidRDefault="004C2011">
      <w:pPr>
        <w:autoSpaceDE w:val="0"/>
        <w:autoSpaceDN w:val="0"/>
        <w:adjustRightInd w:val="0"/>
        <w:ind w:firstLine="708"/>
        <w:jc w:val="both"/>
        <w:rPr>
          <w:sz w:val="22"/>
          <w:szCs w:val="22"/>
        </w:rPr>
      </w:pPr>
      <w:r w:rsidRPr="00896F8F">
        <w:rPr>
          <w:sz w:val="22"/>
          <w:szCs w:val="22"/>
        </w:rPr>
        <w:t>Сведения об основных дебиторах эмитента, доля задолженности которых в объеме дебиторской задолженности на дату окончания соответствующего отчетного периода имеет для эмитента существенное значение:</w:t>
      </w:r>
    </w:p>
    <w:p w:rsidR="00280E31" w:rsidRPr="00896F8F" w:rsidRDefault="00280E31">
      <w:pPr>
        <w:autoSpaceDE w:val="0"/>
        <w:autoSpaceDN w:val="0"/>
        <w:adjustRightInd w:val="0"/>
        <w:ind w:firstLine="708"/>
        <w:jc w:val="both"/>
        <w:rPr>
          <w:sz w:val="22"/>
          <w:szCs w:val="22"/>
        </w:rPr>
      </w:pPr>
    </w:p>
    <w:p w:rsidR="004C2011" w:rsidRPr="00896F8F" w:rsidRDefault="004C2011">
      <w:pPr>
        <w:autoSpaceDE w:val="0"/>
        <w:autoSpaceDN w:val="0"/>
        <w:adjustRightInd w:val="0"/>
        <w:ind w:firstLine="708"/>
        <w:jc w:val="both"/>
        <w:rPr>
          <w:sz w:val="22"/>
          <w:szCs w:val="22"/>
        </w:rPr>
      </w:pPr>
      <w:r w:rsidRPr="00896F8F">
        <w:rPr>
          <w:sz w:val="22"/>
          <w:szCs w:val="22"/>
        </w:rPr>
        <w:t>1.</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4188"/>
      </w:tblGrid>
      <w:tr w:rsidR="00427DA4" w:rsidRPr="00896F8F" w:rsidTr="000A120D">
        <w:tc>
          <w:tcPr>
            <w:tcW w:w="5382" w:type="dxa"/>
            <w:vAlign w:val="center"/>
          </w:tcPr>
          <w:p w:rsidR="00427DA4" w:rsidRPr="00896F8F" w:rsidRDefault="008B5860">
            <w:pPr>
              <w:pStyle w:val="em-4"/>
              <w:ind w:firstLine="0"/>
              <w:jc w:val="left"/>
              <w:rPr>
                <w:sz w:val="20"/>
                <w:szCs w:val="20"/>
              </w:rPr>
            </w:pPr>
            <w:r w:rsidRPr="00896F8F">
              <w:rPr>
                <w:sz w:val="20"/>
                <w:szCs w:val="20"/>
              </w:rPr>
              <w:t>Полное фирменное наименование</w:t>
            </w:r>
          </w:p>
        </w:tc>
        <w:tc>
          <w:tcPr>
            <w:tcW w:w="4188" w:type="dxa"/>
            <w:vAlign w:val="center"/>
          </w:tcPr>
          <w:p w:rsidR="00D42887" w:rsidRPr="00896F8F" w:rsidRDefault="00427DA4">
            <w:pPr>
              <w:jc w:val="center"/>
              <w:rPr>
                <w:sz w:val="20"/>
                <w:szCs w:val="20"/>
              </w:rPr>
            </w:pPr>
            <w:r w:rsidRPr="00896F8F">
              <w:rPr>
                <w:sz w:val="20"/>
                <w:szCs w:val="20"/>
              </w:rPr>
              <w:t>Министерство финансов</w:t>
            </w:r>
          </w:p>
          <w:p w:rsidR="00427DA4" w:rsidRPr="00896F8F" w:rsidRDefault="00427DA4">
            <w:pPr>
              <w:jc w:val="center"/>
              <w:rPr>
                <w:sz w:val="20"/>
                <w:szCs w:val="20"/>
              </w:rPr>
            </w:pPr>
            <w:r w:rsidRPr="00896F8F">
              <w:rPr>
                <w:sz w:val="20"/>
                <w:szCs w:val="20"/>
              </w:rPr>
              <w:t>Российской Федерации</w:t>
            </w:r>
          </w:p>
        </w:tc>
      </w:tr>
      <w:tr w:rsidR="00427DA4" w:rsidRPr="00896F8F" w:rsidTr="000A120D">
        <w:tc>
          <w:tcPr>
            <w:tcW w:w="5382" w:type="dxa"/>
            <w:vAlign w:val="center"/>
          </w:tcPr>
          <w:p w:rsidR="00427DA4" w:rsidRPr="00896F8F" w:rsidRDefault="00427DA4">
            <w:pPr>
              <w:pStyle w:val="em-4"/>
              <w:ind w:firstLine="0"/>
              <w:jc w:val="left"/>
              <w:rPr>
                <w:sz w:val="20"/>
                <w:szCs w:val="20"/>
              </w:rPr>
            </w:pPr>
            <w:r w:rsidRPr="00896F8F">
              <w:rPr>
                <w:sz w:val="20"/>
                <w:szCs w:val="20"/>
              </w:rPr>
              <w:t>Сок</w:t>
            </w:r>
            <w:r w:rsidR="008B5860" w:rsidRPr="00896F8F">
              <w:rPr>
                <w:sz w:val="20"/>
                <w:szCs w:val="20"/>
              </w:rPr>
              <w:t>ращенное фирменное наименование</w:t>
            </w:r>
          </w:p>
        </w:tc>
        <w:tc>
          <w:tcPr>
            <w:tcW w:w="4188" w:type="dxa"/>
            <w:vAlign w:val="center"/>
          </w:tcPr>
          <w:p w:rsidR="00427DA4" w:rsidRPr="00896F8F" w:rsidRDefault="00427DA4">
            <w:pPr>
              <w:jc w:val="center"/>
              <w:rPr>
                <w:sz w:val="20"/>
                <w:szCs w:val="20"/>
              </w:rPr>
            </w:pPr>
            <w:r w:rsidRPr="00896F8F">
              <w:rPr>
                <w:sz w:val="20"/>
                <w:szCs w:val="20"/>
              </w:rPr>
              <w:t>Минфин РФ</w:t>
            </w:r>
          </w:p>
        </w:tc>
      </w:tr>
      <w:tr w:rsidR="00D9354B" w:rsidRPr="00896F8F" w:rsidTr="000A120D">
        <w:tc>
          <w:tcPr>
            <w:tcW w:w="5382" w:type="dxa"/>
            <w:vAlign w:val="center"/>
          </w:tcPr>
          <w:p w:rsidR="00427DA4" w:rsidRPr="00896F8F" w:rsidRDefault="008B5860">
            <w:pPr>
              <w:pStyle w:val="em-4"/>
              <w:ind w:firstLine="0"/>
              <w:jc w:val="left"/>
              <w:rPr>
                <w:sz w:val="20"/>
                <w:szCs w:val="20"/>
              </w:rPr>
            </w:pPr>
            <w:r w:rsidRPr="00896F8F">
              <w:rPr>
                <w:sz w:val="20"/>
                <w:szCs w:val="20"/>
              </w:rPr>
              <w:t>Место нахождения</w:t>
            </w:r>
          </w:p>
        </w:tc>
        <w:tc>
          <w:tcPr>
            <w:tcW w:w="4188" w:type="dxa"/>
            <w:vAlign w:val="center"/>
          </w:tcPr>
          <w:p w:rsidR="004C2011" w:rsidRPr="00896F8F" w:rsidRDefault="00427DA4">
            <w:pPr>
              <w:jc w:val="center"/>
              <w:rPr>
                <w:sz w:val="20"/>
                <w:szCs w:val="20"/>
              </w:rPr>
            </w:pPr>
            <w:r w:rsidRPr="00896F8F">
              <w:rPr>
                <w:sz w:val="20"/>
                <w:szCs w:val="20"/>
              </w:rPr>
              <w:t xml:space="preserve">109097, город Москва, </w:t>
            </w:r>
          </w:p>
          <w:p w:rsidR="00427DA4" w:rsidRPr="00896F8F" w:rsidRDefault="00427DA4">
            <w:pPr>
              <w:jc w:val="center"/>
              <w:rPr>
                <w:sz w:val="20"/>
                <w:szCs w:val="20"/>
              </w:rPr>
            </w:pPr>
            <w:r w:rsidRPr="00896F8F">
              <w:rPr>
                <w:sz w:val="20"/>
                <w:szCs w:val="20"/>
              </w:rPr>
              <w:t>улица Ильинка, дом 9, стр</w:t>
            </w:r>
            <w:r w:rsidR="004C2011" w:rsidRPr="00896F8F">
              <w:rPr>
                <w:sz w:val="20"/>
                <w:szCs w:val="20"/>
              </w:rPr>
              <w:t>оение</w:t>
            </w:r>
            <w:r w:rsidR="00D42887" w:rsidRPr="00896F8F">
              <w:rPr>
                <w:sz w:val="20"/>
                <w:szCs w:val="20"/>
              </w:rPr>
              <w:t xml:space="preserve"> </w:t>
            </w:r>
            <w:r w:rsidRPr="00896F8F">
              <w:rPr>
                <w:sz w:val="20"/>
                <w:szCs w:val="20"/>
              </w:rPr>
              <w:t>1</w:t>
            </w:r>
          </w:p>
        </w:tc>
      </w:tr>
      <w:tr w:rsidR="00427DA4" w:rsidRPr="00896F8F" w:rsidTr="000A120D">
        <w:tc>
          <w:tcPr>
            <w:tcW w:w="5382" w:type="dxa"/>
            <w:vAlign w:val="center"/>
          </w:tcPr>
          <w:p w:rsidR="00427DA4" w:rsidRPr="00896F8F" w:rsidRDefault="00427DA4">
            <w:pPr>
              <w:pStyle w:val="em-4"/>
              <w:ind w:firstLine="0"/>
              <w:jc w:val="left"/>
              <w:rPr>
                <w:sz w:val="20"/>
                <w:szCs w:val="20"/>
              </w:rPr>
            </w:pPr>
            <w:r w:rsidRPr="00896F8F">
              <w:rPr>
                <w:sz w:val="20"/>
                <w:szCs w:val="20"/>
              </w:rPr>
              <w:t>ИНН</w:t>
            </w:r>
          </w:p>
        </w:tc>
        <w:tc>
          <w:tcPr>
            <w:tcW w:w="4188" w:type="dxa"/>
            <w:vAlign w:val="center"/>
          </w:tcPr>
          <w:p w:rsidR="00427DA4" w:rsidRPr="00896F8F" w:rsidRDefault="00427DA4">
            <w:pPr>
              <w:jc w:val="center"/>
              <w:rPr>
                <w:sz w:val="20"/>
                <w:szCs w:val="20"/>
              </w:rPr>
            </w:pPr>
            <w:r w:rsidRPr="00896F8F">
              <w:rPr>
                <w:sz w:val="20"/>
                <w:szCs w:val="20"/>
              </w:rPr>
              <w:t>7710168360</w:t>
            </w:r>
          </w:p>
        </w:tc>
      </w:tr>
      <w:tr w:rsidR="00427DA4" w:rsidRPr="00896F8F" w:rsidTr="000A120D">
        <w:tc>
          <w:tcPr>
            <w:tcW w:w="5382" w:type="dxa"/>
            <w:vAlign w:val="center"/>
          </w:tcPr>
          <w:p w:rsidR="00427DA4" w:rsidRPr="00896F8F" w:rsidRDefault="00427DA4">
            <w:pPr>
              <w:pStyle w:val="em-4"/>
              <w:ind w:firstLine="0"/>
              <w:jc w:val="left"/>
              <w:rPr>
                <w:sz w:val="20"/>
                <w:szCs w:val="20"/>
              </w:rPr>
            </w:pPr>
            <w:r w:rsidRPr="00896F8F">
              <w:rPr>
                <w:sz w:val="20"/>
                <w:szCs w:val="20"/>
              </w:rPr>
              <w:lastRenderedPageBreak/>
              <w:t>ОГРН</w:t>
            </w:r>
          </w:p>
        </w:tc>
        <w:tc>
          <w:tcPr>
            <w:tcW w:w="4188" w:type="dxa"/>
            <w:vAlign w:val="center"/>
          </w:tcPr>
          <w:p w:rsidR="00427DA4" w:rsidRPr="00896F8F" w:rsidRDefault="00427DA4">
            <w:pPr>
              <w:jc w:val="center"/>
              <w:rPr>
                <w:sz w:val="20"/>
                <w:szCs w:val="20"/>
              </w:rPr>
            </w:pPr>
            <w:r w:rsidRPr="00896F8F">
              <w:rPr>
                <w:sz w:val="20"/>
                <w:szCs w:val="20"/>
              </w:rPr>
              <w:t>1037739085636</w:t>
            </w:r>
          </w:p>
        </w:tc>
      </w:tr>
      <w:tr w:rsidR="00D42887" w:rsidRPr="00896F8F" w:rsidTr="000A120D">
        <w:tc>
          <w:tcPr>
            <w:tcW w:w="5382" w:type="dxa"/>
            <w:vAlign w:val="center"/>
          </w:tcPr>
          <w:p w:rsidR="00D42887" w:rsidRPr="00896F8F" w:rsidRDefault="00D42887">
            <w:pPr>
              <w:pStyle w:val="em-4"/>
              <w:ind w:firstLine="0"/>
              <w:jc w:val="left"/>
              <w:rPr>
                <w:sz w:val="20"/>
                <w:szCs w:val="20"/>
              </w:rPr>
            </w:pPr>
            <w:r w:rsidRPr="00896F8F">
              <w:rPr>
                <w:sz w:val="20"/>
                <w:szCs w:val="20"/>
              </w:rPr>
              <w:t>сумма дебиторской задолженности</w:t>
            </w:r>
          </w:p>
        </w:tc>
        <w:tc>
          <w:tcPr>
            <w:tcW w:w="4188" w:type="dxa"/>
            <w:vAlign w:val="center"/>
          </w:tcPr>
          <w:p w:rsidR="00D42887" w:rsidRPr="00896F8F" w:rsidRDefault="001C1D3A">
            <w:pPr>
              <w:jc w:val="center"/>
              <w:rPr>
                <w:sz w:val="20"/>
                <w:szCs w:val="20"/>
              </w:rPr>
            </w:pPr>
            <w:r w:rsidRPr="00896F8F">
              <w:rPr>
                <w:sz w:val="20"/>
                <w:szCs w:val="20"/>
              </w:rPr>
              <w:t>1</w:t>
            </w:r>
            <w:r w:rsidRPr="00896F8F">
              <w:rPr>
                <w:sz w:val="20"/>
                <w:szCs w:val="20"/>
                <w:lang w:val="en-US"/>
              </w:rPr>
              <w:t>0</w:t>
            </w:r>
            <w:r w:rsidRPr="00896F8F">
              <w:rPr>
                <w:sz w:val="20"/>
                <w:szCs w:val="20"/>
              </w:rPr>
              <w:t xml:space="preserve"> </w:t>
            </w:r>
            <w:r w:rsidRPr="00896F8F">
              <w:rPr>
                <w:sz w:val="20"/>
                <w:szCs w:val="20"/>
                <w:lang w:val="en-US"/>
              </w:rPr>
              <w:t>786</w:t>
            </w:r>
            <w:r w:rsidRPr="00896F8F">
              <w:rPr>
                <w:sz w:val="20"/>
                <w:szCs w:val="20"/>
              </w:rPr>
              <w:t xml:space="preserve"> </w:t>
            </w:r>
            <w:r w:rsidRPr="00896F8F">
              <w:rPr>
                <w:sz w:val="20"/>
                <w:szCs w:val="20"/>
                <w:lang w:val="en-US"/>
              </w:rPr>
              <w:t>159</w:t>
            </w:r>
            <w:r w:rsidRPr="00896F8F">
              <w:rPr>
                <w:sz w:val="20"/>
                <w:szCs w:val="20"/>
              </w:rPr>
              <w:t xml:space="preserve"> </w:t>
            </w:r>
            <w:r w:rsidRPr="00896F8F">
              <w:rPr>
                <w:sz w:val="20"/>
                <w:szCs w:val="20"/>
                <w:lang w:val="en-US"/>
              </w:rPr>
              <w:t>930</w:t>
            </w:r>
            <w:r w:rsidRPr="00896F8F">
              <w:rPr>
                <w:sz w:val="20"/>
                <w:szCs w:val="20"/>
              </w:rPr>
              <w:t>.</w:t>
            </w:r>
            <w:r w:rsidRPr="00896F8F">
              <w:rPr>
                <w:sz w:val="20"/>
                <w:szCs w:val="20"/>
                <w:lang w:val="en-US"/>
              </w:rPr>
              <w:t>0</w:t>
            </w:r>
            <w:r w:rsidRPr="00896F8F">
              <w:rPr>
                <w:sz w:val="20"/>
                <w:szCs w:val="20"/>
              </w:rPr>
              <w:t>6</w:t>
            </w:r>
          </w:p>
        </w:tc>
      </w:tr>
      <w:tr w:rsidR="00D42887" w:rsidRPr="00896F8F" w:rsidTr="000A120D">
        <w:tc>
          <w:tcPr>
            <w:tcW w:w="5382" w:type="dxa"/>
            <w:vAlign w:val="center"/>
          </w:tcPr>
          <w:p w:rsidR="00D42887" w:rsidRPr="00896F8F" w:rsidRDefault="00FE4924">
            <w:pPr>
              <w:autoSpaceDE w:val="0"/>
              <w:autoSpaceDN w:val="0"/>
              <w:adjustRightInd w:val="0"/>
              <w:rPr>
                <w:sz w:val="20"/>
                <w:szCs w:val="20"/>
              </w:rPr>
            </w:pPr>
            <w:r w:rsidRPr="00896F8F">
              <w:rPr>
                <w:sz w:val="20"/>
                <w:szCs w:val="20"/>
              </w:rPr>
              <w:t>Д</w:t>
            </w:r>
            <w:r w:rsidR="00D42887" w:rsidRPr="00896F8F">
              <w:rPr>
                <w:sz w:val="20"/>
                <w:szCs w:val="20"/>
              </w:rPr>
              <w:t>оля основного дебитора в объеме дебиторской задолженности</w:t>
            </w:r>
          </w:p>
        </w:tc>
        <w:tc>
          <w:tcPr>
            <w:tcW w:w="4188" w:type="dxa"/>
            <w:vAlign w:val="center"/>
          </w:tcPr>
          <w:p w:rsidR="00D42887" w:rsidRPr="00896F8F" w:rsidRDefault="001C1D3A">
            <w:pPr>
              <w:pStyle w:val="em-4"/>
              <w:ind w:firstLine="0"/>
              <w:jc w:val="center"/>
              <w:rPr>
                <w:rFonts w:eastAsia="Calibri"/>
                <w:sz w:val="20"/>
                <w:szCs w:val="20"/>
                <w:lang w:eastAsia="en-US"/>
              </w:rPr>
            </w:pPr>
            <w:r w:rsidRPr="00896F8F">
              <w:rPr>
                <w:sz w:val="20"/>
                <w:szCs w:val="20"/>
              </w:rPr>
              <w:t>43.94</w:t>
            </w:r>
            <w:r w:rsidR="00282C4C" w:rsidRPr="00896F8F">
              <w:rPr>
                <w:sz w:val="20"/>
                <w:szCs w:val="20"/>
              </w:rPr>
              <w:t>%</w:t>
            </w:r>
          </w:p>
        </w:tc>
      </w:tr>
      <w:tr w:rsidR="00427DA4" w:rsidRPr="00896F8F" w:rsidTr="000A120D">
        <w:tc>
          <w:tcPr>
            <w:tcW w:w="5382" w:type="dxa"/>
            <w:vAlign w:val="center"/>
          </w:tcPr>
          <w:p w:rsidR="00427DA4" w:rsidRPr="00896F8F" w:rsidRDefault="00FE4924">
            <w:pPr>
              <w:autoSpaceDE w:val="0"/>
              <w:autoSpaceDN w:val="0"/>
              <w:adjustRightInd w:val="0"/>
              <w:rPr>
                <w:sz w:val="20"/>
                <w:szCs w:val="20"/>
              </w:rPr>
            </w:pPr>
            <w:r w:rsidRPr="00896F8F">
              <w:rPr>
                <w:sz w:val="20"/>
                <w:szCs w:val="20"/>
              </w:rPr>
              <w:t>Р</w:t>
            </w:r>
            <w:r w:rsidR="00427DA4" w:rsidRPr="00896F8F">
              <w:rPr>
                <w:sz w:val="20"/>
                <w:szCs w:val="20"/>
              </w:rPr>
              <w:t>азмер и условия (процентная ставка, размер неустойки) просроч</w:t>
            </w:r>
            <w:r w:rsidR="00D42887" w:rsidRPr="00896F8F">
              <w:rPr>
                <w:sz w:val="20"/>
                <w:szCs w:val="20"/>
              </w:rPr>
              <w:t>енной дебиторской задолженности</w:t>
            </w:r>
          </w:p>
        </w:tc>
        <w:tc>
          <w:tcPr>
            <w:tcW w:w="4188" w:type="dxa"/>
            <w:vAlign w:val="center"/>
          </w:tcPr>
          <w:p w:rsidR="00427DA4" w:rsidRPr="00896F8F" w:rsidRDefault="00427DA4">
            <w:pPr>
              <w:jc w:val="center"/>
              <w:rPr>
                <w:sz w:val="20"/>
                <w:szCs w:val="20"/>
              </w:rPr>
            </w:pPr>
            <w:r w:rsidRPr="00896F8F">
              <w:rPr>
                <w:sz w:val="20"/>
                <w:szCs w:val="20"/>
              </w:rPr>
              <w:t>0</w:t>
            </w:r>
          </w:p>
        </w:tc>
      </w:tr>
      <w:tr w:rsidR="00427DA4" w:rsidRPr="00896F8F" w:rsidTr="000A120D">
        <w:tc>
          <w:tcPr>
            <w:tcW w:w="5382" w:type="dxa"/>
            <w:vAlign w:val="center"/>
          </w:tcPr>
          <w:p w:rsidR="00427DA4" w:rsidRPr="00896F8F" w:rsidRDefault="00FE4924">
            <w:pPr>
              <w:autoSpaceDE w:val="0"/>
              <w:autoSpaceDN w:val="0"/>
              <w:adjustRightInd w:val="0"/>
              <w:rPr>
                <w:sz w:val="20"/>
                <w:szCs w:val="20"/>
              </w:rPr>
            </w:pPr>
            <w:r w:rsidRPr="00896F8F">
              <w:rPr>
                <w:sz w:val="20"/>
                <w:szCs w:val="20"/>
              </w:rPr>
              <w:t>С</w:t>
            </w:r>
            <w:r w:rsidR="00427DA4" w:rsidRPr="00896F8F">
              <w:rPr>
                <w:sz w:val="20"/>
                <w:szCs w:val="20"/>
              </w:rPr>
              <w:t>ведения о том, является ли основной дебитор организацией, подконтрольной членам органов управления эмитента и (или)</w:t>
            </w:r>
            <w:r w:rsidR="00D42887" w:rsidRPr="00896F8F">
              <w:rPr>
                <w:sz w:val="20"/>
                <w:szCs w:val="20"/>
              </w:rPr>
              <w:t xml:space="preserve"> лицу, контролирующему эмитента</w:t>
            </w:r>
          </w:p>
        </w:tc>
        <w:tc>
          <w:tcPr>
            <w:tcW w:w="4188" w:type="dxa"/>
            <w:vAlign w:val="center"/>
          </w:tcPr>
          <w:p w:rsidR="00427DA4" w:rsidRPr="00896F8F" w:rsidRDefault="00FE4924">
            <w:pPr>
              <w:jc w:val="center"/>
              <w:rPr>
                <w:sz w:val="20"/>
                <w:szCs w:val="20"/>
              </w:rPr>
            </w:pPr>
            <w:r w:rsidRPr="00896F8F">
              <w:rPr>
                <w:sz w:val="20"/>
                <w:szCs w:val="20"/>
              </w:rPr>
              <w:t>Н</w:t>
            </w:r>
            <w:r w:rsidR="00D42887" w:rsidRPr="00896F8F">
              <w:rPr>
                <w:sz w:val="20"/>
                <w:szCs w:val="20"/>
              </w:rPr>
              <w:t>е является</w:t>
            </w:r>
          </w:p>
        </w:tc>
      </w:tr>
    </w:tbl>
    <w:p w:rsidR="00E40591" w:rsidRPr="00896F8F" w:rsidRDefault="00E40591">
      <w:pPr>
        <w:autoSpaceDE w:val="0"/>
        <w:autoSpaceDN w:val="0"/>
        <w:adjustRightInd w:val="0"/>
        <w:jc w:val="both"/>
        <w:rPr>
          <w:sz w:val="22"/>
          <w:szCs w:val="22"/>
        </w:rPr>
      </w:pPr>
    </w:p>
    <w:p w:rsidR="00934AF0" w:rsidRPr="00896F8F" w:rsidRDefault="00934AF0">
      <w:pPr>
        <w:autoSpaceDE w:val="0"/>
        <w:autoSpaceDN w:val="0"/>
        <w:adjustRightInd w:val="0"/>
        <w:jc w:val="center"/>
        <w:outlineLvl w:val="0"/>
        <w:rPr>
          <w:b/>
          <w:bCs/>
        </w:rPr>
      </w:pPr>
      <w:bookmarkStart w:id="13" w:name="_Toc113614264"/>
      <w:r w:rsidRPr="00896F8F">
        <w:rPr>
          <w:b/>
          <w:bCs/>
        </w:rPr>
        <w:t>1.7. Сведения об обязательствах эмитента</w:t>
      </w:r>
      <w:bookmarkEnd w:id="13"/>
    </w:p>
    <w:p w:rsidR="00D6753E" w:rsidRPr="00896F8F" w:rsidRDefault="00D6753E">
      <w:pPr>
        <w:autoSpaceDE w:val="0"/>
        <w:autoSpaceDN w:val="0"/>
        <w:adjustRightInd w:val="0"/>
        <w:jc w:val="center"/>
        <w:outlineLvl w:val="0"/>
        <w:rPr>
          <w:b/>
          <w:bCs/>
        </w:rPr>
      </w:pPr>
      <w:bookmarkStart w:id="14" w:name="sub_32171"/>
    </w:p>
    <w:p w:rsidR="00934AF0" w:rsidRPr="00896F8F" w:rsidRDefault="00934AF0">
      <w:pPr>
        <w:autoSpaceDE w:val="0"/>
        <w:autoSpaceDN w:val="0"/>
        <w:adjustRightInd w:val="0"/>
        <w:jc w:val="center"/>
        <w:outlineLvl w:val="0"/>
        <w:rPr>
          <w:b/>
          <w:bCs/>
        </w:rPr>
      </w:pPr>
      <w:bookmarkStart w:id="15" w:name="_Toc113614265"/>
      <w:r w:rsidRPr="00896F8F">
        <w:rPr>
          <w:b/>
          <w:bCs/>
        </w:rPr>
        <w:t>1.7.1. Сведения об основных кредиторах, имеющих для эмитента существенное значение</w:t>
      </w:r>
      <w:bookmarkEnd w:id="15"/>
    </w:p>
    <w:bookmarkEnd w:id="14"/>
    <w:p w:rsidR="00934AF0" w:rsidRPr="00896F8F" w:rsidRDefault="00934AF0">
      <w:pPr>
        <w:autoSpaceDE w:val="0"/>
        <w:autoSpaceDN w:val="0"/>
        <w:adjustRightInd w:val="0"/>
        <w:ind w:firstLine="720"/>
        <w:jc w:val="both"/>
      </w:pPr>
    </w:p>
    <w:p w:rsidR="00934AF0" w:rsidRPr="00896F8F" w:rsidRDefault="00934AF0">
      <w:pPr>
        <w:autoSpaceDE w:val="0"/>
        <w:autoSpaceDN w:val="0"/>
        <w:adjustRightInd w:val="0"/>
        <w:ind w:firstLine="720"/>
        <w:jc w:val="both"/>
        <w:rPr>
          <w:sz w:val="22"/>
          <w:szCs w:val="22"/>
        </w:rPr>
      </w:pPr>
      <w:r w:rsidRPr="00896F8F">
        <w:rPr>
          <w:sz w:val="22"/>
          <w:szCs w:val="22"/>
        </w:rPr>
        <w:t>Указываются сведения об основных кредиторах эмитента, доля задолженности которым в объеме кредиторской задолженности эмитента (включая торговую кредиторскую задолженность, прочую кредиторскую задолженность, кредиты и займы (краткосрочные, долгосрочные) на дату окончания соответствующего отчетного периода имеет существенное значение, а также об иных кредиторах, которые, по мнению эмитента, имеют для эмитента существенное значение в силу иных причин, факторов или обстоятельств.</w:t>
      </w:r>
    </w:p>
    <w:p w:rsidR="00FE4924" w:rsidRPr="00896F8F" w:rsidRDefault="00FE4924">
      <w:pPr>
        <w:autoSpaceDE w:val="0"/>
        <w:autoSpaceDN w:val="0"/>
        <w:adjustRightInd w:val="0"/>
        <w:ind w:firstLine="720"/>
        <w:jc w:val="both"/>
        <w:rPr>
          <w:sz w:val="22"/>
          <w:szCs w:val="22"/>
        </w:rPr>
      </w:pPr>
    </w:p>
    <w:p w:rsidR="00FE4924" w:rsidRPr="00896F8F" w:rsidRDefault="00FE4924">
      <w:pPr>
        <w:pStyle w:val="em-4"/>
        <w:rPr>
          <w:b/>
          <w:i/>
        </w:rPr>
      </w:pPr>
      <w:r w:rsidRPr="00896F8F">
        <w:rPr>
          <w:b/>
          <w:i/>
        </w:rPr>
        <w:t>Структура кредиторской задолженности кредитной организации – эмитента на дату окончания последнего завершенного финансового года</w:t>
      </w:r>
      <w:r w:rsidR="00987D21" w:rsidRPr="00896F8F">
        <w:rPr>
          <w:b/>
          <w:i/>
        </w:rPr>
        <w:t xml:space="preserve"> (на </w:t>
      </w:r>
      <w:r w:rsidR="008B5860" w:rsidRPr="00896F8F">
        <w:rPr>
          <w:b/>
          <w:i/>
        </w:rPr>
        <w:t>3</w:t>
      </w:r>
      <w:r w:rsidR="00280E31" w:rsidRPr="00896F8F">
        <w:rPr>
          <w:b/>
          <w:i/>
        </w:rPr>
        <w:t>0.06.</w:t>
      </w:r>
      <w:r w:rsidR="008B5860" w:rsidRPr="00896F8F">
        <w:rPr>
          <w:b/>
          <w:i/>
        </w:rPr>
        <w:t>202</w:t>
      </w:r>
      <w:r w:rsidR="00280E31" w:rsidRPr="00896F8F">
        <w:rPr>
          <w:b/>
          <w:i/>
        </w:rPr>
        <w:t>2</w:t>
      </w:r>
      <w:r w:rsidR="00987D21" w:rsidRPr="00896F8F">
        <w:rPr>
          <w:b/>
          <w:i/>
        </w:rPr>
        <w:t>):</w:t>
      </w:r>
      <w:r w:rsidRPr="00896F8F">
        <w:rPr>
          <w:b/>
          <w:i/>
        </w:rPr>
        <w:t xml:space="preserve"> </w:t>
      </w:r>
    </w:p>
    <w:p w:rsidR="00FE4924" w:rsidRPr="00896F8F" w:rsidRDefault="00FE4924">
      <w:pPr>
        <w:pStyle w:val="em-4"/>
        <w:rPr>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1"/>
        <w:gridCol w:w="5803"/>
        <w:gridCol w:w="2977"/>
      </w:tblGrid>
      <w:tr w:rsidR="00987D21" w:rsidRPr="00896F8F" w:rsidTr="005B38C0">
        <w:trPr>
          <w:trHeight w:val="562"/>
        </w:trPr>
        <w:tc>
          <w:tcPr>
            <w:tcW w:w="571" w:type="dxa"/>
          </w:tcPr>
          <w:p w:rsidR="00987D21" w:rsidRPr="00896F8F" w:rsidRDefault="00987D21">
            <w:pPr>
              <w:jc w:val="center"/>
              <w:rPr>
                <w:bCs/>
                <w:sz w:val="20"/>
                <w:szCs w:val="20"/>
              </w:rPr>
            </w:pPr>
            <w:r w:rsidRPr="00896F8F">
              <w:rPr>
                <w:bCs/>
                <w:sz w:val="20"/>
                <w:szCs w:val="20"/>
              </w:rPr>
              <w:t xml:space="preserve">№ </w:t>
            </w:r>
            <w:proofErr w:type="spellStart"/>
            <w:r w:rsidRPr="00896F8F">
              <w:rPr>
                <w:bCs/>
                <w:sz w:val="20"/>
                <w:szCs w:val="20"/>
              </w:rPr>
              <w:t>пп</w:t>
            </w:r>
            <w:proofErr w:type="spellEnd"/>
          </w:p>
        </w:tc>
        <w:tc>
          <w:tcPr>
            <w:tcW w:w="5803" w:type="dxa"/>
            <w:vAlign w:val="center"/>
          </w:tcPr>
          <w:p w:rsidR="00987D21" w:rsidRPr="00896F8F" w:rsidRDefault="00987D21">
            <w:pPr>
              <w:jc w:val="center"/>
              <w:rPr>
                <w:sz w:val="20"/>
                <w:szCs w:val="20"/>
              </w:rPr>
            </w:pPr>
            <w:r w:rsidRPr="00896F8F">
              <w:rPr>
                <w:sz w:val="20"/>
                <w:szCs w:val="20"/>
              </w:rPr>
              <w:t>Наименование показателя</w:t>
            </w:r>
          </w:p>
        </w:tc>
        <w:tc>
          <w:tcPr>
            <w:tcW w:w="2977" w:type="dxa"/>
            <w:vAlign w:val="center"/>
          </w:tcPr>
          <w:p w:rsidR="00987D21" w:rsidRPr="00896F8F" w:rsidRDefault="00987D21">
            <w:pPr>
              <w:jc w:val="center"/>
              <w:rPr>
                <w:sz w:val="20"/>
                <w:szCs w:val="20"/>
              </w:rPr>
            </w:pPr>
            <w:r w:rsidRPr="00896F8F">
              <w:rPr>
                <w:sz w:val="20"/>
                <w:szCs w:val="20"/>
              </w:rPr>
              <w:t>Значение показателя, руб.</w:t>
            </w:r>
          </w:p>
        </w:tc>
      </w:tr>
      <w:tr w:rsidR="00282C4C" w:rsidRPr="00896F8F" w:rsidTr="00987D21">
        <w:tc>
          <w:tcPr>
            <w:tcW w:w="571" w:type="dxa"/>
          </w:tcPr>
          <w:p w:rsidR="00282C4C" w:rsidRPr="00896F8F" w:rsidRDefault="00282C4C">
            <w:pPr>
              <w:pStyle w:val="ConsPlusNonformat"/>
              <w:jc w:val="center"/>
              <w:rPr>
                <w:rFonts w:ascii="Times New Roman" w:hAnsi="Times New Roman" w:cs="Times New Roman"/>
              </w:rPr>
            </w:pPr>
            <w:r w:rsidRPr="00896F8F">
              <w:rPr>
                <w:rFonts w:ascii="Times New Roman" w:hAnsi="Times New Roman" w:cs="Times New Roman"/>
              </w:rPr>
              <w:t>1</w:t>
            </w:r>
          </w:p>
        </w:tc>
        <w:tc>
          <w:tcPr>
            <w:tcW w:w="5803" w:type="dxa"/>
          </w:tcPr>
          <w:p w:rsidR="00282C4C" w:rsidRPr="00896F8F" w:rsidRDefault="00282C4C">
            <w:pPr>
              <w:pStyle w:val="ConsPlusNonformat"/>
              <w:rPr>
                <w:rFonts w:ascii="Times New Roman" w:hAnsi="Times New Roman" w:cs="Times New Roman"/>
              </w:rPr>
            </w:pPr>
            <w:r w:rsidRPr="00896F8F">
              <w:rPr>
                <w:rFonts w:ascii="Times New Roman" w:hAnsi="Times New Roman" w:cs="Times New Roman"/>
              </w:rPr>
              <w:t>Кредиты и депозиты, полученные</w:t>
            </w:r>
          </w:p>
          <w:p w:rsidR="00282C4C" w:rsidRPr="00896F8F" w:rsidRDefault="00282C4C">
            <w:pPr>
              <w:pStyle w:val="ConsPlusNonformat"/>
              <w:rPr>
                <w:rFonts w:ascii="Times New Roman" w:hAnsi="Times New Roman" w:cs="Times New Roman"/>
              </w:rPr>
            </w:pPr>
            <w:r w:rsidRPr="00896F8F">
              <w:rPr>
                <w:rFonts w:ascii="Times New Roman" w:hAnsi="Times New Roman" w:cs="Times New Roman"/>
              </w:rPr>
              <w:t>от Банка России,</w:t>
            </w:r>
          </w:p>
        </w:tc>
        <w:tc>
          <w:tcPr>
            <w:tcW w:w="2977" w:type="dxa"/>
            <w:vAlign w:val="center"/>
          </w:tcPr>
          <w:p w:rsidR="00282C4C" w:rsidRPr="00896F8F" w:rsidRDefault="00282C4C">
            <w:pPr>
              <w:jc w:val="center"/>
              <w:rPr>
                <w:bCs/>
                <w:sz w:val="20"/>
                <w:szCs w:val="20"/>
              </w:rPr>
            </w:pPr>
            <w:r w:rsidRPr="00896F8F">
              <w:rPr>
                <w:bCs/>
                <w:sz w:val="20"/>
                <w:szCs w:val="20"/>
              </w:rPr>
              <w:t>77 400 000.00</w:t>
            </w:r>
          </w:p>
        </w:tc>
      </w:tr>
      <w:tr w:rsidR="00282C4C" w:rsidRPr="00896F8F" w:rsidTr="00987D21">
        <w:tc>
          <w:tcPr>
            <w:tcW w:w="571" w:type="dxa"/>
          </w:tcPr>
          <w:p w:rsidR="00282C4C" w:rsidRPr="00896F8F" w:rsidRDefault="00282C4C">
            <w:pPr>
              <w:pStyle w:val="ConsPlusNonformat"/>
              <w:jc w:val="center"/>
              <w:rPr>
                <w:rFonts w:ascii="Times New Roman" w:hAnsi="Times New Roman" w:cs="Times New Roman"/>
              </w:rPr>
            </w:pPr>
            <w:r w:rsidRPr="00896F8F">
              <w:rPr>
                <w:rFonts w:ascii="Times New Roman" w:hAnsi="Times New Roman" w:cs="Times New Roman"/>
              </w:rPr>
              <w:t>2</w:t>
            </w:r>
          </w:p>
        </w:tc>
        <w:tc>
          <w:tcPr>
            <w:tcW w:w="5803" w:type="dxa"/>
          </w:tcPr>
          <w:p w:rsidR="00282C4C" w:rsidRPr="00896F8F" w:rsidRDefault="00282C4C">
            <w:pPr>
              <w:pStyle w:val="ConsPlusNonformat"/>
              <w:jc w:val="right"/>
              <w:rPr>
                <w:rFonts w:ascii="Times New Roman" w:hAnsi="Times New Roman" w:cs="Times New Roman"/>
              </w:rPr>
            </w:pPr>
            <w:r w:rsidRPr="00896F8F">
              <w:rPr>
                <w:rFonts w:ascii="Times New Roman" w:hAnsi="Times New Roman" w:cs="Times New Roman"/>
              </w:rPr>
              <w:t>в том числе просроченные</w:t>
            </w:r>
          </w:p>
        </w:tc>
        <w:tc>
          <w:tcPr>
            <w:tcW w:w="2977" w:type="dxa"/>
            <w:vAlign w:val="center"/>
          </w:tcPr>
          <w:p w:rsidR="00282C4C" w:rsidRPr="00896F8F" w:rsidRDefault="00282C4C">
            <w:pPr>
              <w:jc w:val="center"/>
              <w:rPr>
                <w:bCs/>
                <w:sz w:val="20"/>
                <w:szCs w:val="20"/>
                <w:lang w:val="en-US"/>
              </w:rPr>
            </w:pPr>
            <w:r w:rsidRPr="00896F8F">
              <w:rPr>
                <w:bCs/>
                <w:sz w:val="20"/>
                <w:szCs w:val="20"/>
                <w:lang w:val="en-US"/>
              </w:rPr>
              <w:t>0.00</w:t>
            </w:r>
          </w:p>
        </w:tc>
      </w:tr>
      <w:tr w:rsidR="00282C4C" w:rsidRPr="00896F8F" w:rsidTr="00987D21">
        <w:tc>
          <w:tcPr>
            <w:tcW w:w="571" w:type="dxa"/>
          </w:tcPr>
          <w:p w:rsidR="00282C4C" w:rsidRPr="00896F8F" w:rsidRDefault="00282C4C">
            <w:pPr>
              <w:pStyle w:val="ConsPlusNonformat"/>
              <w:jc w:val="center"/>
              <w:rPr>
                <w:rFonts w:ascii="Times New Roman" w:hAnsi="Times New Roman" w:cs="Times New Roman"/>
              </w:rPr>
            </w:pPr>
            <w:r w:rsidRPr="00896F8F">
              <w:rPr>
                <w:rFonts w:ascii="Times New Roman" w:hAnsi="Times New Roman" w:cs="Times New Roman"/>
              </w:rPr>
              <w:t>3</w:t>
            </w:r>
          </w:p>
        </w:tc>
        <w:tc>
          <w:tcPr>
            <w:tcW w:w="5803" w:type="dxa"/>
          </w:tcPr>
          <w:p w:rsidR="00282C4C" w:rsidRPr="00896F8F" w:rsidRDefault="00282C4C">
            <w:pPr>
              <w:pStyle w:val="ConsPlusNonformat"/>
              <w:rPr>
                <w:rFonts w:ascii="Times New Roman" w:hAnsi="Times New Roman" w:cs="Times New Roman"/>
              </w:rPr>
            </w:pPr>
            <w:r w:rsidRPr="00896F8F">
              <w:rPr>
                <w:rFonts w:ascii="Times New Roman" w:hAnsi="Times New Roman" w:cs="Times New Roman"/>
              </w:rPr>
              <w:t>Кредиты и депозиты, полученные от кредитных организаций,</w:t>
            </w:r>
          </w:p>
        </w:tc>
        <w:tc>
          <w:tcPr>
            <w:tcW w:w="2977" w:type="dxa"/>
            <w:vAlign w:val="center"/>
          </w:tcPr>
          <w:p w:rsidR="00282C4C" w:rsidRPr="00896F8F" w:rsidRDefault="00282C4C">
            <w:pPr>
              <w:jc w:val="center"/>
              <w:rPr>
                <w:bCs/>
                <w:sz w:val="20"/>
                <w:szCs w:val="20"/>
              </w:rPr>
            </w:pPr>
            <w:r w:rsidRPr="00896F8F">
              <w:rPr>
                <w:bCs/>
                <w:sz w:val="20"/>
                <w:szCs w:val="20"/>
              </w:rPr>
              <w:t>5 777 748 929.88</w:t>
            </w:r>
          </w:p>
        </w:tc>
      </w:tr>
      <w:tr w:rsidR="00282C4C" w:rsidRPr="00896F8F" w:rsidTr="00987D21">
        <w:tc>
          <w:tcPr>
            <w:tcW w:w="571" w:type="dxa"/>
          </w:tcPr>
          <w:p w:rsidR="00282C4C" w:rsidRPr="00896F8F" w:rsidRDefault="00282C4C">
            <w:pPr>
              <w:pStyle w:val="ConsPlusNonformat"/>
              <w:jc w:val="center"/>
              <w:rPr>
                <w:rFonts w:ascii="Times New Roman" w:hAnsi="Times New Roman" w:cs="Times New Roman"/>
              </w:rPr>
            </w:pPr>
            <w:r w:rsidRPr="00896F8F">
              <w:rPr>
                <w:rFonts w:ascii="Times New Roman" w:hAnsi="Times New Roman" w:cs="Times New Roman"/>
              </w:rPr>
              <w:t>4</w:t>
            </w:r>
          </w:p>
        </w:tc>
        <w:tc>
          <w:tcPr>
            <w:tcW w:w="5803" w:type="dxa"/>
          </w:tcPr>
          <w:p w:rsidR="00282C4C" w:rsidRPr="00896F8F" w:rsidRDefault="00282C4C">
            <w:pPr>
              <w:pStyle w:val="ConsPlusNonformat"/>
              <w:jc w:val="right"/>
              <w:rPr>
                <w:rFonts w:ascii="Times New Roman" w:hAnsi="Times New Roman" w:cs="Times New Roman"/>
              </w:rPr>
            </w:pPr>
            <w:r w:rsidRPr="00896F8F">
              <w:rPr>
                <w:rFonts w:ascii="Times New Roman" w:hAnsi="Times New Roman" w:cs="Times New Roman"/>
              </w:rPr>
              <w:t>в том числе просроченные</w:t>
            </w:r>
          </w:p>
        </w:tc>
        <w:tc>
          <w:tcPr>
            <w:tcW w:w="2977" w:type="dxa"/>
            <w:vAlign w:val="center"/>
          </w:tcPr>
          <w:p w:rsidR="00282C4C" w:rsidRPr="00896F8F" w:rsidRDefault="00282C4C">
            <w:pPr>
              <w:jc w:val="center"/>
              <w:rPr>
                <w:sz w:val="20"/>
                <w:szCs w:val="20"/>
              </w:rPr>
            </w:pPr>
            <w:r w:rsidRPr="00896F8F">
              <w:rPr>
                <w:bCs/>
                <w:sz w:val="20"/>
                <w:szCs w:val="20"/>
                <w:lang w:val="en-US"/>
              </w:rPr>
              <w:t>0.00</w:t>
            </w:r>
          </w:p>
        </w:tc>
      </w:tr>
      <w:tr w:rsidR="00282C4C" w:rsidRPr="00896F8F" w:rsidTr="00987D21">
        <w:tc>
          <w:tcPr>
            <w:tcW w:w="571" w:type="dxa"/>
          </w:tcPr>
          <w:p w:rsidR="00282C4C" w:rsidRPr="00896F8F" w:rsidRDefault="00282C4C">
            <w:pPr>
              <w:pStyle w:val="ConsPlusNonformat"/>
              <w:jc w:val="center"/>
              <w:rPr>
                <w:rFonts w:ascii="Times New Roman" w:hAnsi="Times New Roman" w:cs="Times New Roman"/>
              </w:rPr>
            </w:pPr>
            <w:r w:rsidRPr="00896F8F">
              <w:rPr>
                <w:rFonts w:ascii="Times New Roman" w:hAnsi="Times New Roman" w:cs="Times New Roman"/>
              </w:rPr>
              <w:t>5</w:t>
            </w:r>
          </w:p>
        </w:tc>
        <w:tc>
          <w:tcPr>
            <w:tcW w:w="5803" w:type="dxa"/>
          </w:tcPr>
          <w:p w:rsidR="00282C4C" w:rsidRPr="00896F8F" w:rsidRDefault="00282C4C">
            <w:pPr>
              <w:pStyle w:val="ConsPlusNonformat"/>
              <w:rPr>
                <w:rFonts w:ascii="Times New Roman" w:hAnsi="Times New Roman" w:cs="Times New Roman"/>
              </w:rPr>
            </w:pPr>
            <w:r w:rsidRPr="00896F8F">
              <w:rPr>
                <w:rFonts w:ascii="Times New Roman" w:hAnsi="Times New Roman" w:cs="Times New Roman"/>
              </w:rPr>
              <w:t>Кредиты и депозиты, полученные от банков-нерезидентов,</w:t>
            </w:r>
          </w:p>
        </w:tc>
        <w:tc>
          <w:tcPr>
            <w:tcW w:w="2977" w:type="dxa"/>
            <w:vAlign w:val="center"/>
          </w:tcPr>
          <w:p w:rsidR="00282C4C" w:rsidRPr="00896F8F" w:rsidRDefault="00282C4C">
            <w:pPr>
              <w:jc w:val="center"/>
              <w:rPr>
                <w:bCs/>
                <w:sz w:val="20"/>
                <w:szCs w:val="20"/>
                <w:lang w:val="en-US"/>
              </w:rPr>
            </w:pPr>
            <w:r w:rsidRPr="00896F8F">
              <w:rPr>
                <w:bCs/>
                <w:sz w:val="20"/>
                <w:szCs w:val="20"/>
                <w:lang w:val="en-US"/>
              </w:rPr>
              <w:t>0.00</w:t>
            </w:r>
          </w:p>
        </w:tc>
      </w:tr>
      <w:tr w:rsidR="00282C4C" w:rsidRPr="00896F8F" w:rsidTr="00987D21">
        <w:tc>
          <w:tcPr>
            <w:tcW w:w="571" w:type="dxa"/>
          </w:tcPr>
          <w:p w:rsidR="00282C4C" w:rsidRPr="00896F8F" w:rsidRDefault="00282C4C">
            <w:pPr>
              <w:pStyle w:val="ConsPlusNonformat"/>
              <w:jc w:val="center"/>
              <w:rPr>
                <w:rFonts w:ascii="Times New Roman" w:hAnsi="Times New Roman" w:cs="Times New Roman"/>
              </w:rPr>
            </w:pPr>
            <w:r w:rsidRPr="00896F8F">
              <w:rPr>
                <w:rFonts w:ascii="Times New Roman" w:hAnsi="Times New Roman" w:cs="Times New Roman"/>
              </w:rPr>
              <w:t>6</w:t>
            </w:r>
          </w:p>
        </w:tc>
        <w:tc>
          <w:tcPr>
            <w:tcW w:w="5803" w:type="dxa"/>
          </w:tcPr>
          <w:p w:rsidR="00282C4C" w:rsidRPr="00896F8F" w:rsidRDefault="00282C4C">
            <w:pPr>
              <w:pStyle w:val="ConsPlusNonformat"/>
              <w:jc w:val="right"/>
              <w:rPr>
                <w:rFonts w:ascii="Times New Roman" w:hAnsi="Times New Roman" w:cs="Times New Roman"/>
              </w:rPr>
            </w:pPr>
            <w:r w:rsidRPr="00896F8F">
              <w:rPr>
                <w:rFonts w:ascii="Times New Roman" w:hAnsi="Times New Roman" w:cs="Times New Roman"/>
              </w:rPr>
              <w:t>в том числе просроченные</w:t>
            </w:r>
          </w:p>
        </w:tc>
        <w:tc>
          <w:tcPr>
            <w:tcW w:w="2977" w:type="dxa"/>
            <w:vAlign w:val="center"/>
          </w:tcPr>
          <w:p w:rsidR="00282C4C" w:rsidRPr="00896F8F" w:rsidRDefault="00282C4C">
            <w:pPr>
              <w:jc w:val="center"/>
              <w:rPr>
                <w:sz w:val="20"/>
                <w:szCs w:val="20"/>
              </w:rPr>
            </w:pPr>
            <w:r w:rsidRPr="00896F8F">
              <w:rPr>
                <w:bCs/>
                <w:sz w:val="20"/>
                <w:szCs w:val="20"/>
                <w:lang w:val="en-US"/>
              </w:rPr>
              <w:t>0.00</w:t>
            </w:r>
          </w:p>
        </w:tc>
      </w:tr>
      <w:tr w:rsidR="00282C4C" w:rsidRPr="00896F8F" w:rsidTr="00987D21">
        <w:tc>
          <w:tcPr>
            <w:tcW w:w="571" w:type="dxa"/>
          </w:tcPr>
          <w:p w:rsidR="00282C4C" w:rsidRPr="00896F8F" w:rsidRDefault="00282C4C">
            <w:pPr>
              <w:pStyle w:val="ConsPlusNonformat"/>
              <w:jc w:val="center"/>
              <w:rPr>
                <w:rFonts w:ascii="Times New Roman" w:hAnsi="Times New Roman" w:cs="Times New Roman"/>
              </w:rPr>
            </w:pPr>
            <w:r w:rsidRPr="00896F8F">
              <w:rPr>
                <w:rFonts w:ascii="Times New Roman" w:hAnsi="Times New Roman" w:cs="Times New Roman"/>
              </w:rPr>
              <w:t>7</w:t>
            </w:r>
          </w:p>
        </w:tc>
        <w:tc>
          <w:tcPr>
            <w:tcW w:w="5803" w:type="dxa"/>
          </w:tcPr>
          <w:p w:rsidR="00282C4C" w:rsidRPr="00896F8F" w:rsidRDefault="00282C4C">
            <w:pPr>
              <w:pStyle w:val="ConsPlusNonformat"/>
              <w:rPr>
                <w:rFonts w:ascii="Times New Roman" w:hAnsi="Times New Roman" w:cs="Times New Roman"/>
              </w:rPr>
            </w:pPr>
            <w:r w:rsidRPr="00896F8F">
              <w:rPr>
                <w:rFonts w:ascii="Times New Roman" w:hAnsi="Times New Roman" w:cs="Times New Roman"/>
              </w:rPr>
              <w:t xml:space="preserve">Расчеты с клиентами по </w:t>
            </w:r>
            <w:proofErr w:type="spellStart"/>
            <w:proofErr w:type="gramStart"/>
            <w:r w:rsidRPr="00896F8F">
              <w:rPr>
                <w:rFonts w:ascii="Times New Roman" w:hAnsi="Times New Roman" w:cs="Times New Roman"/>
              </w:rPr>
              <w:t>факторинговым</w:t>
            </w:r>
            <w:proofErr w:type="spellEnd"/>
            <w:r w:rsidRPr="00896F8F">
              <w:rPr>
                <w:rFonts w:ascii="Times New Roman" w:hAnsi="Times New Roman" w:cs="Times New Roman"/>
              </w:rPr>
              <w:t xml:space="preserve">,  </w:t>
            </w:r>
            <w:proofErr w:type="spellStart"/>
            <w:r w:rsidRPr="00896F8F">
              <w:rPr>
                <w:rFonts w:ascii="Times New Roman" w:hAnsi="Times New Roman" w:cs="Times New Roman"/>
              </w:rPr>
              <w:t>форфейтинговым</w:t>
            </w:r>
            <w:proofErr w:type="spellEnd"/>
            <w:proofErr w:type="gramEnd"/>
            <w:r w:rsidRPr="00896F8F">
              <w:rPr>
                <w:rFonts w:ascii="Times New Roman" w:hAnsi="Times New Roman" w:cs="Times New Roman"/>
              </w:rPr>
              <w:t xml:space="preserve"> операциям</w:t>
            </w:r>
          </w:p>
        </w:tc>
        <w:tc>
          <w:tcPr>
            <w:tcW w:w="2977" w:type="dxa"/>
            <w:vAlign w:val="center"/>
          </w:tcPr>
          <w:p w:rsidR="00282C4C" w:rsidRPr="00896F8F" w:rsidRDefault="00282C4C">
            <w:pPr>
              <w:jc w:val="center"/>
              <w:rPr>
                <w:sz w:val="20"/>
                <w:szCs w:val="20"/>
              </w:rPr>
            </w:pPr>
            <w:r w:rsidRPr="00896F8F">
              <w:rPr>
                <w:bCs/>
                <w:sz w:val="20"/>
                <w:szCs w:val="20"/>
                <w:lang w:val="en-US"/>
              </w:rPr>
              <w:t>0.00</w:t>
            </w:r>
          </w:p>
        </w:tc>
      </w:tr>
      <w:tr w:rsidR="00282C4C" w:rsidRPr="00896F8F" w:rsidTr="00987D21">
        <w:tc>
          <w:tcPr>
            <w:tcW w:w="571" w:type="dxa"/>
          </w:tcPr>
          <w:p w:rsidR="00282C4C" w:rsidRPr="00896F8F" w:rsidRDefault="00282C4C">
            <w:pPr>
              <w:pStyle w:val="ConsPlusNonformat"/>
              <w:jc w:val="center"/>
              <w:rPr>
                <w:rFonts w:ascii="Times New Roman" w:hAnsi="Times New Roman" w:cs="Times New Roman"/>
              </w:rPr>
            </w:pPr>
            <w:r w:rsidRPr="00896F8F">
              <w:rPr>
                <w:rFonts w:ascii="Times New Roman" w:hAnsi="Times New Roman" w:cs="Times New Roman"/>
              </w:rPr>
              <w:t>8</w:t>
            </w:r>
          </w:p>
        </w:tc>
        <w:tc>
          <w:tcPr>
            <w:tcW w:w="5803" w:type="dxa"/>
          </w:tcPr>
          <w:p w:rsidR="00282C4C" w:rsidRPr="00896F8F" w:rsidRDefault="00282C4C">
            <w:pPr>
              <w:pStyle w:val="ConsPlusNonformat"/>
              <w:rPr>
                <w:rFonts w:ascii="Times New Roman" w:hAnsi="Times New Roman" w:cs="Times New Roman"/>
              </w:rPr>
            </w:pPr>
            <w:r w:rsidRPr="00896F8F">
              <w:rPr>
                <w:rFonts w:ascii="Times New Roman" w:hAnsi="Times New Roman" w:cs="Times New Roman"/>
              </w:rPr>
              <w:t>Расчеты с валютными и фондовыми биржами</w:t>
            </w:r>
          </w:p>
        </w:tc>
        <w:tc>
          <w:tcPr>
            <w:tcW w:w="2977" w:type="dxa"/>
            <w:vAlign w:val="center"/>
          </w:tcPr>
          <w:p w:rsidR="00282C4C" w:rsidRPr="00896F8F" w:rsidRDefault="00282C4C">
            <w:pPr>
              <w:jc w:val="center"/>
              <w:rPr>
                <w:bCs/>
                <w:sz w:val="20"/>
                <w:szCs w:val="20"/>
                <w:lang w:val="en-US"/>
              </w:rPr>
            </w:pPr>
            <w:r w:rsidRPr="00896F8F">
              <w:rPr>
                <w:bCs/>
                <w:sz w:val="20"/>
                <w:szCs w:val="20"/>
                <w:lang w:val="en-US"/>
              </w:rPr>
              <w:t>0.00</w:t>
            </w:r>
          </w:p>
        </w:tc>
      </w:tr>
      <w:tr w:rsidR="00282C4C" w:rsidRPr="00896F8F" w:rsidTr="00987D21">
        <w:tc>
          <w:tcPr>
            <w:tcW w:w="571" w:type="dxa"/>
          </w:tcPr>
          <w:p w:rsidR="00282C4C" w:rsidRPr="00896F8F" w:rsidRDefault="00282C4C">
            <w:pPr>
              <w:pStyle w:val="ConsPlusNonformat"/>
              <w:jc w:val="center"/>
              <w:rPr>
                <w:rFonts w:ascii="Times New Roman" w:hAnsi="Times New Roman" w:cs="Times New Roman"/>
              </w:rPr>
            </w:pPr>
            <w:r w:rsidRPr="00896F8F">
              <w:rPr>
                <w:rFonts w:ascii="Times New Roman" w:hAnsi="Times New Roman" w:cs="Times New Roman"/>
              </w:rPr>
              <w:t>9</w:t>
            </w:r>
          </w:p>
        </w:tc>
        <w:tc>
          <w:tcPr>
            <w:tcW w:w="5803" w:type="dxa"/>
          </w:tcPr>
          <w:p w:rsidR="00282C4C" w:rsidRPr="00896F8F" w:rsidRDefault="00282C4C">
            <w:pPr>
              <w:pStyle w:val="ConsPlusNonformat"/>
              <w:jc w:val="right"/>
              <w:rPr>
                <w:rFonts w:ascii="Times New Roman" w:hAnsi="Times New Roman" w:cs="Times New Roman"/>
              </w:rPr>
            </w:pPr>
            <w:r w:rsidRPr="00896F8F">
              <w:rPr>
                <w:rFonts w:ascii="Times New Roman" w:hAnsi="Times New Roman" w:cs="Times New Roman"/>
              </w:rPr>
              <w:t>в том числе просроченные</w:t>
            </w:r>
          </w:p>
        </w:tc>
        <w:tc>
          <w:tcPr>
            <w:tcW w:w="2977" w:type="dxa"/>
            <w:vAlign w:val="center"/>
          </w:tcPr>
          <w:p w:rsidR="00282C4C" w:rsidRPr="00896F8F" w:rsidRDefault="00282C4C">
            <w:pPr>
              <w:jc w:val="center"/>
              <w:rPr>
                <w:sz w:val="20"/>
                <w:szCs w:val="20"/>
              </w:rPr>
            </w:pPr>
            <w:r w:rsidRPr="00896F8F">
              <w:rPr>
                <w:bCs/>
                <w:sz w:val="20"/>
                <w:szCs w:val="20"/>
                <w:lang w:val="en-US"/>
              </w:rPr>
              <w:t>0.00</w:t>
            </w:r>
          </w:p>
        </w:tc>
      </w:tr>
      <w:tr w:rsidR="00282C4C" w:rsidRPr="00896F8F" w:rsidTr="00987D21">
        <w:tc>
          <w:tcPr>
            <w:tcW w:w="571" w:type="dxa"/>
          </w:tcPr>
          <w:p w:rsidR="00282C4C" w:rsidRPr="00896F8F" w:rsidRDefault="00282C4C">
            <w:pPr>
              <w:pStyle w:val="ConsPlusNonformat"/>
              <w:jc w:val="center"/>
              <w:rPr>
                <w:rFonts w:ascii="Times New Roman" w:hAnsi="Times New Roman" w:cs="Times New Roman"/>
              </w:rPr>
            </w:pPr>
            <w:r w:rsidRPr="00896F8F">
              <w:rPr>
                <w:rFonts w:ascii="Times New Roman" w:hAnsi="Times New Roman" w:cs="Times New Roman"/>
              </w:rPr>
              <w:t>10</w:t>
            </w:r>
          </w:p>
        </w:tc>
        <w:tc>
          <w:tcPr>
            <w:tcW w:w="5803" w:type="dxa"/>
          </w:tcPr>
          <w:p w:rsidR="00282C4C" w:rsidRPr="00896F8F" w:rsidRDefault="00282C4C">
            <w:pPr>
              <w:pStyle w:val="ConsPlusNonformat"/>
              <w:rPr>
                <w:rFonts w:ascii="Times New Roman" w:hAnsi="Times New Roman" w:cs="Times New Roman"/>
              </w:rPr>
            </w:pPr>
            <w:r w:rsidRPr="00896F8F">
              <w:rPr>
                <w:rFonts w:ascii="Times New Roman" w:hAnsi="Times New Roman" w:cs="Times New Roman"/>
              </w:rPr>
              <w:t>Задолженность по выпущенным ценным бумагам</w:t>
            </w:r>
          </w:p>
        </w:tc>
        <w:tc>
          <w:tcPr>
            <w:tcW w:w="2977" w:type="dxa"/>
            <w:vAlign w:val="center"/>
          </w:tcPr>
          <w:p w:rsidR="00282C4C" w:rsidRPr="00896F8F" w:rsidRDefault="00282C4C">
            <w:pPr>
              <w:jc w:val="center"/>
              <w:rPr>
                <w:bCs/>
                <w:sz w:val="20"/>
                <w:szCs w:val="20"/>
              </w:rPr>
            </w:pPr>
            <w:r w:rsidRPr="00896F8F">
              <w:rPr>
                <w:bCs/>
                <w:sz w:val="20"/>
                <w:szCs w:val="20"/>
              </w:rPr>
              <w:t>2 193 415 448.69</w:t>
            </w:r>
          </w:p>
        </w:tc>
      </w:tr>
      <w:tr w:rsidR="00282C4C" w:rsidRPr="00896F8F" w:rsidTr="00987D21">
        <w:tc>
          <w:tcPr>
            <w:tcW w:w="571" w:type="dxa"/>
          </w:tcPr>
          <w:p w:rsidR="00282C4C" w:rsidRPr="00896F8F" w:rsidRDefault="00282C4C">
            <w:pPr>
              <w:pStyle w:val="ConsPlusNonformat"/>
              <w:jc w:val="center"/>
              <w:rPr>
                <w:rFonts w:ascii="Times New Roman" w:hAnsi="Times New Roman" w:cs="Times New Roman"/>
              </w:rPr>
            </w:pPr>
            <w:r w:rsidRPr="00896F8F">
              <w:rPr>
                <w:rFonts w:ascii="Times New Roman" w:hAnsi="Times New Roman" w:cs="Times New Roman"/>
              </w:rPr>
              <w:t>11</w:t>
            </w:r>
          </w:p>
        </w:tc>
        <w:tc>
          <w:tcPr>
            <w:tcW w:w="5803" w:type="dxa"/>
          </w:tcPr>
          <w:p w:rsidR="00282C4C" w:rsidRPr="00896F8F" w:rsidRDefault="00282C4C">
            <w:pPr>
              <w:pStyle w:val="ConsPlusNonformat"/>
              <w:jc w:val="right"/>
              <w:rPr>
                <w:rFonts w:ascii="Times New Roman" w:hAnsi="Times New Roman" w:cs="Times New Roman"/>
              </w:rPr>
            </w:pPr>
            <w:r w:rsidRPr="00896F8F">
              <w:rPr>
                <w:rFonts w:ascii="Times New Roman" w:hAnsi="Times New Roman" w:cs="Times New Roman"/>
              </w:rPr>
              <w:t>в том числе просроченная</w:t>
            </w:r>
          </w:p>
        </w:tc>
        <w:tc>
          <w:tcPr>
            <w:tcW w:w="2977" w:type="dxa"/>
            <w:vAlign w:val="center"/>
          </w:tcPr>
          <w:p w:rsidR="00282C4C" w:rsidRPr="00896F8F" w:rsidRDefault="00282C4C">
            <w:pPr>
              <w:jc w:val="center"/>
              <w:rPr>
                <w:sz w:val="20"/>
                <w:szCs w:val="20"/>
              </w:rPr>
            </w:pPr>
            <w:r w:rsidRPr="00896F8F">
              <w:rPr>
                <w:bCs/>
                <w:sz w:val="20"/>
                <w:szCs w:val="20"/>
                <w:lang w:val="en-US"/>
              </w:rPr>
              <w:t>0.00</w:t>
            </w:r>
          </w:p>
        </w:tc>
      </w:tr>
      <w:tr w:rsidR="00282C4C" w:rsidRPr="00896F8F" w:rsidTr="00987D21">
        <w:tc>
          <w:tcPr>
            <w:tcW w:w="571" w:type="dxa"/>
          </w:tcPr>
          <w:p w:rsidR="00282C4C" w:rsidRPr="00896F8F" w:rsidRDefault="00282C4C">
            <w:pPr>
              <w:pStyle w:val="ConsPlusNonformat"/>
              <w:jc w:val="center"/>
              <w:rPr>
                <w:rFonts w:ascii="Times New Roman" w:hAnsi="Times New Roman" w:cs="Times New Roman"/>
              </w:rPr>
            </w:pPr>
            <w:r w:rsidRPr="00896F8F">
              <w:rPr>
                <w:rFonts w:ascii="Times New Roman" w:hAnsi="Times New Roman" w:cs="Times New Roman"/>
              </w:rPr>
              <w:t>12</w:t>
            </w:r>
          </w:p>
        </w:tc>
        <w:tc>
          <w:tcPr>
            <w:tcW w:w="5803" w:type="dxa"/>
          </w:tcPr>
          <w:p w:rsidR="00282C4C" w:rsidRPr="00896F8F" w:rsidRDefault="00282C4C">
            <w:pPr>
              <w:pStyle w:val="ConsPlusNonformat"/>
              <w:rPr>
                <w:rFonts w:ascii="Times New Roman" w:hAnsi="Times New Roman" w:cs="Times New Roman"/>
              </w:rPr>
            </w:pPr>
            <w:r w:rsidRPr="00896F8F">
              <w:rPr>
                <w:rFonts w:ascii="Times New Roman" w:hAnsi="Times New Roman" w:cs="Times New Roman"/>
              </w:rPr>
              <w:t>Расчеты по налогам и сборам</w:t>
            </w:r>
          </w:p>
        </w:tc>
        <w:tc>
          <w:tcPr>
            <w:tcW w:w="2977" w:type="dxa"/>
            <w:vAlign w:val="center"/>
          </w:tcPr>
          <w:p w:rsidR="00282C4C" w:rsidRPr="00896F8F" w:rsidRDefault="00282C4C">
            <w:pPr>
              <w:jc w:val="center"/>
              <w:rPr>
                <w:bCs/>
                <w:sz w:val="20"/>
                <w:szCs w:val="20"/>
                <w:lang w:val="en-US"/>
              </w:rPr>
            </w:pPr>
            <w:r w:rsidRPr="00896F8F">
              <w:rPr>
                <w:bCs/>
                <w:sz w:val="20"/>
                <w:szCs w:val="20"/>
              </w:rPr>
              <w:t>16 859 554.63</w:t>
            </w:r>
          </w:p>
        </w:tc>
      </w:tr>
      <w:tr w:rsidR="00282C4C" w:rsidRPr="00896F8F" w:rsidTr="00987D21">
        <w:tc>
          <w:tcPr>
            <w:tcW w:w="571" w:type="dxa"/>
          </w:tcPr>
          <w:p w:rsidR="00282C4C" w:rsidRPr="00896F8F" w:rsidRDefault="00282C4C">
            <w:pPr>
              <w:pStyle w:val="ConsPlusNonformat"/>
              <w:jc w:val="center"/>
              <w:rPr>
                <w:rFonts w:ascii="Times New Roman" w:hAnsi="Times New Roman" w:cs="Times New Roman"/>
              </w:rPr>
            </w:pPr>
            <w:r w:rsidRPr="00896F8F">
              <w:rPr>
                <w:rFonts w:ascii="Times New Roman" w:hAnsi="Times New Roman" w:cs="Times New Roman"/>
              </w:rPr>
              <w:t>13</w:t>
            </w:r>
          </w:p>
        </w:tc>
        <w:tc>
          <w:tcPr>
            <w:tcW w:w="5803" w:type="dxa"/>
          </w:tcPr>
          <w:p w:rsidR="00282C4C" w:rsidRPr="00896F8F" w:rsidRDefault="00282C4C">
            <w:pPr>
              <w:pStyle w:val="ConsPlusNonformat"/>
              <w:rPr>
                <w:rFonts w:ascii="Times New Roman" w:hAnsi="Times New Roman" w:cs="Times New Roman"/>
              </w:rPr>
            </w:pPr>
            <w:r w:rsidRPr="00896F8F">
              <w:rPr>
                <w:rFonts w:ascii="Times New Roman" w:hAnsi="Times New Roman" w:cs="Times New Roman"/>
              </w:rPr>
              <w:t>Задолженность перед персоналом, включая расчеты с работниками по оплате труда и по подотчетным суммам</w:t>
            </w:r>
          </w:p>
        </w:tc>
        <w:tc>
          <w:tcPr>
            <w:tcW w:w="2977" w:type="dxa"/>
            <w:vAlign w:val="center"/>
          </w:tcPr>
          <w:p w:rsidR="00282C4C" w:rsidRPr="00896F8F" w:rsidRDefault="00282C4C">
            <w:pPr>
              <w:jc w:val="center"/>
              <w:rPr>
                <w:bCs/>
                <w:sz w:val="20"/>
                <w:szCs w:val="20"/>
                <w:lang w:val="en-US"/>
              </w:rPr>
            </w:pPr>
            <w:r w:rsidRPr="00896F8F">
              <w:rPr>
                <w:sz w:val="20"/>
                <w:szCs w:val="20"/>
                <w:lang w:val="en-US"/>
              </w:rPr>
              <w:t>58 389 174.80</w:t>
            </w:r>
          </w:p>
        </w:tc>
      </w:tr>
      <w:tr w:rsidR="00282C4C" w:rsidRPr="00896F8F" w:rsidTr="00987D21">
        <w:tc>
          <w:tcPr>
            <w:tcW w:w="571" w:type="dxa"/>
          </w:tcPr>
          <w:p w:rsidR="00282C4C" w:rsidRPr="00896F8F" w:rsidRDefault="00282C4C">
            <w:pPr>
              <w:pStyle w:val="ConsPlusNonformat"/>
              <w:jc w:val="center"/>
              <w:rPr>
                <w:rFonts w:ascii="Times New Roman" w:hAnsi="Times New Roman" w:cs="Times New Roman"/>
              </w:rPr>
            </w:pPr>
            <w:r w:rsidRPr="00896F8F">
              <w:rPr>
                <w:rFonts w:ascii="Times New Roman" w:hAnsi="Times New Roman" w:cs="Times New Roman"/>
              </w:rPr>
              <w:t>14</w:t>
            </w:r>
          </w:p>
        </w:tc>
        <w:tc>
          <w:tcPr>
            <w:tcW w:w="5803" w:type="dxa"/>
          </w:tcPr>
          <w:p w:rsidR="00282C4C" w:rsidRPr="00896F8F" w:rsidRDefault="00282C4C">
            <w:pPr>
              <w:pStyle w:val="ConsPlusNonformat"/>
              <w:rPr>
                <w:rFonts w:ascii="Times New Roman" w:hAnsi="Times New Roman" w:cs="Times New Roman"/>
              </w:rPr>
            </w:pPr>
            <w:r w:rsidRPr="00896F8F">
              <w:rPr>
                <w:rFonts w:ascii="Times New Roman" w:hAnsi="Times New Roman" w:cs="Times New Roman"/>
              </w:rPr>
              <w:t>Расчеты с поставщиками, подрядчиками и покупателями</w:t>
            </w:r>
          </w:p>
        </w:tc>
        <w:tc>
          <w:tcPr>
            <w:tcW w:w="2977" w:type="dxa"/>
            <w:vAlign w:val="center"/>
          </w:tcPr>
          <w:p w:rsidR="00282C4C" w:rsidRPr="00896F8F" w:rsidRDefault="00282C4C">
            <w:pPr>
              <w:jc w:val="center"/>
              <w:rPr>
                <w:bCs/>
                <w:sz w:val="20"/>
                <w:szCs w:val="20"/>
                <w:lang w:val="en-US"/>
              </w:rPr>
            </w:pPr>
            <w:r w:rsidRPr="00896F8F">
              <w:rPr>
                <w:bCs/>
                <w:sz w:val="20"/>
                <w:szCs w:val="20"/>
                <w:lang w:val="en-US"/>
              </w:rPr>
              <w:t>634 271.14</w:t>
            </w:r>
          </w:p>
        </w:tc>
      </w:tr>
      <w:tr w:rsidR="00282C4C" w:rsidRPr="00896F8F" w:rsidTr="00987D21">
        <w:tc>
          <w:tcPr>
            <w:tcW w:w="571" w:type="dxa"/>
          </w:tcPr>
          <w:p w:rsidR="00282C4C" w:rsidRPr="00896F8F" w:rsidRDefault="00282C4C">
            <w:pPr>
              <w:pStyle w:val="ConsPlusNonformat"/>
              <w:jc w:val="center"/>
              <w:rPr>
                <w:rFonts w:ascii="Times New Roman" w:hAnsi="Times New Roman" w:cs="Times New Roman"/>
              </w:rPr>
            </w:pPr>
            <w:r w:rsidRPr="00896F8F">
              <w:rPr>
                <w:rFonts w:ascii="Times New Roman" w:hAnsi="Times New Roman" w:cs="Times New Roman"/>
              </w:rPr>
              <w:t>15</w:t>
            </w:r>
          </w:p>
        </w:tc>
        <w:tc>
          <w:tcPr>
            <w:tcW w:w="5803" w:type="dxa"/>
          </w:tcPr>
          <w:p w:rsidR="00282C4C" w:rsidRPr="00896F8F" w:rsidRDefault="00282C4C">
            <w:pPr>
              <w:pStyle w:val="ConsPlusNonformat"/>
              <w:rPr>
                <w:rFonts w:ascii="Times New Roman" w:hAnsi="Times New Roman" w:cs="Times New Roman"/>
              </w:rPr>
            </w:pPr>
            <w:r w:rsidRPr="00896F8F">
              <w:rPr>
                <w:rFonts w:ascii="Times New Roman" w:hAnsi="Times New Roman" w:cs="Times New Roman"/>
              </w:rPr>
              <w:t>Расчеты по доверительному управлению</w:t>
            </w:r>
          </w:p>
        </w:tc>
        <w:tc>
          <w:tcPr>
            <w:tcW w:w="2977" w:type="dxa"/>
            <w:vAlign w:val="center"/>
          </w:tcPr>
          <w:p w:rsidR="00282C4C" w:rsidRPr="00896F8F" w:rsidRDefault="00282C4C">
            <w:pPr>
              <w:jc w:val="center"/>
              <w:rPr>
                <w:bCs/>
                <w:sz w:val="20"/>
                <w:szCs w:val="20"/>
              </w:rPr>
            </w:pPr>
            <w:r w:rsidRPr="00896F8F">
              <w:rPr>
                <w:bCs/>
                <w:sz w:val="20"/>
                <w:szCs w:val="20"/>
                <w:lang w:val="en-US"/>
              </w:rPr>
              <w:t>0.00</w:t>
            </w:r>
          </w:p>
        </w:tc>
      </w:tr>
      <w:tr w:rsidR="00282C4C" w:rsidRPr="00896F8F" w:rsidTr="00987D21">
        <w:tc>
          <w:tcPr>
            <w:tcW w:w="571" w:type="dxa"/>
          </w:tcPr>
          <w:p w:rsidR="00282C4C" w:rsidRPr="00896F8F" w:rsidRDefault="00282C4C">
            <w:pPr>
              <w:pStyle w:val="ConsPlusNonformat"/>
              <w:jc w:val="center"/>
              <w:rPr>
                <w:rFonts w:ascii="Times New Roman" w:hAnsi="Times New Roman" w:cs="Times New Roman"/>
              </w:rPr>
            </w:pPr>
            <w:r w:rsidRPr="00896F8F">
              <w:rPr>
                <w:rFonts w:ascii="Times New Roman" w:hAnsi="Times New Roman" w:cs="Times New Roman"/>
              </w:rPr>
              <w:t>16</w:t>
            </w:r>
          </w:p>
        </w:tc>
        <w:tc>
          <w:tcPr>
            <w:tcW w:w="5803" w:type="dxa"/>
          </w:tcPr>
          <w:p w:rsidR="00282C4C" w:rsidRPr="00896F8F" w:rsidRDefault="00282C4C">
            <w:pPr>
              <w:pStyle w:val="ConsPlusNonformat"/>
              <w:rPr>
                <w:rFonts w:ascii="Times New Roman" w:hAnsi="Times New Roman" w:cs="Times New Roman"/>
              </w:rPr>
            </w:pPr>
            <w:r w:rsidRPr="00896F8F">
              <w:rPr>
                <w:rFonts w:ascii="Times New Roman" w:hAnsi="Times New Roman" w:cs="Times New Roman"/>
              </w:rPr>
              <w:t>Прочая кредиторская задолженность</w:t>
            </w:r>
          </w:p>
        </w:tc>
        <w:tc>
          <w:tcPr>
            <w:tcW w:w="2977" w:type="dxa"/>
            <w:vAlign w:val="center"/>
          </w:tcPr>
          <w:p w:rsidR="00282C4C" w:rsidRPr="00896F8F" w:rsidRDefault="00282C4C">
            <w:pPr>
              <w:jc w:val="center"/>
              <w:rPr>
                <w:bCs/>
                <w:sz w:val="20"/>
                <w:szCs w:val="20"/>
                <w:lang w:val="en-US"/>
              </w:rPr>
            </w:pPr>
            <w:r w:rsidRPr="00896F8F">
              <w:rPr>
                <w:bCs/>
                <w:sz w:val="20"/>
                <w:szCs w:val="20"/>
                <w:lang w:val="en-US"/>
              </w:rPr>
              <w:t>10 711 753.91</w:t>
            </w:r>
          </w:p>
        </w:tc>
      </w:tr>
      <w:tr w:rsidR="00282C4C" w:rsidRPr="00896F8F" w:rsidTr="00987D21">
        <w:tc>
          <w:tcPr>
            <w:tcW w:w="571" w:type="dxa"/>
          </w:tcPr>
          <w:p w:rsidR="00282C4C" w:rsidRPr="00896F8F" w:rsidRDefault="00282C4C">
            <w:pPr>
              <w:pStyle w:val="ConsPlusNonformat"/>
              <w:jc w:val="center"/>
              <w:rPr>
                <w:rFonts w:ascii="Times New Roman" w:hAnsi="Times New Roman" w:cs="Times New Roman"/>
              </w:rPr>
            </w:pPr>
            <w:r w:rsidRPr="00896F8F">
              <w:rPr>
                <w:rFonts w:ascii="Times New Roman" w:hAnsi="Times New Roman" w:cs="Times New Roman"/>
              </w:rPr>
              <w:t>17</w:t>
            </w:r>
          </w:p>
        </w:tc>
        <w:tc>
          <w:tcPr>
            <w:tcW w:w="5803" w:type="dxa"/>
          </w:tcPr>
          <w:p w:rsidR="00282C4C" w:rsidRPr="00896F8F" w:rsidRDefault="00282C4C">
            <w:pPr>
              <w:pStyle w:val="ConsPlusNonformat"/>
              <w:jc w:val="right"/>
              <w:rPr>
                <w:rFonts w:ascii="Times New Roman" w:hAnsi="Times New Roman" w:cs="Times New Roman"/>
              </w:rPr>
            </w:pPr>
            <w:r w:rsidRPr="00896F8F">
              <w:rPr>
                <w:rFonts w:ascii="Times New Roman" w:hAnsi="Times New Roman" w:cs="Times New Roman"/>
              </w:rPr>
              <w:t>в том числе просроченная</w:t>
            </w:r>
          </w:p>
        </w:tc>
        <w:tc>
          <w:tcPr>
            <w:tcW w:w="2977" w:type="dxa"/>
            <w:vAlign w:val="center"/>
          </w:tcPr>
          <w:p w:rsidR="00282C4C" w:rsidRPr="00896F8F" w:rsidRDefault="00282C4C">
            <w:pPr>
              <w:jc w:val="center"/>
              <w:rPr>
                <w:bCs/>
                <w:sz w:val="20"/>
                <w:szCs w:val="20"/>
              </w:rPr>
            </w:pPr>
            <w:r w:rsidRPr="00896F8F">
              <w:rPr>
                <w:bCs/>
                <w:sz w:val="20"/>
                <w:szCs w:val="20"/>
                <w:lang w:val="en-US"/>
              </w:rPr>
              <w:t>0.00</w:t>
            </w:r>
          </w:p>
        </w:tc>
      </w:tr>
      <w:tr w:rsidR="00282C4C" w:rsidRPr="00896F8F" w:rsidTr="00987D21">
        <w:tc>
          <w:tcPr>
            <w:tcW w:w="571" w:type="dxa"/>
          </w:tcPr>
          <w:p w:rsidR="00282C4C" w:rsidRPr="00896F8F" w:rsidRDefault="00282C4C">
            <w:pPr>
              <w:pStyle w:val="ConsPlusNonformat"/>
              <w:jc w:val="center"/>
              <w:rPr>
                <w:rFonts w:ascii="Times New Roman" w:hAnsi="Times New Roman" w:cs="Times New Roman"/>
              </w:rPr>
            </w:pPr>
            <w:r w:rsidRPr="00896F8F">
              <w:rPr>
                <w:rFonts w:ascii="Times New Roman" w:hAnsi="Times New Roman" w:cs="Times New Roman"/>
              </w:rPr>
              <w:t>18</w:t>
            </w:r>
          </w:p>
        </w:tc>
        <w:tc>
          <w:tcPr>
            <w:tcW w:w="5803" w:type="dxa"/>
          </w:tcPr>
          <w:p w:rsidR="00282C4C" w:rsidRPr="00896F8F" w:rsidRDefault="00282C4C">
            <w:pPr>
              <w:pStyle w:val="ConsPlusNonformat"/>
              <w:rPr>
                <w:rFonts w:ascii="Times New Roman" w:hAnsi="Times New Roman" w:cs="Times New Roman"/>
              </w:rPr>
            </w:pPr>
            <w:r w:rsidRPr="00896F8F">
              <w:rPr>
                <w:rFonts w:ascii="Times New Roman" w:hAnsi="Times New Roman" w:cs="Times New Roman"/>
              </w:rPr>
              <w:t xml:space="preserve">Итого </w:t>
            </w:r>
          </w:p>
        </w:tc>
        <w:tc>
          <w:tcPr>
            <w:tcW w:w="2977" w:type="dxa"/>
            <w:vAlign w:val="center"/>
          </w:tcPr>
          <w:p w:rsidR="00282C4C" w:rsidRPr="00896F8F" w:rsidRDefault="00282C4C">
            <w:pPr>
              <w:jc w:val="center"/>
              <w:rPr>
                <w:bCs/>
                <w:sz w:val="20"/>
                <w:szCs w:val="20"/>
              </w:rPr>
            </w:pPr>
            <w:r w:rsidRPr="00896F8F">
              <w:rPr>
                <w:bCs/>
                <w:sz w:val="20"/>
                <w:szCs w:val="20"/>
              </w:rPr>
              <w:t>8 135 159 133.05</w:t>
            </w:r>
          </w:p>
        </w:tc>
      </w:tr>
      <w:tr w:rsidR="00282C4C" w:rsidRPr="00896F8F" w:rsidTr="00987D21">
        <w:tc>
          <w:tcPr>
            <w:tcW w:w="571" w:type="dxa"/>
          </w:tcPr>
          <w:p w:rsidR="00282C4C" w:rsidRPr="00896F8F" w:rsidRDefault="00282C4C">
            <w:pPr>
              <w:pStyle w:val="ConsPlusNonformat"/>
              <w:jc w:val="center"/>
              <w:rPr>
                <w:rFonts w:ascii="Times New Roman" w:hAnsi="Times New Roman" w:cs="Times New Roman"/>
              </w:rPr>
            </w:pPr>
            <w:r w:rsidRPr="00896F8F">
              <w:rPr>
                <w:rFonts w:ascii="Times New Roman" w:hAnsi="Times New Roman" w:cs="Times New Roman"/>
              </w:rPr>
              <w:t>19</w:t>
            </w:r>
          </w:p>
        </w:tc>
        <w:tc>
          <w:tcPr>
            <w:tcW w:w="5803" w:type="dxa"/>
          </w:tcPr>
          <w:p w:rsidR="00282C4C" w:rsidRPr="00896F8F" w:rsidRDefault="00282C4C">
            <w:pPr>
              <w:pStyle w:val="ConsPlusNonformat"/>
              <w:jc w:val="right"/>
              <w:rPr>
                <w:rFonts w:ascii="Times New Roman" w:hAnsi="Times New Roman" w:cs="Times New Roman"/>
              </w:rPr>
            </w:pPr>
            <w:r w:rsidRPr="00896F8F">
              <w:rPr>
                <w:rFonts w:ascii="Times New Roman" w:hAnsi="Times New Roman" w:cs="Times New Roman"/>
              </w:rPr>
              <w:t>в том числе по просроченная</w:t>
            </w:r>
          </w:p>
        </w:tc>
        <w:tc>
          <w:tcPr>
            <w:tcW w:w="2977" w:type="dxa"/>
            <w:vAlign w:val="center"/>
          </w:tcPr>
          <w:p w:rsidR="00282C4C" w:rsidRPr="00896F8F" w:rsidRDefault="00282C4C">
            <w:pPr>
              <w:pStyle w:val="ConsPlusNonformat"/>
              <w:jc w:val="center"/>
              <w:rPr>
                <w:rFonts w:ascii="Times New Roman" w:hAnsi="Times New Roman" w:cs="Times New Roman"/>
              </w:rPr>
            </w:pPr>
            <w:r w:rsidRPr="00896F8F">
              <w:rPr>
                <w:rFonts w:ascii="Times New Roman" w:hAnsi="Times New Roman"/>
                <w:bCs/>
                <w:lang w:val="en-US"/>
              </w:rPr>
              <w:t>0.00</w:t>
            </w:r>
          </w:p>
        </w:tc>
      </w:tr>
    </w:tbl>
    <w:p w:rsidR="00FE4924" w:rsidRPr="00896F8F" w:rsidRDefault="00FE4924">
      <w:pPr>
        <w:autoSpaceDE w:val="0"/>
        <w:autoSpaceDN w:val="0"/>
        <w:adjustRightInd w:val="0"/>
        <w:jc w:val="both"/>
        <w:rPr>
          <w:sz w:val="22"/>
          <w:szCs w:val="22"/>
        </w:rPr>
      </w:pPr>
    </w:p>
    <w:p w:rsidR="004C2011" w:rsidRPr="00896F8F" w:rsidRDefault="004C2011">
      <w:pPr>
        <w:autoSpaceDE w:val="0"/>
        <w:autoSpaceDN w:val="0"/>
        <w:adjustRightInd w:val="0"/>
        <w:ind w:firstLine="708"/>
        <w:jc w:val="both"/>
        <w:rPr>
          <w:b/>
          <w:i/>
          <w:sz w:val="22"/>
          <w:szCs w:val="22"/>
        </w:rPr>
      </w:pPr>
      <w:r w:rsidRPr="00896F8F">
        <w:rPr>
          <w:sz w:val="22"/>
          <w:szCs w:val="22"/>
        </w:rPr>
        <w:t>Уровень существенности кредиторской задолженности, приходящейся на долю основного кредитора, определенный эмитентом:</w:t>
      </w:r>
      <w:r w:rsidRPr="00896F8F">
        <w:rPr>
          <w:b/>
          <w:i/>
          <w:sz w:val="22"/>
          <w:szCs w:val="22"/>
        </w:rPr>
        <w:t xml:space="preserve"> 10 процентов от общей суммы </w:t>
      </w:r>
      <w:proofErr w:type="gramStart"/>
      <w:r w:rsidRPr="00896F8F">
        <w:rPr>
          <w:b/>
          <w:i/>
          <w:sz w:val="22"/>
          <w:szCs w:val="22"/>
        </w:rPr>
        <w:t>кредиторской  задолженности</w:t>
      </w:r>
      <w:proofErr w:type="gramEnd"/>
      <w:r w:rsidRPr="00896F8F">
        <w:rPr>
          <w:b/>
          <w:i/>
          <w:sz w:val="22"/>
          <w:szCs w:val="22"/>
        </w:rPr>
        <w:t xml:space="preserve"> на дату окончания соответствующего отчетного периода.</w:t>
      </w:r>
    </w:p>
    <w:p w:rsidR="004C2011" w:rsidRPr="00896F8F" w:rsidRDefault="004C2011">
      <w:pPr>
        <w:autoSpaceDE w:val="0"/>
        <w:autoSpaceDN w:val="0"/>
        <w:adjustRightInd w:val="0"/>
        <w:ind w:firstLine="720"/>
        <w:jc w:val="both"/>
        <w:rPr>
          <w:sz w:val="22"/>
          <w:szCs w:val="22"/>
        </w:rPr>
      </w:pPr>
    </w:p>
    <w:p w:rsidR="004C2011" w:rsidRPr="00896F8F" w:rsidRDefault="004C2011">
      <w:pPr>
        <w:autoSpaceDE w:val="0"/>
        <w:autoSpaceDN w:val="0"/>
        <w:adjustRightInd w:val="0"/>
        <w:ind w:firstLine="708"/>
        <w:jc w:val="both"/>
        <w:rPr>
          <w:sz w:val="22"/>
          <w:szCs w:val="22"/>
        </w:rPr>
      </w:pPr>
      <w:r w:rsidRPr="00896F8F">
        <w:rPr>
          <w:sz w:val="22"/>
          <w:szCs w:val="22"/>
        </w:rPr>
        <w:t>Сведения об основном кредиторе эмитента, доля задолженности которого в объеме кредиторской задолженности на дату окончания соответствующего отчетного периода имеет для эмитента существенное значение:</w:t>
      </w:r>
    </w:p>
    <w:p w:rsidR="008A6E56" w:rsidRPr="00896F8F" w:rsidRDefault="008A6E56">
      <w:pPr>
        <w:autoSpaceDE w:val="0"/>
        <w:autoSpaceDN w:val="0"/>
        <w:adjustRightInd w:val="0"/>
        <w:jc w:val="both"/>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3968"/>
      </w:tblGrid>
      <w:tr w:rsidR="008A6E56" w:rsidRPr="00896F8F" w:rsidTr="002C3ACF">
        <w:tc>
          <w:tcPr>
            <w:tcW w:w="5381" w:type="dxa"/>
          </w:tcPr>
          <w:p w:rsidR="008A6E56" w:rsidRPr="00896F8F" w:rsidRDefault="002C3ACF">
            <w:pPr>
              <w:pStyle w:val="em-4"/>
              <w:ind w:firstLine="0"/>
              <w:jc w:val="left"/>
              <w:rPr>
                <w:sz w:val="20"/>
                <w:szCs w:val="20"/>
              </w:rPr>
            </w:pPr>
            <w:r w:rsidRPr="00896F8F">
              <w:rPr>
                <w:sz w:val="20"/>
                <w:szCs w:val="20"/>
              </w:rPr>
              <w:lastRenderedPageBreak/>
              <w:t>П</w:t>
            </w:r>
            <w:r w:rsidR="008A6E56" w:rsidRPr="00896F8F">
              <w:rPr>
                <w:sz w:val="20"/>
                <w:szCs w:val="20"/>
              </w:rPr>
              <w:t xml:space="preserve">олное фирменное наименование юридического лица </w:t>
            </w:r>
          </w:p>
        </w:tc>
        <w:tc>
          <w:tcPr>
            <w:tcW w:w="3968" w:type="dxa"/>
            <w:vAlign w:val="center"/>
          </w:tcPr>
          <w:p w:rsidR="008A6E56" w:rsidRPr="00896F8F" w:rsidRDefault="008A6E56">
            <w:pPr>
              <w:pStyle w:val="em-4"/>
              <w:ind w:firstLine="0"/>
              <w:jc w:val="center"/>
              <w:rPr>
                <w:sz w:val="20"/>
                <w:szCs w:val="20"/>
              </w:rPr>
            </w:pPr>
            <w:r w:rsidRPr="00896F8F">
              <w:rPr>
                <w:sz w:val="20"/>
                <w:szCs w:val="20"/>
              </w:rPr>
              <w:t xml:space="preserve">Небанковская кредитная организация-центральный </w:t>
            </w:r>
            <w:proofErr w:type="gramStart"/>
            <w:r w:rsidRPr="00896F8F">
              <w:rPr>
                <w:sz w:val="20"/>
                <w:szCs w:val="20"/>
              </w:rPr>
              <w:t>контрагент</w:t>
            </w:r>
            <w:r w:rsidRPr="00896F8F">
              <w:rPr>
                <w:sz w:val="20"/>
                <w:szCs w:val="20"/>
              </w:rPr>
              <w:br/>
            </w:r>
            <w:r w:rsidRPr="00896F8F">
              <w:rPr>
                <w:bCs/>
                <w:sz w:val="20"/>
                <w:szCs w:val="20"/>
              </w:rPr>
              <w:t>«</w:t>
            </w:r>
            <w:proofErr w:type="gramEnd"/>
            <w:r w:rsidRPr="00896F8F">
              <w:rPr>
                <w:bCs/>
                <w:sz w:val="20"/>
                <w:szCs w:val="20"/>
              </w:rPr>
              <w:t>Национальный Клиринговый Центр» (Акционерное общество</w:t>
            </w:r>
            <w:r w:rsidRPr="00896F8F">
              <w:rPr>
                <w:b/>
                <w:bCs/>
                <w:sz w:val="20"/>
                <w:szCs w:val="20"/>
              </w:rPr>
              <w:t>)</w:t>
            </w:r>
          </w:p>
        </w:tc>
      </w:tr>
      <w:tr w:rsidR="008A6E56" w:rsidRPr="00896F8F" w:rsidTr="002C3ACF">
        <w:tc>
          <w:tcPr>
            <w:tcW w:w="5381" w:type="dxa"/>
          </w:tcPr>
          <w:p w:rsidR="008A6E56" w:rsidRPr="00896F8F" w:rsidRDefault="002C3ACF">
            <w:pPr>
              <w:pStyle w:val="em-4"/>
              <w:ind w:firstLine="0"/>
              <w:jc w:val="left"/>
              <w:rPr>
                <w:sz w:val="20"/>
                <w:szCs w:val="20"/>
              </w:rPr>
            </w:pPr>
            <w:r w:rsidRPr="00896F8F">
              <w:rPr>
                <w:sz w:val="20"/>
                <w:szCs w:val="20"/>
              </w:rPr>
              <w:t>С</w:t>
            </w:r>
            <w:r w:rsidR="008A6E56" w:rsidRPr="00896F8F">
              <w:rPr>
                <w:sz w:val="20"/>
                <w:szCs w:val="20"/>
              </w:rPr>
              <w:t xml:space="preserve">окращенное фирменное наименование юридического лица </w:t>
            </w:r>
          </w:p>
        </w:tc>
        <w:tc>
          <w:tcPr>
            <w:tcW w:w="3968" w:type="dxa"/>
            <w:vAlign w:val="center"/>
          </w:tcPr>
          <w:p w:rsidR="008A6E56" w:rsidRPr="00896F8F" w:rsidRDefault="008A6E56">
            <w:pPr>
              <w:pStyle w:val="em-4"/>
              <w:ind w:firstLine="0"/>
              <w:jc w:val="center"/>
              <w:rPr>
                <w:sz w:val="20"/>
                <w:szCs w:val="20"/>
              </w:rPr>
            </w:pPr>
            <w:r w:rsidRPr="00896F8F">
              <w:rPr>
                <w:sz w:val="20"/>
                <w:szCs w:val="20"/>
              </w:rPr>
              <w:t>НКО НКЦ (АО)</w:t>
            </w:r>
          </w:p>
        </w:tc>
      </w:tr>
      <w:tr w:rsidR="008A6E56" w:rsidRPr="00896F8F" w:rsidTr="002C3ACF">
        <w:tc>
          <w:tcPr>
            <w:tcW w:w="5381" w:type="dxa"/>
          </w:tcPr>
          <w:p w:rsidR="008A6E56" w:rsidRPr="00896F8F" w:rsidRDefault="00802A84">
            <w:pPr>
              <w:pStyle w:val="em-4"/>
              <w:ind w:firstLine="0"/>
              <w:jc w:val="left"/>
              <w:rPr>
                <w:sz w:val="20"/>
                <w:szCs w:val="20"/>
              </w:rPr>
            </w:pPr>
            <w:r w:rsidRPr="00896F8F">
              <w:rPr>
                <w:sz w:val="20"/>
                <w:szCs w:val="20"/>
              </w:rPr>
              <w:t>М</w:t>
            </w:r>
            <w:r w:rsidR="008A6E56" w:rsidRPr="00896F8F">
              <w:rPr>
                <w:sz w:val="20"/>
                <w:szCs w:val="20"/>
              </w:rPr>
              <w:t>ест</w:t>
            </w:r>
            <w:r w:rsidRPr="00896F8F">
              <w:rPr>
                <w:sz w:val="20"/>
                <w:szCs w:val="20"/>
              </w:rPr>
              <w:t>о нахождения</w:t>
            </w:r>
          </w:p>
        </w:tc>
        <w:tc>
          <w:tcPr>
            <w:tcW w:w="3968" w:type="dxa"/>
            <w:vAlign w:val="center"/>
          </w:tcPr>
          <w:p w:rsidR="00802A84" w:rsidRPr="00896F8F" w:rsidRDefault="00802A84">
            <w:pPr>
              <w:pStyle w:val="em-4"/>
              <w:ind w:firstLine="0"/>
              <w:jc w:val="center"/>
              <w:rPr>
                <w:sz w:val="20"/>
                <w:szCs w:val="20"/>
              </w:rPr>
            </w:pPr>
            <w:r w:rsidRPr="00896F8F">
              <w:rPr>
                <w:sz w:val="20"/>
                <w:szCs w:val="20"/>
              </w:rPr>
              <w:t>125009, г. Москва,</w:t>
            </w:r>
          </w:p>
          <w:p w:rsidR="008A6E56" w:rsidRPr="00896F8F" w:rsidRDefault="008A6E56">
            <w:pPr>
              <w:pStyle w:val="em-4"/>
              <w:ind w:firstLine="0"/>
              <w:jc w:val="center"/>
              <w:rPr>
                <w:sz w:val="20"/>
                <w:szCs w:val="20"/>
              </w:rPr>
            </w:pPr>
            <w:r w:rsidRPr="00896F8F">
              <w:rPr>
                <w:sz w:val="20"/>
                <w:szCs w:val="20"/>
              </w:rPr>
              <w:t xml:space="preserve">Большой </w:t>
            </w:r>
            <w:proofErr w:type="spellStart"/>
            <w:r w:rsidRPr="00896F8F">
              <w:rPr>
                <w:sz w:val="20"/>
                <w:szCs w:val="20"/>
              </w:rPr>
              <w:t>Кисловский</w:t>
            </w:r>
            <w:proofErr w:type="spellEnd"/>
            <w:r w:rsidRPr="00896F8F">
              <w:rPr>
                <w:sz w:val="20"/>
                <w:szCs w:val="20"/>
              </w:rPr>
              <w:t xml:space="preserve"> переулок, дом 13</w:t>
            </w:r>
          </w:p>
        </w:tc>
      </w:tr>
      <w:tr w:rsidR="008A6E56" w:rsidRPr="00896F8F" w:rsidTr="002C3ACF">
        <w:tc>
          <w:tcPr>
            <w:tcW w:w="5381" w:type="dxa"/>
          </w:tcPr>
          <w:p w:rsidR="008A6E56" w:rsidRPr="00896F8F" w:rsidRDefault="002C3ACF">
            <w:pPr>
              <w:pStyle w:val="em-4"/>
              <w:ind w:firstLine="0"/>
              <w:jc w:val="left"/>
              <w:rPr>
                <w:sz w:val="20"/>
                <w:szCs w:val="20"/>
              </w:rPr>
            </w:pPr>
            <w:r w:rsidRPr="00896F8F">
              <w:rPr>
                <w:sz w:val="20"/>
                <w:szCs w:val="20"/>
              </w:rPr>
              <w:t xml:space="preserve">ИНН </w:t>
            </w:r>
          </w:p>
        </w:tc>
        <w:tc>
          <w:tcPr>
            <w:tcW w:w="3968" w:type="dxa"/>
            <w:vAlign w:val="center"/>
          </w:tcPr>
          <w:p w:rsidR="008A6E56" w:rsidRPr="00896F8F" w:rsidRDefault="008A6E56">
            <w:pPr>
              <w:pStyle w:val="em-4"/>
              <w:ind w:firstLine="0"/>
              <w:jc w:val="center"/>
              <w:rPr>
                <w:sz w:val="20"/>
                <w:szCs w:val="20"/>
              </w:rPr>
            </w:pPr>
            <w:r w:rsidRPr="00896F8F">
              <w:rPr>
                <w:sz w:val="20"/>
                <w:szCs w:val="20"/>
              </w:rPr>
              <w:t>7750004023</w:t>
            </w:r>
          </w:p>
        </w:tc>
      </w:tr>
      <w:tr w:rsidR="008A6E56" w:rsidRPr="00896F8F" w:rsidTr="002C3ACF">
        <w:tc>
          <w:tcPr>
            <w:tcW w:w="5381" w:type="dxa"/>
          </w:tcPr>
          <w:p w:rsidR="008A6E56" w:rsidRPr="00896F8F" w:rsidRDefault="002C3ACF">
            <w:pPr>
              <w:pStyle w:val="em-4"/>
              <w:ind w:firstLine="0"/>
              <w:jc w:val="left"/>
              <w:rPr>
                <w:sz w:val="20"/>
                <w:szCs w:val="20"/>
              </w:rPr>
            </w:pPr>
            <w:r w:rsidRPr="00896F8F">
              <w:rPr>
                <w:sz w:val="20"/>
                <w:szCs w:val="20"/>
              </w:rPr>
              <w:t>ОГРН</w:t>
            </w:r>
          </w:p>
        </w:tc>
        <w:tc>
          <w:tcPr>
            <w:tcW w:w="3968" w:type="dxa"/>
            <w:vAlign w:val="center"/>
          </w:tcPr>
          <w:p w:rsidR="008A6E56" w:rsidRPr="00896F8F" w:rsidRDefault="008A6E56">
            <w:pPr>
              <w:pStyle w:val="em-4"/>
              <w:ind w:firstLine="0"/>
              <w:jc w:val="center"/>
              <w:rPr>
                <w:sz w:val="20"/>
                <w:szCs w:val="20"/>
              </w:rPr>
            </w:pPr>
            <w:r w:rsidRPr="00896F8F">
              <w:rPr>
                <w:sz w:val="20"/>
                <w:szCs w:val="20"/>
              </w:rPr>
              <w:t>1067711004481</w:t>
            </w:r>
          </w:p>
        </w:tc>
      </w:tr>
      <w:tr w:rsidR="002C3ACF" w:rsidRPr="00896F8F" w:rsidTr="002C3ACF">
        <w:tc>
          <w:tcPr>
            <w:tcW w:w="5381" w:type="dxa"/>
          </w:tcPr>
          <w:p w:rsidR="002C3ACF" w:rsidRPr="00896F8F" w:rsidRDefault="002C3ACF">
            <w:pPr>
              <w:pStyle w:val="em-4"/>
              <w:ind w:firstLine="0"/>
              <w:jc w:val="left"/>
              <w:rPr>
                <w:sz w:val="20"/>
                <w:szCs w:val="20"/>
              </w:rPr>
            </w:pPr>
            <w:r w:rsidRPr="00896F8F">
              <w:rPr>
                <w:sz w:val="20"/>
                <w:szCs w:val="20"/>
              </w:rPr>
              <w:t>Сумма кредиторской задолженности</w:t>
            </w:r>
          </w:p>
        </w:tc>
        <w:tc>
          <w:tcPr>
            <w:tcW w:w="3968" w:type="dxa"/>
            <w:vAlign w:val="center"/>
          </w:tcPr>
          <w:p w:rsidR="002C3ACF" w:rsidRPr="00896F8F" w:rsidRDefault="00282C4C">
            <w:pPr>
              <w:jc w:val="center"/>
              <w:rPr>
                <w:bCs/>
                <w:sz w:val="20"/>
                <w:szCs w:val="20"/>
              </w:rPr>
            </w:pPr>
            <w:r w:rsidRPr="00896F8F">
              <w:rPr>
                <w:bCs/>
                <w:sz w:val="20"/>
                <w:szCs w:val="20"/>
              </w:rPr>
              <w:t>5 777 748 929.88</w:t>
            </w:r>
          </w:p>
        </w:tc>
      </w:tr>
      <w:tr w:rsidR="00B960AD" w:rsidRPr="00896F8F" w:rsidTr="002C3ACF">
        <w:tc>
          <w:tcPr>
            <w:tcW w:w="5381" w:type="dxa"/>
          </w:tcPr>
          <w:p w:rsidR="00B960AD" w:rsidRPr="00896F8F" w:rsidRDefault="00B960AD">
            <w:pPr>
              <w:autoSpaceDE w:val="0"/>
              <w:autoSpaceDN w:val="0"/>
              <w:adjustRightInd w:val="0"/>
              <w:jc w:val="both"/>
              <w:rPr>
                <w:sz w:val="20"/>
                <w:szCs w:val="20"/>
              </w:rPr>
            </w:pPr>
            <w:r w:rsidRPr="00896F8F">
              <w:rPr>
                <w:sz w:val="20"/>
                <w:szCs w:val="20"/>
              </w:rPr>
              <w:t>Доля основного кредитора в объеме кредиторской задолженности</w:t>
            </w:r>
          </w:p>
        </w:tc>
        <w:tc>
          <w:tcPr>
            <w:tcW w:w="3968" w:type="dxa"/>
            <w:vAlign w:val="center"/>
          </w:tcPr>
          <w:p w:rsidR="00B960AD" w:rsidRPr="00896F8F" w:rsidRDefault="004A7799">
            <w:pPr>
              <w:jc w:val="center"/>
              <w:rPr>
                <w:bCs/>
                <w:sz w:val="20"/>
                <w:szCs w:val="20"/>
              </w:rPr>
            </w:pPr>
            <w:r w:rsidRPr="00896F8F">
              <w:rPr>
                <w:sz w:val="20"/>
                <w:szCs w:val="20"/>
              </w:rPr>
              <w:t>71.02 %</w:t>
            </w:r>
          </w:p>
        </w:tc>
      </w:tr>
      <w:tr w:rsidR="008A6E56" w:rsidRPr="00896F8F" w:rsidTr="002C3ACF">
        <w:tc>
          <w:tcPr>
            <w:tcW w:w="5381" w:type="dxa"/>
          </w:tcPr>
          <w:p w:rsidR="008A6E56" w:rsidRPr="00896F8F" w:rsidRDefault="002C3ACF">
            <w:pPr>
              <w:autoSpaceDE w:val="0"/>
              <w:autoSpaceDN w:val="0"/>
              <w:adjustRightInd w:val="0"/>
              <w:ind w:firstLine="34"/>
              <w:rPr>
                <w:sz w:val="20"/>
                <w:szCs w:val="20"/>
              </w:rPr>
            </w:pPr>
            <w:r w:rsidRPr="00896F8F">
              <w:rPr>
                <w:sz w:val="20"/>
                <w:szCs w:val="20"/>
              </w:rPr>
              <w:t>Р</w:t>
            </w:r>
            <w:r w:rsidR="008A6E56" w:rsidRPr="00896F8F">
              <w:rPr>
                <w:sz w:val="20"/>
                <w:szCs w:val="20"/>
              </w:rPr>
              <w:t>азмер и условия (процентная ставка, размер неустойки) просрочен</w:t>
            </w:r>
            <w:r w:rsidRPr="00896F8F">
              <w:rPr>
                <w:sz w:val="20"/>
                <w:szCs w:val="20"/>
              </w:rPr>
              <w:t>ной кредиторской задолженности</w:t>
            </w:r>
          </w:p>
        </w:tc>
        <w:tc>
          <w:tcPr>
            <w:tcW w:w="3968" w:type="dxa"/>
            <w:vAlign w:val="center"/>
          </w:tcPr>
          <w:p w:rsidR="008A6E56" w:rsidRPr="00896F8F" w:rsidRDefault="008A6E56">
            <w:pPr>
              <w:pStyle w:val="em-4"/>
              <w:ind w:firstLine="0"/>
              <w:jc w:val="center"/>
              <w:rPr>
                <w:sz w:val="20"/>
                <w:szCs w:val="20"/>
                <w:lang w:val="en-US"/>
              </w:rPr>
            </w:pPr>
            <w:r w:rsidRPr="00896F8F">
              <w:rPr>
                <w:sz w:val="20"/>
                <w:szCs w:val="20"/>
                <w:lang w:val="en-US"/>
              </w:rPr>
              <w:t>0.00</w:t>
            </w:r>
          </w:p>
        </w:tc>
      </w:tr>
      <w:tr w:rsidR="008A6E56" w:rsidRPr="00896F8F" w:rsidTr="002C3ACF">
        <w:tc>
          <w:tcPr>
            <w:tcW w:w="5381" w:type="dxa"/>
          </w:tcPr>
          <w:p w:rsidR="008A6E56" w:rsidRPr="00896F8F" w:rsidRDefault="002C3ACF">
            <w:pPr>
              <w:autoSpaceDE w:val="0"/>
              <w:autoSpaceDN w:val="0"/>
              <w:adjustRightInd w:val="0"/>
              <w:ind w:firstLine="34"/>
              <w:rPr>
                <w:sz w:val="20"/>
                <w:szCs w:val="20"/>
              </w:rPr>
            </w:pPr>
            <w:r w:rsidRPr="00896F8F">
              <w:rPr>
                <w:sz w:val="20"/>
                <w:szCs w:val="20"/>
              </w:rPr>
              <w:t>Д</w:t>
            </w:r>
            <w:r w:rsidR="008A6E56" w:rsidRPr="00896F8F">
              <w:rPr>
                <w:sz w:val="20"/>
                <w:szCs w:val="20"/>
              </w:rPr>
              <w:t>ата заключения кредитного договора (договора займа) (в случае если кредиторская задолженность возникла в связи с заключением кредит</w:t>
            </w:r>
            <w:r w:rsidRPr="00896F8F">
              <w:rPr>
                <w:sz w:val="20"/>
                <w:szCs w:val="20"/>
              </w:rPr>
              <w:t>ного договора (договора займа)</w:t>
            </w:r>
          </w:p>
        </w:tc>
        <w:tc>
          <w:tcPr>
            <w:tcW w:w="3968" w:type="dxa"/>
            <w:vAlign w:val="center"/>
          </w:tcPr>
          <w:p w:rsidR="00B960AD" w:rsidRPr="00896F8F" w:rsidRDefault="00B960AD">
            <w:pPr>
              <w:jc w:val="center"/>
              <w:rPr>
                <w:sz w:val="20"/>
                <w:szCs w:val="20"/>
              </w:rPr>
            </w:pPr>
            <w:r w:rsidRPr="00896F8F">
              <w:rPr>
                <w:sz w:val="20"/>
                <w:szCs w:val="20"/>
              </w:rPr>
              <w:t>Договор об оказании клиринговых услуг</w:t>
            </w:r>
          </w:p>
          <w:p w:rsidR="008A6E56" w:rsidRPr="00896F8F" w:rsidRDefault="00B960AD">
            <w:pPr>
              <w:jc w:val="center"/>
              <w:rPr>
                <w:sz w:val="20"/>
                <w:szCs w:val="20"/>
              </w:rPr>
            </w:pPr>
            <w:r w:rsidRPr="00896F8F">
              <w:rPr>
                <w:sz w:val="20"/>
                <w:szCs w:val="20"/>
              </w:rPr>
              <w:t>№ ДКУ/00129/11 от 28.10.2011</w:t>
            </w:r>
          </w:p>
        </w:tc>
      </w:tr>
      <w:tr w:rsidR="008A6E56" w:rsidRPr="00896F8F" w:rsidTr="002C3ACF">
        <w:tc>
          <w:tcPr>
            <w:tcW w:w="5381" w:type="dxa"/>
          </w:tcPr>
          <w:p w:rsidR="008A6E56" w:rsidRPr="00896F8F" w:rsidRDefault="002C3ACF">
            <w:pPr>
              <w:autoSpaceDE w:val="0"/>
              <w:autoSpaceDN w:val="0"/>
              <w:adjustRightInd w:val="0"/>
              <w:ind w:firstLine="34"/>
              <w:rPr>
                <w:sz w:val="20"/>
                <w:szCs w:val="20"/>
              </w:rPr>
            </w:pPr>
            <w:r w:rsidRPr="00896F8F">
              <w:rPr>
                <w:sz w:val="20"/>
                <w:szCs w:val="20"/>
              </w:rPr>
              <w:t>Д</w:t>
            </w:r>
            <w:r w:rsidR="008A6E56" w:rsidRPr="00896F8F">
              <w:rPr>
                <w:sz w:val="20"/>
                <w:szCs w:val="20"/>
              </w:rPr>
              <w:t>ата прекращения кредитного договора (договора займа), в том числе в связи с его исполнением (в случае если кредиторская задолженность возникла в связи с заключением кредитн</w:t>
            </w:r>
            <w:r w:rsidRPr="00896F8F">
              <w:rPr>
                <w:sz w:val="20"/>
                <w:szCs w:val="20"/>
              </w:rPr>
              <w:t>ого договора (договора займа))</w:t>
            </w:r>
          </w:p>
        </w:tc>
        <w:tc>
          <w:tcPr>
            <w:tcW w:w="3968" w:type="dxa"/>
            <w:vAlign w:val="center"/>
          </w:tcPr>
          <w:p w:rsidR="008A6E56" w:rsidRPr="00896F8F" w:rsidRDefault="00FB7056">
            <w:pPr>
              <w:jc w:val="center"/>
              <w:rPr>
                <w:sz w:val="20"/>
                <w:szCs w:val="20"/>
              </w:rPr>
            </w:pPr>
            <w:r w:rsidRPr="00896F8F">
              <w:rPr>
                <w:sz w:val="20"/>
                <w:szCs w:val="20"/>
              </w:rPr>
              <w:t>не</w:t>
            </w:r>
            <w:r w:rsidR="00B960AD" w:rsidRPr="00896F8F">
              <w:rPr>
                <w:sz w:val="20"/>
                <w:szCs w:val="20"/>
              </w:rPr>
              <w:t xml:space="preserve"> применимо</w:t>
            </w:r>
          </w:p>
        </w:tc>
      </w:tr>
      <w:tr w:rsidR="008A6E56" w:rsidRPr="00896F8F" w:rsidTr="002C3ACF">
        <w:tc>
          <w:tcPr>
            <w:tcW w:w="5381" w:type="dxa"/>
          </w:tcPr>
          <w:p w:rsidR="008A6E56" w:rsidRPr="00896F8F" w:rsidRDefault="002C3ACF">
            <w:pPr>
              <w:autoSpaceDE w:val="0"/>
              <w:autoSpaceDN w:val="0"/>
              <w:adjustRightInd w:val="0"/>
              <w:ind w:firstLine="34"/>
              <w:rPr>
                <w:sz w:val="20"/>
                <w:szCs w:val="20"/>
              </w:rPr>
            </w:pPr>
            <w:r w:rsidRPr="00896F8F">
              <w:rPr>
                <w:sz w:val="20"/>
                <w:szCs w:val="20"/>
              </w:rPr>
              <w:t>С</w:t>
            </w:r>
            <w:r w:rsidR="008A6E56" w:rsidRPr="00896F8F">
              <w:rPr>
                <w:sz w:val="20"/>
                <w:szCs w:val="20"/>
              </w:rPr>
              <w:t xml:space="preserve">ведения о том, является ли основной кредитор организацией, подконтрольной членам органов управления эмитента и (или) </w:t>
            </w:r>
            <w:r w:rsidRPr="00896F8F">
              <w:rPr>
                <w:sz w:val="20"/>
                <w:szCs w:val="20"/>
              </w:rPr>
              <w:t>лицу, контролирующему эмитента</w:t>
            </w:r>
          </w:p>
        </w:tc>
        <w:tc>
          <w:tcPr>
            <w:tcW w:w="3968" w:type="dxa"/>
            <w:vAlign w:val="center"/>
          </w:tcPr>
          <w:p w:rsidR="008A6E56" w:rsidRPr="00896F8F" w:rsidRDefault="002C3ACF">
            <w:pPr>
              <w:jc w:val="center"/>
              <w:rPr>
                <w:sz w:val="20"/>
                <w:szCs w:val="20"/>
              </w:rPr>
            </w:pPr>
            <w:r w:rsidRPr="00896F8F">
              <w:rPr>
                <w:sz w:val="20"/>
                <w:szCs w:val="20"/>
              </w:rPr>
              <w:t>не является</w:t>
            </w:r>
          </w:p>
        </w:tc>
      </w:tr>
    </w:tbl>
    <w:p w:rsidR="00B960AD" w:rsidRPr="00896F8F" w:rsidRDefault="00B960AD">
      <w:pPr>
        <w:autoSpaceDE w:val="0"/>
        <w:autoSpaceDN w:val="0"/>
        <w:adjustRightInd w:val="0"/>
        <w:jc w:val="both"/>
      </w:pPr>
    </w:p>
    <w:p w:rsidR="00934AF0" w:rsidRPr="00896F8F" w:rsidRDefault="00934AF0">
      <w:pPr>
        <w:autoSpaceDE w:val="0"/>
        <w:autoSpaceDN w:val="0"/>
        <w:adjustRightInd w:val="0"/>
        <w:jc w:val="center"/>
        <w:outlineLvl w:val="0"/>
        <w:rPr>
          <w:b/>
          <w:bCs/>
        </w:rPr>
      </w:pPr>
      <w:bookmarkStart w:id="16" w:name="_Toc113614266"/>
      <w:bookmarkStart w:id="17" w:name="sub_32172"/>
      <w:r w:rsidRPr="00896F8F">
        <w:rPr>
          <w:b/>
          <w:bCs/>
        </w:rPr>
        <w:t>1.7.2. Сведения об обязательствах эмитента из предоставленного обеспечения</w:t>
      </w:r>
      <w:bookmarkEnd w:id="16"/>
    </w:p>
    <w:bookmarkEnd w:id="17"/>
    <w:p w:rsidR="00934AF0" w:rsidRPr="00896F8F" w:rsidRDefault="00934AF0">
      <w:pPr>
        <w:autoSpaceDE w:val="0"/>
        <w:autoSpaceDN w:val="0"/>
        <w:adjustRightInd w:val="0"/>
        <w:ind w:firstLine="72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1"/>
        <w:gridCol w:w="5593"/>
        <w:gridCol w:w="3120"/>
      </w:tblGrid>
      <w:tr w:rsidR="00D9354B" w:rsidRPr="00896F8F" w:rsidTr="00472996">
        <w:tc>
          <w:tcPr>
            <w:tcW w:w="631" w:type="dxa"/>
          </w:tcPr>
          <w:p w:rsidR="007B6D1F" w:rsidRPr="00896F8F" w:rsidRDefault="007B6D1F">
            <w:pPr>
              <w:jc w:val="center"/>
              <w:rPr>
                <w:sz w:val="20"/>
                <w:szCs w:val="20"/>
              </w:rPr>
            </w:pPr>
            <w:r w:rsidRPr="00896F8F">
              <w:rPr>
                <w:sz w:val="20"/>
                <w:szCs w:val="20"/>
              </w:rPr>
              <w:t xml:space="preserve">№ </w:t>
            </w:r>
            <w:proofErr w:type="spellStart"/>
            <w:r w:rsidRPr="00896F8F">
              <w:rPr>
                <w:sz w:val="20"/>
                <w:szCs w:val="20"/>
              </w:rPr>
              <w:t>пп</w:t>
            </w:r>
            <w:proofErr w:type="spellEnd"/>
          </w:p>
        </w:tc>
        <w:tc>
          <w:tcPr>
            <w:tcW w:w="5593" w:type="dxa"/>
            <w:vAlign w:val="center"/>
          </w:tcPr>
          <w:p w:rsidR="007B6D1F" w:rsidRPr="00896F8F" w:rsidRDefault="007B6D1F">
            <w:pPr>
              <w:jc w:val="center"/>
              <w:rPr>
                <w:sz w:val="20"/>
                <w:szCs w:val="20"/>
              </w:rPr>
            </w:pPr>
            <w:r w:rsidRPr="00896F8F">
              <w:rPr>
                <w:sz w:val="20"/>
                <w:szCs w:val="20"/>
              </w:rPr>
              <w:t>Наименование показателя</w:t>
            </w:r>
          </w:p>
        </w:tc>
        <w:tc>
          <w:tcPr>
            <w:tcW w:w="3120" w:type="dxa"/>
            <w:vAlign w:val="center"/>
          </w:tcPr>
          <w:p w:rsidR="007B6D1F" w:rsidRPr="00896F8F" w:rsidRDefault="00662DFE">
            <w:pPr>
              <w:jc w:val="center"/>
              <w:rPr>
                <w:sz w:val="20"/>
                <w:szCs w:val="20"/>
              </w:rPr>
            </w:pPr>
            <w:r w:rsidRPr="00896F8F">
              <w:rPr>
                <w:sz w:val="20"/>
                <w:szCs w:val="20"/>
              </w:rPr>
              <w:t xml:space="preserve">Значение показателя, </w:t>
            </w:r>
            <w:r w:rsidR="007B6D1F" w:rsidRPr="00896F8F">
              <w:rPr>
                <w:sz w:val="20"/>
                <w:szCs w:val="20"/>
              </w:rPr>
              <w:t>руб.</w:t>
            </w:r>
          </w:p>
        </w:tc>
      </w:tr>
      <w:tr w:rsidR="00D9354B" w:rsidRPr="00896F8F" w:rsidTr="00472996">
        <w:tc>
          <w:tcPr>
            <w:tcW w:w="631" w:type="dxa"/>
          </w:tcPr>
          <w:p w:rsidR="007B6D1F" w:rsidRPr="00896F8F" w:rsidRDefault="007B6D1F">
            <w:pPr>
              <w:jc w:val="center"/>
              <w:rPr>
                <w:bCs/>
                <w:sz w:val="20"/>
                <w:szCs w:val="20"/>
              </w:rPr>
            </w:pPr>
            <w:r w:rsidRPr="00896F8F">
              <w:rPr>
                <w:bCs/>
                <w:sz w:val="20"/>
                <w:szCs w:val="20"/>
              </w:rPr>
              <w:t>1</w:t>
            </w:r>
          </w:p>
        </w:tc>
        <w:tc>
          <w:tcPr>
            <w:tcW w:w="5593" w:type="dxa"/>
          </w:tcPr>
          <w:p w:rsidR="007B6D1F" w:rsidRPr="00896F8F" w:rsidRDefault="007B6D1F">
            <w:pPr>
              <w:jc w:val="center"/>
              <w:rPr>
                <w:bCs/>
                <w:sz w:val="20"/>
                <w:szCs w:val="20"/>
              </w:rPr>
            </w:pPr>
            <w:r w:rsidRPr="00896F8F">
              <w:rPr>
                <w:bCs/>
                <w:sz w:val="20"/>
                <w:szCs w:val="20"/>
              </w:rPr>
              <w:t>2</w:t>
            </w:r>
          </w:p>
        </w:tc>
        <w:tc>
          <w:tcPr>
            <w:tcW w:w="3120" w:type="dxa"/>
          </w:tcPr>
          <w:p w:rsidR="007B6D1F" w:rsidRPr="00896F8F" w:rsidRDefault="007B6D1F">
            <w:pPr>
              <w:jc w:val="center"/>
              <w:rPr>
                <w:bCs/>
                <w:sz w:val="20"/>
                <w:szCs w:val="20"/>
              </w:rPr>
            </w:pPr>
            <w:r w:rsidRPr="00896F8F">
              <w:rPr>
                <w:bCs/>
                <w:sz w:val="20"/>
                <w:szCs w:val="20"/>
              </w:rPr>
              <w:t>3</w:t>
            </w:r>
          </w:p>
        </w:tc>
      </w:tr>
      <w:tr w:rsidR="00D9354B" w:rsidRPr="00896F8F" w:rsidTr="00472996">
        <w:tc>
          <w:tcPr>
            <w:tcW w:w="631" w:type="dxa"/>
            <w:vAlign w:val="center"/>
          </w:tcPr>
          <w:p w:rsidR="007B6D1F" w:rsidRPr="00896F8F" w:rsidRDefault="007B6D1F">
            <w:pPr>
              <w:jc w:val="center"/>
              <w:rPr>
                <w:bCs/>
                <w:sz w:val="20"/>
                <w:szCs w:val="20"/>
              </w:rPr>
            </w:pPr>
            <w:r w:rsidRPr="00896F8F">
              <w:rPr>
                <w:bCs/>
                <w:sz w:val="20"/>
                <w:szCs w:val="20"/>
              </w:rPr>
              <w:t>1</w:t>
            </w:r>
          </w:p>
        </w:tc>
        <w:tc>
          <w:tcPr>
            <w:tcW w:w="5593" w:type="dxa"/>
          </w:tcPr>
          <w:p w:rsidR="007B6D1F" w:rsidRPr="00896F8F" w:rsidRDefault="007B6D1F">
            <w:pPr>
              <w:jc w:val="both"/>
              <w:rPr>
                <w:b/>
                <w:bCs/>
                <w:sz w:val="20"/>
                <w:szCs w:val="20"/>
              </w:rPr>
            </w:pPr>
            <w:r w:rsidRPr="00896F8F">
              <w:rPr>
                <w:sz w:val="20"/>
                <w:szCs w:val="20"/>
              </w:rPr>
              <w:t>Общая сумма обязательств кредитной организации - эмитента из предоставленного им обеспечения</w:t>
            </w:r>
          </w:p>
        </w:tc>
        <w:tc>
          <w:tcPr>
            <w:tcW w:w="3120" w:type="dxa"/>
            <w:vAlign w:val="center"/>
          </w:tcPr>
          <w:p w:rsidR="007B6D1F" w:rsidRPr="00896F8F" w:rsidRDefault="007B6D1F">
            <w:pPr>
              <w:jc w:val="center"/>
              <w:rPr>
                <w:b/>
                <w:bCs/>
                <w:sz w:val="20"/>
                <w:szCs w:val="20"/>
              </w:rPr>
            </w:pPr>
            <w:r w:rsidRPr="00896F8F">
              <w:rPr>
                <w:b/>
                <w:bCs/>
                <w:sz w:val="20"/>
                <w:szCs w:val="20"/>
              </w:rPr>
              <w:t>-</w:t>
            </w:r>
          </w:p>
        </w:tc>
      </w:tr>
      <w:tr w:rsidR="00D9354B" w:rsidRPr="00896F8F" w:rsidTr="00472996">
        <w:tc>
          <w:tcPr>
            <w:tcW w:w="631" w:type="dxa"/>
            <w:vAlign w:val="center"/>
          </w:tcPr>
          <w:p w:rsidR="007B6D1F" w:rsidRPr="00896F8F" w:rsidRDefault="007B6D1F">
            <w:pPr>
              <w:jc w:val="center"/>
              <w:rPr>
                <w:bCs/>
                <w:sz w:val="20"/>
                <w:szCs w:val="20"/>
              </w:rPr>
            </w:pPr>
            <w:r w:rsidRPr="00896F8F">
              <w:rPr>
                <w:bCs/>
                <w:sz w:val="20"/>
                <w:szCs w:val="20"/>
              </w:rPr>
              <w:t>2</w:t>
            </w:r>
          </w:p>
        </w:tc>
        <w:tc>
          <w:tcPr>
            <w:tcW w:w="5593" w:type="dxa"/>
          </w:tcPr>
          <w:p w:rsidR="007B6D1F" w:rsidRPr="00896F8F" w:rsidRDefault="007B6D1F">
            <w:pPr>
              <w:jc w:val="both"/>
              <w:rPr>
                <w:b/>
                <w:bCs/>
                <w:sz w:val="20"/>
                <w:szCs w:val="20"/>
              </w:rPr>
            </w:pPr>
            <w:r w:rsidRPr="00896F8F">
              <w:rPr>
                <w:sz w:val="20"/>
                <w:szCs w:val="20"/>
              </w:rPr>
              <w:t>Общая сумма обязательств третьих лиц, по которым кредитная организация - эмитент предоставила обеспечение, в том числе</w:t>
            </w:r>
          </w:p>
        </w:tc>
        <w:tc>
          <w:tcPr>
            <w:tcW w:w="3120" w:type="dxa"/>
            <w:vAlign w:val="center"/>
          </w:tcPr>
          <w:p w:rsidR="007B6D1F" w:rsidRPr="00896F8F" w:rsidRDefault="007B6D1F">
            <w:pPr>
              <w:jc w:val="center"/>
              <w:rPr>
                <w:b/>
                <w:bCs/>
                <w:sz w:val="20"/>
                <w:szCs w:val="20"/>
              </w:rPr>
            </w:pPr>
            <w:r w:rsidRPr="00896F8F">
              <w:rPr>
                <w:b/>
                <w:bCs/>
                <w:sz w:val="20"/>
                <w:szCs w:val="20"/>
              </w:rPr>
              <w:t>-</w:t>
            </w:r>
          </w:p>
        </w:tc>
      </w:tr>
      <w:tr w:rsidR="00D9354B" w:rsidRPr="00896F8F" w:rsidTr="00472996">
        <w:tc>
          <w:tcPr>
            <w:tcW w:w="631" w:type="dxa"/>
            <w:vAlign w:val="center"/>
          </w:tcPr>
          <w:p w:rsidR="007B6D1F" w:rsidRPr="00896F8F" w:rsidRDefault="007B6D1F">
            <w:pPr>
              <w:jc w:val="center"/>
              <w:rPr>
                <w:bCs/>
                <w:sz w:val="20"/>
                <w:szCs w:val="20"/>
              </w:rPr>
            </w:pPr>
            <w:r w:rsidRPr="00896F8F">
              <w:rPr>
                <w:bCs/>
                <w:sz w:val="20"/>
                <w:szCs w:val="20"/>
              </w:rPr>
              <w:t>3</w:t>
            </w:r>
          </w:p>
        </w:tc>
        <w:tc>
          <w:tcPr>
            <w:tcW w:w="5593" w:type="dxa"/>
          </w:tcPr>
          <w:p w:rsidR="007B6D1F" w:rsidRPr="00896F8F" w:rsidRDefault="007B6D1F">
            <w:pPr>
              <w:jc w:val="both"/>
              <w:rPr>
                <w:b/>
                <w:bCs/>
                <w:sz w:val="20"/>
                <w:szCs w:val="20"/>
              </w:rPr>
            </w:pPr>
            <w:r w:rsidRPr="00896F8F">
              <w:rPr>
                <w:sz w:val="20"/>
                <w:szCs w:val="20"/>
              </w:rPr>
              <w:t>в форме залога или поручительства, с учетом ограниченной ответственности кредитной организации - эмитента по такому обязательству третьего лица, определяемой исходя из условий обеспечения и фактического остатка задолженности по обязательству третьего лица</w:t>
            </w:r>
          </w:p>
        </w:tc>
        <w:tc>
          <w:tcPr>
            <w:tcW w:w="3120" w:type="dxa"/>
            <w:vAlign w:val="center"/>
          </w:tcPr>
          <w:p w:rsidR="007B6D1F" w:rsidRPr="00896F8F" w:rsidRDefault="007B6D1F">
            <w:pPr>
              <w:jc w:val="center"/>
              <w:rPr>
                <w:b/>
                <w:bCs/>
                <w:sz w:val="20"/>
                <w:szCs w:val="20"/>
              </w:rPr>
            </w:pPr>
            <w:r w:rsidRPr="00896F8F">
              <w:rPr>
                <w:b/>
                <w:bCs/>
                <w:sz w:val="20"/>
                <w:szCs w:val="20"/>
              </w:rPr>
              <w:t>-</w:t>
            </w:r>
          </w:p>
        </w:tc>
      </w:tr>
      <w:tr w:rsidR="00472996" w:rsidRPr="00896F8F" w:rsidTr="00472996">
        <w:tc>
          <w:tcPr>
            <w:tcW w:w="631" w:type="dxa"/>
            <w:vAlign w:val="center"/>
          </w:tcPr>
          <w:p w:rsidR="00472996" w:rsidRPr="00896F8F" w:rsidRDefault="00472996">
            <w:pPr>
              <w:jc w:val="center"/>
              <w:rPr>
                <w:bCs/>
                <w:sz w:val="20"/>
                <w:szCs w:val="20"/>
              </w:rPr>
            </w:pPr>
            <w:r w:rsidRPr="00896F8F">
              <w:rPr>
                <w:bCs/>
                <w:sz w:val="20"/>
                <w:szCs w:val="20"/>
              </w:rPr>
              <w:t>4</w:t>
            </w:r>
          </w:p>
        </w:tc>
        <w:tc>
          <w:tcPr>
            <w:tcW w:w="5593" w:type="dxa"/>
          </w:tcPr>
          <w:p w:rsidR="00472996" w:rsidRPr="00896F8F" w:rsidRDefault="00472996">
            <w:pPr>
              <w:jc w:val="both"/>
              <w:rPr>
                <w:sz w:val="20"/>
                <w:szCs w:val="20"/>
              </w:rPr>
            </w:pPr>
            <w:r w:rsidRPr="00896F8F">
              <w:rPr>
                <w:sz w:val="20"/>
                <w:szCs w:val="20"/>
              </w:rPr>
              <w:t>Общая сумма обязательств из предоставленного кредитной организацией – эмитентом обеспечения в виде банковской гарантии</w:t>
            </w:r>
          </w:p>
        </w:tc>
        <w:tc>
          <w:tcPr>
            <w:tcW w:w="3120" w:type="dxa"/>
            <w:vAlign w:val="center"/>
          </w:tcPr>
          <w:p w:rsidR="00472996" w:rsidRPr="00896F8F" w:rsidRDefault="00472996">
            <w:pPr>
              <w:jc w:val="center"/>
              <w:rPr>
                <w:bCs/>
                <w:sz w:val="20"/>
                <w:szCs w:val="20"/>
              </w:rPr>
            </w:pPr>
            <w:r w:rsidRPr="00896F8F">
              <w:rPr>
                <w:bCs/>
                <w:sz w:val="20"/>
                <w:szCs w:val="20"/>
              </w:rPr>
              <w:t>119 648 886 220.62</w:t>
            </w:r>
          </w:p>
        </w:tc>
      </w:tr>
      <w:tr w:rsidR="00472996" w:rsidRPr="00896F8F" w:rsidTr="00472996">
        <w:tc>
          <w:tcPr>
            <w:tcW w:w="631" w:type="dxa"/>
            <w:vAlign w:val="center"/>
          </w:tcPr>
          <w:p w:rsidR="00472996" w:rsidRPr="00896F8F" w:rsidRDefault="00472996">
            <w:pPr>
              <w:jc w:val="center"/>
              <w:rPr>
                <w:bCs/>
                <w:sz w:val="20"/>
                <w:szCs w:val="20"/>
              </w:rPr>
            </w:pPr>
            <w:r w:rsidRPr="00896F8F">
              <w:rPr>
                <w:bCs/>
                <w:sz w:val="20"/>
                <w:szCs w:val="20"/>
              </w:rPr>
              <w:t>5</w:t>
            </w:r>
          </w:p>
        </w:tc>
        <w:tc>
          <w:tcPr>
            <w:tcW w:w="5593" w:type="dxa"/>
          </w:tcPr>
          <w:p w:rsidR="00472996" w:rsidRPr="00896F8F" w:rsidRDefault="00472996">
            <w:pPr>
              <w:jc w:val="both"/>
              <w:rPr>
                <w:sz w:val="20"/>
                <w:szCs w:val="20"/>
              </w:rPr>
            </w:pPr>
            <w:r w:rsidRPr="00896F8F">
              <w:rPr>
                <w:sz w:val="20"/>
                <w:szCs w:val="20"/>
              </w:rPr>
              <w:t>Общая сумма обязательств третьих лиц, по которым кредитная организация - эмитент предоставила третьим лицам обеспечение в виде банковской гарантии</w:t>
            </w:r>
          </w:p>
        </w:tc>
        <w:tc>
          <w:tcPr>
            <w:tcW w:w="3120" w:type="dxa"/>
            <w:vAlign w:val="center"/>
          </w:tcPr>
          <w:p w:rsidR="00472996" w:rsidRPr="00896F8F" w:rsidRDefault="00472996">
            <w:pPr>
              <w:jc w:val="center"/>
              <w:rPr>
                <w:bCs/>
                <w:sz w:val="20"/>
                <w:szCs w:val="20"/>
              </w:rPr>
            </w:pPr>
            <w:r w:rsidRPr="00896F8F">
              <w:rPr>
                <w:bCs/>
                <w:sz w:val="20"/>
                <w:szCs w:val="20"/>
              </w:rPr>
              <w:t>119 648 886 220.62</w:t>
            </w:r>
          </w:p>
        </w:tc>
      </w:tr>
    </w:tbl>
    <w:p w:rsidR="007B6D1F" w:rsidRPr="00896F8F" w:rsidRDefault="007B6D1F">
      <w:pPr>
        <w:autoSpaceDE w:val="0"/>
        <w:autoSpaceDN w:val="0"/>
        <w:adjustRightInd w:val="0"/>
        <w:jc w:val="both"/>
        <w:rPr>
          <w:sz w:val="22"/>
          <w:szCs w:val="22"/>
        </w:rPr>
      </w:pPr>
    </w:p>
    <w:p w:rsidR="00662DFE" w:rsidRPr="00896F8F" w:rsidRDefault="00662DFE">
      <w:pPr>
        <w:autoSpaceDE w:val="0"/>
        <w:autoSpaceDN w:val="0"/>
        <w:adjustRightInd w:val="0"/>
        <w:ind w:firstLine="720"/>
        <w:jc w:val="both"/>
        <w:rPr>
          <w:b/>
          <w:i/>
          <w:sz w:val="22"/>
          <w:szCs w:val="22"/>
        </w:rPr>
      </w:pPr>
      <w:r w:rsidRPr="00896F8F">
        <w:rPr>
          <w:sz w:val="22"/>
          <w:szCs w:val="22"/>
        </w:rPr>
        <w:t>Уровень существенности размера предоставленного обеспечения, определенный эмитентом:</w:t>
      </w:r>
      <w:r w:rsidRPr="00896F8F">
        <w:rPr>
          <w:b/>
          <w:i/>
          <w:sz w:val="22"/>
          <w:szCs w:val="22"/>
        </w:rPr>
        <w:t xml:space="preserve"> 10 процентов от общего размера предоставленного обеспечения на дату окончания соответствующего отчетного периода.</w:t>
      </w:r>
    </w:p>
    <w:p w:rsidR="00662DFE" w:rsidRPr="00896F8F" w:rsidRDefault="00662DFE">
      <w:pPr>
        <w:autoSpaceDE w:val="0"/>
        <w:autoSpaceDN w:val="0"/>
        <w:adjustRightInd w:val="0"/>
        <w:ind w:firstLine="720"/>
        <w:jc w:val="both"/>
        <w:rPr>
          <w:sz w:val="22"/>
          <w:szCs w:val="22"/>
        </w:rPr>
      </w:pPr>
    </w:p>
    <w:p w:rsidR="00662DFE" w:rsidRPr="00896F8F" w:rsidRDefault="00662DFE">
      <w:pPr>
        <w:autoSpaceDE w:val="0"/>
        <w:autoSpaceDN w:val="0"/>
        <w:adjustRightInd w:val="0"/>
        <w:ind w:firstLine="708"/>
        <w:jc w:val="both"/>
        <w:rPr>
          <w:b/>
          <w:i/>
          <w:sz w:val="22"/>
          <w:szCs w:val="22"/>
        </w:rPr>
      </w:pPr>
      <w:r w:rsidRPr="00896F8F">
        <w:rPr>
          <w:b/>
          <w:i/>
          <w:sz w:val="22"/>
          <w:szCs w:val="22"/>
        </w:rPr>
        <w:t>С</w:t>
      </w:r>
      <w:r w:rsidR="00934AF0" w:rsidRPr="00896F8F">
        <w:rPr>
          <w:b/>
          <w:i/>
          <w:sz w:val="22"/>
          <w:szCs w:val="22"/>
        </w:rPr>
        <w:t>дел</w:t>
      </w:r>
      <w:r w:rsidRPr="00896F8F">
        <w:rPr>
          <w:b/>
          <w:i/>
          <w:sz w:val="22"/>
          <w:szCs w:val="22"/>
        </w:rPr>
        <w:t>ок</w:t>
      </w:r>
      <w:r w:rsidR="00934AF0" w:rsidRPr="00896F8F">
        <w:rPr>
          <w:b/>
          <w:i/>
          <w:sz w:val="22"/>
          <w:szCs w:val="22"/>
        </w:rPr>
        <w:t xml:space="preserve"> по предоставлению обеспечения</w:t>
      </w:r>
      <w:r w:rsidRPr="00896F8F">
        <w:rPr>
          <w:b/>
          <w:i/>
          <w:sz w:val="22"/>
          <w:szCs w:val="22"/>
        </w:rPr>
        <w:t xml:space="preserve"> в размере</w:t>
      </w:r>
      <w:r w:rsidR="00934AF0" w:rsidRPr="00896F8F">
        <w:rPr>
          <w:b/>
          <w:i/>
          <w:sz w:val="22"/>
          <w:szCs w:val="22"/>
        </w:rPr>
        <w:t>, имеюще</w:t>
      </w:r>
      <w:r w:rsidRPr="00896F8F">
        <w:rPr>
          <w:b/>
          <w:i/>
          <w:sz w:val="22"/>
          <w:szCs w:val="22"/>
        </w:rPr>
        <w:t>м для эмитента существенное значение, в соответствующем отчетном периоде не совершалось.</w:t>
      </w:r>
    </w:p>
    <w:p w:rsidR="00934AF0" w:rsidRPr="00896F8F" w:rsidRDefault="00934AF0">
      <w:pPr>
        <w:autoSpaceDE w:val="0"/>
        <w:autoSpaceDN w:val="0"/>
        <w:adjustRightInd w:val="0"/>
        <w:jc w:val="both"/>
      </w:pPr>
    </w:p>
    <w:p w:rsidR="00934AF0" w:rsidRPr="00896F8F" w:rsidRDefault="00934AF0">
      <w:pPr>
        <w:autoSpaceDE w:val="0"/>
        <w:autoSpaceDN w:val="0"/>
        <w:adjustRightInd w:val="0"/>
        <w:jc w:val="center"/>
        <w:outlineLvl w:val="0"/>
        <w:rPr>
          <w:b/>
          <w:bCs/>
        </w:rPr>
      </w:pPr>
      <w:bookmarkStart w:id="18" w:name="_Toc113614267"/>
      <w:bookmarkStart w:id="19" w:name="sub_32173"/>
      <w:r w:rsidRPr="00896F8F">
        <w:rPr>
          <w:b/>
          <w:bCs/>
        </w:rPr>
        <w:t>1.7.3. Сведения о прочих существенных обязательствах эмитента</w:t>
      </w:r>
      <w:bookmarkEnd w:id="18"/>
    </w:p>
    <w:bookmarkEnd w:id="19"/>
    <w:p w:rsidR="00934AF0" w:rsidRPr="00896F8F" w:rsidRDefault="00934AF0">
      <w:pPr>
        <w:autoSpaceDE w:val="0"/>
        <w:autoSpaceDN w:val="0"/>
        <w:adjustRightInd w:val="0"/>
        <w:ind w:firstLine="720"/>
        <w:jc w:val="both"/>
      </w:pPr>
    </w:p>
    <w:p w:rsidR="00AB317F" w:rsidRPr="00896F8F" w:rsidRDefault="00934AF0">
      <w:pPr>
        <w:autoSpaceDE w:val="0"/>
        <w:autoSpaceDN w:val="0"/>
        <w:adjustRightInd w:val="0"/>
        <w:ind w:firstLine="720"/>
        <w:jc w:val="both"/>
        <w:rPr>
          <w:sz w:val="22"/>
          <w:szCs w:val="22"/>
        </w:rPr>
      </w:pPr>
      <w:r w:rsidRPr="00896F8F">
        <w:rPr>
          <w:sz w:val="22"/>
          <w:szCs w:val="22"/>
        </w:rPr>
        <w:t xml:space="preserve">Указываются любые обязательства, которые, по мнению эмитента, могут существенным образом воздействовать на финансовое положение эмитента (а если эмитентом составляется и раскрывается консолидированная финансовая отчетность - на финансовое положение группы эмитента), в том числе на ликвидность, источники финансирования и условия их использования, </w:t>
      </w:r>
      <w:r w:rsidRPr="00896F8F">
        <w:rPr>
          <w:sz w:val="22"/>
          <w:szCs w:val="22"/>
        </w:rPr>
        <w:lastRenderedPageBreak/>
        <w:t>результаты деятельности и расходы, с описанием факторов, при которых указанные обязательства могут повлечь такое воздействие.</w:t>
      </w:r>
    </w:p>
    <w:p w:rsidR="00AB317F" w:rsidRPr="00896F8F" w:rsidRDefault="00AB317F">
      <w:pPr>
        <w:autoSpaceDE w:val="0"/>
        <w:autoSpaceDN w:val="0"/>
        <w:adjustRightInd w:val="0"/>
        <w:ind w:firstLine="720"/>
        <w:jc w:val="both"/>
        <w:rPr>
          <w:b/>
          <w:i/>
          <w:sz w:val="22"/>
          <w:szCs w:val="22"/>
        </w:rPr>
      </w:pPr>
      <w:r w:rsidRPr="00896F8F">
        <w:rPr>
          <w:b/>
          <w:i/>
          <w:sz w:val="22"/>
          <w:szCs w:val="22"/>
        </w:rPr>
        <w:t xml:space="preserve">Облигации серии 03 документарные на предъявителя с обязательным централизованным хранением процентные неконвертируемые </w:t>
      </w:r>
      <w:r w:rsidRPr="00896F8F">
        <w:rPr>
          <w:rFonts w:eastAsia="Calibri"/>
          <w:b/>
          <w:i/>
          <w:sz w:val="22"/>
          <w:szCs w:val="22"/>
        </w:rPr>
        <w:t>с возможностью досрочного погашения по усмотрению кредитной организации–эмитента</w:t>
      </w:r>
      <w:r w:rsidRPr="00896F8F">
        <w:rPr>
          <w:b/>
          <w:i/>
          <w:iCs/>
          <w:sz w:val="22"/>
          <w:szCs w:val="22"/>
        </w:rPr>
        <w:t xml:space="preserve">. </w:t>
      </w:r>
      <w:r w:rsidRPr="00896F8F">
        <w:rPr>
          <w:b/>
          <w:i/>
          <w:sz w:val="22"/>
          <w:szCs w:val="22"/>
        </w:rPr>
        <w:t>Индивидуальный государственный регистрационный номер 40302738B от 20.10.2015.</w:t>
      </w:r>
      <w:r w:rsidR="00280E31" w:rsidRPr="00896F8F">
        <w:rPr>
          <w:b/>
          <w:i/>
          <w:sz w:val="22"/>
          <w:szCs w:val="22"/>
        </w:rPr>
        <w:t xml:space="preserve"> </w:t>
      </w:r>
      <w:r w:rsidRPr="00896F8F">
        <w:rPr>
          <w:b/>
          <w:i/>
          <w:sz w:val="22"/>
          <w:szCs w:val="22"/>
        </w:rPr>
        <w:t>Объем выпуска в обращении 500 000 000 (пятьсот миллионов) руб.</w:t>
      </w:r>
    </w:p>
    <w:p w:rsidR="00AB317F" w:rsidRPr="00896F8F" w:rsidRDefault="00AB317F">
      <w:pPr>
        <w:autoSpaceDE w:val="0"/>
        <w:autoSpaceDN w:val="0"/>
        <w:adjustRightInd w:val="0"/>
        <w:ind w:firstLine="720"/>
        <w:jc w:val="both"/>
        <w:rPr>
          <w:b/>
          <w:i/>
          <w:sz w:val="22"/>
          <w:szCs w:val="22"/>
        </w:rPr>
      </w:pPr>
      <w:r w:rsidRPr="00896F8F">
        <w:rPr>
          <w:b/>
          <w:i/>
          <w:sz w:val="22"/>
          <w:szCs w:val="22"/>
        </w:rPr>
        <w:t>Установленная ставка купона 15% годовых, с периодичностью выплат два раза в год.</w:t>
      </w:r>
    </w:p>
    <w:p w:rsidR="00AB317F" w:rsidRPr="00896F8F" w:rsidRDefault="00AB317F">
      <w:pPr>
        <w:autoSpaceDE w:val="0"/>
        <w:autoSpaceDN w:val="0"/>
        <w:adjustRightInd w:val="0"/>
        <w:ind w:firstLine="720"/>
        <w:jc w:val="both"/>
        <w:rPr>
          <w:b/>
          <w:i/>
          <w:sz w:val="22"/>
          <w:szCs w:val="22"/>
        </w:rPr>
      </w:pPr>
      <w:r w:rsidRPr="00896F8F">
        <w:rPr>
          <w:b/>
          <w:i/>
          <w:sz w:val="22"/>
          <w:szCs w:val="22"/>
        </w:rPr>
        <w:t>Плановая дата погашения 29.02.2036.</w:t>
      </w:r>
    </w:p>
    <w:p w:rsidR="00934AF0" w:rsidRPr="00896F8F" w:rsidRDefault="00934AF0">
      <w:pPr>
        <w:autoSpaceDE w:val="0"/>
        <w:autoSpaceDN w:val="0"/>
        <w:adjustRightInd w:val="0"/>
        <w:jc w:val="both"/>
      </w:pPr>
    </w:p>
    <w:p w:rsidR="00934AF0" w:rsidRPr="00896F8F" w:rsidRDefault="00934AF0">
      <w:pPr>
        <w:autoSpaceDE w:val="0"/>
        <w:autoSpaceDN w:val="0"/>
        <w:adjustRightInd w:val="0"/>
        <w:jc w:val="center"/>
        <w:outlineLvl w:val="0"/>
        <w:rPr>
          <w:b/>
          <w:bCs/>
        </w:rPr>
      </w:pPr>
      <w:bookmarkStart w:id="20" w:name="_Toc113614268"/>
      <w:bookmarkStart w:id="21" w:name="sub_3218"/>
      <w:r w:rsidRPr="00896F8F">
        <w:rPr>
          <w:b/>
          <w:bCs/>
        </w:rPr>
        <w:t>1.8. Сведения о перспективах развития эмитента</w:t>
      </w:r>
      <w:bookmarkEnd w:id="20"/>
    </w:p>
    <w:bookmarkEnd w:id="21"/>
    <w:p w:rsidR="00934AF0" w:rsidRPr="00896F8F" w:rsidRDefault="00934AF0">
      <w:pPr>
        <w:autoSpaceDE w:val="0"/>
        <w:autoSpaceDN w:val="0"/>
        <w:adjustRightInd w:val="0"/>
        <w:ind w:firstLine="720"/>
        <w:jc w:val="both"/>
      </w:pPr>
    </w:p>
    <w:p w:rsidR="00C45481" w:rsidRPr="00896F8F" w:rsidRDefault="00C45481">
      <w:pPr>
        <w:pStyle w:val="110"/>
        <w:numPr>
          <w:ilvl w:val="1"/>
          <w:numId w:val="0"/>
        </w:numPr>
        <w:tabs>
          <w:tab w:val="num" w:pos="72"/>
          <w:tab w:val="num" w:pos="840"/>
        </w:tabs>
        <w:spacing w:before="0" w:after="0"/>
        <w:ind w:firstLine="567"/>
        <w:rPr>
          <w:b/>
          <w:i/>
          <w:sz w:val="22"/>
          <w:szCs w:val="22"/>
        </w:rPr>
      </w:pPr>
      <w:r w:rsidRPr="00896F8F">
        <w:rPr>
          <w:b/>
          <w:i/>
          <w:sz w:val="22"/>
          <w:szCs w:val="22"/>
        </w:rPr>
        <w:t>Тесно работая с российским бизнесом и досконально зная его потребности и специфику, кредитная организация – эмитент предлагает уникальные продукты по полному финансовому сопровождению клиентов в наиболее востребованных сферах – получению госзаказов и внешнеэкономической деятельности. Кредитная организация - эмитент оказывает поддержку малому и среднему бизнесу. Помогая своим клиентам сейчас, кредитная организация – эмитент обеспечивает себя будущими партнерами, а это залог стабильности и дальнейшего процветания.</w:t>
      </w:r>
    </w:p>
    <w:p w:rsidR="00C45481" w:rsidRPr="00896F8F" w:rsidRDefault="00C45481">
      <w:pPr>
        <w:pStyle w:val="110"/>
        <w:numPr>
          <w:ilvl w:val="1"/>
          <w:numId w:val="0"/>
        </w:numPr>
        <w:tabs>
          <w:tab w:val="num" w:pos="72"/>
          <w:tab w:val="num" w:pos="840"/>
        </w:tabs>
        <w:spacing w:before="0" w:after="0"/>
        <w:ind w:firstLine="567"/>
        <w:rPr>
          <w:b/>
          <w:i/>
          <w:sz w:val="22"/>
          <w:szCs w:val="22"/>
        </w:rPr>
      </w:pPr>
      <w:r w:rsidRPr="00896F8F">
        <w:rPr>
          <w:b/>
          <w:i/>
          <w:sz w:val="22"/>
          <w:szCs w:val="22"/>
        </w:rPr>
        <w:t>Кредитная организация – эмитент непрерывно совершенствует технологии, внедряет новые формы и методы работы, предлагает клиентам новые банковские продукты и расширяет клиентскую базу. Развитие клиентской политики кредитной организации - эмитента идет в двух направлениях: корпоративное обслуживание и частное банковское обслуживание состоятельных клиентов - физических лиц.</w:t>
      </w:r>
    </w:p>
    <w:p w:rsidR="00C45481" w:rsidRPr="00896F8F" w:rsidRDefault="00C45481">
      <w:pPr>
        <w:pStyle w:val="110"/>
        <w:numPr>
          <w:ilvl w:val="1"/>
          <w:numId w:val="0"/>
        </w:numPr>
        <w:tabs>
          <w:tab w:val="num" w:pos="72"/>
          <w:tab w:val="num" w:pos="840"/>
        </w:tabs>
        <w:spacing w:before="0" w:after="0"/>
        <w:ind w:firstLine="567"/>
        <w:rPr>
          <w:b/>
          <w:i/>
          <w:sz w:val="22"/>
          <w:szCs w:val="22"/>
        </w:rPr>
      </w:pPr>
      <w:r w:rsidRPr="00896F8F">
        <w:rPr>
          <w:b/>
          <w:i/>
          <w:sz w:val="22"/>
          <w:szCs w:val="22"/>
        </w:rPr>
        <w:t>В соответствии со стратегическими целями кредитная организация - эмитент формирует новые и поддерживает партнерские отношения с существующими клиентами. В планах кредитной организации - эмитента предложить качественный финансовый сервис клиентам любого масштаба, особенно, клиентам среднего и малого бизнеса. С целью сделать кредитную организацию - эмитента более привлекательным для корпоративных клиентов предполагается развивать сложные финансовые услуги – лизинг, факторинг и т.п. Аналогично будет развиваться и кредитная деятельность, целями которой является качественное и количественное увеличение кредитного портфеля и портфеля банковских гарантий</w:t>
      </w:r>
    </w:p>
    <w:p w:rsidR="00C45481" w:rsidRPr="00896F8F" w:rsidRDefault="00C45481">
      <w:pPr>
        <w:pStyle w:val="110"/>
        <w:numPr>
          <w:ilvl w:val="1"/>
          <w:numId w:val="0"/>
        </w:numPr>
        <w:tabs>
          <w:tab w:val="num" w:pos="72"/>
          <w:tab w:val="num" w:pos="840"/>
        </w:tabs>
        <w:spacing w:before="0" w:after="0"/>
        <w:ind w:firstLine="567"/>
        <w:rPr>
          <w:b/>
          <w:i/>
          <w:sz w:val="22"/>
          <w:szCs w:val="22"/>
        </w:rPr>
      </w:pPr>
      <w:r w:rsidRPr="00896F8F">
        <w:rPr>
          <w:b/>
          <w:i/>
          <w:sz w:val="22"/>
          <w:szCs w:val="22"/>
        </w:rPr>
        <w:t>В число доступных частному клиенту финансовых сервисов входят: вкладные и расчетные операции, кредитование под залог недвижимого имущества, услуги системы удаленного управления счетами, брокерские услуги при осуществлении операций с ценными бумагами, доставка ценностей.</w:t>
      </w:r>
    </w:p>
    <w:p w:rsidR="00C45481" w:rsidRPr="00896F8F" w:rsidRDefault="00C45481">
      <w:pPr>
        <w:pStyle w:val="110"/>
        <w:numPr>
          <w:ilvl w:val="1"/>
          <w:numId w:val="0"/>
        </w:numPr>
        <w:tabs>
          <w:tab w:val="num" w:pos="72"/>
          <w:tab w:val="num" w:pos="840"/>
        </w:tabs>
        <w:spacing w:before="0" w:after="0"/>
        <w:ind w:firstLine="567"/>
        <w:rPr>
          <w:b/>
          <w:i/>
          <w:sz w:val="22"/>
          <w:szCs w:val="22"/>
        </w:rPr>
      </w:pPr>
      <w:r w:rsidRPr="00896F8F">
        <w:rPr>
          <w:b/>
          <w:i/>
          <w:sz w:val="22"/>
          <w:szCs w:val="22"/>
        </w:rPr>
        <w:t>Кредитная организация - эмитент планирует расширять спектр высокотехнологичных продуктов и услуг для корпоративных и частных клиентов, предвосхищая потребности динамичного и требовательного рынка. Это потребует дальнейшего развития сферы информационных технологий кредитной организации - эмитента.</w:t>
      </w:r>
    </w:p>
    <w:p w:rsidR="004F61ED" w:rsidRPr="00896F8F" w:rsidRDefault="004F61ED">
      <w:pPr>
        <w:autoSpaceDE w:val="0"/>
        <w:autoSpaceDN w:val="0"/>
        <w:adjustRightInd w:val="0"/>
        <w:outlineLvl w:val="0"/>
        <w:rPr>
          <w:b/>
          <w:bCs/>
        </w:rPr>
      </w:pPr>
    </w:p>
    <w:p w:rsidR="00934AF0" w:rsidRPr="00896F8F" w:rsidRDefault="00934AF0">
      <w:pPr>
        <w:autoSpaceDE w:val="0"/>
        <w:autoSpaceDN w:val="0"/>
        <w:adjustRightInd w:val="0"/>
        <w:jc w:val="center"/>
        <w:outlineLvl w:val="0"/>
        <w:rPr>
          <w:b/>
          <w:bCs/>
        </w:rPr>
      </w:pPr>
      <w:bookmarkStart w:id="22" w:name="_Toc113614269"/>
      <w:r w:rsidRPr="00896F8F">
        <w:rPr>
          <w:b/>
          <w:bCs/>
        </w:rPr>
        <w:t>1.9. Сведения о рисках, связанных с деятельностью эмитента</w:t>
      </w:r>
      <w:bookmarkEnd w:id="22"/>
    </w:p>
    <w:p w:rsidR="00934AF0" w:rsidRPr="00896F8F" w:rsidRDefault="00934AF0">
      <w:pPr>
        <w:autoSpaceDE w:val="0"/>
        <w:autoSpaceDN w:val="0"/>
        <w:adjustRightInd w:val="0"/>
        <w:ind w:firstLine="720"/>
        <w:jc w:val="both"/>
      </w:pPr>
    </w:p>
    <w:p w:rsidR="00934AF0" w:rsidRPr="00896F8F" w:rsidRDefault="00934AF0">
      <w:pPr>
        <w:autoSpaceDE w:val="0"/>
        <w:autoSpaceDN w:val="0"/>
        <w:adjustRightInd w:val="0"/>
        <w:ind w:firstLine="720"/>
        <w:jc w:val="both"/>
        <w:rPr>
          <w:sz w:val="22"/>
          <w:szCs w:val="22"/>
        </w:rPr>
      </w:pPr>
      <w:r w:rsidRPr="00896F8F">
        <w:rPr>
          <w:sz w:val="22"/>
          <w:szCs w:val="22"/>
        </w:rPr>
        <w:t>Описываются риски, реализация которых может оказать существенное влияние на финансово-хозяйственную деятельность и</w:t>
      </w:r>
      <w:r w:rsidR="00AC3B40" w:rsidRPr="00896F8F">
        <w:rPr>
          <w:sz w:val="22"/>
          <w:szCs w:val="22"/>
        </w:rPr>
        <w:t xml:space="preserve"> финансовое положение эмитента.</w:t>
      </w:r>
    </w:p>
    <w:p w:rsidR="000C1D31" w:rsidRPr="00896F8F" w:rsidRDefault="00934AF0">
      <w:pPr>
        <w:autoSpaceDE w:val="0"/>
        <w:autoSpaceDN w:val="0"/>
        <w:adjustRightInd w:val="0"/>
        <w:ind w:firstLine="720"/>
        <w:jc w:val="both"/>
        <w:rPr>
          <w:sz w:val="22"/>
          <w:szCs w:val="22"/>
        </w:rPr>
      </w:pPr>
      <w:r w:rsidRPr="00896F8F">
        <w:rPr>
          <w:sz w:val="22"/>
          <w:szCs w:val="22"/>
        </w:rPr>
        <w:t>Эмитент самостоятельно с учетом их существенности для деятельности эмитента определяет риски, информация о которых раскрывается в отчете эмитента.</w:t>
      </w:r>
    </w:p>
    <w:p w:rsidR="000C1D31" w:rsidRPr="00896F8F" w:rsidRDefault="000C1D31">
      <w:pPr>
        <w:autoSpaceDE w:val="0"/>
        <w:autoSpaceDN w:val="0"/>
        <w:adjustRightInd w:val="0"/>
        <w:ind w:firstLine="720"/>
        <w:jc w:val="both"/>
        <w:rPr>
          <w:sz w:val="22"/>
          <w:szCs w:val="22"/>
        </w:rPr>
      </w:pPr>
      <w:r w:rsidRPr="00896F8F">
        <w:rPr>
          <w:sz w:val="22"/>
          <w:szCs w:val="22"/>
        </w:rPr>
        <w:t>В соответствии с внутренними документами, на деятельность кредитной организации-эмитента оказывают влияние следующие риски:</w:t>
      </w:r>
    </w:p>
    <w:p w:rsidR="000C1D31" w:rsidRPr="00896F8F" w:rsidRDefault="000C1D31">
      <w:pPr>
        <w:pStyle w:val="em-4"/>
        <w:rPr>
          <w:i/>
        </w:rPr>
      </w:pPr>
      <w:r w:rsidRPr="00896F8F">
        <w:rPr>
          <w:i/>
        </w:rPr>
        <w:t>- значимые риски</w:t>
      </w:r>
    </w:p>
    <w:p w:rsidR="000C1D31" w:rsidRPr="00896F8F" w:rsidRDefault="000C1D31" w:rsidP="000A120D">
      <w:pPr>
        <w:pStyle w:val="aff2"/>
        <w:widowControl w:val="0"/>
        <w:numPr>
          <w:ilvl w:val="0"/>
          <w:numId w:val="15"/>
        </w:numPr>
        <w:tabs>
          <w:tab w:val="left" w:pos="993"/>
        </w:tabs>
        <w:adjustRightInd w:val="0"/>
        <w:ind w:left="0" w:firstLine="567"/>
        <w:jc w:val="both"/>
        <w:rPr>
          <w:sz w:val="22"/>
          <w:szCs w:val="22"/>
        </w:rPr>
      </w:pPr>
      <w:r w:rsidRPr="00896F8F">
        <w:rPr>
          <w:sz w:val="22"/>
          <w:szCs w:val="22"/>
        </w:rPr>
        <w:t>Кредитный риск,</w:t>
      </w:r>
    </w:p>
    <w:p w:rsidR="000C1D31" w:rsidRPr="00896F8F" w:rsidRDefault="000C1D31" w:rsidP="000A120D">
      <w:pPr>
        <w:pStyle w:val="aff2"/>
        <w:widowControl w:val="0"/>
        <w:numPr>
          <w:ilvl w:val="0"/>
          <w:numId w:val="15"/>
        </w:numPr>
        <w:tabs>
          <w:tab w:val="left" w:pos="993"/>
        </w:tabs>
        <w:adjustRightInd w:val="0"/>
        <w:ind w:left="0" w:firstLine="567"/>
        <w:jc w:val="both"/>
        <w:rPr>
          <w:sz w:val="22"/>
          <w:szCs w:val="22"/>
        </w:rPr>
      </w:pPr>
      <w:r w:rsidRPr="00896F8F">
        <w:rPr>
          <w:sz w:val="22"/>
          <w:szCs w:val="22"/>
        </w:rPr>
        <w:t>Риск ликвидности,</w:t>
      </w:r>
    </w:p>
    <w:p w:rsidR="000C1D31" w:rsidRPr="00896F8F" w:rsidRDefault="000C1D31" w:rsidP="000A120D">
      <w:pPr>
        <w:pStyle w:val="aff2"/>
        <w:widowControl w:val="0"/>
        <w:numPr>
          <w:ilvl w:val="0"/>
          <w:numId w:val="15"/>
        </w:numPr>
        <w:tabs>
          <w:tab w:val="left" w:pos="993"/>
        </w:tabs>
        <w:adjustRightInd w:val="0"/>
        <w:ind w:left="0" w:firstLine="567"/>
        <w:jc w:val="both"/>
        <w:rPr>
          <w:sz w:val="22"/>
          <w:szCs w:val="22"/>
        </w:rPr>
      </w:pPr>
      <w:r w:rsidRPr="00896F8F">
        <w:rPr>
          <w:sz w:val="22"/>
          <w:szCs w:val="22"/>
        </w:rPr>
        <w:t>Рыночный риск (включая фондовый риск, валютный риск, процентный риск, товарный риск),</w:t>
      </w:r>
    </w:p>
    <w:p w:rsidR="000C1D31" w:rsidRPr="00896F8F" w:rsidRDefault="000C1D31" w:rsidP="000A120D">
      <w:pPr>
        <w:pStyle w:val="aff2"/>
        <w:widowControl w:val="0"/>
        <w:numPr>
          <w:ilvl w:val="0"/>
          <w:numId w:val="15"/>
        </w:numPr>
        <w:tabs>
          <w:tab w:val="left" w:pos="993"/>
        </w:tabs>
        <w:adjustRightInd w:val="0"/>
        <w:ind w:left="0" w:firstLine="567"/>
        <w:jc w:val="both"/>
        <w:rPr>
          <w:sz w:val="22"/>
          <w:szCs w:val="22"/>
        </w:rPr>
      </w:pPr>
      <w:r w:rsidRPr="00896F8F">
        <w:rPr>
          <w:sz w:val="22"/>
          <w:szCs w:val="22"/>
        </w:rPr>
        <w:t xml:space="preserve">Операционный риск (в </w:t>
      </w:r>
      <w:proofErr w:type="spellStart"/>
      <w:r w:rsidRPr="00896F8F">
        <w:rPr>
          <w:sz w:val="22"/>
          <w:szCs w:val="22"/>
        </w:rPr>
        <w:t>т.ч</w:t>
      </w:r>
      <w:proofErr w:type="spellEnd"/>
      <w:r w:rsidRPr="00896F8F">
        <w:rPr>
          <w:sz w:val="22"/>
          <w:szCs w:val="22"/>
        </w:rPr>
        <w:t xml:space="preserve">. правовой и информационной безопасности), </w:t>
      </w:r>
    </w:p>
    <w:p w:rsidR="000C1D31" w:rsidRPr="00896F8F" w:rsidRDefault="000C1D31" w:rsidP="000A120D">
      <w:pPr>
        <w:pStyle w:val="aff2"/>
        <w:widowControl w:val="0"/>
        <w:numPr>
          <w:ilvl w:val="0"/>
          <w:numId w:val="15"/>
        </w:numPr>
        <w:tabs>
          <w:tab w:val="left" w:pos="993"/>
        </w:tabs>
        <w:adjustRightInd w:val="0"/>
        <w:ind w:left="0" w:firstLine="567"/>
        <w:jc w:val="both"/>
        <w:rPr>
          <w:sz w:val="22"/>
          <w:szCs w:val="22"/>
        </w:rPr>
      </w:pPr>
      <w:r w:rsidRPr="00896F8F">
        <w:rPr>
          <w:sz w:val="22"/>
          <w:szCs w:val="22"/>
        </w:rPr>
        <w:t xml:space="preserve">Риск концентрации, </w:t>
      </w:r>
    </w:p>
    <w:p w:rsidR="000C1D31" w:rsidRPr="00896F8F" w:rsidRDefault="000C1D31" w:rsidP="000A120D">
      <w:pPr>
        <w:pStyle w:val="aff2"/>
        <w:widowControl w:val="0"/>
        <w:numPr>
          <w:ilvl w:val="0"/>
          <w:numId w:val="15"/>
        </w:numPr>
        <w:tabs>
          <w:tab w:val="left" w:pos="993"/>
        </w:tabs>
        <w:adjustRightInd w:val="0"/>
        <w:ind w:left="0" w:firstLine="567"/>
        <w:jc w:val="both"/>
        <w:rPr>
          <w:sz w:val="22"/>
          <w:szCs w:val="22"/>
        </w:rPr>
      </w:pPr>
      <w:r w:rsidRPr="00896F8F">
        <w:rPr>
          <w:sz w:val="22"/>
          <w:szCs w:val="22"/>
        </w:rPr>
        <w:t>Процентный риск банковского портфеля.</w:t>
      </w:r>
    </w:p>
    <w:p w:rsidR="000C1D31" w:rsidRPr="00896F8F" w:rsidRDefault="000C1D31">
      <w:pPr>
        <w:pStyle w:val="aff2"/>
        <w:tabs>
          <w:tab w:val="left" w:pos="993"/>
        </w:tabs>
        <w:ind w:firstLine="709"/>
        <w:jc w:val="both"/>
        <w:rPr>
          <w:sz w:val="22"/>
          <w:szCs w:val="22"/>
        </w:rPr>
      </w:pPr>
      <w:r w:rsidRPr="00896F8F">
        <w:rPr>
          <w:i/>
          <w:sz w:val="22"/>
          <w:szCs w:val="22"/>
        </w:rPr>
        <w:lastRenderedPageBreak/>
        <w:t>- иные (незначимые) риски</w:t>
      </w:r>
      <w:r w:rsidRPr="00896F8F">
        <w:rPr>
          <w:sz w:val="22"/>
          <w:szCs w:val="22"/>
        </w:rPr>
        <w:t xml:space="preserve"> </w:t>
      </w:r>
    </w:p>
    <w:p w:rsidR="000C1D31" w:rsidRPr="00896F8F" w:rsidRDefault="000C1D31" w:rsidP="000A120D">
      <w:pPr>
        <w:pStyle w:val="aff2"/>
        <w:widowControl w:val="0"/>
        <w:numPr>
          <w:ilvl w:val="0"/>
          <w:numId w:val="15"/>
        </w:numPr>
        <w:tabs>
          <w:tab w:val="left" w:pos="993"/>
        </w:tabs>
        <w:adjustRightInd w:val="0"/>
        <w:ind w:left="0" w:firstLine="567"/>
        <w:jc w:val="both"/>
        <w:rPr>
          <w:sz w:val="22"/>
          <w:szCs w:val="22"/>
        </w:rPr>
      </w:pPr>
      <w:r w:rsidRPr="00896F8F">
        <w:rPr>
          <w:sz w:val="22"/>
          <w:szCs w:val="22"/>
        </w:rPr>
        <w:t>Стратегический риск,</w:t>
      </w:r>
    </w:p>
    <w:p w:rsidR="000C1D31" w:rsidRPr="00896F8F" w:rsidRDefault="000C1D31" w:rsidP="000A120D">
      <w:pPr>
        <w:pStyle w:val="aff2"/>
        <w:widowControl w:val="0"/>
        <w:numPr>
          <w:ilvl w:val="0"/>
          <w:numId w:val="15"/>
        </w:numPr>
        <w:tabs>
          <w:tab w:val="left" w:pos="993"/>
        </w:tabs>
        <w:adjustRightInd w:val="0"/>
        <w:ind w:left="0" w:firstLine="567"/>
        <w:jc w:val="both"/>
        <w:rPr>
          <w:sz w:val="22"/>
          <w:szCs w:val="22"/>
        </w:rPr>
      </w:pPr>
      <w:proofErr w:type="spellStart"/>
      <w:r w:rsidRPr="00896F8F">
        <w:rPr>
          <w:sz w:val="22"/>
          <w:szCs w:val="22"/>
        </w:rPr>
        <w:t>Страновой</w:t>
      </w:r>
      <w:proofErr w:type="spellEnd"/>
      <w:r w:rsidRPr="00896F8F">
        <w:rPr>
          <w:sz w:val="22"/>
          <w:szCs w:val="22"/>
        </w:rPr>
        <w:t xml:space="preserve"> риск,</w:t>
      </w:r>
    </w:p>
    <w:p w:rsidR="000C1D31" w:rsidRPr="00896F8F" w:rsidRDefault="000C1D31" w:rsidP="000A120D">
      <w:pPr>
        <w:pStyle w:val="aff2"/>
        <w:widowControl w:val="0"/>
        <w:numPr>
          <w:ilvl w:val="0"/>
          <w:numId w:val="15"/>
        </w:numPr>
        <w:tabs>
          <w:tab w:val="left" w:pos="993"/>
        </w:tabs>
        <w:adjustRightInd w:val="0"/>
        <w:ind w:left="0" w:firstLine="567"/>
        <w:jc w:val="both"/>
        <w:rPr>
          <w:sz w:val="22"/>
          <w:szCs w:val="22"/>
        </w:rPr>
      </w:pPr>
      <w:r w:rsidRPr="00896F8F">
        <w:rPr>
          <w:sz w:val="22"/>
          <w:szCs w:val="22"/>
        </w:rPr>
        <w:t>Риск потери деловой репутации.</w:t>
      </w:r>
    </w:p>
    <w:p w:rsidR="000C1D31" w:rsidRPr="00896F8F" w:rsidRDefault="000C1D31">
      <w:pPr>
        <w:autoSpaceDE w:val="0"/>
        <w:autoSpaceDN w:val="0"/>
        <w:adjustRightInd w:val="0"/>
        <w:ind w:firstLine="567"/>
        <w:jc w:val="both"/>
        <w:rPr>
          <w:sz w:val="22"/>
          <w:szCs w:val="22"/>
        </w:rPr>
      </w:pPr>
    </w:p>
    <w:p w:rsidR="000C1D31" w:rsidRPr="00896F8F" w:rsidRDefault="000C1D31">
      <w:pPr>
        <w:autoSpaceDE w:val="0"/>
        <w:autoSpaceDN w:val="0"/>
        <w:adjustRightInd w:val="0"/>
        <w:ind w:firstLine="720"/>
        <w:jc w:val="both"/>
        <w:rPr>
          <w:sz w:val="22"/>
          <w:szCs w:val="22"/>
        </w:rPr>
      </w:pPr>
      <w:r w:rsidRPr="00896F8F">
        <w:rPr>
          <w:sz w:val="22"/>
          <w:szCs w:val="22"/>
        </w:rPr>
        <w:t>Эмитент, являющийся кредитной организацией (с учетом существенности для деятельности эмитента), приводит подробный анализ факторов банковских рисков, связанных с приобретением размещенных (размещаемых) ценных бумаг, в подпункте 1.9.11. пункта 1.9 настоящего раздела.</w:t>
      </w:r>
    </w:p>
    <w:p w:rsidR="004F61ED" w:rsidRPr="00896F8F" w:rsidRDefault="004F61ED">
      <w:pPr>
        <w:autoSpaceDE w:val="0"/>
        <w:autoSpaceDN w:val="0"/>
        <w:adjustRightInd w:val="0"/>
        <w:jc w:val="both"/>
        <w:rPr>
          <w:sz w:val="22"/>
          <w:szCs w:val="22"/>
        </w:rPr>
      </w:pPr>
    </w:p>
    <w:p w:rsidR="00934AF0" w:rsidRPr="00896F8F" w:rsidRDefault="00934AF0">
      <w:pPr>
        <w:autoSpaceDE w:val="0"/>
        <w:autoSpaceDN w:val="0"/>
        <w:adjustRightInd w:val="0"/>
        <w:jc w:val="center"/>
        <w:outlineLvl w:val="0"/>
        <w:rPr>
          <w:b/>
          <w:bCs/>
        </w:rPr>
      </w:pPr>
      <w:bookmarkStart w:id="23" w:name="_Toc113614270"/>
      <w:bookmarkStart w:id="24" w:name="sub_32191"/>
      <w:r w:rsidRPr="00896F8F">
        <w:rPr>
          <w:b/>
          <w:bCs/>
        </w:rPr>
        <w:t>1.9.1. Отраслевые риски</w:t>
      </w:r>
      <w:bookmarkEnd w:id="23"/>
    </w:p>
    <w:p w:rsidR="000C1D31" w:rsidRPr="00896F8F" w:rsidRDefault="000C1D31">
      <w:pPr>
        <w:autoSpaceDE w:val="0"/>
        <w:autoSpaceDN w:val="0"/>
        <w:adjustRightInd w:val="0"/>
        <w:jc w:val="center"/>
        <w:outlineLvl w:val="0"/>
        <w:rPr>
          <w:b/>
          <w:bCs/>
        </w:rPr>
      </w:pPr>
    </w:p>
    <w:p w:rsidR="00A86D0E" w:rsidRPr="00896F8F" w:rsidRDefault="000C1D31">
      <w:pPr>
        <w:ind w:firstLine="567"/>
        <w:jc w:val="both"/>
        <w:rPr>
          <w:b/>
          <w:i/>
          <w:sz w:val="22"/>
          <w:szCs w:val="22"/>
        </w:rPr>
      </w:pPr>
      <w:r w:rsidRPr="00896F8F">
        <w:rPr>
          <w:b/>
          <w:i/>
          <w:sz w:val="22"/>
          <w:szCs w:val="22"/>
        </w:rPr>
        <w:t xml:space="preserve">Эмитент является кредитной организацией и осуществляет основную финансово-хозяйственную деятельность в банковском секторе. </w:t>
      </w:r>
    </w:p>
    <w:p w:rsidR="000C1D31" w:rsidRPr="00896F8F" w:rsidRDefault="000C1D31">
      <w:pPr>
        <w:ind w:firstLine="567"/>
        <w:jc w:val="both"/>
        <w:rPr>
          <w:b/>
          <w:i/>
          <w:sz w:val="22"/>
          <w:szCs w:val="22"/>
        </w:rPr>
      </w:pPr>
      <w:r w:rsidRPr="00896F8F">
        <w:rPr>
          <w:b/>
          <w:i/>
          <w:sz w:val="22"/>
          <w:szCs w:val="22"/>
        </w:rPr>
        <w:t>Сведения о рисках, связанных с банковской деятельностью</w:t>
      </w:r>
      <w:r w:rsidR="00A86D0E" w:rsidRPr="00896F8F">
        <w:rPr>
          <w:b/>
          <w:i/>
          <w:sz w:val="22"/>
          <w:szCs w:val="22"/>
        </w:rPr>
        <w:t>,</w:t>
      </w:r>
      <w:r w:rsidRPr="00896F8F">
        <w:rPr>
          <w:b/>
          <w:i/>
          <w:sz w:val="22"/>
          <w:szCs w:val="22"/>
        </w:rPr>
        <w:t xml:space="preserve"> приведены в разделе 1.9.11 настоящего отчета</w:t>
      </w:r>
      <w:r w:rsidR="00A86D0E" w:rsidRPr="00896F8F">
        <w:rPr>
          <w:b/>
          <w:i/>
          <w:sz w:val="22"/>
          <w:szCs w:val="22"/>
        </w:rPr>
        <w:t>.</w:t>
      </w:r>
    </w:p>
    <w:bookmarkEnd w:id="24"/>
    <w:p w:rsidR="00934AF0" w:rsidRPr="00896F8F" w:rsidRDefault="00934AF0">
      <w:pPr>
        <w:autoSpaceDE w:val="0"/>
        <w:autoSpaceDN w:val="0"/>
        <w:adjustRightInd w:val="0"/>
        <w:jc w:val="both"/>
      </w:pPr>
    </w:p>
    <w:p w:rsidR="00934AF0" w:rsidRPr="00896F8F" w:rsidRDefault="00934AF0">
      <w:pPr>
        <w:autoSpaceDE w:val="0"/>
        <w:autoSpaceDN w:val="0"/>
        <w:adjustRightInd w:val="0"/>
        <w:jc w:val="center"/>
        <w:outlineLvl w:val="0"/>
        <w:rPr>
          <w:b/>
          <w:bCs/>
        </w:rPr>
      </w:pPr>
      <w:bookmarkStart w:id="25" w:name="_Toc113614271"/>
      <w:bookmarkStart w:id="26" w:name="sub_32192"/>
      <w:r w:rsidRPr="00896F8F">
        <w:rPr>
          <w:b/>
          <w:bCs/>
        </w:rPr>
        <w:t xml:space="preserve">1.9.2. </w:t>
      </w:r>
      <w:proofErr w:type="spellStart"/>
      <w:r w:rsidRPr="00896F8F">
        <w:rPr>
          <w:b/>
          <w:bCs/>
        </w:rPr>
        <w:t>Страновые</w:t>
      </w:r>
      <w:proofErr w:type="spellEnd"/>
      <w:r w:rsidRPr="00896F8F">
        <w:rPr>
          <w:b/>
          <w:bCs/>
        </w:rPr>
        <w:t xml:space="preserve"> и региональные риски</w:t>
      </w:r>
      <w:bookmarkEnd w:id="25"/>
    </w:p>
    <w:bookmarkEnd w:id="26"/>
    <w:p w:rsidR="00934AF0" w:rsidRPr="00896F8F" w:rsidRDefault="00934AF0">
      <w:pPr>
        <w:autoSpaceDE w:val="0"/>
        <w:autoSpaceDN w:val="0"/>
        <w:adjustRightInd w:val="0"/>
        <w:ind w:firstLine="720"/>
        <w:jc w:val="both"/>
      </w:pPr>
    </w:p>
    <w:p w:rsidR="00B72029" w:rsidRPr="00896F8F" w:rsidRDefault="00B72029">
      <w:pPr>
        <w:pStyle w:val="em-4"/>
        <w:rPr>
          <w:b/>
          <w:i/>
        </w:rPr>
      </w:pPr>
      <w:r w:rsidRPr="00896F8F">
        <w:rPr>
          <w:b/>
          <w:i/>
        </w:rPr>
        <w:t xml:space="preserve">Под </w:t>
      </w:r>
      <w:proofErr w:type="spellStart"/>
      <w:r w:rsidRPr="00896F8F">
        <w:rPr>
          <w:b/>
          <w:i/>
        </w:rPr>
        <w:t>страновым</w:t>
      </w:r>
      <w:proofErr w:type="spellEnd"/>
      <w:r w:rsidRPr="00896F8F">
        <w:rPr>
          <w:b/>
          <w:i/>
        </w:rPr>
        <w:t xml:space="preserve"> риском понимается риск возникновения у Банка убытков (неполучения прибыли) в результате неисполнения (ненадлежащего исполнения) иностранными контрагентами, клиентами или эмитентами приобретаемых Банком финансовых инструментов, своих обязательств перед Банком и (или) третьими лицами из-за экономических, политических, социальных изменений, а также вследствие того, что валюта денежного обязательства может быть недоступна контрагенту или клиенту из-за особенностей национального законодательства (независимо от финансового положения самого контрагента, клиента или эмитента финансовых инструментов).</w:t>
      </w:r>
    </w:p>
    <w:p w:rsidR="00B72029" w:rsidRPr="00896F8F" w:rsidRDefault="00B72029">
      <w:pPr>
        <w:ind w:firstLine="567"/>
        <w:jc w:val="both"/>
        <w:rPr>
          <w:b/>
          <w:i/>
          <w:sz w:val="22"/>
          <w:szCs w:val="22"/>
        </w:rPr>
      </w:pPr>
      <w:r w:rsidRPr="00896F8F">
        <w:rPr>
          <w:b/>
          <w:i/>
          <w:sz w:val="22"/>
          <w:szCs w:val="22"/>
        </w:rPr>
        <w:t xml:space="preserve">АКБ «Держава» ПАО является резидентом Российской Федерации, и его деятельность осуществляется главным образом на территории России, поэтому Банк подвержен влиянию </w:t>
      </w:r>
      <w:proofErr w:type="spellStart"/>
      <w:r w:rsidRPr="00896F8F">
        <w:rPr>
          <w:b/>
          <w:i/>
          <w:sz w:val="22"/>
          <w:szCs w:val="22"/>
        </w:rPr>
        <w:t>странового</w:t>
      </w:r>
      <w:proofErr w:type="spellEnd"/>
      <w:r w:rsidRPr="00896F8F">
        <w:rPr>
          <w:b/>
          <w:i/>
          <w:sz w:val="22"/>
          <w:szCs w:val="22"/>
        </w:rPr>
        <w:t xml:space="preserve"> риска, присущего Российской Федерации.</w:t>
      </w:r>
    </w:p>
    <w:p w:rsidR="00B72029" w:rsidRPr="00896F8F" w:rsidRDefault="00B72029">
      <w:pPr>
        <w:ind w:firstLine="567"/>
        <w:jc w:val="both"/>
        <w:rPr>
          <w:b/>
          <w:i/>
          <w:sz w:val="22"/>
          <w:szCs w:val="22"/>
        </w:rPr>
      </w:pPr>
      <w:r w:rsidRPr="00896F8F">
        <w:rPr>
          <w:b/>
          <w:i/>
          <w:sz w:val="22"/>
          <w:szCs w:val="22"/>
        </w:rPr>
        <w:t xml:space="preserve">Принимая во внимание все положительные и отрицательные тенденции, наблюдаемые в экономике Российской Федерации, АКБ «Держава» ПАО в своей деятельности старается адекватно учитывать весь комплекс возникающих рисков. Для снижения рисков, присущих России, Банк целенаправленно развивает бизнес с контрагентами – резидентами стран, входящих в группу развитых стран. В Банке разработана концепция по управлению </w:t>
      </w:r>
      <w:proofErr w:type="spellStart"/>
      <w:r w:rsidRPr="00896F8F">
        <w:rPr>
          <w:b/>
          <w:i/>
          <w:sz w:val="22"/>
          <w:szCs w:val="22"/>
        </w:rPr>
        <w:t>страновыми</w:t>
      </w:r>
      <w:proofErr w:type="spellEnd"/>
      <w:r w:rsidRPr="00896F8F">
        <w:rPr>
          <w:b/>
          <w:i/>
          <w:sz w:val="22"/>
          <w:szCs w:val="22"/>
        </w:rPr>
        <w:t xml:space="preserve"> рисками на основании Положения об управлении </w:t>
      </w:r>
      <w:proofErr w:type="spellStart"/>
      <w:r w:rsidRPr="00896F8F">
        <w:rPr>
          <w:b/>
          <w:i/>
          <w:sz w:val="22"/>
          <w:szCs w:val="22"/>
        </w:rPr>
        <w:t>страновым</w:t>
      </w:r>
      <w:proofErr w:type="spellEnd"/>
      <w:r w:rsidRPr="00896F8F">
        <w:rPr>
          <w:b/>
          <w:i/>
          <w:sz w:val="22"/>
          <w:szCs w:val="22"/>
        </w:rPr>
        <w:t xml:space="preserve"> риском в АКБ «Держава» ПАО, которое устанавливает методы, используемые для определения степени подверженности Банка </w:t>
      </w:r>
      <w:proofErr w:type="spellStart"/>
      <w:r w:rsidRPr="00896F8F">
        <w:rPr>
          <w:b/>
          <w:i/>
          <w:sz w:val="22"/>
          <w:szCs w:val="22"/>
        </w:rPr>
        <w:t>страновому</w:t>
      </w:r>
      <w:proofErr w:type="spellEnd"/>
      <w:r w:rsidRPr="00896F8F">
        <w:rPr>
          <w:b/>
          <w:i/>
          <w:sz w:val="22"/>
          <w:szCs w:val="22"/>
        </w:rPr>
        <w:t xml:space="preserve"> риску, и определяет порядок управления </w:t>
      </w:r>
      <w:proofErr w:type="spellStart"/>
      <w:r w:rsidRPr="00896F8F">
        <w:rPr>
          <w:b/>
          <w:i/>
          <w:sz w:val="22"/>
          <w:szCs w:val="22"/>
        </w:rPr>
        <w:t>страновым</w:t>
      </w:r>
      <w:proofErr w:type="spellEnd"/>
      <w:r w:rsidRPr="00896F8F">
        <w:rPr>
          <w:b/>
          <w:i/>
          <w:sz w:val="22"/>
          <w:szCs w:val="22"/>
        </w:rPr>
        <w:t xml:space="preserve"> риском в Банке.</w:t>
      </w:r>
    </w:p>
    <w:p w:rsidR="00B72029" w:rsidRPr="00896F8F" w:rsidRDefault="00B72029">
      <w:pPr>
        <w:ind w:firstLine="567"/>
        <w:jc w:val="both"/>
        <w:rPr>
          <w:b/>
          <w:i/>
          <w:sz w:val="22"/>
          <w:szCs w:val="22"/>
        </w:rPr>
      </w:pPr>
      <w:r w:rsidRPr="00896F8F">
        <w:rPr>
          <w:b/>
          <w:i/>
          <w:sz w:val="22"/>
          <w:szCs w:val="22"/>
        </w:rPr>
        <w:t xml:space="preserve">По данным оценки </w:t>
      </w:r>
      <w:proofErr w:type="spellStart"/>
      <w:r w:rsidRPr="00896F8F">
        <w:rPr>
          <w:b/>
          <w:i/>
          <w:sz w:val="22"/>
          <w:szCs w:val="22"/>
        </w:rPr>
        <w:t>странового</w:t>
      </w:r>
      <w:proofErr w:type="spellEnd"/>
      <w:r w:rsidRPr="00896F8F">
        <w:rPr>
          <w:b/>
          <w:i/>
          <w:sz w:val="22"/>
          <w:szCs w:val="22"/>
        </w:rPr>
        <w:t xml:space="preserve"> риска Банком по состоянию на </w:t>
      </w:r>
      <w:proofErr w:type="gramStart"/>
      <w:r w:rsidRPr="00896F8F">
        <w:rPr>
          <w:b/>
          <w:i/>
          <w:sz w:val="22"/>
          <w:szCs w:val="22"/>
        </w:rPr>
        <w:t>01.0</w:t>
      </w:r>
      <w:r w:rsidR="006A5655" w:rsidRPr="00896F8F">
        <w:rPr>
          <w:b/>
          <w:i/>
          <w:sz w:val="22"/>
          <w:szCs w:val="22"/>
        </w:rPr>
        <w:t>7</w:t>
      </w:r>
      <w:r w:rsidRPr="00896F8F">
        <w:rPr>
          <w:b/>
          <w:i/>
          <w:sz w:val="22"/>
          <w:szCs w:val="22"/>
        </w:rPr>
        <w:t>.2022  подавляющая</w:t>
      </w:r>
      <w:proofErr w:type="gramEnd"/>
      <w:r w:rsidRPr="00896F8F">
        <w:rPr>
          <w:b/>
          <w:i/>
          <w:sz w:val="22"/>
          <w:szCs w:val="22"/>
        </w:rPr>
        <w:t xml:space="preserve"> часть активов и обязательств относится к средствам, размещенным и привлеченным на территории Российской Федерации и стран Еврозоны.</w:t>
      </w:r>
    </w:p>
    <w:p w:rsidR="00934AF0" w:rsidRPr="00896F8F" w:rsidRDefault="00934AF0">
      <w:pPr>
        <w:autoSpaceDE w:val="0"/>
        <w:autoSpaceDN w:val="0"/>
        <w:adjustRightInd w:val="0"/>
        <w:jc w:val="both"/>
      </w:pPr>
    </w:p>
    <w:p w:rsidR="00934AF0" w:rsidRPr="00896F8F" w:rsidRDefault="00934AF0">
      <w:pPr>
        <w:autoSpaceDE w:val="0"/>
        <w:autoSpaceDN w:val="0"/>
        <w:adjustRightInd w:val="0"/>
        <w:jc w:val="center"/>
        <w:outlineLvl w:val="0"/>
        <w:rPr>
          <w:b/>
          <w:bCs/>
        </w:rPr>
      </w:pPr>
      <w:bookmarkStart w:id="27" w:name="_Toc113614272"/>
      <w:r w:rsidRPr="00896F8F">
        <w:rPr>
          <w:b/>
          <w:bCs/>
        </w:rPr>
        <w:t xml:space="preserve">1.9.3. Финансовые </w:t>
      </w:r>
      <w:bookmarkStart w:id="28" w:name="sub_32193"/>
      <w:r w:rsidRPr="00896F8F">
        <w:rPr>
          <w:b/>
          <w:bCs/>
        </w:rPr>
        <w:t>риски</w:t>
      </w:r>
      <w:bookmarkEnd w:id="27"/>
    </w:p>
    <w:p w:rsidR="00A86D0E" w:rsidRPr="00896F8F" w:rsidRDefault="00A86D0E">
      <w:pPr>
        <w:autoSpaceDE w:val="0"/>
        <w:autoSpaceDN w:val="0"/>
        <w:adjustRightInd w:val="0"/>
        <w:jc w:val="center"/>
        <w:outlineLvl w:val="0"/>
        <w:rPr>
          <w:b/>
          <w:bCs/>
        </w:rPr>
      </w:pPr>
    </w:p>
    <w:p w:rsidR="00A86D0E" w:rsidRPr="00896F8F" w:rsidRDefault="00A86D0E">
      <w:pPr>
        <w:ind w:firstLine="567"/>
        <w:jc w:val="both"/>
        <w:rPr>
          <w:b/>
          <w:i/>
          <w:sz w:val="22"/>
          <w:szCs w:val="22"/>
        </w:rPr>
      </w:pPr>
      <w:r w:rsidRPr="00896F8F">
        <w:rPr>
          <w:b/>
          <w:i/>
          <w:sz w:val="22"/>
          <w:szCs w:val="22"/>
        </w:rPr>
        <w:t>Эмитент является кредитной организацией, финансовые риски входят в состав рисков, связанных с деятельностью кредитной организации, приведены в разделе 1.9.11 настоящего отчета.</w:t>
      </w:r>
    </w:p>
    <w:bookmarkEnd w:id="28"/>
    <w:p w:rsidR="00934AF0" w:rsidRPr="00896F8F" w:rsidRDefault="00934AF0">
      <w:pPr>
        <w:autoSpaceDE w:val="0"/>
        <w:autoSpaceDN w:val="0"/>
        <w:adjustRightInd w:val="0"/>
        <w:jc w:val="both"/>
      </w:pPr>
    </w:p>
    <w:p w:rsidR="00934AF0" w:rsidRPr="00896F8F" w:rsidRDefault="00934AF0">
      <w:pPr>
        <w:autoSpaceDE w:val="0"/>
        <w:autoSpaceDN w:val="0"/>
        <w:adjustRightInd w:val="0"/>
        <w:jc w:val="center"/>
        <w:outlineLvl w:val="0"/>
        <w:rPr>
          <w:b/>
          <w:bCs/>
        </w:rPr>
      </w:pPr>
      <w:bookmarkStart w:id="29" w:name="sub_32194"/>
      <w:bookmarkStart w:id="30" w:name="_Toc113614273"/>
      <w:r w:rsidRPr="00896F8F">
        <w:rPr>
          <w:b/>
          <w:bCs/>
        </w:rPr>
        <w:t>1.9.4. Правовые риски</w:t>
      </w:r>
      <w:bookmarkEnd w:id="29"/>
      <w:bookmarkEnd w:id="30"/>
    </w:p>
    <w:p w:rsidR="009157E7" w:rsidRPr="00896F8F" w:rsidRDefault="009157E7">
      <w:pPr>
        <w:autoSpaceDE w:val="0"/>
        <w:autoSpaceDN w:val="0"/>
        <w:adjustRightInd w:val="0"/>
        <w:ind w:firstLine="720"/>
        <w:jc w:val="both"/>
        <w:rPr>
          <w:sz w:val="22"/>
          <w:szCs w:val="22"/>
        </w:rPr>
      </w:pPr>
    </w:p>
    <w:p w:rsidR="0000631C" w:rsidRPr="00896F8F" w:rsidRDefault="0000631C">
      <w:pPr>
        <w:autoSpaceDE w:val="0"/>
        <w:autoSpaceDN w:val="0"/>
        <w:adjustRightInd w:val="0"/>
        <w:ind w:firstLine="720"/>
        <w:jc w:val="both"/>
        <w:rPr>
          <w:b/>
          <w:i/>
          <w:sz w:val="22"/>
          <w:szCs w:val="22"/>
        </w:rPr>
      </w:pPr>
      <w:r w:rsidRPr="00896F8F">
        <w:rPr>
          <w:b/>
          <w:i/>
          <w:sz w:val="22"/>
          <w:szCs w:val="22"/>
        </w:rPr>
        <w:t>Правовой риск является частью операционного рис</w:t>
      </w:r>
      <w:r w:rsidR="009157E7" w:rsidRPr="00896F8F">
        <w:rPr>
          <w:b/>
          <w:i/>
          <w:sz w:val="22"/>
          <w:szCs w:val="22"/>
        </w:rPr>
        <w:t>ка, описанного в разделе 1.9.11 настоящего отчета.</w:t>
      </w:r>
    </w:p>
    <w:p w:rsidR="00934AF0" w:rsidRPr="00896F8F" w:rsidRDefault="00934AF0">
      <w:pPr>
        <w:autoSpaceDE w:val="0"/>
        <w:autoSpaceDN w:val="0"/>
        <w:adjustRightInd w:val="0"/>
        <w:jc w:val="both"/>
      </w:pPr>
    </w:p>
    <w:p w:rsidR="00934AF0" w:rsidRPr="00896F8F" w:rsidRDefault="00934AF0">
      <w:pPr>
        <w:autoSpaceDE w:val="0"/>
        <w:autoSpaceDN w:val="0"/>
        <w:adjustRightInd w:val="0"/>
        <w:jc w:val="center"/>
        <w:outlineLvl w:val="0"/>
        <w:rPr>
          <w:b/>
          <w:bCs/>
        </w:rPr>
      </w:pPr>
      <w:bookmarkStart w:id="31" w:name="_Toc113614274"/>
      <w:bookmarkStart w:id="32" w:name="sub_32195"/>
      <w:r w:rsidRPr="00896F8F">
        <w:rPr>
          <w:b/>
          <w:bCs/>
        </w:rPr>
        <w:t>1.9.5. Риск потери деловой репутации (</w:t>
      </w:r>
      <w:proofErr w:type="spellStart"/>
      <w:r w:rsidRPr="00896F8F">
        <w:rPr>
          <w:b/>
          <w:bCs/>
        </w:rPr>
        <w:t>репутационный</w:t>
      </w:r>
      <w:proofErr w:type="spellEnd"/>
      <w:r w:rsidRPr="00896F8F">
        <w:rPr>
          <w:b/>
          <w:bCs/>
        </w:rPr>
        <w:t xml:space="preserve"> риск)</w:t>
      </w:r>
      <w:bookmarkEnd w:id="31"/>
    </w:p>
    <w:bookmarkEnd w:id="32"/>
    <w:p w:rsidR="00934AF0" w:rsidRPr="00896F8F" w:rsidRDefault="00934AF0">
      <w:pPr>
        <w:autoSpaceDE w:val="0"/>
        <w:autoSpaceDN w:val="0"/>
        <w:adjustRightInd w:val="0"/>
        <w:ind w:firstLine="720"/>
        <w:jc w:val="both"/>
      </w:pPr>
    </w:p>
    <w:p w:rsidR="0000631C" w:rsidRPr="00896F8F" w:rsidRDefault="0000631C">
      <w:pPr>
        <w:ind w:firstLine="709"/>
        <w:jc w:val="both"/>
        <w:rPr>
          <w:b/>
          <w:i/>
          <w:sz w:val="22"/>
          <w:szCs w:val="22"/>
        </w:rPr>
      </w:pPr>
      <w:r w:rsidRPr="00896F8F">
        <w:rPr>
          <w:b/>
          <w:i/>
          <w:sz w:val="22"/>
          <w:szCs w:val="22"/>
        </w:rPr>
        <w:lastRenderedPageBreak/>
        <w:t xml:space="preserve">Риск потери деловой репутации – риск потерь в результате формирования в обществе негативного представления о финансовой устойчивости Банка, качестве оказываемых им услуг или характере деятельности </w:t>
      </w:r>
      <w:r w:rsidRPr="00896F8F">
        <w:rPr>
          <w:b/>
          <w:i/>
          <w:spacing w:val="1"/>
          <w:sz w:val="22"/>
          <w:szCs w:val="22"/>
          <w:lang w:eastAsia="en-US"/>
        </w:rPr>
        <w:t>в целом.</w:t>
      </w:r>
      <w:r w:rsidRPr="00896F8F">
        <w:rPr>
          <w:b/>
          <w:i/>
          <w:sz w:val="22"/>
          <w:szCs w:val="22"/>
        </w:rPr>
        <w:t xml:space="preserve"> </w:t>
      </w:r>
    </w:p>
    <w:p w:rsidR="0000631C" w:rsidRPr="00896F8F" w:rsidRDefault="0000631C">
      <w:pPr>
        <w:ind w:firstLine="709"/>
        <w:jc w:val="both"/>
        <w:rPr>
          <w:b/>
          <w:i/>
          <w:sz w:val="22"/>
          <w:szCs w:val="22"/>
        </w:rPr>
      </w:pPr>
      <w:r w:rsidRPr="00896F8F">
        <w:rPr>
          <w:b/>
          <w:i/>
          <w:sz w:val="22"/>
          <w:szCs w:val="22"/>
        </w:rPr>
        <w:t>Управление риском потери деловой репутации осуществляется с целью уменьшения возможных убытков, сохранения и поддержания деловой репутации Банка перед клиентами и контрагентами, учредителями (участниками), участниками финансового рынка, органами государственной власти и местного самоуправления, банковскими союзами (ассоциациями) и другими организациями</w:t>
      </w:r>
    </w:p>
    <w:p w:rsidR="0000631C" w:rsidRPr="00896F8F" w:rsidRDefault="0000631C">
      <w:pPr>
        <w:autoSpaceDE w:val="0"/>
        <w:autoSpaceDN w:val="0"/>
        <w:adjustRightInd w:val="0"/>
        <w:ind w:firstLine="709"/>
        <w:jc w:val="both"/>
        <w:rPr>
          <w:b/>
          <w:i/>
          <w:sz w:val="22"/>
          <w:szCs w:val="22"/>
        </w:rPr>
      </w:pPr>
      <w:r w:rsidRPr="00896F8F">
        <w:rPr>
          <w:b/>
          <w:i/>
          <w:sz w:val="22"/>
          <w:szCs w:val="22"/>
        </w:rPr>
        <w:t xml:space="preserve">В Банке разработано и утверждено Положение «Об управлении риском потери деловой репутации», регламентирующее процессы выявления и оценки риска, способы его минимизации, также порядок мониторинга и контроля. Управление </w:t>
      </w:r>
      <w:proofErr w:type="spellStart"/>
      <w:r w:rsidRPr="00896F8F">
        <w:rPr>
          <w:b/>
          <w:i/>
          <w:sz w:val="22"/>
          <w:szCs w:val="22"/>
        </w:rPr>
        <w:t>репутационным</w:t>
      </w:r>
      <w:proofErr w:type="spellEnd"/>
      <w:r w:rsidRPr="00896F8F">
        <w:rPr>
          <w:b/>
          <w:i/>
          <w:sz w:val="22"/>
          <w:szCs w:val="22"/>
        </w:rPr>
        <w:t xml:space="preserve"> риском в Банке осуществляется путем оценки и контроля собственных средств (капитала) Банка, доли требований к аффилированным лицам Банка в общем объеме активов Банка, жалоб и претензий к Банку, сообщений о Банке и его акционерах в СМИ, своевременности и правильности расчетов. Банк контролирует исполнение требований Феде</w:t>
      </w:r>
      <w:r w:rsidR="008B5860" w:rsidRPr="00896F8F">
        <w:rPr>
          <w:b/>
          <w:i/>
          <w:sz w:val="22"/>
          <w:szCs w:val="22"/>
        </w:rPr>
        <w:t>рального закона от 07.08.2001 №</w:t>
      </w:r>
      <w:r w:rsidRPr="00896F8F">
        <w:rPr>
          <w:b/>
          <w:i/>
          <w:sz w:val="22"/>
          <w:szCs w:val="22"/>
        </w:rPr>
        <w:t>115-ФЗ «О противодействии легализации (отмыванию) доходов, полученных преступным путем, и финансированию терроризма» и отслеживает причины прекращения контрагентами договорных отношений с Банком. В Банке построена система управления и реализации работы Банка по принципам: «знай своего клиента» и «знай своего служащего». Уровень риска потери деловой репутации оценивался как низкий.</w:t>
      </w:r>
    </w:p>
    <w:p w:rsidR="008B5860" w:rsidRPr="00896F8F" w:rsidRDefault="008B5860" w:rsidP="000A120D">
      <w:pPr>
        <w:autoSpaceDE w:val="0"/>
        <w:autoSpaceDN w:val="0"/>
        <w:adjustRightInd w:val="0"/>
        <w:outlineLvl w:val="0"/>
        <w:rPr>
          <w:b/>
          <w:bCs/>
        </w:rPr>
      </w:pPr>
      <w:bookmarkStart w:id="33" w:name="sub_32196"/>
    </w:p>
    <w:p w:rsidR="00934AF0" w:rsidRPr="00896F8F" w:rsidRDefault="00934AF0">
      <w:pPr>
        <w:autoSpaceDE w:val="0"/>
        <w:autoSpaceDN w:val="0"/>
        <w:adjustRightInd w:val="0"/>
        <w:jc w:val="center"/>
        <w:outlineLvl w:val="0"/>
        <w:rPr>
          <w:b/>
          <w:bCs/>
        </w:rPr>
      </w:pPr>
      <w:bookmarkStart w:id="34" w:name="_Toc113614275"/>
      <w:r w:rsidRPr="00896F8F">
        <w:rPr>
          <w:b/>
          <w:bCs/>
        </w:rPr>
        <w:t>1.9.6. Стратегический риск</w:t>
      </w:r>
      <w:bookmarkEnd w:id="34"/>
    </w:p>
    <w:bookmarkEnd w:id="33"/>
    <w:p w:rsidR="00934AF0" w:rsidRPr="00896F8F" w:rsidRDefault="00934AF0">
      <w:pPr>
        <w:autoSpaceDE w:val="0"/>
        <w:autoSpaceDN w:val="0"/>
        <w:adjustRightInd w:val="0"/>
        <w:ind w:firstLine="720"/>
        <w:jc w:val="both"/>
      </w:pPr>
    </w:p>
    <w:p w:rsidR="00B42D6B" w:rsidRPr="00896F8F" w:rsidRDefault="00B42D6B">
      <w:pPr>
        <w:autoSpaceDE w:val="0"/>
        <w:autoSpaceDN w:val="0"/>
        <w:adjustRightInd w:val="0"/>
        <w:ind w:firstLine="720"/>
        <w:jc w:val="both"/>
        <w:rPr>
          <w:b/>
          <w:i/>
          <w:sz w:val="22"/>
          <w:szCs w:val="22"/>
        </w:rPr>
      </w:pPr>
      <w:r w:rsidRPr="00896F8F">
        <w:rPr>
          <w:b/>
          <w:i/>
          <w:sz w:val="22"/>
          <w:szCs w:val="22"/>
        </w:rPr>
        <w:t>Стратегический риск – риск потерь в результате ошибок (недостатков) при принятии решений стратегического характера, в том числе недостаточного учета возможных угроз (рисков), неправильного определения перспективных направлений деятельности, ненадлежащего обеспечения ресурсов (финансовых, материально-технических, людских) и организационных мер для достижения стратегических целей.</w:t>
      </w:r>
    </w:p>
    <w:p w:rsidR="00B42D6B" w:rsidRPr="00896F8F" w:rsidRDefault="00B42D6B">
      <w:pPr>
        <w:ind w:firstLine="720"/>
        <w:jc w:val="both"/>
        <w:rPr>
          <w:b/>
          <w:i/>
          <w:sz w:val="22"/>
          <w:szCs w:val="22"/>
        </w:rPr>
      </w:pPr>
      <w:r w:rsidRPr="00896F8F">
        <w:rPr>
          <w:b/>
          <w:i/>
          <w:sz w:val="22"/>
          <w:szCs w:val="22"/>
        </w:rPr>
        <w:t>Стратегически риск возникает у Банка вследствие возможных убытков в результате ошибок (недостатков), допущенных при принятии решений, определяющих стратегию деятельности и развития Банка, таких как:</w:t>
      </w:r>
    </w:p>
    <w:p w:rsidR="00B42D6B" w:rsidRPr="00896F8F" w:rsidRDefault="00B42D6B">
      <w:pPr>
        <w:pStyle w:val="aff7"/>
        <w:numPr>
          <w:ilvl w:val="0"/>
          <w:numId w:val="4"/>
        </w:numPr>
        <w:autoSpaceDE/>
        <w:autoSpaceDN/>
        <w:spacing w:before="0" w:after="0"/>
        <w:ind w:left="0" w:firstLine="720"/>
        <w:jc w:val="both"/>
        <w:rPr>
          <w:b/>
          <w:i/>
          <w:sz w:val="22"/>
          <w:szCs w:val="22"/>
        </w:rPr>
      </w:pPr>
      <w:r w:rsidRPr="00896F8F">
        <w:rPr>
          <w:b/>
          <w:i/>
          <w:sz w:val="22"/>
          <w:szCs w:val="22"/>
        </w:rPr>
        <w:t>не учёт или недостаточный учет возможных опасностей, которые могут угрожать деятельности Банка;</w:t>
      </w:r>
    </w:p>
    <w:p w:rsidR="00B42D6B" w:rsidRPr="00896F8F" w:rsidRDefault="00B42D6B">
      <w:pPr>
        <w:pStyle w:val="aff7"/>
        <w:numPr>
          <w:ilvl w:val="0"/>
          <w:numId w:val="4"/>
        </w:numPr>
        <w:autoSpaceDE/>
        <w:autoSpaceDN/>
        <w:spacing w:before="0" w:after="0"/>
        <w:ind w:left="0" w:firstLine="720"/>
        <w:jc w:val="both"/>
        <w:rPr>
          <w:b/>
          <w:i/>
          <w:sz w:val="22"/>
          <w:szCs w:val="22"/>
        </w:rPr>
      </w:pPr>
      <w:r w:rsidRPr="00896F8F">
        <w:rPr>
          <w:b/>
          <w:i/>
          <w:sz w:val="22"/>
          <w:szCs w:val="22"/>
        </w:rPr>
        <w:t>неправильное или недостаточное обоснованное определение перспективных направлений деятельности, в которых Банк может достичь преимущества перед конкурентами;</w:t>
      </w:r>
    </w:p>
    <w:p w:rsidR="00B42D6B" w:rsidRPr="00896F8F" w:rsidRDefault="00B42D6B">
      <w:pPr>
        <w:pStyle w:val="aff7"/>
        <w:numPr>
          <w:ilvl w:val="0"/>
          <w:numId w:val="4"/>
        </w:numPr>
        <w:autoSpaceDE/>
        <w:autoSpaceDN/>
        <w:spacing w:before="0" w:after="0"/>
        <w:ind w:left="0" w:firstLine="720"/>
        <w:jc w:val="both"/>
        <w:rPr>
          <w:b/>
          <w:i/>
          <w:sz w:val="22"/>
          <w:szCs w:val="22"/>
        </w:rPr>
      </w:pPr>
      <w:r w:rsidRPr="00896F8F">
        <w:rPr>
          <w:b/>
          <w:i/>
          <w:sz w:val="22"/>
          <w:szCs w:val="22"/>
        </w:rPr>
        <w:t>отсутствие или обеспечение в неполном объеме необходимых ресурсов (финансовых, материально-технических, людских) и организационных мер (управленческих решений), которые должны обеспечить достижение стратегических целей деятельности Банка.</w:t>
      </w:r>
    </w:p>
    <w:p w:rsidR="00B42D6B" w:rsidRPr="00896F8F" w:rsidRDefault="00B42D6B">
      <w:pPr>
        <w:ind w:firstLine="720"/>
        <w:jc w:val="both"/>
        <w:rPr>
          <w:b/>
          <w:i/>
          <w:sz w:val="22"/>
          <w:szCs w:val="22"/>
        </w:rPr>
      </w:pPr>
      <w:r w:rsidRPr="00896F8F">
        <w:rPr>
          <w:b/>
          <w:i/>
          <w:sz w:val="22"/>
          <w:szCs w:val="22"/>
        </w:rPr>
        <w:t>Оценка и принятие стратегического риска Банком осуществляется на основании Положения об управлении стратегическим риском в АКБ «Держава» ПАО. Снижение стратегического риска осуществляется путем использования принципа коллегиального принятия решений при формировании стратегии развития Банка, а также в процессе контроля и управления рисками. При оценке уровня стратегического риска Банком анализируются выполнение бизнес-плана, бюджета, правильность принимаемых стратегических решений, взвешенность при использовании материально-технических и финансовых ресурсов. Принятие рисков происходит по решению профильных комитетов, в ведении которых находится оперативное управление в соответствующих областях банковской деятельности.</w:t>
      </w:r>
    </w:p>
    <w:p w:rsidR="00B42D6B" w:rsidRPr="00896F8F" w:rsidRDefault="00B42D6B">
      <w:pPr>
        <w:autoSpaceDE w:val="0"/>
        <w:autoSpaceDN w:val="0"/>
        <w:adjustRightInd w:val="0"/>
        <w:ind w:firstLine="720"/>
        <w:jc w:val="both"/>
        <w:rPr>
          <w:b/>
          <w:i/>
          <w:sz w:val="22"/>
          <w:szCs w:val="22"/>
        </w:rPr>
      </w:pPr>
      <w:r w:rsidRPr="00896F8F">
        <w:rPr>
          <w:b/>
          <w:i/>
          <w:sz w:val="22"/>
          <w:szCs w:val="22"/>
        </w:rPr>
        <w:t>Банк снижает стратегический риск путем тщательного планирования всех бизнес-процессов на кратко-, средне- и долгосрочную перспективу. Бизнес-план работы Банка включает в себя прогноз всех основных направлений деятельности, формирование оптимальной структуры активов и пассивов банка, а также прогноз изменения факторов внешней и внутренней среды. Регулярный контроль за выполнением Бизнес-плана позволяет оперативно корректировать текущую деятельность Банка.</w:t>
      </w:r>
    </w:p>
    <w:p w:rsidR="00B42D6B" w:rsidRPr="00896F8F" w:rsidRDefault="00B42D6B">
      <w:pPr>
        <w:autoSpaceDE w:val="0"/>
        <w:autoSpaceDN w:val="0"/>
        <w:adjustRightInd w:val="0"/>
        <w:ind w:firstLine="720"/>
        <w:jc w:val="both"/>
        <w:rPr>
          <w:sz w:val="22"/>
          <w:szCs w:val="22"/>
        </w:rPr>
      </w:pPr>
      <w:r w:rsidRPr="00896F8F">
        <w:rPr>
          <w:b/>
          <w:i/>
          <w:sz w:val="22"/>
          <w:szCs w:val="22"/>
        </w:rPr>
        <w:t xml:space="preserve">Убытков в результате принятия ошибочного стратегического решения, неправильного определения перспективных направлений деятельности, отсутствия соответствующих </w:t>
      </w:r>
      <w:r w:rsidRPr="00896F8F">
        <w:rPr>
          <w:b/>
          <w:i/>
          <w:sz w:val="22"/>
          <w:szCs w:val="22"/>
        </w:rPr>
        <w:lastRenderedPageBreak/>
        <w:t>организационных мер, управленческих решений, ресурсов для достижения стратегических целей по состоянию на 01.0</w:t>
      </w:r>
      <w:r w:rsidR="006A5655" w:rsidRPr="00896F8F">
        <w:rPr>
          <w:b/>
          <w:i/>
          <w:sz w:val="22"/>
          <w:szCs w:val="22"/>
        </w:rPr>
        <w:t>7</w:t>
      </w:r>
      <w:r w:rsidRPr="00896F8F">
        <w:rPr>
          <w:b/>
          <w:i/>
          <w:sz w:val="22"/>
          <w:szCs w:val="22"/>
        </w:rPr>
        <w:t>.2022 не выявлено</w:t>
      </w:r>
      <w:r w:rsidRPr="00896F8F">
        <w:rPr>
          <w:sz w:val="22"/>
          <w:szCs w:val="22"/>
        </w:rPr>
        <w:t>.</w:t>
      </w:r>
    </w:p>
    <w:p w:rsidR="00934AF0" w:rsidRPr="00896F8F" w:rsidRDefault="00934AF0">
      <w:pPr>
        <w:autoSpaceDE w:val="0"/>
        <w:autoSpaceDN w:val="0"/>
        <w:adjustRightInd w:val="0"/>
        <w:jc w:val="both"/>
      </w:pPr>
    </w:p>
    <w:p w:rsidR="00934AF0" w:rsidRPr="00896F8F" w:rsidRDefault="00934AF0">
      <w:pPr>
        <w:autoSpaceDE w:val="0"/>
        <w:autoSpaceDN w:val="0"/>
        <w:adjustRightInd w:val="0"/>
        <w:jc w:val="center"/>
        <w:outlineLvl w:val="0"/>
        <w:rPr>
          <w:b/>
          <w:bCs/>
        </w:rPr>
      </w:pPr>
      <w:bookmarkStart w:id="35" w:name="_Toc113614276"/>
      <w:bookmarkStart w:id="36" w:name="sub_32197"/>
      <w:r w:rsidRPr="00896F8F">
        <w:rPr>
          <w:b/>
          <w:bCs/>
        </w:rPr>
        <w:t>1.9.7. Риски, связанные с деятельностью эмитента</w:t>
      </w:r>
      <w:bookmarkEnd w:id="35"/>
    </w:p>
    <w:bookmarkEnd w:id="36"/>
    <w:p w:rsidR="00934AF0" w:rsidRPr="00896F8F" w:rsidRDefault="00934AF0">
      <w:pPr>
        <w:autoSpaceDE w:val="0"/>
        <w:autoSpaceDN w:val="0"/>
        <w:adjustRightInd w:val="0"/>
        <w:ind w:firstLine="720"/>
        <w:jc w:val="both"/>
      </w:pPr>
    </w:p>
    <w:p w:rsidR="00B42D6B" w:rsidRPr="00896F8F" w:rsidRDefault="00B42D6B">
      <w:pPr>
        <w:pStyle w:val="em-4"/>
        <w:rPr>
          <w:b/>
          <w:i/>
        </w:rPr>
      </w:pPr>
      <w:r w:rsidRPr="00896F8F">
        <w:rPr>
          <w:b/>
          <w:i/>
        </w:rPr>
        <w:t xml:space="preserve">Риски, свойственные исключительно эмитенту как кредитной организации, в том числе связанные с возможной ответственностью эмитента по долгам третьих лиц, и связанные с текущими судебными процессами, в которых участвует эмитент, описываются в п. 1.9.11 «Риски кредитных организаций», п. 1.7.2 «Сведения об обязательствах эмитента из предоставленного обеспечения» и п. 2.3 «Сведения об организации в эмитенте управления рисками, контроля за финансово-хозяйственной деятельностью, внутреннего контроля и внутреннего аудита» </w:t>
      </w:r>
      <w:r w:rsidR="00BD2060" w:rsidRPr="00896F8F">
        <w:rPr>
          <w:b/>
          <w:i/>
        </w:rPr>
        <w:t xml:space="preserve">настоящего </w:t>
      </w:r>
      <w:r w:rsidRPr="00896F8F">
        <w:rPr>
          <w:b/>
          <w:i/>
        </w:rPr>
        <w:t>отчета</w:t>
      </w:r>
      <w:r w:rsidR="00BD2060" w:rsidRPr="00896F8F">
        <w:rPr>
          <w:b/>
          <w:i/>
        </w:rPr>
        <w:t xml:space="preserve"> эмитента</w:t>
      </w:r>
      <w:r w:rsidRPr="00896F8F">
        <w:rPr>
          <w:b/>
          <w:i/>
        </w:rPr>
        <w:t>.</w:t>
      </w:r>
    </w:p>
    <w:p w:rsidR="00B42D6B" w:rsidRPr="00896F8F" w:rsidRDefault="00B42D6B">
      <w:pPr>
        <w:pStyle w:val="em-4"/>
        <w:rPr>
          <w:b/>
          <w:i/>
        </w:rPr>
      </w:pPr>
      <w:r w:rsidRPr="00896F8F">
        <w:rPr>
          <w:b/>
          <w:i/>
        </w:rPr>
        <w:t>Банк имеет бессрочную Генеральную лицензию на осуществление банковских операций, а также лицензии профессионального участника рынка ценных бумаг на осуществление брокерской деятельности, дилерской деятельности, депозитарной деятельности. Банк соблюдал все обязательные нормативы и прочие требования, установленные Банком России, в том числе законодательство Российской Федерации о ценных бумагах.</w:t>
      </w:r>
    </w:p>
    <w:p w:rsidR="00B42D6B" w:rsidRPr="00896F8F" w:rsidRDefault="00B42D6B">
      <w:pPr>
        <w:autoSpaceDE w:val="0"/>
        <w:autoSpaceDN w:val="0"/>
        <w:adjustRightInd w:val="0"/>
        <w:ind w:firstLine="567"/>
        <w:jc w:val="both"/>
        <w:rPr>
          <w:b/>
          <w:i/>
          <w:sz w:val="22"/>
          <w:szCs w:val="22"/>
        </w:rPr>
      </w:pPr>
      <w:r w:rsidRPr="00896F8F">
        <w:rPr>
          <w:rFonts w:eastAsia="Calibri"/>
          <w:b/>
          <w:i/>
          <w:sz w:val="22"/>
          <w:szCs w:val="22"/>
          <w:lang w:eastAsia="en-US"/>
        </w:rPr>
        <w:t>Ответственность по долгам дочерних обществ может наступить в том случае, если Банк своими указаниями, обязательными для исполнения дочерним обществом, приведет такое общество к убыткам или банкротству. Банк прилагает все усилия по недопущению возникновения такой ситуации, поскольку это будет противоречить основной цели деятельности Банка – получению прибыли. Вероятность возникновения указанных рисков – низкая.</w:t>
      </w:r>
    </w:p>
    <w:p w:rsidR="00B42D6B" w:rsidRPr="00896F8F" w:rsidRDefault="00B42D6B">
      <w:pPr>
        <w:pStyle w:val="em-4"/>
        <w:rPr>
          <w:b/>
          <w:i/>
        </w:rPr>
      </w:pPr>
      <w:r w:rsidRPr="00896F8F">
        <w:rPr>
          <w:b/>
          <w:i/>
        </w:rPr>
        <w:t>Риски, связанные с возможностью потери потребителей, на оборот с которыми приходится не менее чем 10 процентов общей выручки от продажи продукции (работ, услуг) эмитента, отсутствуют в связи с отсутствием таких потребителей.</w:t>
      </w:r>
    </w:p>
    <w:p w:rsidR="00934AF0" w:rsidRPr="00896F8F" w:rsidRDefault="00934AF0">
      <w:pPr>
        <w:autoSpaceDE w:val="0"/>
        <w:autoSpaceDN w:val="0"/>
        <w:adjustRightInd w:val="0"/>
        <w:jc w:val="both"/>
      </w:pPr>
    </w:p>
    <w:p w:rsidR="00934AF0" w:rsidRPr="00896F8F" w:rsidRDefault="00934AF0">
      <w:pPr>
        <w:autoSpaceDE w:val="0"/>
        <w:autoSpaceDN w:val="0"/>
        <w:adjustRightInd w:val="0"/>
        <w:jc w:val="center"/>
        <w:outlineLvl w:val="0"/>
        <w:rPr>
          <w:b/>
          <w:bCs/>
        </w:rPr>
      </w:pPr>
      <w:bookmarkStart w:id="37" w:name="_Toc113614277"/>
      <w:bookmarkStart w:id="38" w:name="sub_32198"/>
      <w:r w:rsidRPr="00896F8F">
        <w:rPr>
          <w:b/>
          <w:bCs/>
        </w:rPr>
        <w:t>1.9.8. Риск информационной безопасности</w:t>
      </w:r>
      <w:bookmarkEnd w:id="37"/>
    </w:p>
    <w:p w:rsidR="009157E7" w:rsidRPr="00896F8F" w:rsidRDefault="009157E7">
      <w:pPr>
        <w:autoSpaceDE w:val="0"/>
        <w:autoSpaceDN w:val="0"/>
        <w:adjustRightInd w:val="0"/>
        <w:jc w:val="center"/>
        <w:outlineLvl w:val="0"/>
        <w:rPr>
          <w:b/>
          <w:bCs/>
        </w:rPr>
      </w:pPr>
    </w:p>
    <w:bookmarkEnd w:id="38"/>
    <w:p w:rsidR="006A2E44" w:rsidRPr="00896F8F" w:rsidRDefault="006A2E44">
      <w:pPr>
        <w:autoSpaceDE w:val="0"/>
        <w:autoSpaceDN w:val="0"/>
        <w:adjustRightInd w:val="0"/>
        <w:ind w:firstLine="567"/>
        <w:jc w:val="both"/>
        <w:rPr>
          <w:rFonts w:eastAsia="Calibri"/>
          <w:b/>
          <w:i/>
          <w:sz w:val="22"/>
          <w:szCs w:val="22"/>
          <w:lang w:eastAsia="en-US"/>
        </w:rPr>
      </w:pPr>
      <w:r w:rsidRPr="00896F8F">
        <w:rPr>
          <w:rFonts w:eastAsia="Calibri"/>
          <w:b/>
          <w:i/>
          <w:sz w:val="22"/>
          <w:szCs w:val="22"/>
          <w:lang w:eastAsia="en-US"/>
        </w:rPr>
        <w:t xml:space="preserve">Риск информационной безопасности – риск реализации угроз безопасности информации, которые обусловлены недостатками процессов обеспечения информационной безопасности, в том числе проведения технологических и других мероприятий, недостатками прикладного программного обеспечения автоматизированных систем и приложений, а также несоответствием указанных процессов деятельности Банка. Риск информационной безопасности включает в себя: </w:t>
      </w:r>
    </w:p>
    <w:p w:rsidR="006A2E44" w:rsidRPr="00896F8F" w:rsidRDefault="006A2E44">
      <w:pPr>
        <w:autoSpaceDE w:val="0"/>
        <w:autoSpaceDN w:val="0"/>
        <w:adjustRightInd w:val="0"/>
        <w:ind w:firstLine="567"/>
        <w:jc w:val="both"/>
        <w:rPr>
          <w:rFonts w:eastAsia="Calibri"/>
          <w:b/>
          <w:i/>
          <w:sz w:val="22"/>
          <w:szCs w:val="22"/>
          <w:lang w:eastAsia="en-US"/>
        </w:rPr>
      </w:pPr>
      <w:proofErr w:type="spellStart"/>
      <w:r w:rsidRPr="00896F8F">
        <w:rPr>
          <w:rFonts w:eastAsia="Calibri"/>
          <w:b/>
          <w:i/>
          <w:sz w:val="22"/>
          <w:szCs w:val="22"/>
          <w:lang w:eastAsia="en-US"/>
        </w:rPr>
        <w:t>Киберриск</w:t>
      </w:r>
      <w:proofErr w:type="spellEnd"/>
      <w:r w:rsidR="00280E31" w:rsidRPr="00896F8F">
        <w:rPr>
          <w:rFonts w:eastAsia="Calibri"/>
          <w:b/>
          <w:i/>
          <w:sz w:val="22"/>
          <w:szCs w:val="22"/>
          <w:lang w:eastAsia="en-US"/>
        </w:rPr>
        <w:t xml:space="preserve"> - </w:t>
      </w:r>
      <w:r w:rsidRPr="00896F8F">
        <w:rPr>
          <w:rFonts w:eastAsia="Calibri"/>
          <w:b/>
          <w:i/>
          <w:sz w:val="22"/>
          <w:szCs w:val="22"/>
          <w:lang w:eastAsia="en-US"/>
        </w:rPr>
        <w:t>риск преднамеренных действий со стороны работников Банка и (или) третьих лиц с использованием программных и (или) программно-аппаратных средств, направленных на объекты информационной инфраструктуры Банка в целях нарушения и (или) прекращения их функционирования и (или) создания угрозы безопасности информации, подготавливаемой, обрабатываемой и хранимой такими объектами, а также в целях несанкционированного присвоения, хищения, изменения, удаления данных и иной информации (структуры данных, параметров и характеристик систем, программного кода) и нарушения режима доступа</w:t>
      </w:r>
      <w:r w:rsidR="00280E31" w:rsidRPr="00896F8F">
        <w:rPr>
          <w:rFonts w:eastAsia="Calibri"/>
          <w:b/>
          <w:i/>
          <w:sz w:val="22"/>
          <w:szCs w:val="22"/>
          <w:lang w:eastAsia="en-US"/>
        </w:rPr>
        <w:t>.</w:t>
      </w:r>
    </w:p>
    <w:p w:rsidR="006A2E44" w:rsidRPr="00896F8F" w:rsidRDefault="00280E31">
      <w:pPr>
        <w:autoSpaceDE w:val="0"/>
        <w:autoSpaceDN w:val="0"/>
        <w:adjustRightInd w:val="0"/>
        <w:ind w:firstLine="567"/>
        <w:jc w:val="both"/>
        <w:rPr>
          <w:rFonts w:eastAsia="Calibri"/>
          <w:b/>
          <w:i/>
          <w:sz w:val="22"/>
          <w:szCs w:val="22"/>
          <w:lang w:eastAsia="en-US"/>
        </w:rPr>
      </w:pPr>
      <w:r w:rsidRPr="00896F8F">
        <w:rPr>
          <w:rFonts w:eastAsia="Calibri"/>
          <w:b/>
          <w:i/>
          <w:sz w:val="22"/>
          <w:szCs w:val="22"/>
          <w:lang w:eastAsia="en-US"/>
        </w:rPr>
        <w:t>Д</w:t>
      </w:r>
      <w:r w:rsidR="006A2E44" w:rsidRPr="00896F8F">
        <w:rPr>
          <w:rFonts w:eastAsia="Calibri"/>
          <w:b/>
          <w:i/>
          <w:sz w:val="22"/>
          <w:szCs w:val="22"/>
          <w:lang w:eastAsia="en-US"/>
        </w:rPr>
        <w:t>ругие виды риска информационной безопасности, связанных с обработкой (хранением, уничтожением) информации без использования объектов информационной инфраструктуры.</w:t>
      </w:r>
    </w:p>
    <w:p w:rsidR="006A2E44" w:rsidRPr="00896F8F" w:rsidRDefault="006A2E44">
      <w:pPr>
        <w:autoSpaceDE w:val="0"/>
        <w:autoSpaceDN w:val="0"/>
        <w:adjustRightInd w:val="0"/>
        <w:ind w:firstLine="567"/>
        <w:jc w:val="both"/>
        <w:rPr>
          <w:rFonts w:eastAsia="Calibri"/>
          <w:b/>
          <w:i/>
          <w:sz w:val="22"/>
          <w:szCs w:val="22"/>
          <w:lang w:eastAsia="en-US"/>
        </w:rPr>
      </w:pPr>
      <w:r w:rsidRPr="00896F8F">
        <w:rPr>
          <w:rFonts w:eastAsia="Calibri"/>
          <w:b/>
          <w:i/>
          <w:sz w:val="22"/>
          <w:szCs w:val="22"/>
          <w:lang w:eastAsia="en-US"/>
        </w:rPr>
        <w:t xml:space="preserve">Для предотвращения инцидентов защиты информации - инцидентов, приведших к фактической реализации риска информационной безопасности, в том числе </w:t>
      </w:r>
      <w:proofErr w:type="spellStart"/>
      <w:r w:rsidRPr="00896F8F">
        <w:rPr>
          <w:rFonts w:eastAsia="Calibri"/>
          <w:b/>
          <w:i/>
          <w:sz w:val="22"/>
          <w:szCs w:val="22"/>
          <w:lang w:eastAsia="en-US"/>
        </w:rPr>
        <w:t>киберриска</w:t>
      </w:r>
      <w:proofErr w:type="spellEnd"/>
      <w:r w:rsidRPr="00896F8F">
        <w:rPr>
          <w:rFonts w:eastAsia="Calibri"/>
          <w:b/>
          <w:i/>
          <w:sz w:val="22"/>
          <w:szCs w:val="22"/>
          <w:lang w:eastAsia="en-US"/>
        </w:rPr>
        <w:t xml:space="preserve">, обусловленные источниками риска информационной безопасности, в том числе инциденты, связанные с нарушениями требований к обеспечению защиты информации при осуществлении переводов денежных средств, установленных в соответствии с </w:t>
      </w:r>
      <w:hyperlink r:id="rId17" w:history="1">
        <w:r w:rsidRPr="00896F8F">
          <w:rPr>
            <w:rFonts w:eastAsia="Calibri"/>
            <w:b/>
            <w:i/>
            <w:sz w:val="22"/>
            <w:szCs w:val="22"/>
            <w:lang w:eastAsia="en-US"/>
          </w:rPr>
          <w:t>Положением</w:t>
        </w:r>
      </w:hyperlink>
      <w:r w:rsidRPr="00896F8F">
        <w:rPr>
          <w:rFonts w:eastAsia="Calibri"/>
          <w:b/>
          <w:i/>
          <w:sz w:val="22"/>
          <w:szCs w:val="22"/>
          <w:lang w:eastAsia="en-US"/>
        </w:rPr>
        <w:t xml:space="preserve"> Банка России от 04.06.20</w:t>
      </w:r>
      <w:r w:rsidR="003F0AA2" w:rsidRPr="00896F8F">
        <w:rPr>
          <w:rFonts w:eastAsia="Calibri"/>
          <w:b/>
          <w:i/>
          <w:sz w:val="22"/>
          <w:szCs w:val="22"/>
          <w:lang w:eastAsia="en-US"/>
        </w:rPr>
        <w:t xml:space="preserve">20 </w:t>
      </w:r>
      <w:r w:rsidRPr="00896F8F">
        <w:rPr>
          <w:rFonts w:eastAsia="Calibri"/>
          <w:b/>
          <w:i/>
          <w:sz w:val="22"/>
          <w:szCs w:val="22"/>
          <w:lang w:eastAsia="en-US"/>
        </w:rPr>
        <w:t xml:space="preserve">№ 719-П «О требованиях к обеспечению защиты информации при осуществлении переводов денежных средств и о порядке осуществления Банком России контроля за соблюдением требований к обеспечению защиты информации при осуществлении переводов денежных средств» (далее - Положение Банка России № 719-П), и </w:t>
      </w:r>
      <w:hyperlink r:id="rId18" w:history="1">
        <w:r w:rsidRPr="00896F8F">
          <w:rPr>
            <w:rFonts w:eastAsia="Calibri"/>
            <w:b/>
            <w:i/>
            <w:sz w:val="22"/>
            <w:szCs w:val="22"/>
            <w:lang w:eastAsia="en-US"/>
          </w:rPr>
          <w:t>Положением</w:t>
        </w:r>
      </w:hyperlink>
      <w:r w:rsidRPr="00896F8F">
        <w:rPr>
          <w:rFonts w:eastAsia="Calibri"/>
          <w:b/>
          <w:i/>
          <w:sz w:val="22"/>
          <w:szCs w:val="22"/>
          <w:lang w:eastAsia="en-US"/>
        </w:rPr>
        <w:t xml:space="preserve"> Банка России от 17.04.</w:t>
      </w:r>
      <w:r w:rsidR="003F0AA2" w:rsidRPr="00896F8F">
        <w:rPr>
          <w:rFonts w:eastAsia="Calibri"/>
          <w:b/>
          <w:i/>
          <w:sz w:val="22"/>
          <w:szCs w:val="22"/>
          <w:lang w:eastAsia="en-US"/>
        </w:rPr>
        <w:t xml:space="preserve">2019 </w:t>
      </w:r>
      <w:r w:rsidRPr="00896F8F">
        <w:rPr>
          <w:rFonts w:eastAsia="Calibri"/>
          <w:b/>
          <w:i/>
          <w:sz w:val="22"/>
          <w:szCs w:val="22"/>
          <w:lang w:eastAsia="en-US"/>
        </w:rPr>
        <w:t xml:space="preserve">№ 683-П «Об установлении обязательных для кредитных организаций требований к обеспечению защиты информации при осуществлении банковской деятельности в целях противодействия осуществлению переводов денежных средств без </w:t>
      </w:r>
      <w:r w:rsidRPr="00896F8F">
        <w:rPr>
          <w:rFonts w:eastAsia="Calibri"/>
          <w:b/>
          <w:i/>
          <w:sz w:val="22"/>
          <w:szCs w:val="22"/>
          <w:lang w:eastAsia="en-US"/>
        </w:rPr>
        <w:lastRenderedPageBreak/>
        <w:t>согласия клиента» (далее - Положение Банка России № 683-П) – в Банке разработана и действует система по управлению рисками информационной безопасностью направленная на защиту интересов Банка, его клиентов и партнеров, а также обеспечение стабильной работы Банка путем определения процесса обеспечения информационной безопасности, соответствующего потребностям банковской деятельности, управления рисками информационной безопасности и минимизации воздействия инцидентов информационной безопасности на объекты информационной инфраструктуры Банка.</w:t>
      </w:r>
    </w:p>
    <w:p w:rsidR="006A5655" w:rsidRPr="00896F8F" w:rsidRDefault="006A2E44">
      <w:pPr>
        <w:autoSpaceDE w:val="0"/>
        <w:autoSpaceDN w:val="0"/>
        <w:adjustRightInd w:val="0"/>
        <w:ind w:firstLine="567"/>
        <w:jc w:val="both"/>
        <w:rPr>
          <w:rFonts w:eastAsia="Calibri"/>
          <w:b/>
          <w:i/>
          <w:sz w:val="22"/>
          <w:szCs w:val="22"/>
          <w:lang w:eastAsia="en-US"/>
        </w:rPr>
      </w:pPr>
      <w:r w:rsidRPr="00896F8F">
        <w:rPr>
          <w:rFonts w:eastAsia="Calibri"/>
          <w:b/>
          <w:i/>
          <w:sz w:val="22"/>
          <w:szCs w:val="22"/>
          <w:lang w:eastAsia="en-US"/>
        </w:rPr>
        <w:t xml:space="preserve">Система управления риском информационной безопасности непрерывно совершенствуется с учетом изменения характера </w:t>
      </w:r>
      <w:proofErr w:type="spellStart"/>
      <w:r w:rsidRPr="00896F8F">
        <w:rPr>
          <w:rFonts w:eastAsia="Calibri"/>
          <w:b/>
          <w:i/>
          <w:sz w:val="22"/>
          <w:szCs w:val="22"/>
          <w:lang w:eastAsia="en-US"/>
        </w:rPr>
        <w:t>киберугроз</w:t>
      </w:r>
      <w:proofErr w:type="spellEnd"/>
      <w:r w:rsidRPr="00896F8F">
        <w:rPr>
          <w:rFonts w:eastAsia="Calibri"/>
          <w:b/>
          <w:i/>
          <w:sz w:val="22"/>
          <w:szCs w:val="22"/>
          <w:lang w:eastAsia="en-US"/>
        </w:rPr>
        <w:t xml:space="preserve">, изменения в нормативно правовой базе, изменений в структуре и объемах бизнеса Банка. </w:t>
      </w:r>
    </w:p>
    <w:p w:rsidR="006A2E44" w:rsidRPr="00896F8F" w:rsidRDefault="006A5655">
      <w:pPr>
        <w:autoSpaceDE w:val="0"/>
        <w:autoSpaceDN w:val="0"/>
        <w:adjustRightInd w:val="0"/>
        <w:ind w:firstLine="567"/>
        <w:jc w:val="both"/>
        <w:rPr>
          <w:rFonts w:eastAsia="Calibri"/>
          <w:b/>
          <w:i/>
          <w:sz w:val="22"/>
          <w:szCs w:val="22"/>
          <w:lang w:eastAsia="en-US"/>
        </w:rPr>
      </w:pPr>
      <w:r w:rsidRPr="00896F8F">
        <w:rPr>
          <w:rFonts w:eastAsia="Calibri"/>
          <w:b/>
          <w:i/>
          <w:sz w:val="22"/>
          <w:szCs w:val="22"/>
          <w:lang w:val="en-US" w:eastAsia="en-US"/>
        </w:rPr>
        <w:t>C</w:t>
      </w:r>
      <w:r w:rsidRPr="00896F8F">
        <w:rPr>
          <w:rFonts w:eastAsia="Calibri"/>
          <w:b/>
          <w:i/>
          <w:sz w:val="22"/>
          <w:szCs w:val="22"/>
          <w:lang w:eastAsia="en-US"/>
        </w:rPr>
        <w:t xml:space="preserve"> 01.01.2022 года Банком применяется </w:t>
      </w:r>
      <w:r w:rsidR="006A2E44" w:rsidRPr="00896F8F">
        <w:rPr>
          <w:rFonts w:eastAsia="Calibri"/>
          <w:b/>
          <w:i/>
          <w:sz w:val="22"/>
          <w:szCs w:val="22"/>
          <w:lang w:eastAsia="en-US"/>
        </w:rPr>
        <w:t xml:space="preserve">предусмотренный требованиями Положения Банка РФ </w:t>
      </w:r>
      <w:r w:rsidR="003F0AA2" w:rsidRPr="00896F8F">
        <w:rPr>
          <w:rFonts w:eastAsia="Calibri"/>
          <w:b/>
          <w:i/>
          <w:sz w:val="22"/>
          <w:szCs w:val="22"/>
          <w:lang w:eastAsia="en-US"/>
        </w:rPr>
        <w:t xml:space="preserve">№ </w:t>
      </w:r>
      <w:r w:rsidR="006A2E44" w:rsidRPr="00896F8F">
        <w:rPr>
          <w:rFonts w:eastAsia="Calibri"/>
          <w:b/>
          <w:i/>
          <w:sz w:val="22"/>
          <w:szCs w:val="22"/>
          <w:lang w:eastAsia="en-US"/>
        </w:rPr>
        <w:t>716-</w:t>
      </w:r>
      <w:r w:rsidR="003F0AA2" w:rsidRPr="00896F8F">
        <w:rPr>
          <w:rFonts w:eastAsia="Calibri"/>
          <w:b/>
          <w:i/>
          <w:sz w:val="22"/>
          <w:szCs w:val="22"/>
          <w:lang w:eastAsia="en-US"/>
        </w:rPr>
        <w:t>П</w:t>
      </w:r>
      <w:r w:rsidR="006A2E44" w:rsidRPr="00896F8F">
        <w:rPr>
          <w:rFonts w:eastAsia="Calibri"/>
          <w:b/>
          <w:i/>
          <w:sz w:val="22"/>
          <w:szCs w:val="22"/>
          <w:lang w:eastAsia="en-US"/>
        </w:rPr>
        <w:t xml:space="preserve"> «О требованиях к системе управления операционным риском в кредитной организации и банковской группе», комплекс мероприятий по выявлению, идентификации , оценке и разработке мероприятий  направленных на снижение уровня информационной безопасности.</w:t>
      </w:r>
    </w:p>
    <w:p w:rsidR="002B435B" w:rsidRPr="00896F8F" w:rsidRDefault="002B435B">
      <w:pPr>
        <w:autoSpaceDE w:val="0"/>
        <w:autoSpaceDN w:val="0"/>
        <w:adjustRightInd w:val="0"/>
        <w:outlineLvl w:val="0"/>
        <w:rPr>
          <w:b/>
          <w:bCs/>
        </w:rPr>
      </w:pPr>
      <w:bookmarkStart w:id="39" w:name="sub_32199"/>
    </w:p>
    <w:p w:rsidR="00934AF0" w:rsidRPr="00896F8F" w:rsidRDefault="00934AF0">
      <w:pPr>
        <w:autoSpaceDE w:val="0"/>
        <w:autoSpaceDN w:val="0"/>
        <w:adjustRightInd w:val="0"/>
        <w:jc w:val="center"/>
        <w:outlineLvl w:val="0"/>
        <w:rPr>
          <w:b/>
          <w:bCs/>
        </w:rPr>
      </w:pPr>
      <w:bookmarkStart w:id="40" w:name="_Toc113614278"/>
      <w:r w:rsidRPr="00896F8F">
        <w:rPr>
          <w:b/>
          <w:bCs/>
        </w:rPr>
        <w:t>1.9.9. Экологический риск</w:t>
      </w:r>
      <w:bookmarkEnd w:id="40"/>
    </w:p>
    <w:bookmarkEnd w:id="39"/>
    <w:p w:rsidR="009157E7" w:rsidRPr="00896F8F" w:rsidRDefault="009157E7">
      <w:pPr>
        <w:autoSpaceDE w:val="0"/>
        <w:autoSpaceDN w:val="0"/>
        <w:adjustRightInd w:val="0"/>
        <w:ind w:firstLine="720"/>
        <w:jc w:val="both"/>
        <w:rPr>
          <w:rFonts w:eastAsiaTheme="minorEastAsia"/>
          <w:sz w:val="22"/>
          <w:szCs w:val="22"/>
        </w:rPr>
      </w:pPr>
    </w:p>
    <w:p w:rsidR="009157E7" w:rsidRPr="00896F8F" w:rsidRDefault="009157E7">
      <w:pPr>
        <w:widowControl w:val="0"/>
        <w:autoSpaceDE w:val="0"/>
        <w:autoSpaceDN w:val="0"/>
        <w:adjustRightInd w:val="0"/>
        <w:ind w:firstLine="720"/>
        <w:jc w:val="both"/>
        <w:rPr>
          <w:rFonts w:eastAsiaTheme="minorEastAsia"/>
          <w:b/>
          <w:i/>
          <w:sz w:val="22"/>
          <w:szCs w:val="22"/>
        </w:rPr>
      </w:pPr>
      <w:r w:rsidRPr="00896F8F">
        <w:rPr>
          <w:rFonts w:eastAsiaTheme="minorEastAsia"/>
          <w:b/>
          <w:i/>
          <w:sz w:val="22"/>
          <w:szCs w:val="22"/>
        </w:rPr>
        <w:t>Не является риском, который может оказать существенное влияние на финансово-хозяйственную деятельность и финансовое положение эмитента.</w:t>
      </w:r>
    </w:p>
    <w:p w:rsidR="006A5655" w:rsidRPr="00896F8F" w:rsidRDefault="006A5655">
      <w:pPr>
        <w:autoSpaceDE w:val="0"/>
        <w:autoSpaceDN w:val="0"/>
        <w:adjustRightInd w:val="0"/>
        <w:jc w:val="center"/>
        <w:outlineLvl w:val="0"/>
        <w:rPr>
          <w:b/>
          <w:bCs/>
        </w:rPr>
      </w:pPr>
      <w:bookmarkStart w:id="41" w:name="sub_321910"/>
    </w:p>
    <w:p w:rsidR="00934AF0" w:rsidRPr="00896F8F" w:rsidRDefault="00934AF0">
      <w:pPr>
        <w:autoSpaceDE w:val="0"/>
        <w:autoSpaceDN w:val="0"/>
        <w:adjustRightInd w:val="0"/>
        <w:jc w:val="center"/>
        <w:outlineLvl w:val="0"/>
        <w:rPr>
          <w:b/>
          <w:bCs/>
        </w:rPr>
      </w:pPr>
      <w:bookmarkStart w:id="42" w:name="_Toc113614279"/>
      <w:r w:rsidRPr="00896F8F">
        <w:rPr>
          <w:b/>
          <w:bCs/>
        </w:rPr>
        <w:t>1.9.10. Природно-климатический риск</w:t>
      </w:r>
      <w:bookmarkEnd w:id="42"/>
    </w:p>
    <w:bookmarkEnd w:id="41"/>
    <w:p w:rsidR="009157E7" w:rsidRPr="00896F8F" w:rsidRDefault="009157E7">
      <w:pPr>
        <w:autoSpaceDE w:val="0"/>
        <w:autoSpaceDN w:val="0"/>
        <w:adjustRightInd w:val="0"/>
        <w:jc w:val="both"/>
        <w:rPr>
          <w:rFonts w:eastAsiaTheme="minorEastAsia"/>
          <w:sz w:val="22"/>
          <w:szCs w:val="22"/>
        </w:rPr>
      </w:pPr>
    </w:p>
    <w:p w:rsidR="009157E7" w:rsidRPr="00896F8F" w:rsidRDefault="009157E7">
      <w:pPr>
        <w:widowControl w:val="0"/>
        <w:autoSpaceDE w:val="0"/>
        <w:autoSpaceDN w:val="0"/>
        <w:adjustRightInd w:val="0"/>
        <w:ind w:firstLine="720"/>
        <w:jc w:val="both"/>
        <w:rPr>
          <w:rFonts w:eastAsiaTheme="minorEastAsia"/>
          <w:b/>
          <w:i/>
          <w:sz w:val="22"/>
          <w:szCs w:val="22"/>
        </w:rPr>
      </w:pPr>
      <w:r w:rsidRPr="00896F8F">
        <w:rPr>
          <w:rFonts w:eastAsiaTheme="minorEastAsia"/>
          <w:b/>
          <w:i/>
          <w:sz w:val="22"/>
          <w:szCs w:val="22"/>
        </w:rPr>
        <w:t>Не является риском, который может оказать существенное влияние на финансово-хозяйственную деятельность и финансовое положение эмитента.</w:t>
      </w:r>
    </w:p>
    <w:p w:rsidR="009157E7" w:rsidRPr="00896F8F" w:rsidRDefault="009157E7">
      <w:pPr>
        <w:autoSpaceDE w:val="0"/>
        <w:autoSpaceDN w:val="0"/>
        <w:adjustRightInd w:val="0"/>
        <w:jc w:val="both"/>
      </w:pPr>
    </w:p>
    <w:p w:rsidR="00934AF0" w:rsidRPr="00896F8F" w:rsidRDefault="00934AF0">
      <w:pPr>
        <w:autoSpaceDE w:val="0"/>
        <w:autoSpaceDN w:val="0"/>
        <w:adjustRightInd w:val="0"/>
        <w:jc w:val="center"/>
        <w:outlineLvl w:val="0"/>
        <w:rPr>
          <w:b/>
          <w:bCs/>
        </w:rPr>
      </w:pPr>
      <w:bookmarkStart w:id="43" w:name="_Toc113614280"/>
      <w:bookmarkStart w:id="44" w:name="sub_321911"/>
      <w:r w:rsidRPr="00896F8F">
        <w:rPr>
          <w:b/>
          <w:bCs/>
        </w:rPr>
        <w:t>1.9.11. Риски кредитных организаций</w:t>
      </w:r>
      <w:bookmarkEnd w:id="43"/>
    </w:p>
    <w:bookmarkEnd w:id="44"/>
    <w:p w:rsidR="00934AF0" w:rsidRPr="00896F8F" w:rsidRDefault="00934AF0">
      <w:pPr>
        <w:autoSpaceDE w:val="0"/>
        <w:autoSpaceDN w:val="0"/>
        <w:adjustRightInd w:val="0"/>
        <w:ind w:firstLine="720"/>
        <w:jc w:val="both"/>
      </w:pPr>
    </w:p>
    <w:p w:rsidR="004E1AA5" w:rsidRPr="00896F8F" w:rsidRDefault="004E1AA5">
      <w:pPr>
        <w:pStyle w:val="4"/>
      </w:pPr>
      <w:bookmarkStart w:id="45" w:name="_Toc79703216"/>
      <w:bookmarkStart w:id="46" w:name="_Toc113614281"/>
      <w:r w:rsidRPr="00896F8F">
        <w:t>Кредитный риск</w:t>
      </w:r>
      <w:bookmarkEnd w:id="45"/>
      <w:bookmarkEnd w:id="46"/>
    </w:p>
    <w:p w:rsidR="004E1AA5" w:rsidRPr="00896F8F" w:rsidRDefault="004E1AA5"/>
    <w:tbl>
      <w:tblPr>
        <w:tblW w:w="0" w:type="auto"/>
        <w:tblInd w:w="108" w:type="dxa"/>
        <w:tblCellMar>
          <w:left w:w="0" w:type="dxa"/>
          <w:right w:w="0" w:type="dxa"/>
        </w:tblCellMar>
        <w:tblLook w:val="04A0" w:firstRow="1" w:lastRow="0" w:firstColumn="1" w:lastColumn="0" w:noHBand="0" w:noVBand="1"/>
      </w:tblPr>
      <w:tblGrid>
        <w:gridCol w:w="9246"/>
      </w:tblGrid>
      <w:tr w:rsidR="004E1AA5" w:rsidRPr="00896F8F" w:rsidTr="00824EC4">
        <w:tc>
          <w:tcPr>
            <w:tcW w:w="9356" w:type="dxa"/>
            <w:tcMar>
              <w:top w:w="0" w:type="dxa"/>
              <w:left w:w="108" w:type="dxa"/>
              <w:bottom w:w="0" w:type="dxa"/>
              <w:right w:w="108" w:type="dxa"/>
            </w:tcMar>
            <w:hideMark/>
          </w:tcPr>
          <w:p w:rsidR="004E1AA5" w:rsidRPr="00896F8F" w:rsidRDefault="004E1AA5">
            <w:pPr>
              <w:ind w:firstLine="567"/>
              <w:jc w:val="both"/>
              <w:rPr>
                <w:sz w:val="22"/>
                <w:szCs w:val="22"/>
              </w:rPr>
            </w:pPr>
            <w:r w:rsidRPr="00896F8F">
              <w:rPr>
                <w:sz w:val="22"/>
                <w:szCs w:val="22"/>
              </w:rPr>
              <w:t>На текущий момент времени кредитование является одним из основных направлений деятельности Банка, что делает процесс управления кредитным риском одной из приоритетных задач Банка. Банком разработана стратегия и процедуры управления кредитным риском, при этом Банк руководствуется Кредитной политикой, которая определяет отраслевую структуру кредитных вложений, параметры клиентов и проекты, на которые нацелена кредитная деятельность Банка. Процедура оценки принятия приемлемого кредитного риска начинается с оценки финансового положения контрагента, которая производится исходя из требований Методики оценки финансового положения заемщика/залогодателя/поручителя – юридического лица, физического лица, индивидуального предпринимателя АКБ «Держава» ПАО, Методики оценки финансового положения принципала – юридического лица АКБ «Держава» ПАО. Кредитный комитет и Комитет по контролю за рисками это органы, решениями которых устанавливаются принципы кредитования, принимаются решения по конкретным кредитным проектам. Лимиты на контрагентов Банка, а также совокупные лимиты на инструменты, подверженные кредитному риску, устанавливаются Советом директоров, Правлением и Ресурсным комитетом.</w:t>
            </w:r>
          </w:p>
          <w:p w:rsidR="004E1AA5" w:rsidRPr="00896F8F" w:rsidRDefault="004E1AA5">
            <w:pPr>
              <w:pStyle w:val="em-4"/>
              <w:ind w:firstLine="459"/>
            </w:pPr>
            <w:r w:rsidRPr="00896F8F">
              <w:t xml:space="preserve">С целью снижения кредитного риска Банком ограничен совокупный объем кредитного риска на одного заемщика (группу связанных заемщиков). Банк тщательно и взвешенно производит оценку обеспечения и последующий контроль за изменением его стоимости в соответствии с Залоговой </w:t>
            </w:r>
            <w:proofErr w:type="spellStart"/>
            <w:r w:rsidRPr="00896F8F">
              <w:t>полтикой</w:t>
            </w:r>
            <w:proofErr w:type="spellEnd"/>
            <w:r w:rsidRPr="00896F8F">
              <w:t xml:space="preserve"> АКБ «Держава» ПАО. Банком создаются резервы, соответствующие кредитному риску, принятому на себя Банком. Банк проводит оценку и принимает на себя кредитный риск в отношении контрагентов – кредитных организаций и финансовых учреждений с учетом требований Методики анализа финансового положения контрагентов – кредитных организаций, профессиональных участников финансового рынка и прочих финансовых компаний АКБ «Держава» ПАО. В отношении эмитентов Банк проводит анализ и принимает на себя кредитный риск с учетом Методики анализа финансового состояния эмитентов ценных бумаг АКБ «Держава» ПАО.</w:t>
            </w:r>
          </w:p>
        </w:tc>
      </w:tr>
    </w:tbl>
    <w:p w:rsidR="004E1AA5" w:rsidRPr="00896F8F" w:rsidRDefault="004E1AA5">
      <w:pPr>
        <w:autoSpaceDE w:val="0"/>
        <w:autoSpaceDN w:val="0"/>
        <w:adjustRightInd w:val="0"/>
        <w:ind w:firstLine="720"/>
        <w:jc w:val="both"/>
        <w:rPr>
          <w:sz w:val="22"/>
          <w:szCs w:val="22"/>
        </w:rPr>
      </w:pPr>
    </w:p>
    <w:p w:rsidR="007246BF" w:rsidRPr="00896F8F" w:rsidRDefault="007246BF">
      <w:pPr>
        <w:pStyle w:val="4"/>
      </w:pPr>
      <w:bookmarkStart w:id="47" w:name="_Toc79703218"/>
      <w:bookmarkStart w:id="48" w:name="_Toc113614282"/>
      <w:r w:rsidRPr="00896F8F">
        <w:lastRenderedPageBreak/>
        <w:t>Рыночный риск</w:t>
      </w:r>
      <w:bookmarkEnd w:id="47"/>
      <w:bookmarkEnd w:id="48"/>
    </w:p>
    <w:p w:rsidR="007246BF" w:rsidRPr="00896F8F" w:rsidRDefault="007246BF">
      <w:pPr>
        <w:ind w:firstLine="709"/>
        <w:jc w:val="both"/>
        <w:rPr>
          <w:b/>
          <w:sz w:val="22"/>
          <w:szCs w:val="22"/>
        </w:rPr>
      </w:pPr>
    </w:p>
    <w:tbl>
      <w:tblPr>
        <w:tblW w:w="0" w:type="auto"/>
        <w:tblInd w:w="108" w:type="dxa"/>
        <w:tblCellMar>
          <w:left w:w="0" w:type="dxa"/>
          <w:right w:w="0" w:type="dxa"/>
        </w:tblCellMar>
        <w:tblLook w:val="04A0" w:firstRow="1" w:lastRow="0" w:firstColumn="1" w:lastColumn="0" w:noHBand="0" w:noVBand="1"/>
      </w:tblPr>
      <w:tblGrid>
        <w:gridCol w:w="9246"/>
      </w:tblGrid>
      <w:tr w:rsidR="007246BF" w:rsidRPr="00896F8F" w:rsidTr="00824EC4">
        <w:tc>
          <w:tcPr>
            <w:tcW w:w="9356" w:type="dxa"/>
            <w:tcMar>
              <w:top w:w="0" w:type="dxa"/>
              <w:left w:w="108" w:type="dxa"/>
              <w:bottom w:w="0" w:type="dxa"/>
              <w:right w:w="108" w:type="dxa"/>
            </w:tcMar>
            <w:hideMark/>
          </w:tcPr>
          <w:p w:rsidR="007246BF" w:rsidRPr="00896F8F" w:rsidRDefault="007246BF">
            <w:pPr>
              <w:pStyle w:val="em-4"/>
              <w:ind w:left="-108"/>
            </w:pPr>
            <w:r w:rsidRPr="00896F8F">
              <w:t>Банк принимает на себя рыночный риск, связанный с открытыми позициями по долговым, валютным, долевым и производным финансовым инструментам, которые подвержены риску общих и специфических изменений на рынке. Банк устанавливает лимиты в отношении уровня принимаемого риска и контролирует их соблюдение на ежедневной основе. Операции с ценными бумагами и финансовыми инструментами приносят Банку значительную часть дохода. Для мониторинга и контроля рыночного риска в Банке функционирует независимое подразделение – Служба управления рисками.</w:t>
            </w:r>
          </w:p>
          <w:p w:rsidR="007246BF" w:rsidRPr="00896F8F" w:rsidRDefault="007246BF">
            <w:pPr>
              <w:pStyle w:val="em-4"/>
              <w:ind w:left="-108"/>
            </w:pPr>
            <w:r w:rsidRPr="00896F8F">
              <w:t>Текущий мониторинг соблюдения установленных лимитов осуществляется Департаментом Казначейство при проведении каждой сделки. Последующий контроль соблюдения лимитов осуществляет Служба управления рисками. Периодические выборочные проверки проводятся также независимым подразделением Банка – Службой внутреннего аудита. Положение об управлении рыночным риском в АКБ «Держава» ПАО определяет методику оценки и порядок контроля рыночных рисков, разграничивает ответственность между органами управления и структурными подразделениями Банка при оценке и контроле принимаемых рисков.</w:t>
            </w:r>
          </w:p>
          <w:p w:rsidR="007246BF" w:rsidRPr="00896F8F" w:rsidRDefault="007246BF">
            <w:pPr>
              <w:pStyle w:val="em-4"/>
            </w:pPr>
            <w:r w:rsidRPr="00896F8F">
              <w:t>Под рыночным риском понимается риск возникновения у Банка финансовых потерь (убытков) вследствие изменения справедливой стоимости финансовых инструментов, а также курсов иностранных валют и (или) учетных цен на драгоценные металлы и другие товары.</w:t>
            </w:r>
          </w:p>
          <w:p w:rsidR="007246BF" w:rsidRPr="00896F8F" w:rsidRDefault="007246BF">
            <w:pPr>
              <w:pStyle w:val="em-4"/>
              <w:ind w:left="-108"/>
            </w:pPr>
            <w:r w:rsidRPr="00896F8F">
              <w:t>Рыночный риск включает в себя фондовый риск, процентный риск, валютный риск и товарный риски.</w:t>
            </w:r>
          </w:p>
          <w:p w:rsidR="007246BF" w:rsidRPr="00896F8F" w:rsidRDefault="007246BF">
            <w:pPr>
              <w:pStyle w:val="em-4"/>
              <w:ind w:firstLine="0"/>
            </w:pPr>
          </w:p>
        </w:tc>
      </w:tr>
    </w:tbl>
    <w:p w:rsidR="007246BF" w:rsidRPr="00896F8F" w:rsidRDefault="007246BF">
      <w:pPr>
        <w:ind w:firstLine="708"/>
        <w:rPr>
          <w:sz w:val="22"/>
          <w:szCs w:val="22"/>
        </w:rPr>
      </w:pPr>
      <w:r w:rsidRPr="00896F8F">
        <w:rPr>
          <w:b/>
          <w:sz w:val="22"/>
          <w:szCs w:val="22"/>
        </w:rPr>
        <w:t>а) фондовый риск</w:t>
      </w:r>
    </w:p>
    <w:p w:rsidR="007246BF" w:rsidRPr="00896F8F" w:rsidRDefault="007246BF">
      <w:pPr>
        <w:pStyle w:val="em-4"/>
        <w:rPr>
          <w:lang w:val="en-US"/>
        </w:rPr>
      </w:pPr>
    </w:p>
    <w:tbl>
      <w:tblPr>
        <w:tblW w:w="0" w:type="auto"/>
        <w:tblInd w:w="108" w:type="dxa"/>
        <w:tblCellMar>
          <w:left w:w="0" w:type="dxa"/>
          <w:right w:w="0" w:type="dxa"/>
        </w:tblCellMar>
        <w:tblLook w:val="04A0" w:firstRow="1" w:lastRow="0" w:firstColumn="1" w:lastColumn="0" w:noHBand="0" w:noVBand="1"/>
      </w:tblPr>
      <w:tblGrid>
        <w:gridCol w:w="9246"/>
      </w:tblGrid>
      <w:tr w:rsidR="007246BF" w:rsidRPr="00896F8F" w:rsidTr="00824EC4">
        <w:tc>
          <w:tcPr>
            <w:tcW w:w="9356" w:type="dxa"/>
            <w:tcMar>
              <w:top w:w="0" w:type="dxa"/>
              <w:left w:w="108" w:type="dxa"/>
              <w:bottom w:w="0" w:type="dxa"/>
              <w:right w:w="108" w:type="dxa"/>
            </w:tcMar>
            <w:hideMark/>
          </w:tcPr>
          <w:p w:rsidR="007246BF" w:rsidRPr="00896F8F" w:rsidRDefault="007246BF">
            <w:pPr>
              <w:pStyle w:val="em-4"/>
            </w:pPr>
            <w:r w:rsidRPr="00896F8F">
              <w:t>Фондовый риск – риск возникновения финансовых потерь вследствие изменения справедливой стоимости на долевые ценные бумаги.</w:t>
            </w:r>
          </w:p>
          <w:p w:rsidR="007246BF" w:rsidRPr="00896F8F" w:rsidRDefault="007246BF">
            <w:pPr>
              <w:ind w:firstLine="567"/>
              <w:jc w:val="both"/>
            </w:pPr>
            <w:r w:rsidRPr="00896F8F">
              <w:rPr>
                <w:sz w:val="22"/>
                <w:szCs w:val="22"/>
              </w:rPr>
              <w:t>Банк является активным участником рынка ценных бумаг, поэтому управление фондовым риском достаточно важный процесс, направленный на ограничение максимальных потерь, которые могут возникнуть в результате реализации фондового риска.</w:t>
            </w:r>
          </w:p>
          <w:p w:rsidR="007246BF" w:rsidRPr="00896F8F" w:rsidRDefault="007246BF">
            <w:pPr>
              <w:pStyle w:val="em-4"/>
            </w:pPr>
            <w:r w:rsidRPr="00896F8F">
              <w:t>В Банке разработана детальная и гибкая система лимитов, позволяющая эффективно ограничивать уровень принимаемого риска. Оценка финансового состояния и определение лимита на эмитента ценных бумаг производится на основании Методики анализа финансового состояния эмитентов ценных бумаг АКБ «Держава» ПАО. В целях минимизации данного риска Банк стремится диверсифицировать собственный портфель ценных бумаг. Кроме того, Банк на регулярной основе переоценивает портфель ценных бумаг по рыночной стоимости.</w:t>
            </w:r>
          </w:p>
        </w:tc>
      </w:tr>
    </w:tbl>
    <w:p w:rsidR="007246BF" w:rsidRPr="00896F8F" w:rsidRDefault="007246BF">
      <w:pPr>
        <w:pStyle w:val="em-4"/>
        <w:rPr>
          <w:rFonts w:ascii="Calibri" w:hAnsi="Calibri"/>
        </w:rPr>
      </w:pPr>
    </w:p>
    <w:p w:rsidR="007246BF" w:rsidRPr="00896F8F" w:rsidRDefault="007246BF">
      <w:pPr>
        <w:ind w:firstLine="708"/>
        <w:rPr>
          <w:b/>
          <w:sz w:val="22"/>
          <w:szCs w:val="22"/>
        </w:rPr>
      </w:pPr>
      <w:r w:rsidRPr="00896F8F">
        <w:rPr>
          <w:b/>
          <w:sz w:val="22"/>
          <w:szCs w:val="22"/>
        </w:rPr>
        <w:t>б) валютный риск</w:t>
      </w:r>
    </w:p>
    <w:p w:rsidR="007246BF" w:rsidRPr="00896F8F" w:rsidRDefault="007246BF">
      <w:pPr>
        <w:pStyle w:val="em-4"/>
      </w:pPr>
    </w:p>
    <w:p w:rsidR="007246BF" w:rsidRPr="00896F8F" w:rsidRDefault="007246BF">
      <w:pPr>
        <w:pStyle w:val="em-4"/>
        <w:ind w:firstLine="709"/>
      </w:pPr>
      <w:r w:rsidRPr="00896F8F">
        <w:t>Валютный риск – величина рыночного риска по открытым Банком позициям в иностранных валютах и золоте (их неблагоприятное изменение вследствие колебаний валютного курса).</w:t>
      </w:r>
    </w:p>
    <w:tbl>
      <w:tblPr>
        <w:tblW w:w="0" w:type="auto"/>
        <w:tblInd w:w="108" w:type="dxa"/>
        <w:tblCellMar>
          <w:left w:w="0" w:type="dxa"/>
          <w:right w:w="0" w:type="dxa"/>
        </w:tblCellMar>
        <w:tblLook w:val="04A0" w:firstRow="1" w:lastRow="0" w:firstColumn="1" w:lastColumn="0" w:noHBand="0" w:noVBand="1"/>
      </w:tblPr>
      <w:tblGrid>
        <w:gridCol w:w="9246"/>
      </w:tblGrid>
      <w:tr w:rsidR="007246BF" w:rsidRPr="00896F8F" w:rsidTr="00824EC4">
        <w:tc>
          <w:tcPr>
            <w:tcW w:w="9356" w:type="dxa"/>
            <w:tcMar>
              <w:top w:w="0" w:type="dxa"/>
              <w:left w:w="108" w:type="dxa"/>
              <w:bottom w:w="0" w:type="dxa"/>
              <w:right w:w="108" w:type="dxa"/>
            </w:tcMar>
            <w:hideMark/>
          </w:tcPr>
          <w:p w:rsidR="007246BF" w:rsidRPr="00896F8F" w:rsidRDefault="007246BF">
            <w:pPr>
              <w:pStyle w:val="em-4"/>
            </w:pPr>
            <w:r w:rsidRPr="00896F8F">
              <w:t>Банк принимает на себя риск, связанный с влиянием колебаний курсов различных валют на его финансовое положение и потоки денежных средств. Банк устанавливает лимиты в отношении уровня принимаемого риска в разрезе валют и в целом для совокупной позиции во всех валютах, как на конец каждого дня, так и в пределах одного дня, и контролирует их соблюдение на ежедневной основе.</w:t>
            </w:r>
          </w:p>
        </w:tc>
      </w:tr>
    </w:tbl>
    <w:p w:rsidR="007246BF" w:rsidRPr="00896F8F" w:rsidRDefault="007246BF">
      <w:pPr>
        <w:pStyle w:val="em-4"/>
        <w:rPr>
          <w:rFonts w:ascii="Calibri" w:hAnsi="Calibri"/>
        </w:rPr>
      </w:pPr>
    </w:p>
    <w:p w:rsidR="007246BF" w:rsidRPr="00896F8F" w:rsidRDefault="007246BF">
      <w:pPr>
        <w:ind w:firstLine="708"/>
        <w:rPr>
          <w:b/>
          <w:sz w:val="22"/>
          <w:szCs w:val="22"/>
        </w:rPr>
      </w:pPr>
      <w:r w:rsidRPr="00896F8F">
        <w:rPr>
          <w:b/>
          <w:sz w:val="22"/>
          <w:szCs w:val="22"/>
        </w:rPr>
        <w:t>в) процентный риск</w:t>
      </w:r>
    </w:p>
    <w:p w:rsidR="007246BF" w:rsidRPr="00896F8F" w:rsidRDefault="007246BF">
      <w:pPr>
        <w:pStyle w:val="em-4"/>
        <w:rPr>
          <w:b/>
        </w:rPr>
      </w:pPr>
    </w:p>
    <w:tbl>
      <w:tblPr>
        <w:tblW w:w="0" w:type="auto"/>
        <w:tblInd w:w="108" w:type="dxa"/>
        <w:tblCellMar>
          <w:left w:w="0" w:type="dxa"/>
          <w:right w:w="0" w:type="dxa"/>
        </w:tblCellMar>
        <w:tblLook w:val="04A0" w:firstRow="1" w:lastRow="0" w:firstColumn="1" w:lastColumn="0" w:noHBand="0" w:noVBand="1"/>
      </w:tblPr>
      <w:tblGrid>
        <w:gridCol w:w="9246"/>
      </w:tblGrid>
      <w:tr w:rsidR="007246BF" w:rsidRPr="00896F8F" w:rsidTr="00824EC4">
        <w:tc>
          <w:tcPr>
            <w:tcW w:w="9356" w:type="dxa"/>
            <w:tcMar>
              <w:top w:w="0" w:type="dxa"/>
              <w:left w:w="108" w:type="dxa"/>
              <w:bottom w:w="0" w:type="dxa"/>
              <w:right w:w="108" w:type="dxa"/>
            </w:tcMar>
            <w:hideMark/>
          </w:tcPr>
          <w:p w:rsidR="007246BF" w:rsidRPr="00896F8F" w:rsidRDefault="007246BF">
            <w:pPr>
              <w:pStyle w:val="em-4"/>
              <w:rPr>
                <w:spacing w:val="-4"/>
              </w:rPr>
            </w:pPr>
            <w:r w:rsidRPr="00896F8F">
              <w:t xml:space="preserve">Процентный риск – риск возникновения финансовых потерь вследствие изменения процентных ставок по ценным бумагам, производным финансовым инструментам, </w:t>
            </w:r>
            <w:r w:rsidRPr="00896F8F">
              <w:rPr>
                <w:spacing w:val="-4"/>
              </w:rPr>
              <w:t xml:space="preserve">по активам, пассивам и </w:t>
            </w:r>
            <w:proofErr w:type="spellStart"/>
            <w:r w:rsidRPr="00896F8F">
              <w:rPr>
                <w:spacing w:val="-4"/>
              </w:rPr>
              <w:t>внебалансовым</w:t>
            </w:r>
            <w:proofErr w:type="spellEnd"/>
            <w:r w:rsidRPr="00896F8F">
              <w:rPr>
                <w:spacing w:val="-4"/>
              </w:rPr>
              <w:t xml:space="preserve"> инструментам Банка.</w:t>
            </w:r>
          </w:p>
          <w:p w:rsidR="007246BF" w:rsidRPr="00896F8F" w:rsidRDefault="007246BF">
            <w:pPr>
              <w:pStyle w:val="em-4"/>
              <w:rPr>
                <w:spacing w:val="-4"/>
              </w:rPr>
            </w:pPr>
            <w:r w:rsidRPr="00896F8F">
              <w:rPr>
                <w:spacing w:val="-4"/>
              </w:rPr>
              <w:t xml:space="preserve">Контроль за процентным риском осуществляется Службой управления рисками. В Банке разработано и утверждено Положение об управлении процентным риском </w:t>
            </w:r>
            <w:r w:rsidRPr="00896F8F">
              <w:t>банковского портфеля</w:t>
            </w:r>
            <w:r w:rsidRPr="00896F8F">
              <w:rPr>
                <w:spacing w:val="-4"/>
              </w:rPr>
              <w:t xml:space="preserve"> в АКБ «Держава» ПАО. Данное Положение регламентирует порядок управления, оценки и </w:t>
            </w:r>
            <w:proofErr w:type="gramStart"/>
            <w:r w:rsidRPr="00896F8F">
              <w:rPr>
                <w:spacing w:val="-4"/>
              </w:rPr>
              <w:t>контроля  процентного</w:t>
            </w:r>
            <w:proofErr w:type="gramEnd"/>
            <w:r w:rsidRPr="00896F8F">
              <w:rPr>
                <w:spacing w:val="-4"/>
              </w:rPr>
              <w:t xml:space="preserve"> риска </w:t>
            </w:r>
            <w:r w:rsidRPr="00896F8F">
              <w:t>банковского портфеля</w:t>
            </w:r>
            <w:r w:rsidRPr="00896F8F">
              <w:rPr>
                <w:spacing w:val="-4"/>
              </w:rPr>
              <w:t xml:space="preserve"> Банка, разделяет между руководящими органами и подразделениями Банка полномочия и ответственность по управлению процентным риском </w:t>
            </w:r>
            <w:r w:rsidRPr="00896F8F">
              <w:t>банковского портфеля</w:t>
            </w:r>
            <w:r w:rsidRPr="00896F8F">
              <w:rPr>
                <w:spacing w:val="-4"/>
              </w:rPr>
              <w:t xml:space="preserve">, определяет и устанавливает методики, используемые для определения степени подверженности Банка процентному риску </w:t>
            </w:r>
            <w:r w:rsidRPr="00896F8F">
              <w:t>банковского портфеля</w:t>
            </w:r>
            <w:r w:rsidRPr="00896F8F">
              <w:rPr>
                <w:spacing w:val="-4"/>
              </w:rPr>
              <w:t>.</w:t>
            </w:r>
          </w:p>
          <w:p w:rsidR="007246BF" w:rsidRPr="00896F8F" w:rsidRDefault="007246BF" w:rsidP="000A120D">
            <w:pPr>
              <w:pStyle w:val="em-4"/>
              <w:ind w:firstLine="351"/>
              <w:rPr>
                <w:spacing w:val="-4"/>
              </w:rPr>
            </w:pPr>
            <w:r w:rsidRPr="00896F8F">
              <w:rPr>
                <w:spacing w:val="-4"/>
              </w:rPr>
              <w:lastRenderedPageBreak/>
              <w:t xml:space="preserve">Один из главных индикаторов процентного риска </w:t>
            </w:r>
            <w:r w:rsidRPr="00896F8F">
              <w:t>банковского портфеля</w:t>
            </w:r>
            <w:r w:rsidRPr="00896F8F">
              <w:rPr>
                <w:spacing w:val="-4"/>
              </w:rPr>
              <w:t xml:space="preserve"> - динамика изменения совокупной маржи Банка.</w:t>
            </w:r>
          </w:p>
          <w:p w:rsidR="007246BF" w:rsidRPr="00896F8F" w:rsidRDefault="007246BF" w:rsidP="000A120D">
            <w:pPr>
              <w:pStyle w:val="em-4"/>
              <w:ind w:firstLine="351"/>
              <w:rPr>
                <w:spacing w:val="-4"/>
              </w:rPr>
            </w:pPr>
          </w:p>
          <w:p w:rsidR="007246BF" w:rsidRPr="00896F8F" w:rsidRDefault="007246BF" w:rsidP="000A120D">
            <w:pPr>
              <w:ind w:firstLine="351"/>
              <w:rPr>
                <w:b/>
              </w:rPr>
            </w:pPr>
            <w:r w:rsidRPr="00896F8F">
              <w:rPr>
                <w:b/>
                <w:sz w:val="22"/>
                <w:szCs w:val="22"/>
              </w:rPr>
              <w:t>г) товарный риск</w:t>
            </w:r>
          </w:p>
          <w:p w:rsidR="007246BF" w:rsidRPr="00896F8F" w:rsidRDefault="007246BF" w:rsidP="000A120D">
            <w:pPr>
              <w:pStyle w:val="em-4"/>
              <w:ind w:firstLine="351"/>
              <w:rPr>
                <w:b/>
                <w:lang w:val="en-US"/>
              </w:rPr>
            </w:pPr>
          </w:p>
          <w:tbl>
            <w:tblPr>
              <w:tblW w:w="0" w:type="auto"/>
              <w:tblInd w:w="108" w:type="dxa"/>
              <w:tblCellMar>
                <w:left w:w="0" w:type="dxa"/>
                <w:right w:w="0" w:type="dxa"/>
              </w:tblCellMar>
              <w:tblLook w:val="04A0" w:firstRow="1" w:lastRow="0" w:firstColumn="1" w:lastColumn="0" w:noHBand="0" w:noVBand="1"/>
            </w:tblPr>
            <w:tblGrid>
              <w:gridCol w:w="8922"/>
            </w:tblGrid>
            <w:tr w:rsidR="007246BF" w:rsidRPr="00896F8F" w:rsidTr="00824EC4">
              <w:tc>
                <w:tcPr>
                  <w:tcW w:w="9356" w:type="dxa"/>
                  <w:tcMar>
                    <w:top w:w="0" w:type="dxa"/>
                    <w:left w:w="108" w:type="dxa"/>
                    <w:bottom w:w="0" w:type="dxa"/>
                    <w:right w:w="108" w:type="dxa"/>
                  </w:tcMar>
                  <w:hideMark/>
                </w:tcPr>
                <w:p w:rsidR="007246BF" w:rsidRPr="00896F8F" w:rsidRDefault="007246BF" w:rsidP="000A120D">
                  <w:pPr>
                    <w:pStyle w:val="em-4"/>
                    <w:ind w:firstLine="135"/>
                    <w:rPr>
                      <w:spacing w:val="-4"/>
                    </w:rPr>
                  </w:pPr>
                  <w:r w:rsidRPr="00896F8F">
                    <w:t>Товарный риск – величина рыночного риска по товарам, включая драгоценные металлы (кроме золота), и производным финансовым инструментам, чувствительным к изменению цен товаров.</w:t>
                  </w:r>
                </w:p>
                <w:p w:rsidR="007246BF" w:rsidRPr="00896F8F" w:rsidRDefault="007246BF" w:rsidP="000A120D">
                  <w:pPr>
                    <w:pStyle w:val="em-4"/>
                    <w:ind w:firstLine="135"/>
                    <w:rPr>
                      <w:spacing w:val="-4"/>
                    </w:rPr>
                  </w:pPr>
                  <w:r w:rsidRPr="00896F8F">
                    <w:t>Банк в настоящий момент не осуществляет операций, подразумевающих наличие товарного риска.</w:t>
                  </w:r>
                </w:p>
              </w:tc>
            </w:tr>
          </w:tbl>
          <w:p w:rsidR="007246BF" w:rsidRPr="00896F8F" w:rsidRDefault="007246BF">
            <w:pPr>
              <w:pStyle w:val="em-4"/>
              <w:ind w:firstLine="0"/>
            </w:pPr>
          </w:p>
        </w:tc>
      </w:tr>
    </w:tbl>
    <w:p w:rsidR="004E1AA5" w:rsidRPr="00896F8F" w:rsidRDefault="004E1AA5">
      <w:pPr>
        <w:autoSpaceDE w:val="0"/>
        <w:autoSpaceDN w:val="0"/>
        <w:adjustRightInd w:val="0"/>
        <w:ind w:firstLine="720"/>
        <w:jc w:val="both"/>
        <w:rPr>
          <w:sz w:val="22"/>
          <w:szCs w:val="22"/>
        </w:rPr>
      </w:pPr>
    </w:p>
    <w:p w:rsidR="007246BF" w:rsidRPr="00896F8F" w:rsidRDefault="007246BF">
      <w:pPr>
        <w:pStyle w:val="4"/>
      </w:pPr>
      <w:bookmarkStart w:id="49" w:name="_Toc79703219"/>
      <w:bookmarkStart w:id="50" w:name="_Toc113614283"/>
      <w:r w:rsidRPr="00896F8F">
        <w:t>Риск ликвидности</w:t>
      </w:r>
      <w:bookmarkEnd w:id="49"/>
      <w:bookmarkEnd w:id="50"/>
    </w:p>
    <w:p w:rsidR="007246BF" w:rsidRPr="00896F8F" w:rsidRDefault="007246BF">
      <w:pPr>
        <w:pStyle w:val="5"/>
      </w:pPr>
    </w:p>
    <w:p w:rsidR="007246BF" w:rsidRPr="00896F8F" w:rsidRDefault="007246BF">
      <w:pPr>
        <w:tabs>
          <w:tab w:val="left" w:pos="851"/>
        </w:tabs>
        <w:ind w:firstLine="567"/>
        <w:jc w:val="both"/>
        <w:rPr>
          <w:spacing w:val="-4"/>
          <w:sz w:val="22"/>
          <w:szCs w:val="22"/>
        </w:rPr>
      </w:pPr>
      <w:r w:rsidRPr="00896F8F">
        <w:rPr>
          <w:spacing w:val="-4"/>
          <w:sz w:val="22"/>
          <w:szCs w:val="22"/>
        </w:rPr>
        <w:t xml:space="preserve">Система управления ликвидностью Банка включает в себя две составляющие: систему управления текущей платежной позицией (разницу между требованиями и обязательствами на каждый момент времени) и систему управления ликвидностью баланса Банка (отношение требований и обязательств Банка на различные сроки в будущем). В Банке разработано и утверждено Положение </w:t>
      </w:r>
      <w:r w:rsidRPr="00896F8F">
        <w:rPr>
          <w:sz w:val="22"/>
          <w:szCs w:val="22"/>
        </w:rPr>
        <w:t>об управлении риском</w:t>
      </w:r>
      <w:r w:rsidRPr="00896F8F">
        <w:rPr>
          <w:spacing w:val="-4"/>
          <w:sz w:val="22"/>
          <w:szCs w:val="22"/>
        </w:rPr>
        <w:t xml:space="preserve"> ликвидности в АКБ «Держава» ПАО. Данное Положение регламентирует порядок управления, оценки и контроля за состоянием ликвидности в Банке. Положение содержит порядок проведения анализа состояния мгновенной, текущей и долгосрочной ликвидности; расчет избытка (дефицита) ликвидности, установление предельных значений этих коэффициентов, а также возможные мероприятия по восстановлению ликвидности. </w:t>
      </w:r>
    </w:p>
    <w:p w:rsidR="007246BF" w:rsidRPr="00896F8F" w:rsidRDefault="007246BF">
      <w:pPr>
        <w:tabs>
          <w:tab w:val="left" w:pos="851"/>
        </w:tabs>
        <w:ind w:firstLine="567"/>
        <w:jc w:val="both"/>
        <w:rPr>
          <w:spacing w:val="-4"/>
          <w:sz w:val="22"/>
          <w:szCs w:val="22"/>
        </w:rPr>
      </w:pPr>
      <w:r w:rsidRPr="00896F8F">
        <w:rPr>
          <w:spacing w:val="-4"/>
          <w:sz w:val="22"/>
          <w:szCs w:val="22"/>
        </w:rPr>
        <w:t xml:space="preserve">Контроль за состоянием текущей и срочной ликвидности осуществляется на разных уровнях управления в соответствии с возложенными на подразделения функциями. Ежедневный контроль за текущей позицией Банка и состоянием мгновенной ликвидности на основании ежедневного расчета позиции осуществляется в режиме реального времени, в тесном взаимодействии структурных подразделений Банка, привлекающими и размещающими банковские ресурсы и осуществляющими расчетные операции. </w:t>
      </w:r>
    </w:p>
    <w:p w:rsidR="007246BF" w:rsidRPr="00896F8F" w:rsidRDefault="007246BF">
      <w:pPr>
        <w:tabs>
          <w:tab w:val="left" w:pos="851"/>
        </w:tabs>
        <w:ind w:firstLine="567"/>
        <w:jc w:val="both"/>
        <w:rPr>
          <w:spacing w:val="-4"/>
          <w:sz w:val="22"/>
          <w:szCs w:val="22"/>
        </w:rPr>
      </w:pPr>
      <w:r w:rsidRPr="00896F8F">
        <w:rPr>
          <w:spacing w:val="-4"/>
          <w:sz w:val="22"/>
          <w:szCs w:val="22"/>
        </w:rPr>
        <w:t>Риск ликвидности возникает в результате осуществления операций в объеме, существенно превышающем средние объемы сделок данного вида, т.е. вследствие неспособности Банка обеспечить исполнение своих обязательств в полном объеме в результате несбалансированности финансовых активов и финансовых обязательств (в том числе вследствие несвоевременного исполнения финансовых обязательств одним или несколькими контрагентами) и/или возникновения непредвиденной необходимости немедленного и единовременного исполнения Банком своих финансовых обязательств. В случае проведения операций на фондовом рынке у Банка возникает риск ликвидности активов – невозможность ликвидировать активы на финансовом рынке за относительно короткий временной интервал без значительных потерь.</w:t>
      </w:r>
    </w:p>
    <w:p w:rsidR="007246BF" w:rsidRPr="00896F8F" w:rsidRDefault="007246BF">
      <w:pPr>
        <w:tabs>
          <w:tab w:val="left" w:pos="851"/>
        </w:tabs>
        <w:ind w:firstLine="567"/>
        <w:jc w:val="both"/>
        <w:rPr>
          <w:spacing w:val="-4"/>
          <w:sz w:val="22"/>
          <w:szCs w:val="22"/>
        </w:rPr>
      </w:pPr>
      <w:r w:rsidRPr="00896F8F">
        <w:rPr>
          <w:spacing w:val="-4"/>
          <w:sz w:val="22"/>
          <w:szCs w:val="22"/>
        </w:rPr>
        <w:t xml:space="preserve">Под риском ликвидности Банк понимает риск наступления потерь (убытков), связанных с неспособностью финансировать свою деятельность, то есть обеспечивать рост активов и выполнять обязательства по мере наступления сроков их исполнения без </w:t>
      </w:r>
      <w:proofErr w:type="spellStart"/>
      <w:r w:rsidRPr="00896F8F">
        <w:rPr>
          <w:spacing w:val="-4"/>
          <w:sz w:val="22"/>
          <w:szCs w:val="22"/>
        </w:rPr>
        <w:t>понесения</w:t>
      </w:r>
      <w:proofErr w:type="spellEnd"/>
      <w:r w:rsidRPr="00896F8F">
        <w:rPr>
          <w:spacing w:val="-4"/>
          <w:sz w:val="22"/>
          <w:szCs w:val="22"/>
        </w:rPr>
        <w:t xml:space="preserve"> убытков в размере, угрожающем финансовой устойчивости Банка.</w:t>
      </w:r>
    </w:p>
    <w:p w:rsidR="007246BF" w:rsidRPr="00896F8F" w:rsidRDefault="007246BF">
      <w:pPr>
        <w:tabs>
          <w:tab w:val="left" w:pos="851"/>
        </w:tabs>
        <w:ind w:firstLine="567"/>
        <w:jc w:val="both"/>
        <w:rPr>
          <w:spacing w:val="-4"/>
          <w:sz w:val="22"/>
          <w:szCs w:val="22"/>
        </w:rPr>
      </w:pPr>
      <w:r w:rsidRPr="00896F8F">
        <w:rPr>
          <w:spacing w:val="-4"/>
          <w:sz w:val="22"/>
          <w:szCs w:val="22"/>
        </w:rPr>
        <w:t>Решения по принятию риска в Банке осуществляет Комитет по контролю за рисками.</w:t>
      </w:r>
    </w:p>
    <w:p w:rsidR="00DA45E7" w:rsidRPr="00896F8F" w:rsidRDefault="00DA45E7">
      <w:pPr>
        <w:pStyle w:val="4"/>
      </w:pPr>
      <w:bookmarkStart w:id="51" w:name="_Toc79703220"/>
    </w:p>
    <w:p w:rsidR="007246BF" w:rsidRPr="00896F8F" w:rsidRDefault="007246BF">
      <w:pPr>
        <w:pStyle w:val="4"/>
      </w:pPr>
      <w:bookmarkStart w:id="52" w:name="_Toc113614284"/>
      <w:r w:rsidRPr="00896F8F">
        <w:t>Операционный риск</w:t>
      </w:r>
      <w:bookmarkEnd w:id="51"/>
      <w:bookmarkEnd w:id="52"/>
    </w:p>
    <w:p w:rsidR="007246BF" w:rsidRPr="00896F8F" w:rsidRDefault="007246BF">
      <w:pPr>
        <w:pStyle w:val="5"/>
      </w:pPr>
    </w:p>
    <w:p w:rsidR="007246BF" w:rsidRPr="00896F8F" w:rsidRDefault="007246BF">
      <w:pPr>
        <w:ind w:firstLine="459"/>
        <w:jc w:val="both"/>
        <w:rPr>
          <w:sz w:val="22"/>
          <w:szCs w:val="22"/>
        </w:rPr>
      </w:pPr>
      <w:r w:rsidRPr="00896F8F">
        <w:rPr>
          <w:sz w:val="22"/>
          <w:szCs w:val="22"/>
        </w:rPr>
        <w:t xml:space="preserve">Операционный риск (ОР) – риск возникновения прямых и непрямых потерь в результате несовершенства или ошибочных внутренних процессов Банка, действий персонала и иных лиц, сбоев и недостатков информационных, технологических и иных систем, а также в результате реализации внешних событий. Правовой риск, риск информационной безопасности (включая </w:t>
      </w:r>
      <w:proofErr w:type="spellStart"/>
      <w:r w:rsidRPr="00896F8F">
        <w:rPr>
          <w:sz w:val="22"/>
          <w:szCs w:val="22"/>
        </w:rPr>
        <w:t>киберриск</w:t>
      </w:r>
      <w:proofErr w:type="spellEnd"/>
      <w:r w:rsidRPr="00896F8F">
        <w:rPr>
          <w:sz w:val="22"/>
          <w:szCs w:val="22"/>
        </w:rPr>
        <w:t>) и риск информационных систем являются частью операционного риска</w:t>
      </w:r>
    </w:p>
    <w:p w:rsidR="007246BF" w:rsidRPr="00896F8F" w:rsidRDefault="007246BF">
      <w:pPr>
        <w:ind w:firstLine="567"/>
        <w:jc w:val="both"/>
        <w:rPr>
          <w:sz w:val="22"/>
          <w:szCs w:val="22"/>
        </w:rPr>
      </w:pPr>
      <w:r w:rsidRPr="00896F8F">
        <w:rPr>
          <w:sz w:val="22"/>
          <w:szCs w:val="22"/>
        </w:rPr>
        <w:t>Банк проводит оценку и принятие операционных рисков руководствуясь Положением об управлении операционным риском в АКБ «Держава» ПАО, которое определяет порядок выявления, оценки, управления и контроля операционных рисков, возникающих в процессе осуществления финансовых операций, определяет принципы и методику управления операционными рисками.</w:t>
      </w:r>
    </w:p>
    <w:p w:rsidR="007246BF" w:rsidRPr="00896F8F" w:rsidRDefault="007246BF">
      <w:pPr>
        <w:ind w:firstLine="567"/>
        <w:jc w:val="both"/>
        <w:rPr>
          <w:sz w:val="22"/>
          <w:szCs w:val="22"/>
        </w:rPr>
      </w:pPr>
      <w:r w:rsidRPr="00896F8F">
        <w:rPr>
          <w:sz w:val="22"/>
          <w:szCs w:val="22"/>
        </w:rPr>
        <w:t xml:space="preserve">Операционный риск </w:t>
      </w:r>
      <w:r w:rsidRPr="00896F8F">
        <w:rPr>
          <w:spacing w:val="-4"/>
          <w:sz w:val="22"/>
          <w:szCs w:val="22"/>
        </w:rPr>
        <w:t xml:space="preserve">возникает </w:t>
      </w:r>
      <w:r w:rsidRPr="00896F8F">
        <w:rPr>
          <w:sz w:val="22"/>
          <w:szCs w:val="22"/>
        </w:rPr>
        <w:t xml:space="preserve">в результате ненадежности и недостатков внутренних процедур управления Банком, отказа информационных и иных систем либо вследствие влияния на деятельность Банка внешних событий. Операционный риск свойственен всем операциям Банка, в результате которых возможен убыток, сформировавшийся вследствие ненадежности и недостатков </w:t>
      </w:r>
      <w:r w:rsidRPr="00896F8F">
        <w:rPr>
          <w:sz w:val="22"/>
          <w:szCs w:val="22"/>
        </w:rPr>
        <w:lastRenderedPageBreak/>
        <w:t>внутренних процедур управления, отказа информационных и иных систем, влияния на деятельность Банка внешних событий.</w:t>
      </w:r>
    </w:p>
    <w:p w:rsidR="007246BF" w:rsidRPr="00896F8F" w:rsidRDefault="007246BF">
      <w:pPr>
        <w:ind w:firstLine="567"/>
        <w:jc w:val="both"/>
        <w:rPr>
          <w:sz w:val="22"/>
          <w:szCs w:val="22"/>
        </w:rPr>
      </w:pPr>
      <w:r w:rsidRPr="00896F8F">
        <w:rPr>
          <w:sz w:val="22"/>
          <w:szCs w:val="22"/>
        </w:rPr>
        <w:t>В Банке применяются процедуры внутреннего контроля, позволяющие снижать уровень операционного риска: оценка операционного риска, мониторинг совершаемых операций на уровне подразделений, ограничение физического доступа к данным, порядок подтверждения и санкционирования операций, процедуры проверок и сверок. Службой управления рисками ведется аналитическая база данных об операционных убытках.</w:t>
      </w:r>
    </w:p>
    <w:p w:rsidR="007246BF" w:rsidRPr="00896F8F" w:rsidRDefault="007246BF">
      <w:pPr>
        <w:ind w:firstLine="567"/>
        <w:jc w:val="both"/>
        <w:rPr>
          <w:sz w:val="22"/>
          <w:szCs w:val="22"/>
        </w:rPr>
      </w:pPr>
      <w:r w:rsidRPr="00896F8F">
        <w:rPr>
          <w:sz w:val="22"/>
          <w:szCs w:val="22"/>
        </w:rPr>
        <w:t>Банком обеспечено соответствие внутренних нормативов и положений требованиям законодательства и регулирующих органов. Сотрудники Банка в своей деятельности руководствуются разработанными должностными инструкциями и положениями о подразделениях Банка.</w:t>
      </w:r>
    </w:p>
    <w:p w:rsidR="007246BF" w:rsidRPr="00896F8F" w:rsidRDefault="006A5655">
      <w:pPr>
        <w:ind w:firstLine="567"/>
        <w:jc w:val="both"/>
        <w:rPr>
          <w:sz w:val="22"/>
          <w:szCs w:val="22"/>
        </w:rPr>
      </w:pPr>
      <w:r w:rsidRPr="00896F8F">
        <w:rPr>
          <w:sz w:val="22"/>
          <w:szCs w:val="22"/>
        </w:rPr>
        <w:t xml:space="preserve">С 01.01.2022 года управление операционным риском осуществляется </w:t>
      </w:r>
      <w:r w:rsidR="007246BF" w:rsidRPr="00896F8F">
        <w:rPr>
          <w:sz w:val="22"/>
          <w:szCs w:val="22"/>
        </w:rPr>
        <w:t xml:space="preserve">по принципам Положения Банка РФ </w:t>
      </w:r>
      <w:r w:rsidR="00841205" w:rsidRPr="00896F8F">
        <w:rPr>
          <w:sz w:val="22"/>
          <w:szCs w:val="22"/>
        </w:rPr>
        <w:t xml:space="preserve">№ </w:t>
      </w:r>
      <w:r w:rsidR="007246BF" w:rsidRPr="00896F8F">
        <w:rPr>
          <w:sz w:val="22"/>
          <w:szCs w:val="22"/>
        </w:rPr>
        <w:t xml:space="preserve">716-П «О требованиях к системе управления операционным риском в кредитной организации и банковской группе». Для этого Банк разработал комплекс </w:t>
      </w:r>
      <w:proofErr w:type="gramStart"/>
      <w:r w:rsidR="007246BF" w:rsidRPr="00896F8F">
        <w:rPr>
          <w:sz w:val="22"/>
          <w:szCs w:val="22"/>
        </w:rPr>
        <w:t>мероприятий</w:t>
      </w:r>
      <w:proofErr w:type="gramEnd"/>
      <w:r w:rsidR="007246BF" w:rsidRPr="00896F8F">
        <w:rPr>
          <w:sz w:val="22"/>
          <w:szCs w:val="22"/>
        </w:rPr>
        <w:t xml:space="preserve"> направленных на совершенствование системы управления операционным риском. Разработан и утвержден блок внутренних нормативных документов:</w:t>
      </w:r>
    </w:p>
    <w:p w:rsidR="007246BF" w:rsidRPr="00896F8F" w:rsidRDefault="007246BF">
      <w:pPr>
        <w:ind w:firstLine="708"/>
        <w:jc w:val="both"/>
        <w:rPr>
          <w:sz w:val="22"/>
          <w:szCs w:val="22"/>
        </w:rPr>
      </w:pPr>
      <w:r w:rsidRPr="00896F8F">
        <w:rPr>
          <w:sz w:val="22"/>
          <w:szCs w:val="22"/>
        </w:rPr>
        <w:t>- Порядок мониторинга операционного риска в АКБ «Держава» ПАО;</w:t>
      </w:r>
    </w:p>
    <w:p w:rsidR="007246BF" w:rsidRPr="00896F8F" w:rsidRDefault="007246BF">
      <w:pPr>
        <w:ind w:firstLine="708"/>
        <w:jc w:val="both"/>
        <w:rPr>
          <w:sz w:val="22"/>
          <w:szCs w:val="22"/>
        </w:rPr>
      </w:pPr>
      <w:r w:rsidRPr="00896F8F">
        <w:rPr>
          <w:sz w:val="22"/>
          <w:szCs w:val="22"/>
        </w:rPr>
        <w:t>- Порядок взаимодействия при выявлении событий операционного риска в АКБ «Держава» ПАО;</w:t>
      </w:r>
    </w:p>
    <w:p w:rsidR="007246BF" w:rsidRPr="00896F8F" w:rsidRDefault="007246BF">
      <w:pPr>
        <w:ind w:firstLine="708"/>
        <w:jc w:val="both"/>
        <w:rPr>
          <w:sz w:val="22"/>
          <w:szCs w:val="22"/>
        </w:rPr>
      </w:pPr>
      <w:r w:rsidRPr="00896F8F">
        <w:rPr>
          <w:sz w:val="22"/>
          <w:szCs w:val="22"/>
        </w:rPr>
        <w:t>- Порядок определения потерь и возмещений в АКБ «Держава» ПАО в рамках управления операционным риском;</w:t>
      </w:r>
    </w:p>
    <w:p w:rsidR="007246BF" w:rsidRPr="00896F8F" w:rsidRDefault="007246BF">
      <w:pPr>
        <w:ind w:firstLine="708"/>
        <w:jc w:val="both"/>
        <w:rPr>
          <w:sz w:val="22"/>
          <w:szCs w:val="22"/>
        </w:rPr>
      </w:pPr>
      <w:r w:rsidRPr="00896F8F">
        <w:rPr>
          <w:sz w:val="22"/>
          <w:szCs w:val="22"/>
        </w:rPr>
        <w:t>- Частная политика по управлению риском информационной безопасности в АКБ «Держава» ПАО в рамках управления операционным риском;</w:t>
      </w:r>
    </w:p>
    <w:p w:rsidR="007246BF" w:rsidRPr="00896F8F" w:rsidRDefault="007246BF">
      <w:pPr>
        <w:ind w:firstLine="708"/>
        <w:jc w:val="both"/>
        <w:rPr>
          <w:sz w:val="22"/>
          <w:szCs w:val="22"/>
        </w:rPr>
      </w:pPr>
      <w:r w:rsidRPr="00896F8F">
        <w:rPr>
          <w:sz w:val="22"/>
          <w:szCs w:val="22"/>
        </w:rPr>
        <w:t>- Порядок ведения базы событий информационной безопасности в АКБ «Держава» ПАО в рамках управления операционным риском;</w:t>
      </w:r>
    </w:p>
    <w:p w:rsidR="007246BF" w:rsidRPr="00896F8F" w:rsidRDefault="007246BF">
      <w:pPr>
        <w:ind w:firstLine="708"/>
        <w:jc w:val="both"/>
        <w:rPr>
          <w:sz w:val="22"/>
          <w:szCs w:val="22"/>
        </w:rPr>
      </w:pPr>
      <w:r w:rsidRPr="00896F8F">
        <w:rPr>
          <w:sz w:val="22"/>
          <w:szCs w:val="22"/>
        </w:rPr>
        <w:t>- Политика информационных систем в АКБ «Держава» ПАО в рамках управления операционным риском;</w:t>
      </w:r>
    </w:p>
    <w:p w:rsidR="007246BF" w:rsidRPr="00896F8F" w:rsidRDefault="007246BF">
      <w:pPr>
        <w:ind w:firstLine="708"/>
        <w:jc w:val="both"/>
        <w:rPr>
          <w:sz w:val="22"/>
          <w:szCs w:val="22"/>
        </w:rPr>
      </w:pPr>
      <w:r w:rsidRPr="00896F8F">
        <w:rPr>
          <w:sz w:val="22"/>
          <w:szCs w:val="22"/>
        </w:rPr>
        <w:t>- Порядок обеспечения качества данных в АКБ «Держава» ПАО в рамках управления операционным риском;</w:t>
      </w:r>
    </w:p>
    <w:p w:rsidR="007246BF" w:rsidRPr="00896F8F" w:rsidRDefault="007246BF">
      <w:pPr>
        <w:ind w:firstLine="708"/>
        <w:jc w:val="both"/>
        <w:rPr>
          <w:sz w:val="22"/>
          <w:szCs w:val="22"/>
        </w:rPr>
      </w:pPr>
      <w:r w:rsidRPr="00896F8F">
        <w:rPr>
          <w:sz w:val="22"/>
          <w:szCs w:val="22"/>
        </w:rPr>
        <w:t>- Методика обеспечения качества данных в АКБ «Держава» ПАО в рамках управления операционным риском;</w:t>
      </w:r>
    </w:p>
    <w:p w:rsidR="007246BF" w:rsidRPr="00896F8F" w:rsidRDefault="007246BF">
      <w:pPr>
        <w:ind w:firstLine="708"/>
        <w:jc w:val="both"/>
        <w:rPr>
          <w:sz w:val="22"/>
          <w:szCs w:val="22"/>
        </w:rPr>
      </w:pPr>
      <w:r w:rsidRPr="00896F8F">
        <w:rPr>
          <w:sz w:val="22"/>
          <w:szCs w:val="22"/>
        </w:rPr>
        <w:t>- Методика качественной оценки уровня операционного риска в АКБ «Держава» ПАО в рамках управления операционным риском.</w:t>
      </w:r>
    </w:p>
    <w:p w:rsidR="007246BF" w:rsidRPr="00896F8F" w:rsidRDefault="007246BF">
      <w:pPr>
        <w:ind w:firstLine="708"/>
        <w:jc w:val="both"/>
        <w:rPr>
          <w:sz w:val="22"/>
          <w:szCs w:val="22"/>
        </w:rPr>
      </w:pPr>
      <w:r w:rsidRPr="00896F8F">
        <w:rPr>
          <w:sz w:val="22"/>
          <w:szCs w:val="22"/>
        </w:rPr>
        <w:t>Политика управления операционным риском АКБ «Держава» ПАО;</w:t>
      </w:r>
    </w:p>
    <w:p w:rsidR="007246BF" w:rsidRPr="00896F8F" w:rsidRDefault="007246BF">
      <w:pPr>
        <w:ind w:firstLine="708"/>
        <w:jc w:val="both"/>
        <w:rPr>
          <w:sz w:val="22"/>
          <w:szCs w:val="22"/>
        </w:rPr>
      </w:pPr>
      <w:r w:rsidRPr="00896F8F">
        <w:rPr>
          <w:sz w:val="22"/>
          <w:szCs w:val="22"/>
        </w:rPr>
        <w:t>Контрольные показатели уровня операционного риска (с определением сигнальных и контрольных значений) АКБ «Держава» ПАО на 2022</w:t>
      </w:r>
      <w:r w:rsidR="00547914" w:rsidRPr="00896F8F">
        <w:rPr>
          <w:sz w:val="22"/>
          <w:szCs w:val="22"/>
        </w:rPr>
        <w:t>.</w:t>
      </w:r>
    </w:p>
    <w:p w:rsidR="007246BF" w:rsidRPr="00896F8F" w:rsidRDefault="007246BF">
      <w:pPr>
        <w:ind w:firstLine="708"/>
        <w:jc w:val="both"/>
        <w:rPr>
          <w:sz w:val="22"/>
          <w:szCs w:val="22"/>
        </w:rPr>
      </w:pPr>
      <w:r w:rsidRPr="00896F8F">
        <w:rPr>
          <w:sz w:val="22"/>
          <w:szCs w:val="22"/>
        </w:rPr>
        <w:t>Внедрено программное обеспечение, позволяющее в автоматизированном режиме формировать базу событий операционного риска (регистрировать события), идентифицировать потери от реализации операционного риска, осуществлять идентификацию, классификацию, анализ и оценку событий и потерь. Разраб</w:t>
      </w:r>
      <w:r w:rsidR="00ED4E56" w:rsidRPr="00896F8F">
        <w:rPr>
          <w:sz w:val="22"/>
          <w:szCs w:val="22"/>
        </w:rPr>
        <w:t xml:space="preserve">отаны </w:t>
      </w:r>
      <w:r w:rsidRPr="00896F8F">
        <w:rPr>
          <w:sz w:val="22"/>
          <w:szCs w:val="22"/>
        </w:rPr>
        <w:t xml:space="preserve">мероприятия, направленные на минимизацию потерь. </w:t>
      </w:r>
    </w:p>
    <w:p w:rsidR="007246BF" w:rsidRPr="00896F8F" w:rsidRDefault="007246BF">
      <w:pPr>
        <w:ind w:firstLine="708"/>
        <w:jc w:val="both"/>
        <w:rPr>
          <w:sz w:val="22"/>
          <w:szCs w:val="22"/>
        </w:rPr>
      </w:pPr>
      <w:r w:rsidRPr="00896F8F">
        <w:rPr>
          <w:sz w:val="22"/>
          <w:szCs w:val="22"/>
        </w:rPr>
        <w:t xml:space="preserve">В составе Операционного риска будет выделено управление следующими видами операционного риска: </w:t>
      </w:r>
    </w:p>
    <w:p w:rsidR="007246BF" w:rsidRPr="00896F8F" w:rsidRDefault="007246BF" w:rsidP="000A120D">
      <w:pPr>
        <w:numPr>
          <w:ilvl w:val="0"/>
          <w:numId w:val="14"/>
        </w:numPr>
        <w:ind w:left="0" w:firstLine="567"/>
        <w:jc w:val="both"/>
        <w:rPr>
          <w:sz w:val="22"/>
          <w:szCs w:val="22"/>
        </w:rPr>
      </w:pPr>
      <w:r w:rsidRPr="00896F8F">
        <w:rPr>
          <w:sz w:val="22"/>
          <w:szCs w:val="22"/>
        </w:rPr>
        <w:t>риск информационной безопасности;</w:t>
      </w:r>
    </w:p>
    <w:p w:rsidR="007246BF" w:rsidRPr="00896F8F" w:rsidRDefault="007246BF" w:rsidP="000A120D">
      <w:pPr>
        <w:numPr>
          <w:ilvl w:val="0"/>
          <w:numId w:val="14"/>
        </w:numPr>
        <w:ind w:left="0" w:firstLine="567"/>
        <w:jc w:val="both"/>
        <w:rPr>
          <w:sz w:val="22"/>
          <w:szCs w:val="22"/>
        </w:rPr>
      </w:pPr>
      <w:r w:rsidRPr="00896F8F">
        <w:rPr>
          <w:sz w:val="22"/>
          <w:szCs w:val="22"/>
        </w:rPr>
        <w:t>риск информационных систем;</w:t>
      </w:r>
    </w:p>
    <w:p w:rsidR="007246BF" w:rsidRPr="00896F8F" w:rsidRDefault="007246BF" w:rsidP="000A120D">
      <w:pPr>
        <w:numPr>
          <w:ilvl w:val="0"/>
          <w:numId w:val="14"/>
        </w:numPr>
        <w:ind w:left="0" w:firstLine="567"/>
        <w:jc w:val="both"/>
        <w:rPr>
          <w:sz w:val="22"/>
          <w:szCs w:val="22"/>
        </w:rPr>
      </w:pPr>
      <w:r w:rsidRPr="00896F8F">
        <w:rPr>
          <w:sz w:val="22"/>
          <w:szCs w:val="22"/>
        </w:rPr>
        <w:t>правовой риск в значении, установленном в пункте 3.3 Указания Банка России № 3624-У;</w:t>
      </w:r>
    </w:p>
    <w:p w:rsidR="007246BF" w:rsidRPr="00896F8F" w:rsidRDefault="007246BF" w:rsidP="000A120D">
      <w:pPr>
        <w:numPr>
          <w:ilvl w:val="0"/>
          <w:numId w:val="14"/>
        </w:numPr>
        <w:ind w:left="0" w:firstLine="567"/>
        <w:jc w:val="both"/>
        <w:rPr>
          <w:sz w:val="22"/>
          <w:szCs w:val="22"/>
        </w:rPr>
      </w:pPr>
      <w:r w:rsidRPr="00896F8F">
        <w:rPr>
          <w:sz w:val="22"/>
          <w:szCs w:val="22"/>
        </w:rPr>
        <w:t>риск ошибок в управлении проектами, состоящий в недостатках и нарушениях организации процессов управления проектной деятельностью, направленных на изменение систем функционирования и поддержания работоспособности Банка;</w:t>
      </w:r>
    </w:p>
    <w:p w:rsidR="007246BF" w:rsidRPr="00896F8F" w:rsidRDefault="007246BF" w:rsidP="000A120D">
      <w:pPr>
        <w:numPr>
          <w:ilvl w:val="0"/>
          <w:numId w:val="14"/>
        </w:numPr>
        <w:ind w:left="0" w:firstLine="567"/>
        <w:jc w:val="both"/>
        <w:rPr>
          <w:sz w:val="22"/>
          <w:szCs w:val="22"/>
        </w:rPr>
      </w:pPr>
      <w:r w:rsidRPr="00896F8F">
        <w:rPr>
          <w:sz w:val="22"/>
          <w:szCs w:val="22"/>
        </w:rPr>
        <w:t>риск ошибок в управленческих процессах, состоящий в недостатках и нарушениях внутренних процессов Банка, недостатках принятия решений по банковским сделкам и операциям, внутрихозяйственной деятельности;</w:t>
      </w:r>
    </w:p>
    <w:p w:rsidR="007246BF" w:rsidRPr="00896F8F" w:rsidRDefault="007246BF" w:rsidP="000A120D">
      <w:pPr>
        <w:numPr>
          <w:ilvl w:val="0"/>
          <w:numId w:val="14"/>
        </w:numPr>
        <w:ind w:left="0" w:firstLine="567"/>
        <w:jc w:val="both"/>
        <w:rPr>
          <w:sz w:val="22"/>
          <w:szCs w:val="22"/>
        </w:rPr>
      </w:pPr>
      <w:r w:rsidRPr="00896F8F">
        <w:rPr>
          <w:sz w:val="22"/>
          <w:szCs w:val="22"/>
        </w:rPr>
        <w:t>риск ошибок в процессах осуществления внутреннего контроля, состоящий в недостатках и нарушениях системы внутреннего контроля, в том числе нарушениях правил внутреннего контроля в целях противодействия легализации (отмыванию) доходов, полученных преступным путем, и финансированию терроризма, нарушениях внутренних правил совершения операций и сделок;</w:t>
      </w:r>
    </w:p>
    <w:p w:rsidR="007246BF" w:rsidRPr="00896F8F" w:rsidRDefault="007246BF" w:rsidP="000A120D">
      <w:pPr>
        <w:numPr>
          <w:ilvl w:val="0"/>
          <w:numId w:val="14"/>
        </w:numPr>
        <w:ind w:left="0" w:firstLine="567"/>
        <w:jc w:val="both"/>
        <w:rPr>
          <w:sz w:val="22"/>
          <w:szCs w:val="22"/>
        </w:rPr>
      </w:pPr>
      <w:r w:rsidRPr="00896F8F">
        <w:rPr>
          <w:sz w:val="22"/>
          <w:szCs w:val="22"/>
        </w:rPr>
        <w:t>риск потерь средств клиентов, контрагентов, работников и третьих лиц (не компенсированных Банком) вследствие нарушения Банком кодексов профессиональной этики, рыночных практик, правил поведения Банка при продаже финансовых инструментов и услуг;</w:t>
      </w:r>
    </w:p>
    <w:p w:rsidR="007246BF" w:rsidRPr="00896F8F" w:rsidRDefault="007246BF" w:rsidP="000A120D">
      <w:pPr>
        <w:numPr>
          <w:ilvl w:val="0"/>
          <w:numId w:val="14"/>
        </w:numPr>
        <w:ind w:left="0" w:firstLine="567"/>
        <w:jc w:val="both"/>
        <w:rPr>
          <w:sz w:val="22"/>
          <w:szCs w:val="22"/>
        </w:rPr>
      </w:pPr>
      <w:r w:rsidRPr="00896F8F">
        <w:rPr>
          <w:sz w:val="22"/>
          <w:szCs w:val="22"/>
        </w:rPr>
        <w:lastRenderedPageBreak/>
        <w:t>риск ошибок процесса управления персоналом, состоящий в недостатках и нарушениях внутренних процессов Банка в управлении персоналом, в том числе при подборе, найме, адаптации, увольнении, обеспечении безопасности и охраны труда, социальной поддержки, в системе вознаграждения и компенсации;</w:t>
      </w:r>
    </w:p>
    <w:p w:rsidR="007246BF" w:rsidRPr="00896F8F" w:rsidRDefault="007246BF" w:rsidP="000A120D">
      <w:pPr>
        <w:numPr>
          <w:ilvl w:val="0"/>
          <w:numId w:val="14"/>
        </w:numPr>
        <w:ind w:left="0" w:firstLine="567"/>
        <w:jc w:val="both"/>
        <w:rPr>
          <w:sz w:val="22"/>
          <w:szCs w:val="22"/>
        </w:rPr>
      </w:pPr>
      <w:r w:rsidRPr="00896F8F">
        <w:rPr>
          <w:sz w:val="22"/>
          <w:szCs w:val="22"/>
        </w:rPr>
        <w:t>операционный риск платежной системы в значении, установленном в абзаце третьем пункта 1 приложения 2 к Положению Банка России от 3 октября 2017 года № 607-П «О требованиях к порядку обеспечения бесперебойности функционирования платежной системы, показателям бесперебойности функционирования платежной системы и методикам анализа рисков в платежной системе, включая профили рисков».</w:t>
      </w:r>
    </w:p>
    <w:p w:rsidR="007246BF" w:rsidRPr="00896F8F" w:rsidRDefault="007246BF">
      <w:pPr>
        <w:jc w:val="both"/>
        <w:rPr>
          <w:sz w:val="22"/>
          <w:szCs w:val="22"/>
        </w:rPr>
      </w:pPr>
    </w:p>
    <w:p w:rsidR="007246BF" w:rsidRPr="00896F8F" w:rsidRDefault="007246BF">
      <w:pPr>
        <w:pStyle w:val="4"/>
      </w:pPr>
      <w:bookmarkStart w:id="53" w:name="_Toc79703221"/>
      <w:bookmarkStart w:id="54" w:name="_Toc113614285"/>
      <w:r w:rsidRPr="00896F8F">
        <w:t>Правовой риск</w:t>
      </w:r>
      <w:bookmarkEnd w:id="53"/>
      <w:bookmarkEnd w:id="54"/>
    </w:p>
    <w:p w:rsidR="007246BF" w:rsidRPr="00896F8F" w:rsidRDefault="007246BF">
      <w:pPr>
        <w:ind w:firstLine="709"/>
        <w:jc w:val="both"/>
        <w:rPr>
          <w:sz w:val="22"/>
          <w:szCs w:val="22"/>
        </w:rPr>
      </w:pPr>
    </w:p>
    <w:p w:rsidR="007246BF" w:rsidRPr="00896F8F" w:rsidRDefault="007246BF">
      <w:pPr>
        <w:ind w:firstLine="567"/>
        <w:jc w:val="both"/>
        <w:rPr>
          <w:sz w:val="22"/>
          <w:szCs w:val="22"/>
        </w:rPr>
      </w:pPr>
      <w:r w:rsidRPr="00896F8F">
        <w:rPr>
          <w:sz w:val="22"/>
          <w:szCs w:val="22"/>
        </w:rPr>
        <w:t>Правовой риск – риск потерь вследствие несоблюдения требований законодательства и иных нормативных правовых актов Российской Федерации и заключенных договоров, правовых ошибок при осуществлении деятельности (неправильные юридические консультации или неверное составление документов, в том числе при рассмотрении спорных вопросов в судебных органах), несовершенства правовой системы (противоречивость законодательства, отсутствие правовых норм по регулированию отдельных вопросов, возникающих в процессе деятельности Банка), нарушения контрагентами нормативных правовых актов, а также условий заключенных договоров.</w:t>
      </w:r>
    </w:p>
    <w:p w:rsidR="007246BF" w:rsidRPr="00896F8F" w:rsidRDefault="007246BF">
      <w:pPr>
        <w:ind w:firstLine="567"/>
        <w:jc w:val="both"/>
        <w:rPr>
          <w:sz w:val="22"/>
          <w:szCs w:val="22"/>
        </w:rPr>
      </w:pPr>
      <w:r w:rsidRPr="00896F8F">
        <w:rPr>
          <w:sz w:val="22"/>
          <w:szCs w:val="22"/>
        </w:rPr>
        <w:t>Оценка и принятие правовых рисков Банком происходит на основании Положения об управлении операционным риском в АКБ «Держава» ПАО, которое регулирует порядок управления, оценки и контроля правового риска. Деятельность Банка осуществляется в рамках действующего законодательства и нормативных актов Банка России, в том числе по идентификации и изучению клиентов, установлению и идентификации выгодоприобретателей, учредительных и внутренних документов Банка. Банком исключены несоответствия внутренних документов Банка законодательству, а также неспособность Банка своевременно приводить свою деятельность и внутренние документы в соответствие с изменениями законодательства. Выявление правового риска осуществляется на постоянной основе.</w:t>
      </w:r>
    </w:p>
    <w:p w:rsidR="007246BF" w:rsidRPr="00896F8F" w:rsidRDefault="007246BF">
      <w:pPr>
        <w:autoSpaceDE w:val="0"/>
        <w:autoSpaceDN w:val="0"/>
        <w:adjustRightInd w:val="0"/>
        <w:ind w:firstLine="540"/>
        <w:jc w:val="both"/>
        <w:rPr>
          <w:sz w:val="22"/>
          <w:szCs w:val="22"/>
        </w:rPr>
      </w:pPr>
      <w:r w:rsidRPr="00896F8F">
        <w:rPr>
          <w:sz w:val="22"/>
          <w:szCs w:val="22"/>
        </w:rPr>
        <w:t>Правовой риск возникает в результате возникновения у Банка убытков вследствие нарушения Банком и (или) его контрагентами условий заключенных договоров, допускаемых Банком правовых ошибок при осуществлении деятельности (например, неправильные юридические консультации или неверное составление документов, в том числе при рассмотрении спорных вопросов в судебных органах), несовершенства правовой системы (например, противоречивость законодательства, отсутствие правовых норм по регулированию отдельных вопросов, возникающих в деятельности Банка (банковской группы), нарушения контрагентами нормативных правовых актов, нахождения юридических лиц, в отношении которых Банк осуществляет контроль или значительное влияние, а также контрагентов Банка  под юрисдикцией различных государств. Правовой риск является частью операционного риска.</w:t>
      </w:r>
    </w:p>
    <w:p w:rsidR="007246BF" w:rsidRPr="00896F8F" w:rsidRDefault="007246BF">
      <w:pPr>
        <w:ind w:firstLine="567"/>
        <w:jc w:val="both"/>
        <w:rPr>
          <w:sz w:val="22"/>
          <w:szCs w:val="22"/>
        </w:rPr>
      </w:pPr>
      <w:r w:rsidRPr="00896F8F">
        <w:rPr>
          <w:sz w:val="22"/>
          <w:szCs w:val="22"/>
        </w:rPr>
        <w:t>Система управления правовым риском определяет и устанавливает методы, используемые сотрудниками Банка для определения степени подверженности Банка правовому риску и определяет порядок управления правовым риском на уровне структурных подразделений Банка.</w:t>
      </w:r>
    </w:p>
    <w:p w:rsidR="007246BF" w:rsidRPr="00896F8F" w:rsidRDefault="007246BF">
      <w:pPr>
        <w:ind w:firstLine="567"/>
        <w:jc w:val="both"/>
        <w:rPr>
          <w:sz w:val="22"/>
          <w:szCs w:val="22"/>
        </w:rPr>
      </w:pPr>
      <w:r w:rsidRPr="00896F8F">
        <w:rPr>
          <w:sz w:val="22"/>
          <w:szCs w:val="22"/>
        </w:rPr>
        <w:t>В целях мониторинга и поддержания правового риска на приемлемом для Банка уровне применяется сочетание таких методов управления риском как:</w:t>
      </w:r>
    </w:p>
    <w:p w:rsidR="007246BF" w:rsidRPr="00896F8F" w:rsidRDefault="007246BF">
      <w:pPr>
        <w:pStyle w:val="aff7"/>
        <w:numPr>
          <w:ilvl w:val="0"/>
          <w:numId w:val="4"/>
        </w:numPr>
        <w:autoSpaceDE/>
        <w:autoSpaceDN/>
        <w:spacing w:before="0" w:after="0"/>
        <w:ind w:left="743" w:hanging="284"/>
        <w:jc w:val="both"/>
        <w:rPr>
          <w:sz w:val="22"/>
          <w:szCs w:val="22"/>
        </w:rPr>
      </w:pPr>
      <w:r w:rsidRPr="00896F8F">
        <w:rPr>
          <w:sz w:val="22"/>
          <w:szCs w:val="22"/>
        </w:rPr>
        <w:t>система полномочий и принятия решений;</w:t>
      </w:r>
    </w:p>
    <w:p w:rsidR="007246BF" w:rsidRPr="00896F8F" w:rsidRDefault="007246BF">
      <w:pPr>
        <w:pStyle w:val="aff7"/>
        <w:numPr>
          <w:ilvl w:val="0"/>
          <w:numId w:val="4"/>
        </w:numPr>
        <w:autoSpaceDE/>
        <w:autoSpaceDN/>
        <w:spacing w:before="0" w:after="0"/>
        <w:ind w:left="743" w:hanging="284"/>
        <w:jc w:val="both"/>
        <w:rPr>
          <w:sz w:val="22"/>
          <w:szCs w:val="22"/>
        </w:rPr>
      </w:pPr>
      <w:r w:rsidRPr="00896F8F">
        <w:rPr>
          <w:sz w:val="22"/>
          <w:szCs w:val="22"/>
        </w:rPr>
        <w:t>принцип «Знай своего клиента»;</w:t>
      </w:r>
    </w:p>
    <w:p w:rsidR="007246BF" w:rsidRPr="00896F8F" w:rsidRDefault="007246BF">
      <w:pPr>
        <w:pStyle w:val="aff7"/>
        <w:numPr>
          <w:ilvl w:val="0"/>
          <w:numId w:val="4"/>
        </w:numPr>
        <w:autoSpaceDE/>
        <w:autoSpaceDN/>
        <w:spacing w:before="0" w:after="0"/>
        <w:ind w:left="743" w:hanging="284"/>
        <w:jc w:val="both"/>
        <w:rPr>
          <w:sz w:val="22"/>
          <w:szCs w:val="22"/>
        </w:rPr>
      </w:pPr>
      <w:r w:rsidRPr="00896F8F">
        <w:rPr>
          <w:sz w:val="22"/>
          <w:szCs w:val="22"/>
        </w:rPr>
        <w:t>система мониторинга законодательства.</w:t>
      </w:r>
    </w:p>
    <w:p w:rsidR="007246BF" w:rsidRPr="00896F8F" w:rsidRDefault="007246BF">
      <w:pPr>
        <w:ind w:firstLine="567"/>
        <w:jc w:val="both"/>
        <w:rPr>
          <w:rFonts w:ascii="Arial" w:hAnsi="Arial" w:cs="Arial"/>
          <w:b/>
          <w:sz w:val="22"/>
          <w:szCs w:val="22"/>
        </w:rPr>
      </w:pPr>
      <w:r w:rsidRPr="00896F8F">
        <w:rPr>
          <w:sz w:val="22"/>
          <w:szCs w:val="22"/>
        </w:rPr>
        <w:t xml:space="preserve">Для обеспечения правомерности совершаемых банковских операций и других сделок в Банке разработаны регламенты взаимодействия Юридического Департамента с подразделениями Банка. Внутренние документы Банка анализируются на предмет реализации правовых рисков в соответствии с Правилами разработки, согласования, утверждения и хранения внутренних документов АКБ «Держава» ПАО. </w:t>
      </w:r>
    </w:p>
    <w:p w:rsidR="007246BF" w:rsidRPr="00896F8F" w:rsidRDefault="00237D6E">
      <w:pPr>
        <w:autoSpaceDE w:val="0"/>
        <w:autoSpaceDN w:val="0"/>
        <w:adjustRightInd w:val="0"/>
        <w:ind w:firstLine="567"/>
        <w:jc w:val="both"/>
        <w:rPr>
          <w:sz w:val="22"/>
          <w:szCs w:val="22"/>
        </w:rPr>
      </w:pPr>
      <w:r w:rsidRPr="00896F8F">
        <w:rPr>
          <w:sz w:val="22"/>
          <w:szCs w:val="22"/>
        </w:rPr>
        <w:t>С 01.01.2022 года управление п</w:t>
      </w:r>
      <w:r w:rsidR="007246BF" w:rsidRPr="00896F8F">
        <w:rPr>
          <w:sz w:val="22"/>
          <w:szCs w:val="22"/>
        </w:rPr>
        <w:t>равовым риском осущ</w:t>
      </w:r>
      <w:r w:rsidRPr="00896F8F">
        <w:rPr>
          <w:sz w:val="22"/>
          <w:szCs w:val="22"/>
        </w:rPr>
        <w:t>ествля</w:t>
      </w:r>
      <w:r w:rsidR="00ED4E56" w:rsidRPr="00896F8F">
        <w:rPr>
          <w:sz w:val="22"/>
          <w:szCs w:val="22"/>
        </w:rPr>
        <w:t xml:space="preserve">ется </w:t>
      </w:r>
      <w:r w:rsidRPr="00896F8F">
        <w:rPr>
          <w:sz w:val="22"/>
          <w:szCs w:val="22"/>
        </w:rPr>
        <w:t>в рамках управления о</w:t>
      </w:r>
      <w:r w:rsidR="007246BF" w:rsidRPr="00896F8F">
        <w:rPr>
          <w:sz w:val="22"/>
          <w:szCs w:val="22"/>
        </w:rPr>
        <w:t>перационным риском.</w:t>
      </w:r>
    </w:p>
    <w:p w:rsidR="004E1AA5" w:rsidRPr="00896F8F" w:rsidRDefault="004E1AA5">
      <w:pPr>
        <w:autoSpaceDE w:val="0"/>
        <w:autoSpaceDN w:val="0"/>
        <w:adjustRightInd w:val="0"/>
        <w:ind w:firstLine="720"/>
        <w:jc w:val="both"/>
        <w:rPr>
          <w:sz w:val="22"/>
          <w:szCs w:val="22"/>
        </w:rPr>
      </w:pPr>
    </w:p>
    <w:p w:rsidR="007246BF" w:rsidRPr="00896F8F" w:rsidRDefault="007246BF">
      <w:pPr>
        <w:pStyle w:val="4"/>
      </w:pPr>
      <w:bookmarkStart w:id="55" w:name="_Toc113614286"/>
      <w:r w:rsidRPr="00896F8F">
        <w:t xml:space="preserve">Риск </w:t>
      </w:r>
      <w:proofErr w:type="spellStart"/>
      <w:r w:rsidRPr="00896F8F">
        <w:t>секьюритизации</w:t>
      </w:r>
      <w:bookmarkEnd w:id="55"/>
      <w:proofErr w:type="spellEnd"/>
    </w:p>
    <w:p w:rsidR="007246BF" w:rsidRPr="00896F8F" w:rsidRDefault="007246BF">
      <w:pPr>
        <w:autoSpaceDE w:val="0"/>
        <w:autoSpaceDN w:val="0"/>
        <w:adjustRightInd w:val="0"/>
        <w:ind w:firstLine="709"/>
        <w:jc w:val="both"/>
        <w:rPr>
          <w:sz w:val="22"/>
          <w:szCs w:val="22"/>
        </w:rPr>
      </w:pPr>
    </w:p>
    <w:p w:rsidR="007246BF" w:rsidRPr="00896F8F" w:rsidRDefault="007246BF">
      <w:pPr>
        <w:autoSpaceDE w:val="0"/>
        <w:autoSpaceDN w:val="0"/>
        <w:adjustRightInd w:val="0"/>
        <w:ind w:firstLine="709"/>
        <w:jc w:val="both"/>
        <w:rPr>
          <w:sz w:val="22"/>
          <w:szCs w:val="22"/>
        </w:rPr>
      </w:pPr>
      <w:r w:rsidRPr="00896F8F">
        <w:rPr>
          <w:sz w:val="22"/>
          <w:szCs w:val="22"/>
        </w:rPr>
        <w:t>Данный риск не раскрывается, поскольку Банк не осуществля</w:t>
      </w:r>
      <w:r w:rsidR="00237D6E" w:rsidRPr="00896F8F">
        <w:rPr>
          <w:sz w:val="22"/>
          <w:szCs w:val="22"/>
        </w:rPr>
        <w:t xml:space="preserve">ет </w:t>
      </w:r>
      <w:r w:rsidRPr="00896F8F">
        <w:rPr>
          <w:sz w:val="22"/>
          <w:szCs w:val="22"/>
        </w:rPr>
        <w:t xml:space="preserve">деятельность в области проведения сделок </w:t>
      </w:r>
      <w:proofErr w:type="spellStart"/>
      <w:r w:rsidRPr="00896F8F">
        <w:rPr>
          <w:sz w:val="22"/>
          <w:szCs w:val="22"/>
        </w:rPr>
        <w:t>секъюритизации</w:t>
      </w:r>
      <w:proofErr w:type="spellEnd"/>
      <w:r w:rsidRPr="00896F8F">
        <w:rPr>
          <w:sz w:val="22"/>
          <w:szCs w:val="22"/>
        </w:rPr>
        <w:t>.</w:t>
      </w:r>
    </w:p>
    <w:p w:rsidR="004E1AA5" w:rsidRPr="00896F8F" w:rsidRDefault="004E1AA5">
      <w:pPr>
        <w:autoSpaceDE w:val="0"/>
        <w:autoSpaceDN w:val="0"/>
        <w:adjustRightInd w:val="0"/>
        <w:ind w:firstLine="709"/>
        <w:jc w:val="both"/>
        <w:rPr>
          <w:sz w:val="22"/>
          <w:szCs w:val="22"/>
        </w:rPr>
      </w:pPr>
    </w:p>
    <w:p w:rsidR="00F012AF" w:rsidRPr="00896F8F" w:rsidRDefault="00934AF0">
      <w:pPr>
        <w:autoSpaceDE w:val="0"/>
        <w:autoSpaceDN w:val="0"/>
        <w:adjustRightInd w:val="0"/>
        <w:ind w:firstLine="567"/>
        <w:jc w:val="center"/>
        <w:outlineLvl w:val="0"/>
        <w:rPr>
          <w:b/>
          <w:bCs/>
        </w:rPr>
      </w:pPr>
      <w:bookmarkStart w:id="56" w:name="_Toc113614287"/>
      <w:r w:rsidRPr="00896F8F">
        <w:rPr>
          <w:b/>
          <w:bCs/>
        </w:rPr>
        <w:t>1.9.12. Иные риски, которые являются существенными для эмитента</w:t>
      </w:r>
      <w:bookmarkEnd w:id="56"/>
      <w:r w:rsidRPr="00896F8F">
        <w:rPr>
          <w:b/>
          <w:bCs/>
        </w:rPr>
        <w:t xml:space="preserve"> </w:t>
      </w:r>
    </w:p>
    <w:p w:rsidR="00DA45E7" w:rsidRPr="00896F8F" w:rsidRDefault="00DA45E7"/>
    <w:p w:rsidR="00DA45E7" w:rsidRPr="00896F8F" w:rsidRDefault="00DA45E7">
      <w:pPr>
        <w:autoSpaceDE w:val="0"/>
        <w:autoSpaceDN w:val="0"/>
        <w:adjustRightInd w:val="0"/>
        <w:ind w:firstLine="540"/>
        <w:jc w:val="both"/>
        <w:rPr>
          <w:sz w:val="22"/>
          <w:szCs w:val="22"/>
        </w:rPr>
      </w:pPr>
      <w:r w:rsidRPr="00896F8F">
        <w:rPr>
          <w:sz w:val="22"/>
          <w:szCs w:val="22"/>
        </w:rPr>
        <w:t>Риск концентрации - риск потерь в связи с подверженностью Банка крупным рискам по определенным факторам риска и направлениям деятельности (на уровне отраслей, финансовых инструментов, банковских продуктов, групп контрагентов, срочности и т.д.).</w:t>
      </w:r>
    </w:p>
    <w:p w:rsidR="00DA45E7" w:rsidRPr="00896F8F" w:rsidRDefault="00DA45E7">
      <w:pPr>
        <w:autoSpaceDE w:val="0"/>
        <w:autoSpaceDN w:val="0"/>
        <w:adjustRightInd w:val="0"/>
        <w:ind w:firstLine="540"/>
        <w:jc w:val="both"/>
        <w:rPr>
          <w:sz w:val="22"/>
          <w:szCs w:val="22"/>
        </w:rPr>
      </w:pPr>
      <w:r w:rsidRPr="00896F8F">
        <w:rPr>
          <w:sz w:val="22"/>
          <w:szCs w:val="22"/>
        </w:rPr>
        <w:t>К формам риска концентрации относятся: значительный объем требований к одному контрагенту или группе связанных контрагентов, значительный объем вложений в инструменты одного типа и инструменты, стоимость которых зависит от изменений общих факторов, кредитные требования к контрагентам в одном секторе экономики или географической зоне, а также кредитные требования, номинированные в одной валюте, кредитные требования к контрагентам, финансовые результаты которых зависят от осуществления одного и того же вида деятельности или реализации одних и тех же товаров и услуг, зависимость Банка от отдельных видов доходов и от отдельных источников ликвидности.</w:t>
      </w:r>
    </w:p>
    <w:p w:rsidR="00DA45E7" w:rsidRPr="00896F8F" w:rsidRDefault="00DA45E7">
      <w:pPr>
        <w:autoSpaceDE w:val="0"/>
        <w:autoSpaceDN w:val="0"/>
        <w:adjustRightInd w:val="0"/>
        <w:ind w:firstLine="540"/>
        <w:jc w:val="both"/>
        <w:rPr>
          <w:sz w:val="22"/>
          <w:szCs w:val="22"/>
        </w:rPr>
      </w:pPr>
      <w:r w:rsidRPr="00896F8F">
        <w:rPr>
          <w:sz w:val="22"/>
          <w:szCs w:val="22"/>
        </w:rPr>
        <w:t>Банк производит идентификацию и анализ риска концентрации в отношении значимых рисков (кредитного, ликвидности и рыночного рисков), отдельных крупных контрагентов (групп связанных контрагентов) Банка и связанных с Банком лиц (групп связанных с Банком лиц), секторов экономики и географических зон.</w:t>
      </w:r>
    </w:p>
    <w:p w:rsidR="00DA45E7" w:rsidRPr="00896F8F" w:rsidRDefault="00DA45E7">
      <w:pPr>
        <w:autoSpaceDE w:val="0"/>
        <w:autoSpaceDN w:val="0"/>
        <w:adjustRightInd w:val="0"/>
        <w:ind w:firstLine="540"/>
        <w:jc w:val="both"/>
        <w:rPr>
          <w:sz w:val="22"/>
          <w:szCs w:val="22"/>
        </w:rPr>
      </w:pPr>
      <w:r w:rsidRPr="00896F8F">
        <w:rPr>
          <w:sz w:val="22"/>
          <w:szCs w:val="22"/>
        </w:rPr>
        <w:t>Управление риском концентрации осуществляется в рамках системы управления рисками с контролем и координацией по фактору концентрации либо по совокупному риску концентрации, либо в рамках специализированных систем управления рисками концентраций. Выбор осуществляется исходя из профиля рисков с учетом принципа пропорциональности, а также с учетом текущей Стратегии управления рисками и капиталом АКБ «Держава» ПАО. Управление внутривидовых концентраций осуществляется в рамках системы управления существенными рисками.</w:t>
      </w:r>
    </w:p>
    <w:p w:rsidR="00DA45E7" w:rsidRPr="00896F8F" w:rsidRDefault="00DA45E7">
      <w:pPr>
        <w:autoSpaceDE w:val="0"/>
        <w:autoSpaceDN w:val="0"/>
        <w:adjustRightInd w:val="0"/>
        <w:ind w:firstLine="540"/>
        <w:jc w:val="both"/>
        <w:rPr>
          <w:sz w:val="22"/>
          <w:szCs w:val="22"/>
        </w:rPr>
      </w:pPr>
      <w:r w:rsidRPr="00896F8F">
        <w:rPr>
          <w:sz w:val="22"/>
          <w:szCs w:val="22"/>
        </w:rPr>
        <w:t>В качестве основных рисков концентрации Банк выделяет концентрацию кредитного риска, а также риска ликвидности. В рамках системы выявления значимых рисков Банк анализирует все факторы концентрации рисков. Установлена система показателей, позволяющих выявить риск концентрации, в том числе, в отношении отдельных групп контрагентов (групп связанных контрагентов) Банка, связанных с Банком лиц (групп связанных с Банком лиц), секторов экономики и географических зон. В случае если по итогам анализа будут выявлены новые значимые виды концентраций, Банк в кратчайший срок вносит изменения в процедуры управления риском концентрации.</w:t>
      </w:r>
    </w:p>
    <w:p w:rsidR="00B956FC" w:rsidRPr="00896F8F" w:rsidRDefault="00A311E6">
      <w:pPr>
        <w:autoSpaceDE w:val="0"/>
        <w:autoSpaceDN w:val="0"/>
        <w:adjustRightInd w:val="0"/>
        <w:ind w:firstLine="709"/>
        <w:jc w:val="both"/>
      </w:pPr>
      <w:r w:rsidRPr="00896F8F">
        <w:rPr>
          <w:sz w:val="22"/>
          <w:szCs w:val="22"/>
        </w:rPr>
        <w:t>.</w:t>
      </w:r>
    </w:p>
    <w:p w:rsidR="00A82052" w:rsidRPr="00896F8F" w:rsidRDefault="00A82052">
      <w:pPr>
        <w:pStyle w:val="em-4"/>
        <w:ind w:firstLine="0"/>
        <w:sectPr w:rsidR="00A82052" w:rsidRPr="00896F8F" w:rsidSect="00BC3140">
          <w:pgSz w:w="11906" w:h="16838"/>
          <w:pgMar w:top="1021" w:right="851" w:bottom="1021" w:left="1701" w:header="709" w:footer="709" w:gutter="0"/>
          <w:cols w:space="708"/>
          <w:docGrid w:linePitch="360"/>
        </w:sectPr>
      </w:pPr>
    </w:p>
    <w:p w:rsidR="009F53EF" w:rsidRPr="00896F8F" w:rsidRDefault="009F53EF">
      <w:pPr>
        <w:autoSpaceDE w:val="0"/>
        <w:autoSpaceDN w:val="0"/>
        <w:adjustRightInd w:val="0"/>
        <w:jc w:val="center"/>
        <w:outlineLvl w:val="0"/>
        <w:rPr>
          <w:b/>
          <w:bCs/>
        </w:rPr>
      </w:pPr>
      <w:bookmarkStart w:id="57" w:name="_Toc113614288"/>
      <w:bookmarkStart w:id="58" w:name="sub_3220"/>
      <w:bookmarkStart w:id="59" w:name="_Toc380077106"/>
      <w:r w:rsidRPr="00896F8F">
        <w:rPr>
          <w:b/>
          <w:bCs/>
        </w:rPr>
        <w:lastRenderedPageBreak/>
        <w:t>Раздел 2. Сведения о лицах, входящих в состав органов управления эмитента, сведения об организации в эмитенте управления рисками, контроля за финансово-хозяйственной деятельностью и внутреннего контроля, внутреннего аудита, а также сведения о работниках эмитента</w:t>
      </w:r>
      <w:bookmarkEnd w:id="57"/>
    </w:p>
    <w:bookmarkEnd w:id="58"/>
    <w:p w:rsidR="009F53EF" w:rsidRPr="00896F8F" w:rsidRDefault="009F53EF">
      <w:pPr>
        <w:autoSpaceDE w:val="0"/>
        <w:autoSpaceDN w:val="0"/>
        <w:adjustRightInd w:val="0"/>
        <w:ind w:firstLine="720"/>
        <w:jc w:val="both"/>
      </w:pPr>
    </w:p>
    <w:p w:rsidR="009F53EF" w:rsidRPr="00896F8F" w:rsidRDefault="009F53EF">
      <w:pPr>
        <w:autoSpaceDE w:val="0"/>
        <w:autoSpaceDN w:val="0"/>
        <w:adjustRightInd w:val="0"/>
        <w:jc w:val="center"/>
        <w:outlineLvl w:val="0"/>
        <w:rPr>
          <w:b/>
          <w:bCs/>
        </w:rPr>
      </w:pPr>
      <w:bookmarkStart w:id="60" w:name="sub_3221"/>
      <w:bookmarkStart w:id="61" w:name="_Toc113614289"/>
      <w:r w:rsidRPr="00896F8F">
        <w:rPr>
          <w:b/>
          <w:bCs/>
        </w:rPr>
        <w:t>2.1. Информация о лицах, входящих в состав органов управления эмитента</w:t>
      </w:r>
      <w:bookmarkEnd w:id="60"/>
      <w:bookmarkEnd w:id="61"/>
    </w:p>
    <w:p w:rsidR="00646119" w:rsidRPr="00896F8F" w:rsidRDefault="00646119">
      <w:pPr>
        <w:ind w:firstLine="567"/>
        <w:jc w:val="both"/>
        <w:rPr>
          <w:b/>
          <w:sz w:val="20"/>
          <w:szCs w:val="20"/>
        </w:rPr>
      </w:pPr>
    </w:p>
    <w:p w:rsidR="00646119" w:rsidRPr="007169C4" w:rsidRDefault="00646119" w:rsidP="00A624BE">
      <w:pPr>
        <w:ind w:firstLine="851"/>
        <w:jc w:val="both"/>
        <w:rPr>
          <w:bCs/>
          <w:sz w:val="22"/>
          <w:szCs w:val="22"/>
        </w:rPr>
      </w:pPr>
      <w:r w:rsidRPr="007169C4">
        <w:rPr>
          <w:sz w:val="22"/>
          <w:szCs w:val="22"/>
        </w:rPr>
        <w:t xml:space="preserve">В соответствии с правом, предоставленным Постановлением Правительства РФ от 12.03.2022 № 351 «Об особенностях раскрытия и предоставления в 2022 году информации, подлежащей раскрытию и предоставлению в соответствии с требованиями Федерального закона «Об акционерных обществах» и Федерального закона «О рынке ценных бумаг», и особенностях раскрытия инсайдерской информации в соответствии с требованиями Федерального закона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приказом Председателя Правления АКБ «Держава» ПАО № 02/09/09/22 от 09.09.2022 принято решение отказаться от раскрытия </w:t>
      </w:r>
      <w:r w:rsidRPr="007169C4">
        <w:rPr>
          <w:bCs/>
          <w:sz w:val="22"/>
          <w:szCs w:val="22"/>
        </w:rPr>
        <w:t xml:space="preserve">Информации о лицах, входящих в состав органов управления эмитента </w:t>
      </w:r>
      <w:r w:rsidRPr="007169C4">
        <w:rPr>
          <w:sz w:val="22"/>
          <w:szCs w:val="22"/>
        </w:rPr>
        <w:t xml:space="preserve">на сайте АКБ «Держава» ПАО </w:t>
      </w:r>
      <w:r w:rsidR="005F253A">
        <w:rPr>
          <w:sz w:val="22"/>
          <w:szCs w:val="22"/>
          <w:u w:val="single"/>
          <w:lang w:val="en-US"/>
        </w:rPr>
        <w:fldChar w:fldCharType="begin"/>
      </w:r>
      <w:r w:rsidR="005F253A" w:rsidRPr="00475888">
        <w:rPr>
          <w:sz w:val="22"/>
          <w:szCs w:val="22"/>
          <w:u w:val="single"/>
        </w:rPr>
        <w:instrText xml:space="preserve"> </w:instrText>
      </w:r>
      <w:r w:rsidR="005F253A">
        <w:rPr>
          <w:sz w:val="22"/>
          <w:szCs w:val="22"/>
          <w:u w:val="single"/>
          <w:lang w:val="en-US"/>
        </w:rPr>
        <w:instrText>HYPERLINK</w:instrText>
      </w:r>
      <w:r w:rsidR="005F253A" w:rsidRPr="00475888">
        <w:rPr>
          <w:sz w:val="22"/>
          <w:szCs w:val="22"/>
          <w:u w:val="single"/>
        </w:rPr>
        <w:instrText xml:space="preserve"> "</w:instrText>
      </w:r>
      <w:r w:rsidR="005F253A">
        <w:rPr>
          <w:sz w:val="22"/>
          <w:szCs w:val="22"/>
          <w:u w:val="single"/>
          <w:lang w:val="en-US"/>
        </w:rPr>
        <w:instrText>http</w:instrText>
      </w:r>
      <w:r w:rsidR="005F253A" w:rsidRPr="00475888">
        <w:rPr>
          <w:sz w:val="22"/>
          <w:szCs w:val="22"/>
          <w:u w:val="single"/>
        </w:rPr>
        <w:instrText>://</w:instrText>
      </w:r>
      <w:r w:rsidR="005F253A">
        <w:rPr>
          <w:sz w:val="22"/>
          <w:szCs w:val="22"/>
          <w:u w:val="single"/>
          <w:lang w:val="en-US"/>
        </w:rPr>
        <w:instrText>www</w:instrText>
      </w:r>
      <w:r w:rsidR="005F253A" w:rsidRPr="00475888">
        <w:rPr>
          <w:sz w:val="22"/>
          <w:szCs w:val="22"/>
          <w:u w:val="single"/>
        </w:rPr>
        <w:instrText>.</w:instrText>
      </w:r>
      <w:r w:rsidR="005F253A">
        <w:rPr>
          <w:sz w:val="22"/>
          <w:szCs w:val="22"/>
          <w:u w:val="single"/>
          <w:lang w:val="en-US"/>
        </w:rPr>
        <w:instrText>derzhava</w:instrText>
      </w:r>
      <w:r w:rsidR="005F253A" w:rsidRPr="00475888">
        <w:rPr>
          <w:sz w:val="22"/>
          <w:szCs w:val="22"/>
          <w:u w:val="single"/>
        </w:rPr>
        <w:instrText>.</w:instrText>
      </w:r>
      <w:r w:rsidR="005F253A">
        <w:rPr>
          <w:sz w:val="22"/>
          <w:szCs w:val="22"/>
          <w:u w:val="single"/>
          <w:lang w:val="en-US"/>
        </w:rPr>
        <w:instrText>ru</w:instrText>
      </w:r>
      <w:r w:rsidR="005F253A" w:rsidRPr="00475888">
        <w:rPr>
          <w:sz w:val="22"/>
          <w:szCs w:val="22"/>
          <w:u w:val="single"/>
        </w:rPr>
        <w:instrText xml:space="preserve">" </w:instrText>
      </w:r>
      <w:r w:rsidR="005F253A">
        <w:rPr>
          <w:sz w:val="22"/>
          <w:szCs w:val="22"/>
          <w:u w:val="single"/>
          <w:lang w:val="en-US"/>
        </w:rPr>
        <w:fldChar w:fldCharType="separate"/>
      </w:r>
      <w:r w:rsidRPr="007169C4">
        <w:rPr>
          <w:sz w:val="22"/>
          <w:szCs w:val="22"/>
          <w:u w:val="single"/>
          <w:lang w:val="en-US"/>
        </w:rPr>
        <w:t>www</w:t>
      </w:r>
      <w:r w:rsidRPr="007169C4">
        <w:rPr>
          <w:sz w:val="22"/>
          <w:szCs w:val="22"/>
          <w:u w:val="single"/>
        </w:rPr>
        <w:t>.</w:t>
      </w:r>
      <w:r w:rsidRPr="007169C4">
        <w:rPr>
          <w:sz w:val="22"/>
          <w:szCs w:val="22"/>
          <w:u w:val="single"/>
          <w:lang w:val="en-US"/>
        </w:rPr>
        <w:t>derzhava</w:t>
      </w:r>
      <w:r w:rsidRPr="007169C4">
        <w:rPr>
          <w:sz w:val="22"/>
          <w:szCs w:val="22"/>
          <w:u w:val="single"/>
        </w:rPr>
        <w:t>.</w:t>
      </w:r>
      <w:r w:rsidRPr="007169C4">
        <w:rPr>
          <w:sz w:val="22"/>
          <w:szCs w:val="22"/>
          <w:u w:val="single"/>
          <w:lang w:val="en-US"/>
        </w:rPr>
        <w:t>ru</w:t>
      </w:r>
      <w:r w:rsidR="005F253A">
        <w:rPr>
          <w:sz w:val="22"/>
          <w:szCs w:val="22"/>
          <w:u w:val="single"/>
          <w:lang w:val="en-US"/>
        </w:rPr>
        <w:fldChar w:fldCharType="end"/>
      </w:r>
      <w:r w:rsidRPr="007169C4">
        <w:rPr>
          <w:sz w:val="22"/>
          <w:szCs w:val="22"/>
        </w:rPr>
        <w:t xml:space="preserve"> и на странице АКБ «Держава» ПАО, предоставляемой информационным агентством СКРИН </w:t>
      </w:r>
      <w:hyperlink r:id="rId19" w:history="1">
        <w:r w:rsidRPr="007169C4">
          <w:rPr>
            <w:sz w:val="22"/>
            <w:szCs w:val="22"/>
            <w:u w:val="single"/>
          </w:rPr>
          <w:t>https://disclosure.skrin.ru/disclosure/7729003482</w:t>
        </w:r>
      </w:hyperlink>
      <w:r w:rsidRPr="007169C4">
        <w:rPr>
          <w:sz w:val="22"/>
          <w:szCs w:val="22"/>
          <w:u w:val="single"/>
        </w:rPr>
        <w:t>.</w:t>
      </w:r>
    </w:p>
    <w:p w:rsidR="00646119" w:rsidRPr="00896F8F" w:rsidRDefault="00646119" w:rsidP="00646119">
      <w:pPr>
        <w:jc w:val="both"/>
        <w:rPr>
          <w:b/>
          <w:sz w:val="20"/>
          <w:szCs w:val="20"/>
        </w:rPr>
      </w:pPr>
    </w:p>
    <w:p w:rsidR="009F53EF" w:rsidRPr="00896F8F" w:rsidRDefault="009F53EF">
      <w:pPr>
        <w:autoSpaceDE w:val="0"/>
        <w:autoSpaceDN w:val="0"/>
        <w:adjustRightInd w:val="0"/>
        <w:ind w:firstLine="720"/>
        <w:jc w:val="both"/>
      </w:pPr>
    </w:p>
    <w:p w:rsidR="009F53EF" w:rsidRPr="00896F8F" w:rsidRDefault="009F53EF">
      <w:pPr>
        <w:autoSpaceDE w:val="0"/>
        <w:autoSpaceDN w:val="0"/>
        <w:adjustRightInd w:val="0"/>
        <w:jc w:val="center"/>
        <w:outlineLvl w:val="0"/>
        <w:rPr>
          <w:b/>
          <w:bCs/>
        </w:rPr>
      </w:pPr>
      <w:bookmarkStart w:id="62" w:name="_Toc113614290"/>
      <w:bookmarkStart w:id="63" w:name="sub_3222"/>
      <w:r w:rsidRPr="00896F8F">
        <w:rPr>
          <w:b/>
          <w:bCs/>
        </w:rPr>
        <w:t>2.2. Сведения о политике в области вознаграждения и (или) компенсации расходов, а также о размере вознаграждения и (или) компенсации расходов по каждому органу управления эмитента</w:t>
      </w:r>
      <w:bookmarkEnd w:id="62"/>
    </w:p>
    <w:bookmarkEnd w:id="63"/>
    <w:p w:rsidR="009F53EF" w:rsidRPr="00896F8F" w:rsidRDefault="009F53EF">
      <w:pPr>
        <w:autoSpaceDE w:val="0"/>
        <w:autoSpaceDN w:val="0"/>
        <w:adjustRightInd w:val="0"/>
        <w:ind w:firstLine="720"/>
        <w:jc w:val="both"/>
      </w:pPr>
    </w:p>
    <w:p w:rsidR="008B0F21" w:rsidRPr="00896F8F" w:rsidRDefault="008B0F21">
      <w:pPr>
        <w:autoSpaceDE w:val="0"/>
        <w:autoSpaceDN w:val="0"/>
        <w:adjustRightInd w:val="0"/>
        <w:ind w:firstLine="720"/>
        <w:jc w:val="both"/>
        <w:rPr>
          <w:sz w:val="22"/>
          <w:szCs w:val="22"/>
        </w:rPr>
      </w:pPr>
      <w:r w:rsidRPr="00896F8F">
        <w:rPr>
          <w:sz w:val="22"/>
          <w:szCs w:val="22"/>
        </w:rPr>
        <w:t>Основные положения политики в области вознаграждения членов органов управления эмитента</w:t>
      </w:r>
      <w:r w:rsidR="002F4FDC" w:rsidRPr="00896F8F">
        <w:rPr>
          <w:sz w:val="22"/>
          <w:szCs w:val="22"/>
        </w:rPr>
        <w:t>.</w:t>
      </w:r>
    </w:p>
    <w:p w:rsidR="002F4FDC" w:rsidRPr="00896F8F" w:rsidRDefault="002F4FDC">
      <w:pPr>
        <w:autoSpaceDE w:val="0"/>
        <w:autoSpaceDN w:val="0"/>
        <w:adjustRightInd w:val="0"/>
        <w:ind w:firstLine="720"/>
        <w:jc w:val="both"/>
        <w:rPr>
          <w:sz w:val="22"/>
          <w:szCs w:val="22"/>
        </w:rPr>
      </w:pPr>
    </w:p>
    <w:p w:rsidR="008B0F21" w:rsidRPr="00896F8F" w:rsidRDefault="008B0F21">
      <w:pPr>
        <w:autoSpaceDE w:val="0"/>
        <w:autoSpaceDN w:val="0"/>
        <w:adjustRightInd w:val="0"/>
        <w:ind w:firstLine="720"/>
        <w:jc w:val="both"/>
        <w:rPr>
          <w:sz w:val="22"/>
          <w:szCs w:val="22"/>
        </w:rPr>
      </w:pPr>
      <w:r w:rsidRPr="00896F8F">
        <w:rPr>
          <w:sz w:val="22"/>
          <w:szCs w:val="22"/>
        </w:rPr>
        <w:t>Политика в области вознаграждения работников эмитента, в том числе членов орг</w:t>
      </w:r>
      <w:r w:rsidR="00566A1D" w:rsidRPr="00896F8F">
        <w:rPr>
          <w:sz w:val="22"/>
          <w:szCs w:val="22"/>
        </w:rPr>
        <w:t>анов</w:t>
      </w:r>
      <w:r w:rsidRPr="00896F8F">
        <w:rPr>
          <w:sz w:val="22"/>
          <w:szCs w:val="22"/>
        </w:rPr>
        <w:t xml:space="preserve"> управления эмит</w:t>
      </w:r>
      <w:r w:rsidR="00566A1D" w:rsidRPr="00896F8F">
        <w:rPr>
          <w:sz w:val="22"/>
          <w:szCs w:val="22"/>
        </w:rPr>
        <w:t xml:space="preserve">ента, </w:t>
      </w:r>
      <w:r w:rsidRPr="00896F8F">
        <w:rPr>
          <w:sz w:val="22"/>
          <w:szCs w:val="22"/>
        </w:rPr>
        <w:t xml:space="preserve">регулируется следующими </w:t>
      </w:r>
      <w:proofErr w:type="spellStart"/>
      <w:r w:rsidRPr="00896F8F">
        <w:rPr>
          <w:sz w:val="22"/>
          <w:szCs w:val="22"/>
        </w:rPr>
        <w:t>внтренними</w:t>
      </w:r>
      <w:proofErr w:type="spellEnd"/>
      <w:r w:rsidRPr="00896F8F">
        <w:rPr>
          <w:sz w:val="22"/>
          <w:szCs w:val="22"/>
        </w:rPr>
        <w:t xml:space="preserve"> докум</w:t>
      </w:r>
      <w:r w:rsidR="00566A1D" w:rsidRPr="00896F8F">
        <w:rPr>
          <w:sz w:val="22"/>
          <w:szCs w:val="22"/>
        </w:rPr>
        <w:t>ентами</w:t>
      </w:r>
      <w:r w:rsidRPr="00896F8F">
        <w:rPr>
          <w:sz w:val="22"/>
          <w:szCs w:val="22"/>
        </w:rPr>
        <w:t>:</w:t>
      </w:r>
    </w:p>
    <w:p w:rsidR="008B0F21" w:rsidRPr="00896F8F" w:rsidRDefault="008B0F21" w:rsidP="000A120D">
      <w:pPr>
        <w:pStyle w:val="afd"/>
        <w:numPr>
          <w:ilvl w:val="0"/>
          <w:numId w:val="6"/>
        </w:numPr>
        <w:tabs>
          <w:tab w:val="left" w:pos="709"/>
          <w:tab w:val="left" w:pos="993"/>
        </w:tabs>
        <w:ind w:left="0" w:firstLine="709"/>
        <w:jc w:val="both"/>
        <w:rPr>
          <w:rFonts w:ascii="Times New Roman" w:hAnsi="Times New Roman"/>
          <w:sz w:val="22"/>
          <w:szCs w:val="22"/>
        </w:rPr>
      </w:pPr>
      <w:r w:rsidRPr="00896F8F">
        <w:rPr>
          <w:rFonts w:ascii="Times New Roman" w:hAnsi="Times New Roman"/>
          <w:sz w:val="22"/>
          <w:szCs w:val="22"/>
        </w:rPr>
        <w:t>Политика в области оплаты труда АКБ «Держава» ПАО, утвержденной Советом директоров АКБ «Держава» ПАО 24.09.2020 (протокол б/н от 09.09.2021);</w:t>
      </w:r>
    </w:p>
    <w:p w:rsidR="008B0F21" w:rsidRPr="00896F8F" w:rsidRDefault="008B0F21" w:rsidP="000A120D">
      <w:pPr>
        <w:pStyle w:val="afd"/>
        <w:numPr>
          <w:ilvl w:val="0"/>
          <w:numId w:val="6"/>
        </w:numPr>
        <w:tabs>
          <w:tab w:val="left" w:pos="709"/>
          <w:tab w:val="left" w:pos="993"/>
        </w:tabs>
        <w:ind w:left="0" w:firstLine="709"/>
        <w:jc w:val="both"/>
        <w:rPr>
          <w:rFonts w:ascii="Times New Roman" w:hAnsi="Times New Roman"/>
          <w:sz w:val="22"/>
          <w:szCs w:val="22"/>
        </w:rPr>
      </w:pPr>
      <w:r w:rsidRPr="00896F8F">
        <w:rPr>
          <w:rFonts w:ascii="Times New Roman" w:hAnsi="Times New Roman"/>
          <w:sz w:val="22"/>
          <w:szCs w:val="22"/>
        </w:rPr>
        <w:t>Положение об оплате труда работников АКБ «Держава» ПАО, утвержденным Советом директоров АКБ «Держава» (протокол б/н от 09.09.2021);</w:t>
      </w:r>
    </w:p>
    <w:p w:rsidR="008B0F21" w:rsidRPr="00896F8F" w:rsidRDefault="008B0F21" w:rsidP="000A120D">
      <w:pPr>
        <w:pStyle w:val="afd"/>
        <w:numPr>
          <w:ilvl w:val="0"/>
          <w:numId w:val="6"/>
        </w:numPr>
        <w:tabs>
          <w:tab w:val="left" w:pos="709"/>
          <w:tab w:val="left" w:pos="993"/>
        </w:tabs>
        <w:ind w:left="0" w:firstLine="709"/>
        <w:jc w:val="both"/>
        <w:rPr>
          <w:rFonts w:ascii="Times New Roman" w:hAnsi="Times New Roman"/>
          <w:sz w:val="22"/>
          <w:szCs w:val="22"/>
        </w:rPr>
      </w:pPr>
      <w:r w:rsidRPr="00896F8F">
        <w:rPr>
          <w:rFonts w:ascii="Times New Roman" w:hAnsi="Times New Roman"/>
          <w:sz w:val="22"/>
          <w:szCs w:val="22"/>
        </w:rPr>
        <w:t>Положение о премировании работников АКБ «Держава» ПАО, утвержденным Советом директоров АКБ «Держава» (протокол б/н от 09.09.2021);</w:t>
      </w:r>
    </w:p>
    <w:p w:rsidR="008B0F21" w:rsidRPr="00896F8F" w:rsidRDefault="008B0F21">
      <w:pPr>
        <w:pStyle w:val="aff7"/>
        <w:widowControl w:val="0"/>
        <w:numPr>
          <w:ilvl w:val="0"/>
          <w:numId w:val="6"/>
        </w:numPr>
        <w:tabs>
          <w:tab w:val="left" w:pos="709"/>
        </w:tabs>
        <w:adjustRightInd w:val="0"/>
        <w:spacing w:before="0" w:after="0"/>
        <w:ind w:left="0" w:firstLine="709"/>
        <w:jc w:val="both"/>
        <w:rPr>
          <w:sz w:val="22"/>
          <w:szCs w:val="22"/>
        </w:rPr>
      </w:pPr>
      <w:r w:rsidRPr="00896F8F">
        <w:rPr>
          <w:sz w:val="22"/>
          <w:szCs w:val="22"/>
        </w:rPr>
        <w:t xml:space="preserve">Порядок предоставления полисов добровольного медицинского страхования работникам АКБ «Держава» ПАО, утвержденным Советом директоров АКБ «Держава» (протокол б/н от 09.09.2021); </w:t>
      </w:r>
    </w:p>
    <w:p w:rsidR="008B0F21" w:rsidRPr="00896F8F" w:rsidRDefault="008B0F21">
      <w:pPr>
        <w:pStyle w:val="aff7"/>
        <w:widowControl w:val="0"/>
        <w:numPr>
          <w:ilvl w:val="0"/>
          <w:numId w:val="6"/>
        </w:numPr>
        <w:tabs>
          <w:tab w:val="left" w:pos="709"/>
        </w:tabs>
        <w:adjustRightInd w:val="0"/>
        <w:spacing w:before="0" w:after="0"/>
        <w:ind w:left="0" w:firstLine="709"/>
        <w:jc w:val="both"/>
        <w:rPr>
          <w:sz w:val="22"/>
          <w:szCs w:val="22"/>
        </w:rPr>
      </w:pPr>
      <w:r w:rsidRPr="00896F8F">
        <w:rPr>
          <w:rStyle w:val="FontStyle19"/>
        </w:rPr>
        <w:t>Положение о порядке выплаты материальной помощи работникам АКБ «Держава» ПАО,</w:t>
      </w:r>
      <w:r w:rsidRPr="00896F8F">
        <w:rPr>
          <w:sz w:val="22"/>
          <w:szCs w:val="22"/>
        </w:rPr>
        <w:t xml:space="preserve"> утвержденным Советом директоров АКБ «Держава» (протокол б/н от 09.09.2021);</w:t>
      </w:r>
    </w:p>
    <w:p w:rsidR="008B0F21" w:rsidRPr="00896F8F" w:rsidRDefault="008B0F21">
      <w:pPr>
        <w:pStyle w:val="aff7"/>
        <w:widowControl w:val="0"/>
        <w:numPr>
          <w:ilvl w:val="0"/>
          <w:numId w:val="6"/>
        </w:numPr>
        <w:tabs>
          <w:tab w:val="left" w:pos="709"/>
        </w:tabs>
        <w:adjustRightInd w:val="0"/>
        <w:spacing w:before="0" w:after="0"/>
        <w:ind w:left="0" w:firstLine="709"/>
        <w:jc w:val="both"/>
        <w:rPr>
          <w:rStyle w:val="FontStyle39"/>
          <w:b/>
          <w:sz w:val="22"/>
          <w:szCs w:val="22"/>
        </w:rPr>
      </w:pPr>
      <w:r w:rsidRPr="00896F8F">
        <w:rPr>
          <w:rStyle w:val="FontStyle19"/>
        </w:rPr>
        <w:t xml:space="preserve">Положение о поздравлениях работников АКБ «Держава» ПАО </w:t>
      </w:r>
      <w:r w:rsidRPr="00896F8F">
        <w:rPr>
          <w:sz w:val="22"/>
          <w:szCs w:val="22"/>
        </w:rPr>
        <w:t>утвержденным Советом директоров АКБ «Держава» (протокол б/н от 22.11.2021)</w:t>
      </w:r>
      <w:r w:rsidRPr="00896F8F">
        <w:rPr>
          <w:rStyle w:val="FontStyle39"/>
          <w:sz w:val="22"/>
          <w:szCs w:val="22"/>
        </w:rPr>
        <w:t>;</w:t>
      </w:r>
    </w:p>
    <w:p w:rsidR="008B0F21" w:rsidRPr="00896F8F" w:rsidRDefault="008B0F21">
      <w:pPr>
        <w:pStyle w:val="aff7"/>
        <w:widowControl w:val="0"/>
        <w:numPr>
          <w:ilvl w:val="0"/>
          <w:numId w:val="6"/>
        </w:numPr>
        <w:tabs>
          <w:tab w:val="left" w:pos="709"/>
        </w:tabs>
        <w:adjustRightInd w:val="0"/>
        <w:spacing w:before="0" w:after="0"/>
        <w:ind w:left="0" w:firstLine="709"/>
        <w:jc w:val="both"/>
        <w:rPr>
          <w:rStyle w:val="FontStyle19"/>
        </w:rPr>
      </w:pPr>
      <w:r w:rsidRPr="00896F8F">
        <w:rPr>
          <w:rStyle w:val="FontStyle19"/>
        </w:rPr>
        <w:t xml:space="preserve">Перечень должностей работников АКБ «Держава» ПАО, принимающих риски, </w:t>
      </w:r>
      <w:r w:rsidRPr="00896F8F">
        <w:rPr>
          <w:sz w:val="22"/>
          <w:szCs w:val="22"/>
        </w:rPr>
        <w:t xml:space="preserve">утвержденным Советом директоров АКБ «Держава» (протоколом б/н от </w:t>
      </w:r>
      <w:r w:rsidR="000949E6" w:rsidRPr="00896F8F">
        <w:rPr>
          <w:sz w:val="22"/>
          <w:szCs w:val="22"/>
        </w:rPr>
        <w:t>21.06.2022</w:t>
      </w:r>
      <w:r w:rsidRPr="00896F8F">
        <w:rPr>
          <w:sz w:val="22"/>
          <w:szCs w:val="22"/>
        </w:rPr>
        <w:t>);</w:t>
      </w:r>
    </w:p>
    <w:p w:rsidR="008B0F21" w:rsidRPr="00896F8F" w:rsidRDefault="008B0F21">
      <w:pPr>
        <w:pStyle w:val="aff7"/>
        <w:widowControl w:val="0"/>
        <w:numPr>
          <w:ilvl w:val="0"/>
          <w:numId w:val="6"/>
        </w:numPr>
        <w:tabs>
          <w:tab w:val="left" w:pos="709"/>
        </w:tabs>
        <w:adjustRightInd w:val="0"/>
        <w:spacing w:before="0" w:after="0"/>
        <w:ind w:left="0" w:firstLine="709"/>
        <w:jc w:val="both"/>
        <w:rPr>
          <w:rStyle w:val="FontStyle19"/>
        </w:rPr>
      </w:pPr>
      <w:r w:rsidRPr="00896F8F">
        <w:rPr>
          <w:rStyle w:val="FontStyle19"/>
        </w:rPr>
        <w:t xml:space="preserve">Перечень должностей работников АКБ «Держава» ПАО, осуществляющих внутренний контроль и управление рисками, </w:t>
      </w:r>
      <w:r w:rsidRPr="00896F8F">
        <w:rPr>
          <w:sz w:val="22"/>
          <w:szCs w:val="22"/>
        </w:rPr>
        <w:t>утвержденным Советом директоров АКБ «Держава» (протоколом б/н от 01.12.2021).</w:t>
      </w:r>
    </w:p>
    <w:p w:rsidR="008B0F21" w:rsidRPr="00896F8F" w:rsidRDefault="008B0F21">
      <w:pPr>
        <w:pStyle w:val="afd"/>
        <w:ind w:firstLine="709"/>
        <w:jc w:val="both"/>
        <w:rPr>
          <w:rFonts w:ascii="Times New Roman" w:hAnsi="Times New Roman"/>
          <w:sz w:val="22"/>
          <w:szCs w:val="22"/>
        </w:rPr>
      </w:pPr>
      <w:r w:rsidRPr="00896F8F">
        <w:rPr>
          <w:rFonts w:ascii="Times New Roman" w:hAnsi="Times New Roman"/>
          <w:sz w:val="22"/>
          <w:szCs w:val="22"/>
        </w:rPr>
        <w:t xml:space="preserve">Вопросы организации, мониторинга и контроля системы оплаты труда, оценки ее соответствия стратегии Банка, характеру и масштабу совершаемых операций, результатам его деятельности, уровню и сочетанию принимаемых рисков отнесены к компетенции Совета директоров Банка. </w:t>
      </w:r>
    </w:p>
    <w:p w:rsidR="008B0F21" w:rsidRPr="00896F8F" w:rsidRDefault="008B0F21">
      <w:pPr>
        <w:pStyle w:val="afd"/>
        <w:ind w:firstLine="709"/>
        <w:jc w:val="both"/>
        <w:rPr>
          <w:rFonts w:ascii="Times New Roman" w:hAnsi="Times New Roman"/>
          <w:sz w:val="22"/>
          <w:szCs w:val="22"/>
        </w:rPr>
      </w:pPr>
      <w:r w:rsidRPr="00896F8F">
        <w:rPr>
          <w:rFonts w:ascii="Times New Roman" w:hAnsi="Times New Roman"/>
          <w:sz w:val="22"/>
          <w:szCs w:val="22"/>
        </w:rPr>
        <w:t>В составе Совета директоров Банка действует Комитет Совета директоров по вознаграждениям (далее – Комитет по вознаграждениям). Все члены Комитета по вознаграждениям обладают необходимыми компетенциями для участия в Комитете по вознаграждениям.</w:t>
      </w:r>
    </w:p>
    <w:p w:rsidR="008B0F21" w:rsidRPr="00896F8F" w:rsidRDefault="008B0F21">
      <w:pPr>
        <w:pStyle w:val="afd"/>
        <w:ind w:firstLine="709"/>
        <w:jc w:val="both"/>
        <w:rPr>
          <w:rFonts w:ascii="Times New Roman" w:hAnsi="Times New Roman"/>
          <w:sz w:val="22"/>
          <w:szCs w:val="22"/>
        </w:rPr>
      </w:pPr>
      <w:r w:rsidRPr="00896F8F">
        <w:rPr>
          <w:rFonts w:ascii="Times New Roman" w:hAnsi="Times New Roman"/>
          <w:sz w:val="22"/>
          <w:szCs w:val="22"/>
        </w:rPr>
        <w:lastRenderedPageBreak/>
        <w:t>Целью деятельности Комитета по вознаграждениям является содействие Совету директоров в определении политики Банка в области оплаты труда и контроля за ее реализацией, направленной на:</w:t>
      </w:r>
    </w:p>
    <w:p w:rsidR="008B0F21" w:rsidRPr="00896F8F" w:rsidRDefault="008B0F21" w:rsidP="000A120D">
      <w:pPr>
        <w:pStyle w:val="afd"/>
        <w:numPr>
          <w:ilvl w:val="0"/>
          <w:numId w:val="5"/>
        </w:numPr>
        <w:ind w:left="0" w:firstLine="360"/>
        <w:jc w:val="both"/>
        <w:rPr>
          <w:rFonts w:ascii="Times New Roman" w:hAnsi="Times New Roman"/>
          <w:sz w:val="22"/>
          <w:szCs w:val="22"/>
        </w:rPr>
      </w:pPr>
      <w:r w:rsidRPr="00896F8F">
        <w:rPr>
          <w:rFonts w:ascii="Times New Roman" w:hAnsi="Times New Roman"/>
          <w:sz w:val="22"/>
          <w:szCs w:val="22"/>
        </w:rPr>
        <w:t>обеспечение финансовой устойчивости Банка;</w:t>
      </w:r>
    </w:p>
    <w:p w:rsidR="008B0F21" w:rsidRPr="00896F8F" w:rsidRDefault="008B0F21" w:rsidP="000A120D">
      <w:pPr>
        <w:pStyle w:val="afd"/>
        <w:numPr>
          <w:ilvl w:val="0"/>
          <w:numId w:val="5"/>
        </w:numPr>
        <w:ind w:left="0" w:firstLine="360"/>
        <w:jc w:val="both"/>
        <w:rPr>
          <w:rFonts w:ascii="Times New Roman" w:hAnsi="Times New Roman"/>
          <w:sz w:val="22"/>
          <w:szCs w:val="22"/>
        </w:rPr>
      </w:pPr>
      <w:r w:rsidRPr="00896F8F">
        <w:rPr>
          <w:rFonts w:ascii="Times New Roman" w:hAnsi="Times New Roman"/>
          <w:sz w:val="22"/>
          <w:szCs w:val="22"/>
        </w:rPr>
        <w:t>обеспечение соответствия системы оплаты труда Банка характеру и масштабу совершаемых ею операций, результатам ее деятельности, уровню и сочетанию принимаемых рисков.</w:t>
      </w:r>
    </w:p>
    <w:p w:rsidR="008B0F21" w:rsidRPr="00896F8F" w:rsidRDefault="008B0F21">
      <w:pPr>
        <w:pStyle w:val="afd"/>
        <w:ind w:firstLine="709"/>
        <w:jc w:val="both"/>
        <w:rPr>
          <w:rFonts w:ascii="Times New Roman" w:hAnsi="Times New Roman"/>
          <w:sz w:val="22"/>
          <w:szCs w:val="22"/>
        </w:rPr>
      </w:pPr>
      <w:r w:rsidRPr="00896F8F">
        <w:rPr>
          <w:rFonts w:ascii="Times New Roman" w:eastAsia="Times New Roman" w:hAnsi="Times New Roman"/>
          <w:sz w:val="22"/>
          <w:szCs w:val="22"/>
          <w:lang w:eastAsia="ru-RU"/>
        </w:rPr>
        <w:t>К компетенции и обязанностям Комитета по вознаграждениям относятся</w:t>
      </w:r>
      <w:r w:rsidRPr="00896F8F">
        <w:rPr>
          <w:rFonts w:ascii="Times New Roman" w:hAnsi="Times New Roman"/>
          <w:sz w:val="22"/>
          <w:szCs w:val="22"/>
        </w:rPr>
        <w:t>:</w:t>
      </w:r>
    </w:p>
    <w:p w:rsidR="008B0F21" w:rsidRPr="00896F8F" w:rsidRDefault="008B0F21" w:rsidP="000A120D">
      <w:pPr>
        <w:pStyle w:val="afd"/>
        <w:numPr>
          <w:ilvl w:val="0"/>
          <w:numId w:val="7"/>
        </w:numPr>
        <w:ind w:left="0" w:firstLine="360"/>
        <w:jc w:val="both"/>
        <w:rPr>
          <w:rFonts w:ascii="Times New Roman" w:hAnsi="Times New Roman"/>
          <w:sz w:val="22"/>
          <w:szCs w:val="22"/>
        </w:rPr>
      </w:pPr>
      <w:r w:rsidRPr="00896F8F">
        <w:rPr>
          <w:rFonts w:ascii="Times New Roman" w:hAnsi="Times New Roman"/>
          <w:sz w:val="22"/>
          <w:szCs w:val="22"/>
        </w:rPr>
        <w:t>разработка и периодический пересмотр политики Банка в области оплаты труда членов Совета директоров, исполнительных органов и иных ключевых руководящих работников Банка, в том числе разработка параметров программ краткосрочной и долгосрочной мотивации членов исполнительных органов и иных ключевых руководящих работников Банка;</w:t>
      </w:r>
    </w:p>
    <w:p w:rsidR="008B0F21" w:rsidRPr="00896F8F" w:rsidRDefault="008B0F21" w:rsidP="000A120D">
      <w:pPr>
        <w:pStyle w:val="afd"/>
        <w:numPr>
          <w:ilvl w:val="0"/>
          <w:numId w:val="7"/>
        </w:numPr>
        <w:ind w:left="0" w:firstLine="360"/>
        <w:jc w:val="both"/>
        <w:rPr>
          <w:rFonts w:ascii="Times New Roman" w:hAnsi="Times New Roman"/>
          <w:sz w:val="22"/>
          <w:szCs w:val="22"/>
        </w:rPr>
      </w:pPr>
      <w:r w:rsidRPr="00896F8F">
        <w:rPr>
          <w:rFonts w:ascii="Times New Roman" w:hAnsi="Times New Roman"/>
          <w:sz w:val="22"/>
          <w:szCs w:val="22"/>
        </w:rPr>
        <w:t>надзор за внедрением и реализацией политики Банка в области оплаты труда;</w:t>
      </w:r>
    </w:p>
    <w:p w:rsidR="008B0F21" w:rsidRPr="00896F8F" w:rsidRDefault="008B0F21" w:rsidP="000A120D">
      <w:pPr>
        <w:pStyle w:val="afd"/>
        <w:numPr>
          <w:ilvl w:val="0"/>
          <w:numId w:val="7"/>
        </w:numPr>
        <w:ind w:left="0" w:firstLine="360"/>
        <w:jc w:val="both"/>
        <w:rPr>
          <w:rFonts w:ascii="Times New Roman" w:hAnsi="Times New Roman"/>
          <w:sz w:val="22"/>
          <w:szCs w:val="22"/>
        </w:rPr>
      </w:pPr>
      <w:r w:rsidRPr="00896F8F">
        <w:rPr>
          <w:rFonts w:ascii="Times New Roman" w:hAnsi="Times New Roman"/>
          <w:sz w:val="22"/>
          <w:szCs w:val="22"/>
        </w:rPr>
        <w:t>предварительная оценка работы исполнительных органов и иных ключевых руководящих работников Банка в контексте критериев, заложенных в политику в области оплаты труда, а также предварительная оценка достижения указанными лицами поставленных целей в рамках стратегии развития Банка, утвержденной Советом директоров;</w:t>
      </w:r>
    </w:p>
    <w:p w:rsidR="008B0F21" w:rsidRPr="00896F8F" w:rsidRDefault="008B0F21" w:rsidP="000A120D">
      <w:pPr>
        <w:pStyle w:val="afd"/>
        <w:numPr>
          <w:ilvl w:val="0"/>
          <w:numId w:val="7"/>
        </w:numPr>
        <w:ind w:left="0" w:firstLine="360"/>
        <w:jc w:val="both"/>
        <w:rPr>
          <w:rFonts w:ascii="Times New Roman" w:hAnsi="Times New Roman"/>
          <w:sz w:val="22"/>
          <w:szCs w:val="22"/>
        </w:rPr>
      </w:pPr>
      <w:r w:rsidRPr="00896F8F">
        <w:rPr>
          <w:rFonts w:ascii="Times New Roman" w:hAnsi="Times New Roman"/>
          <w:sz w:val="22"/>
          <w:szCs w:val="22"/>
        </w:rPr>
        <w:t>разработка условий досрочного расторжения трудовых договоров с членами исполнительных органов и иными ключевыми руководящими работниками Банка, включая все материальные обязательства Банка и условия их предоставления;</w:t>
      </w:r>
    </w:p>
    <w:p w:rsidR="008B0F21" w:rsidRPr="00896F8F" w:rsidRDefault="008B0F21" w:rsidP="000A120D">
      <w:pPr>
        <w:pStyle w:val="afd"/>
        <w:numPr>
          <w:ilvl w:val="0"/>
          <w:numId w:val="7"/>
        </w:numPr>
        <w:ind w:left="0" w:firstLine="360"/>
        <w:jc w:val="both"/>
        <w:rPr>
          <w:rFonts w:ascii="Times New Roman" w:hAnsi="Times New Roman"/>
          <w:sz w:val="22"/>
          <w:szCs w:val="22"/>
        </w:rPr>
      </w:pPr>
      <w:r w:rsidRPr="00896F8F">
        <w:rPr>
          <w:rFonts w:ascii="Times New Roman" w:hAnsi="Times New Roman"/>
          <w:sz w:val="22"/>
          <w:szCs w:val="22"/>
        </w:rPr>
        <w:t xml:space="preserve">подготовка отчета о практической реализации принципов политики в области оплаты труда членов Совета директоров, членов исполнительных органов и иных ключевых руководящих работников АКБ «Держава» ПАО для включения в годовой отчет и иные документы Банка. </w:t>
      </w:r>
    </w:p>
    <w:p w:rsidR="00087419" w:rsidRPr="00896F8F" w:rsidRDefault="008B0F21">
      <w:pPr>
        <w:pStyle w:val="afd"/>
        <w:ind w:firstLine="709"/>
        <w:jc w:val="both"/>
        <w:rPr>
          <w:rFonts w:ascii="Times New Roman" w:hAnsi="Times New Roman"/>
          <w:sz w:val="22"/>
          <w:szCs w:val="22"/>
        </w:rPr>
      </w:pPr>
      <w:r w:rsidRPr="00896F8F">
        <w:rPr>
          <w:rFonts w:ascii="Times New Roman" w:hAnsi="Times New Roman"/>
          <w:sz w:val="22"/>
          <w:szCs w:val="22"/>
        </w:rPr>
        <w:t xml:space="preserve">В течение </w:t>
      </w:r>
      <w:r w:rsidR="00087419" w:rsidRPr="00896F8F">
        <w:rPr>
          <w:rFonts w:ascii="Times New Roman" w:hAnsi="Times New Roman"/>
          <w:sz w:val="22"/>
          <w:szCs w:val="22"/>
        </w:rPr>
        <w:t>6</w:t>
      </w:r>
      <w:r w:rsidRPr="00896F8F">
        <w:rPr>
          <w:rFonts w:ascii="Times New Roman" w:hAnsi="Times New Roman"/>
          <w:sz w:val="22"/>
          <w:szCs w:val="22"/>
        </w:rPr>
        <w:t xml:space="preserve"> месяцев 202</w:t>
      </w:r>
      <w:r w:rsidR="00087419" w:rsidRPr="00896F8F">
        <w:rPr>
          <w:rFonts w:ascii="Times New Roman" w:hAnsi="Times New Roman"/>
          <w:sz w:val="22"/>
          <w:szCs w:val="22"/>
        </w:rPr>
        <w:t>2</w:t>
      </w:r>
      <w:r w:rsidRPr="00896F8F">
        <w:rPr>
          <w:rFonts w:ascii="Times New Roman" w:hAnsi="Times New Roman"/>
          <w:sz w:val="22"/>
          <w:szCs w:val="22"/>
        </w:rPr>
        <w:t xml:space="preserve"> года Совет директоров </w:t>
      </w:r>
      <w:r w:rsidR="00087419" w:rsidRPr="00896F8F">
        <w:rPr>
          <w:rFonts w:ascii="Times New Roman" w:hAnsi="Times New Roman"/>
          <w:sz w:val="22"/>
          <w:szCs w:val="22"/>
        </w:rPr>
        <w:t xml:space="preserve">не </w:t>
      </w:r>
      <w:r w:rsidRPr="00896F8F">
        <w:rPr>
          <w:rFonts w:ascii="Times New Roman" w:hAnsi="Times New Roman"/>
          <w:sz w:val="22"/>
          <w:szCs w:val="22"/>
        </w:rPr>
        <w:t xml:space="preserve">пересматривал систему оплаты труда Банка, </w:t>
      </w:r>
      <w:r w:rsidR="00087419" w:rsidRPr="00896F8F">
        <w:rPr>
          <w:rFonts w:ascii="Times New Roman" w:hAnsi="Times New Roman"/>
          <w:sz w:val="22"/>
          <w:szCs w:val="22"/>
        </w:rPr>
        <w:t>пересмотр системы оплаты труда запланирован на 2 полугодие 2022 года.</w:t>
      </w:r>
    </w:p>
    <w:p w:rsidR="008B0F21" w:rsidRPr="00896F8F" w:rsidRDefault="008B0F21">
      <w:pPr>
        <w:pStyle w:val="afd"/>
        <w:ind w:firstLine="709"/>
        <w:jc w:val="both"/>
        <w:rPr>
          <w:rFonts w:ascii="Times New Roman" w:hAnsi="Times New Roman"/>
          <w:sz w:val="22"/>
          <w:szCs w:val="22"/>
        </w:rPr>
      </w:pPr>
      <w:r w:rsidRPr="00896F8F">
        <w:rPr>
          <w:rFonts w:ascii="Times New Roman" w:hAnsi="Times New Roman"/>
          <w:sz w:val="22"/>
          <w:szCs w:val="22"/>
        </w:rPr>
        <w:t xml:space="preserve">Принятая в Банке политика оплаты труда распространяется на все подразделения Банка. </w:t>
      </w:r>
    </w:p>
    <w:p w:rsidR="008B0F21" w:rsidRPr="00896F8F" w:rsidRDefault="008B0F21">
      <w:pPr>
        <w:pStyle w:val="afd"/>
        <w:ind w:firstLine="709"/>
        <w:jc w:val="both"/>
        <w:rPr>
          <w:rFonts w:ascii="Times New Roman" w:hAnsi="Times New Roman"/>
          <w:sz w:val="22"/>
          <w:szCs w:val="22"/>
        </w:rPr>
      </w:pPr>
      <w:r w:rsidRPr="00896F8F">
        <w:rPr>
          <w:rFonts w:ascii="Times New Roman" w:hAnsi="Times New Roman"/>
          <w:sz w:val="22"/>
          <w:szCs w:val="22"/>
        </w:rPr>
        <w:t>Основными целями и задачами системы оплаты труда Банка являются:</w:t>
      </w:r>
    </w:p>
    <w:p w:rsidR="008B0F21" w:rsidRPr="00896F8F" w:rsidRDefault="008B0F21" w:rsidP="000A120D">
      <w:pPr>
        <w:pStyle w:val="afd"/>
        <w:numPr>
          <w:ilvl w:val="0"/>
          <w:numId w:val="8"/>
        </w:numPr>
        <w:ind w:left="0" w:firstLine="360"/>
        <w:jc w:val="both"/>
        <w:rPr>
          <w:rFonts w:ascii="Times New Roman" w:hAnsi="Times New Roman"/>
          <w:sz w:val="22"/>
          <w:szCs w:val="22"/>
        </w:rPr>
      </w:pPr>
      <w:r w:rsidRPr="00896F8F">
        <w:rPr>
          <w:rFonts w:ascii="Times New Roman" w:hAnsi="Times New Roman"/>
          <w:sz w:val="22"/>
          <w:szCs w:val="22"/>
        </w:rPr>
        <w:t>обеспечение финансовой устойчивости Банка;</w:t>
      </w:r>
    </w:p>
    <w:p w:rsidR="008B0F21" w:rsidRPr="00896F8F" w:rsidRDefault="008B0F21" w:rsidP="000A120D">
      <w:pPr>
        <w:pStyle w:val="afd"/>
        <w:numPr>
          <w:ilvl w:val="0"/>
          <w:numId w:val="8"/>
        </w:numPr>
        <w:ind w:left="0" w:firstLine="360"/>
        <w:jc w:val="both"/>
        <w:rPr>
          <w:rFonts w:ascii="Times New Roman" w:hAnsi="Times New Roman"/>
          <w:sz w:val="22"/>
          <w:szCs w:val="22"/>
        </w:rPr>
      </w:pPr>
      <w:r w:rsidRPr="00896F8F">
        <w:rPr>
          <w:rFonts w:ascii="Times New Roman" w:hAnsi="Times New Roman"/>
          <w:sz w:val="22"/>
          <w:szCs w:val="22"/>
        </w:rPr>
        <w:t>обеспечение соответствия системы оплаты труда Банка характеру и масштабу совершаемых им операций, результатам его деятельности, уровню и сочетанию принимаемых рисков;</w:t>
      </w:r>
    </w:p>
    <w:p w:rsidR="008B0F21" w:rsidRPr="00896F8F" w:rsidRDefault="008B0F21" w:rsidP="000A120D">
      <w:pPr>
        <w:pStyle w:val="afd"/>
        <w:numPr>
          <w:ilvl w:val="0"/>
          <w:numId w:val="8"/>
        </w:numPr>
        <w:ind w:left="0" w:firstLine="360"/>
        <w:jc w:val="both"/>
        <w:rPr>
          <w:rFonts w:ascii="Times New Roman" w:hAnsi="Times New Roman"/>
          <w:sz w:val="22"/>
          <w:szCs w:val="22"/>
        </w:rPr>
      </w:pPr>
      <w:r w:rsidRPr="00896F8F">
        <w:rPr>
          <w:rFonts w:ascii="Times New Roman" w:hAnsi="Times New Roman"/>
          <w:sz w:val="22"/>
          <w:szCs w:val="22"/>
        </w:rPr>
        <w:t>обеспечение усиления мотивации работников в решении стратегических и операционных задач, стоящих перед Банком;</w:t>
      </w:r>
    </w:p>
    <w:p w:rsidR="008B0F21" w:rsidRPr="00896F8F" w:rsidRDefault="008B0F21" w:rsidP="000A120D">
      <w:pPr>
        <w:pStyle w:val="afd"/>
        <w:numPr>
          <w:ilvl w:val="0"/>
          <w:numId w:val="8"/>
        </w:numPr>
        <w:ind w:left="0" w:firstLine="360"/>
        <w:jc w:val="both"/>
        <w:rPr>
          <w:rFonts w:ascii="Times New Roman" w:hAnsi="Times New Roman"/>
          <w:sz w:val="22"/>
          <w:szCs w:val="22"/>
        </w:rPr>
      </w:pPr>
      <w:r w:rsidRPr="00896F8F">
        <w:rPr>
          <w:rFonts w:ascii="Times New Roman" w:hAnsi="Times New Roman"/>
          <w:sz w:val="22"/>
          <w:szCs w:val="22"/>
        </w:rPr>
        <w:t>обеспечение материальной заинтересованности работников в творческом и ответственном отношении к выполнению трудовых (должностных) обязанностей;</w:t>
      </w:r>
    </w:p>
    <w:p w:rsidR="008B0F21" w:rsidRPr="00896F8F" w:rsidRDefault="008B0F21" w:rsidP="000A120D">
      <w:pPr>
        <w:pStyle w:val="afd"/>
        <w:numPr>
          <w:ilvl w:val="0"/>
          <w:numId w:val="8"/>
        </w:numPr>
        <w:ind w:left="0" w:firstLine="360"/>
        <w:jc w:val="both"/>
        <w:rPr>
          <w:rFonts w:ascii="Times New Roman" w:hAnsi="Times New Roman"/>
          <w:sz w:val="22"/>
          <w:szCs w:val="22"/>
        </w:rPr>
      </w:pPr>
      <w:r w:rsidRPr="00896F8F">
        <w:rPr>
          <w:rFonts w:ascii="Times New Roman" w:hAnsi="Times New Roman"/>
          <w:sz w:val="22"/>
          <w:szCs w:val="22"/>
        </w:rPr>
        <w:t>достижение упорядоченности системы оплаты труда;</w:t>
      </w:r>
    </w:p>
    <w:p w:rsidR="008B0F21" w:rsidRPr="00896F8F" w:rsidRDefault="008B0F21" w:rsidP="000A120D">
      <w:pPr>
        <w:pStyle w:val="afd"/>
        <w:numPr>
          <w:ilvl w:val="0"/>
          <w:numId w:val="8"/>
        </w:numPr>
        <w:ind w:left="0" w:firstLine="360"/>
        <w:jc w:val="both"/>
        <w:rPr>
          <w:rFonts w:ascii="Times New Roman" w:hAnsi="Times New Roman"/>
          <w:sz w:val="22"/>
          <w:szCs w:val="22"/>
        </w:rPr>
      </w:pPr>
      <w:r w:rsidRPr="00896F8F">
        <w:rPr>
          <w:rFonts w:ascii="Times New Roman" w:hAnsi="Times New Roman"/>
          <w:sz w:val="22"/>
          <w:szCs w:val="22"/>
        </w:rPr>
        <w:t>оптимизация планирования и управления расходами на оплату труда.</w:t>
      </w:r>
    </w:p>
    <w:p w:rsidR="008B0F21" w:rsidRPr="00896F8F" w:rsidRDefault="008B0F21">
      <w:pPr>
        <w:pStyle w:val="afd"/>
        <w:ind w:firstLine="709"/>
        <w:jc w:val="both"/>
        <w:rPr>
          <w:rFonts w:ascii="Times New Roman" w:hAnsi="Times New Roman"/>
          <w:sz w:val="22"/>
          <w:szCs w:val="22"/>
        </w:rPr>
      </w:pPr>
      <w:r w:rsidRPr="00896F8F">
        <w:rPr>
          <w:rFonts w:ascii="Times New Roman" w:hAnsi="Times New Roman"/>
          <w:sz w:val="22"/>
          <w:szCs w:val="22"/>
        </w:rPr>
        <w:t xml:space="preserve">В соответствии с занимаемой должностью каждому работнику Банка устанавливается должностной оклад (фиксированная часть оплаты труда). </w:t>
      </w:r>
    </w:p>
    <w:p w:rsidR="008B0F21" w:rsidRPr="00896F8F" w:rsidRDefault="008B0F21">
      <w:pPr>
        <w:pStyle w:val="afd"/>
        <w:ind w:firstLine="709"/>
        <w:jc w:val="both"/>
        <w:rPr>
          <w:rFonts w:ascii="Times New Roman" w:hAnsi="Times New Roman"/>
          <w:sz w:val="22"/>
          <w:szCs w:val="22"/>
        </w:rPr>
      </w:pPr>
      <w:r w:rsidRPr="00896F8F">
        <w:rPr>
          <w:rFonts w:ascii="Times New Roman" w:hAnsi="Times New Roman"/>
          <w:sz w:val="22"/>
          <w:szCs w:val="22"/>
        </w:rPr>
        <w:t>Для повышения мотивации работников Банка предусмотрена нефиксированная часть оплаты труда, которая зависит от результатов деятельности как каждого работника в отдельности, так и Банка в целом. Нефиксированная часть вознаграждения работников Банка зависит от уровня принимаемых Банком рисков и от доходности Банка.</w:t>
      </w:r>
    </w:p>
    <w:p w:rsidR="008B0F21" w:rsidRPr="00896F8F" w:rsidRDefault="008B0F21">
      <w:pPr>
        <w:pStyle w:val="afd"/>
        <w:ind w:firstLine="709"/>
        <w:jc w:val="both"/>
        <w:rPr>
          <w:rFonts w:ascii="Times New Roman" w:hAnsi="Times New Roman"/>
          <w:sz w:val="22"/>
          <w:szCs w:val="22"/>
        </w:rPr>
      </w:pPr>
      <w:r w:rsidRPr="00896F8F">
        <w:rPr>
          <w:rFonts w:ascii="Times New Roman" w:hAnsi="Times New Roman"/>
          <w:sz w:val="22"/>
          <w:szCs w:val="22"/>
        </w:rPr>
        <w:t>Согласно политике по оплате труда Банк классифицирует работников на категории:</w:t>
      </w:r>
    </w:p>
    <w:p w:rsidR="008B0F21" w:rsidRPr="00896F8F" w:rsidRDefault="008B0F21">
      <w:pPr>
        <w:pStyle w:val="afd"/>
        <w:numPr>
          <w:ilvl w:val="0"/>
          <w:numId w:val="9"/>
        </w:numPr>
        <w:jc w:val="both"/>
        <w:rPr>
          <w:rFonts w:ascii="Times New Roman" w:hAnsi="Times New Roman"/>
          <w:sz w:val="22"/>
          <w:szCs w:val="22"/>
        </w:rPr>
      </w:pPr>
      <w:r w:rsidRPr="00896F8F">
        <w:rPr>
          <w:rFonts w:ascii="Times New Roman" w:hAnsi="Times New Roman"/>
          <w:sz w:val="22"/>
          <w:szCs w:val="22"/>
        </w:rPr>
        <w:t>работники, осуществляющие управления рисками и внутренний контроль;</w:t>
      </w:r>
    </w:p>
    <w:p w:rsidR="008B0F21" w:rsidRPr="00896F8F" w:rsidRDefault="008B0F21">
      <w:pPr>
        <w:pStyle w:val="afd"/>
        <w:numPr>
          <w:ilvl w:val="0"/>
          <w:numId w:val="9"/>
        </w:numPr>
        <w:jc w:val="both"/>
        <w:rPr>
          <w:rFonts w:ascii="Times New Roman" w:hAnsi="Times New Roman"/>
          <w:sz w:val="22"/>
          <w:szCs w:val="22"/>
        </w:rPr>
      </w:pPr>
      <w:r w:rsidRPr="00896F8F">
        <w:rPr>
          <w:rFonts w:ascii="Times New Roman" w:hAnsi="Times New Roman"/>
          <w:sz w:val="22"/>
          <w:szCs w:val="22"/>
        </w:rPr>
        <w:t>работники, принимающие риски;</w:t>
      </w:r>
    </w:p>
    <w:p w:rsidR="008B0F21" w:rsidRPr="00896F8F" w:rsidRDefault="008B0F21">
      <w:pPr>
        <w:pStyle w:val="afd"/>
        <w:numPr>
          <w:ilvl w:val="0"/>
          <w:numId w:val="9"/>
        </w:numPr>
        <w:jc w:val="both"/>
        <w:rPr>
          <w:rFonts w:ascii="Times New Roman" w:hAnsi="Times New Roman"/>
          <w:sz w:val="22"/>
          <w:szCs w:val="22"/>
        </w:rPr>
      </w:pPr>
      <w:r w:rsidRPr="00896F8F">
        <w:rPr>
          <w:rFonts w:ascii="Times New Roman" w:hAnsi="Times New Roman"/>
          <w:sz w:val="22"/>
          <w:szCs w:val="22"/>
        </w:rPr>
        <w:t>остальные работники.</w:t>
      </w:r>
    </w:p>
    <w:p w:rsidR="008B0F21" w:rsidRPr="00896F8F" w:rsidRDefault="008B0F21">
      <w:pPr>
        <w:pStyle w:val="afd"/>
        <w:ind w:firstLine="709"/>
        <w:jc w:val="both"/>
        <w:rPr>
          <w:rFonts w:ascii="Times New Roman" w:hAnsi="Times New Roman"/>
          <w:sz w:val="22"/>
          <w:szCs w:val="22"/>
        </w:rPr>
      </w:pPr>
      <w:r w:rsidRPr="00896F8F">
        <w:rPr>
          <w:rFonts w:ascii="Times New Roman" w:hAnsi="Times New Roman"/>
          <w:sz w:val="22"/>
          <w:szCs w:val="22"/>
        </w:rPr>
        <w:t>Должности, предусмотренные штатным расписанием Банка, классифицируются по категориям в зависимости от возможности принятия работником решения об осуществлении Банком операций (иных сделок), результаты которых могут повлиять на соблюдение Банком обязательных нормативов или возникновение иных ситуаций, угрожающих интересам кредитов (вкладчиков), включая основания для осуществления мер по предупреждению несостоятельности (банкротства) Банка, в соответствии с должностными инструкциями, а также в зависимости от степени влияния на бизнес-результат Банка.</w:t>
      </w:r>
    </w:p>
    <w:p w:rsidR="008B0F21" w:rsidRPr="00896F8F" w:rsidRDefault="008B0F21">
      <w:pPr>
        <w:pStyle w:val="afd"/>
        <w:ind w:firstLine="709"/>
        <w:jc w:val="both"/>
        <w:rPr>
          <w:rFonts w:ascii="Times New Roman" w:hAnsi="Times New Roman"/>
          <w:sz w:val="22"/>
          <w:szCs w:val="22"/>
        </w:rPr>
      </w:pPr>
      <w:r w:rsidRPr="00896F8F">
        <w:rPr>
          <w:rFonts w:ascii="Times New Roman" w:hAnsi="Times New Roman"/>
          <w:sz w:val="22"/>
          <w:szCs w:val="22"/>
        </w:rPr>
        <w:t>Банк формирует Перечень работников, принимающих риски и Перечень работников, осуществляющих управление рисками и внутренний контроль, которые утверждаются решением Комитета Совета директоров по вознаграждениям.</w:t>
      </w:r>
    </w:p>
    <w:p w:rsidR="008B0F21" w:rsidRPr="00896F8F" w:rsidRDefault="008B0F21">
      <w:pPr>
        <w:pStyle w:val="afd"/>
        <w:ind w:firstLine="709"/>
        <w:jc w:val="both"/>
        <w:rPr>
          <w:rFonts w:ascii="Times New Roman" w:hAnsi="Times New Roman"/>
          <w:sz w:val="22"/>
          <w:szCs w:val="22"/>
        </w:rPr>
      </w:pPr>
      <w:r w:rsidRPr="00896F8F">
        <w:rPr>
          <w:rFonts w:ascii="Times New Roman" w:hAnsi="Times New Roman"/>
          <w:sz w:val="22"/>
          <w:szCs w:val="22"/>
        </w:rPr>
        <w:lastRenderedPageBreak/>
        <w:t>Общий по Банку размер нефиксированной части оплаты труда определяется с учетом количественных и качественных показателей, позволяющих учитывать все значимые для Банка риски, а также доходность деятельности Банка, и утверждается Советом директоров в составе ФОТ.</w:t>
      </w:r>
    </w:p>
    <w:p w:rsidR="008B0F21" w:rsidRPr="00896F8F" w:rsidRDefault="008B0F21">
      <w:pPr>
        <w:pStyle w:val="afd"/>
        <w:ind w:firstLine="709"/>
        <w:jc w:val="both"/>
        <w:rPr>
          <w:rFonts w:ascii="Times New Roman" w:hAnsi="Times New Roman"/>
          <w:sz w:val="22"/>
          <w:szCs w:val="22"/>
        </w:rPr>
      </w:pPr>
      <w:r w:rsidRPr="00896F8F">
        <w:rPr>
          <w:rFonts w:ascii="Times New Roman" w:hAnsi="Times New Roman"/>
          <w:sz w:val="22"/>
          <w:szCs w:val="22"/>
        </w:rPr>
        <w:t>Перечень количественных и качественных показателей, в соответствии с которыми рассчитывается общий по Банку размер нефиксированной части оплаты труда, устанавливается Положением о премировании работников АКБ «Держава» ПАО.</w:t>
      </w:r>
    </w:p>
    <w:p w:rsidR="008B0F21" w:rsidRPr="00896F8F" w:rsidRDefault="008B0F21">
      <w:pPr>
        <w:pStyle w:val="afd"/>
        <w:ind w:firstLine="709"/>
        <w:jc w:val="both"/>
        <w:rPr>
          <w:rFonts w:ascii="Times New Roman" w:hAnsi="Times New Roman"/>
          <w:sz w:val="22"/>
          <w:szCs w:val="22"/>
        </w:rPr>
      </w:pPr>
      <w:r w:rsidRPr="00896F8F">
        <w:rPr>
          <w:rFonts w:ascii="Times New Roman" w:hAnsi="Times New Roman"/>
          <w:sz w:val="22"/>
          <w:szCs w:val="22"/>
        </w:rPr>
        <w:t xml:space="preserve">Для Председателя Правления, членов Правления и иных работников, принимающих решения об осуществлении Банком операций и иных сделок, результаты которых могут повлиять на соблюдение Банком обязательных нормативов или возникновение иных ситуаций, угрожающих интересам вкладчиков и кредиторов, включая основания для осуществления мер по предупреждению несостоятельности (банкротства) Банка (работники, входящие в Перечень работников, принимающих риски), устанавливается зависимость части нефиксированного вознаграждения от результатов деятельности Банка. </w:t>
      </w:r>
    </w:p>
    <w:p w:rsidR="008B0F21" w:rsidRPr="00896F8F" w:rsidRDefault="008B0F21">
      <w:pPr>
        <w:pStyle w:val="afd"/>
        <w:ind w:firstLine="709"/>
        <w:jc w:val="both"/>
        <w:rPr>
          <w:rFonts w:ascii="Times New Roman" w:hAnsi="Times New Roman"/>
          <w:sz w:val="22"/>
          <w:szCs w:val="22"/>
        </w:rPr>
      </w:pPr>
      <w:r w:rsidRPr="00896F8F">
        <w:rPr>
          <w:rFonts w:ascii="Times New Roman" w:hAnsi="Times New Roman"/>
          <w:sz w:val="22"/>
          <w:szCs w:val="22"/>
        </w:rPr>
        <w:t>Для работников подразделений, осуществляющих внутренний контроль, и работников подразделений, осуществляющих на уровне отдельных портфелей, направлений деятельности и по Банку в целом выявление и оценку рисков (работники, входящие в Перечень работников, осуществляющих управление рисками и внутренний контроль), нефиксированная часть устанавливается не зависящей от финансового результата структурных подразделений (органов), принимающих решения о совершении банковских операций и иных сделок. Нефиксированная часть оплаты труда этим работникам выплачивается на основании качественных показателей.</w:t>
      </w:r>
    </w:p>
    <w:p w:rsidR="008B0F21" w:rsidRPr="00896F8F" w:rsidRDefault="008B0F21">
      <w:pPr>
        <w:pStyle w:val="afd"/>
        <w:ind w:firstLine="709"/>
        <w:jc w:val="both"/>
        <w:rPr>
          <w:rFonts w:ascii="Times New Roman" w:hAnsi="Times New Roman"/>
          <w:sz w:val="22"/>
          <w:szCs w:val="22"/>
        </w:rPr>
      </w:pPr>
      <w:r w:rsidRPr="00896F8F">
        <w:rPr>
          <w:rFonts w:ascii="Times New Roman" w:hAnsi="Times New Roman"/>
          <w:sz w:val="22"/>
          <w:szCs w:val="22"/>
        </w:rPr>
        <w:t>Работники, не входящие в Перечень работников, принимающих риски и в Перечень работников, осуществляющих управление рисками и внутренний контроль, относятся к иным работникам.</w:t>
      </w:r>
    </w:p>
    <w:p w:rsidR="008B0F21" w:rsidRPr="00896F8F" w:rsidRDefault="008B0F21">
      <w:pPr>
        <w:pStyle w:val="afd"/>
        <w:ind w:firstLine="709"/>
        <w:jc w:val="both"/>
        <w:rPr>
          <w:rFonts w:ascii="Times New Roman" w:hAnsi="Times New Roman"/>
          <w:sz w:val="22"/>
          <w:szCs w:val="22"/>
        </w:rPr>
      </w:pPr>
      <w:r w:rsidRPr="00896F8F">
        <w:rPr>
          <w:rFonts w:ascii="Times New Roman" w:hAnsi="Times New Roman"/>
          <w:sz w:val="22"/>
          <w:szCs w:val="22"/>
        </w:rPr>
        <w:t>В общем объеме вознаграждений, выплачиваемых работникам подразделений, осуществляющих внутренний контроль, и подразделений, осуществляющих управление рисками, фиксированная часть оплаты труда составляет более 50 процентов.</w:t>
      </w:r>
    </w:p>
    <w:p w:rsidR="008B0F21" w:rsidRPr="00896F8F" w:rsidRDefault="008B0F21">
      <w:pPr>
        <w:pStyle w:val="afd"/>
        <w:ind w:firstLine="709"/>
        <w:jc w:val="both"/>
        <w:rPr>
          <w:rFonts w:ascii="Times New Roman" w:hAnsi="Times New Roman"/>
          <w:sz w:val="22"/>
          <w:szCs w:val="22"/>
        </w:rPr>
      </w:pPr>
      <w:r w:rsidRPr="00896F8F">
        <w:rPr>
          <w:rFonts w:ascii="Times New Roman" w:hAnsi="Times New Roman"/>
          <w:sz w:val="22"/>
          <w:szCs w:val="22"/>
        </w:rPr>
        <w:t>При определении размеров оплаты труда работников Банка учитываются уровни рисков, которым подвергается (подвергался) Банк в результате их действий, в том числе:</w:t>
      </w:r>
    </w:p>
    <w:p w:rsidR="008B0F21" w:rsidRPr="00896F8F" w:rsidRDefault="008B0F21" w:rsidP="000A120D">
      <w:pPr>
        <w:pStyle w:val="afd"/>
        <w:numPr>
          <w:ilvl w:val="0"/>
          <w:numId w:val="10"/>
        </w:numPr>
        <w:ind w:left="0" w:firstLine="426"/>
        <w:jc w:val="both"/>
        <w:rPr>
          <w:rFonts w:ascii="Times New Roman" w:hAnsi="Times New Roman"/>
          <w:sz w:val="22"/>
          <w:szCs w:val="22"/>
        </w:rPr>
      </w:pPr>
      <w:r w:rsidRPr="00896F8F">
        <w:rPr>
          <w:rFonts w:ascii="Times New Roman" w:hAnsi="Times New Roman"/>
          <w:sz w:val="22"/>
          <w:szCs w:val="22"/>
        </w:rPr>
        <w:t>для подразделений Банка, осуществляющих операции (сделки), несущие риски (по направлениям деятельности), расчет нефиксированной части оплаты труда производится с учетом количественных показателей, характеризующих принимаемые Банком в рамках деятельности этих подразделений риски и планируемую доходность этих операций (сделок), величины собственных средств, необходимых для покрытия принятых рисков, объема и стоимости заемных и иных привлеченных средств, необходимых для покрытия непредвиденного дефицита ликвидности (перечень количественных показателей, в соответствии с которыми рассчитывается нефиксированная часть оплаты труда для подразделений Банка, осуществляющих операции (сделки), несущие риски (по направлениям деятельности) устанавливается  Положением о премировании работников АКБ «Держава» ПАО);</w:t>
      </w:r>
    </w:p>
    <w:p w:rsidR="008B0F21" w:rsidRPr="00896F8F" w:rsidRDefault="008B0F21" w:rsidP="000A120D">
      <w:pPr>
        <w:pStyle w:val="afd"/>
        <w:numPr>
          <w:ilvl w:val="0"/>
          <w:numId w:val="10"/>
        </w:numPr>
        <w:ind w:left="0" w:firstLine="426"/>
        <w:jc w:val="both"/>
        <w:rPr>
          <w:rFonts w:ascii="Times New Roman" w:hAnsi="Times New Roman"/>
          <w:sz w:val="22"/>
          <w:szCs w:val="22"/>
        </w:rPr>
      </w:pPr>
      <w:r w:rsidRPr="00896F8F">
        <w:rPr>
          <w:rFonts w:ascii="Times New Roman" w:hAnsi="Times New Roman"/>
          <w:sz w:val="22"/>
          <w:szCs w:val="22"/>
        </w:rPr>
        <w:t>для Председателя Правления, членов Правления и иных работников, принимающих риски (работники, входящие в Перечень работников, принимающих риски), при расчете целевых показателей вознаграждений (до корректировок) на планируемый период не менее 40 процентов общего размера вознаграждений составляет нефиксированная часть оплаты труда, которая определяется в зависимости от занимаемой должности и уровня ответственности;</w:t>
      </w:r>
    </w:p>
    <w:p w:rsidR="008B0F21" w:rsidRPr="00896F8F" w:rsidRDefault="008B0F21" w:rsidP="000A120D">
      <w:pPr>
        <w:pStyle w:val="afd"/>
        <w:numPr>
          <w:ilvl w:val="0"/>
          <w:numId w:val="10"/>
        </w:numPr>
        <w:ind w:left="0" w:firstLine="426"/>
        <w:jc w:val="both"/>
        <w:rPr>
          <w:rFonts w:ascii="Times New Roman" w:hAnsi="Times New Roman"/>
          <w:sz w:val="22"/>
          <w:szCs w:val="22"/>
        </w:rPr>
      </w:pPr>
      <w:r w:rsidRPr="00896F8F">
        <w:rPr>
          <w:rFonts w:ascii="Times New Roman" w:hAnsi="Times New Roman"/>
          <w:sz w:val="22"/>
          <w:szCs w:val="22"/>
        </w:rPr>
        <w:t>к Председателю Правления, членам Правления и иным работникам, принимающим риски (работники, входящие в Перечень работников, принимающих риски), применяется отсрочка (рассрочка) и последующая корректировка не менее 40 процентов нефиксированной части оплаты труда, исходя из сроков получения финансовых результатов их деятельности (на срок не менее 3 лет, за исключением операций, окончательные финансовые результаты которых определяются ранее указанного срока), включая возможность сокращения или отмены нефиксированной части оплаты труда при получении негативного финансового результата в целом по Банку или по соответствующему направлению деятельности (в том числе путем определения размера выплат в рамках нефиксированной части оплаты труда и их начисления по прошествии периодов, достаточных для определения результатов деятельности). Порядок применения отсрочки (рассрочки) и последующей корректировки нефиксированной части оплаты труда работников Банка устанавливается Положением о премировании работников АКБ «Держава» ПАО.</w:t>
      </w:r>
    </w:p>
    <w:p w:rsidR="008B0F21" w:rsidRPr="00896F8F" w:rsidRDefault="008B0F21">
      <w:pPr>
        <w:pStyle w:val="afd"/>
        <w:ind w:firstLine="709"/>
        <w:jc w:val="both"/>
        <w:rPr>
          <w:rFonts w:ascii="Times New Roman" w:hAnsi="Times New Roman"/>
          <w:sz w:val="22"/>
          <w:szCs w:val="22"/>
        </w:rPr>
      </w:pPr>
      <w:r w:rsidRPr="00896F8F">
        <w:rPr>
          <w:rFonts w:ascii="Times New Roman" w:hAnsi="Times New Roman"/>
          <w:sz w:val="22"/>
          <w:szCs w:val="22"/>
        </w:rPr>
        <w:t xml:space="preserve">Для каждой группы работников ежемесячная премия рассчитывается в соответствии с Положением о премировании работников АКБ «Держава» ПАО. Согласно положению для </w:t>
      </w:r>
      <w:r w:rsidRPr="00896F8F">
        <w:rPr>
          <w:rFonts w:ascii="Times New Roman" w:hAnsi="Times New Roman"/>
          <w:sz w:val="22"/>
          <w:szCs w:val="22"/>
        </w:rPr>
        <w:lastRenderedPageBreak/>
        <w:t>осуществления премиальных выплат работникам, Банк должен достигнуть определенных количественных и качественных показателей, описанных в бизнес-плане (стратегии развития Банка) и в Положении о премировании работников АКБ «Держава» ПАО.</w:t>
      </w:r>
    </w:p>
    <w:p w:rsidR="008B0F21" w:rsidRPr="00896F8F" w:rsidRDefault="008B0F21">
      <w:pPr>
        <w:pStyle w:val="afd"/>
        <w:ind w:firstLine="709"/>
        <w:jc w:val="both"/>
        <w:rPr>
          <w:rFonts w:ascii="Times New Roman" w:hAnsi="Times New Roman"/>
          <w:sz w:val="22"/>
          <w:szCs w:val="22"/>
        </w:rPr>
      </w:pPr>
      <w:r w:rsidRPr="00896F8F">
        <w:rPr>
          <w:rFonts w:ascii="Times New Roman" w:hAnsi="Times New Roman"/>
          <w:sz w:val="22"/>
          <w:szCs w:val="22"/>
        </w:rPr>
        <w:t>Для работников, принимающих риски, приняты следующие показатели:</w:t>
      </w:r>
    </w:p>
    <w:p w:rsidR="008B0F21" w:rsidRPr="00896F8F" w:rsidRDefault="008B0F21">
      <w:pPr>
        <w:pStyle w:val="afd"/>
        <w:ind w:firstLine="709"/>
        <w:jc w:val="both"/>
        <w:rPr>
          <w:rFonts w:ascii="Times New Roman" w:hAnsi="Times New Roman"/>
          <w:sz w:val="22"/>
          <w:szCs w:val="22"/>
        </w:rPr>
      </w:pPr>
      <w:r w:rsidRPr="00896F8F">
        <w:rPr>
          <w:rFonts w:ascii="Times New Roman" w:hAnsi="Times New Roman"/>
          <w:sz w:val="22"/>
          <w:szCs w:val="22"/>
        </w:rPr>
        <w:t>Количественные показатели:</w:t>
      </w:r>
    </w:p>
    <w:p w:rsidR="008B0F21" w:rsidRPr="00896F8F" w:rsidRDefault="008B0F21" w:rsidP="000A120D">
      <w:pPr>
        <w:pStyle w:val="afd"/>
        <w:numPr>
          <w:ilvl w:val="0"/>
          <w:numId w:val="11"/>
        </w:numPr>
        <w:ind w:left="0" w:firstLine="709"/>
        <w:jc w:val="both"/>
        <w:rPr>
          <w:rFonts w:ascii="Times New Roman" w:hAnsi="Times New Roman"/>
          <w:sz w:val="22"/>
          <w:szCs w:val="22"/>
        </w:rPr>
      </w:pPr>
      <w:r w:rsidRPr="00896F8F">
        <w:rPr>
          <w:rFonts w:ascii="Times New Roman" w:hAnsi="Times New Roman"/>
          <w:sz w:val="22"/>
          <w:szCs w:val="22"/>
        </w:rPr>
        <w:t>выполнение Банком показателей бизнес-плана (финансово-хозяйственного плана) в части:</w:t>
      </w:r>
    </w:p>
    <w:p w:rsidR="008B0F21" w:rsidRPr="00896F8F" w:rsidRDefault="008B0F21" w:rsidP="000A120D">
      <w:pPr>
        <w:pStyle w:val="afd"/>
        <w:numPr>
          <w:ilvl w:val="0"/>
          <w:numId w:val="12"/>
        </w:numPr>
        <w:tabs>
          <w:tab w:val="left" w:pos="1701"/>
        </w:tabs>
        <w:ind w:left="0" w:firstLine="709"/>
        <w:jc w:val="both"/>
        <w:rPr>
          <w:rFonts w:ascii="Times New Roman" w:hAnsi="Times New Roman"/>
          <w:sz w:val="22"/>
          <w:szCs w:val="22"/>
        </w:rPr>
      </w:pPr>
      <w:r w:rsidRPr="00896F8F">
        <w:rPr>
          <w:rFonts w:ascii="Times New Roman" w:hAnsi="Times New Roman"/>
          <w:sz w:val="22"/>
          <w:szCs w:val="22"/>
        </w:rPr>
        <w:t>величины капитала на конец месяца;</w:t>
      </w:r>
    </w:p>
    <w:p w:rsidR="008B0F21" w:rsidRPr="00896F8F" w:rsidRDefault="008B0F21" w:rsidP="000A120D">
      <w:pPr>
        <w:pStyle w:val="afd"/>
        <w:numPr>
          <w:ilvl w:val="0"/>
          <w:numId w:val="12"/>
        </w:numPr>
        <w:tabs>
          <w:tab w:val="left" w:pos="1701"/>
        </w:tabs>
        <w:ind w:left="0" w:firstLine="709"/>
        <w:jc w:val="both"/>
        <w:rPr>
          <w:rFonts w:ascii="Times New Roman" w:hAnsi="Times New Roman"/>
          <w:sz w:val="22"/>
          <w:szCs w:val="22"/>
        </w:rPr>
      </w:pPr>
      <w:r w:rsidRPr="00896F8F">
        <w:rPr>
          <w:rFonts w:ascii="Times New Roman" w:hAnsi="Times New Roman"/>
          <w:sz w:val="22"/>
          <w:szCs w:val="22"/>
        </w:rPr>
        <w:t>уровня доходности на капитал на конец месяца;</w:t>
      </w:r>
    </w:p>
    <w:p w:rsidR="008B0F21" w:rsidRPr="00896F8F" w:rsidRDefault="008B0F21" w:rsidP="000A120D">
      <w:pPr>
        <w:pStyle w:val="afd"/>
        <w:numPr>
          <w:ilvl w:val="0"/>
          <w:numId w:val="12"/>
        </w:numPr>
        <w:tabs>
          <w:tab w:val="left" w:pos="1701"/>
        </w:tabs>
        <w:ind w:left="0" w:firstLine="709"/>
        <w:jc w:val="both"/>
        <w:rPr>
          <w:rFonts w:ascii="Times New Roman" w:hAnsi="Times New Roman"/>
          <w:sz w:val="22"/>
          <w:szCs w:val="22"/>
        </w:rPr>
      </w:pPr>
      <w:r w:rsidRPr="00896F8F">
        <w:rPr>
          <w:rFonts w:ascii="Times New Roman" w:hAnsi="Times New Roman"/>
          <w:sz w:val="22"/>
          <w:szCs w:val="22"/>
        </w:rPr>
        <w:t>объема портфеля банковских гарантий на конец месяца;</w:t>
      </w:r>
    </w:p>
    <w:p w:rsidR="008B0F21" w:rsidRPr="00896F8F" w:rsidRDefault="008B0F21" w:rsidP="000A120D">
      <w:pPr>
        <w:pStyle w:val="afd"/>
        <w:numPr>
          <w:ilvl w:val="0"/>
          <w:numId w:val="12"/>
        </w:numPr>
        <w:tabs>
          <w:tab w:val="left" w:pos="1701"/>
        </w:tabs>
        <w:ind w:left="0" w:firstLine="709"/>
        <w:jc w:val="both"/>
        <w:rPr>
          <w:rFonts w:ascii="Times New Roman" w:hAnsi="Times New Roman"/>
          <w:sz w:val="22"/>
          <w:szCs w:val="22"/>
        </w:rPr>
      </w:pPr>
      <w:r w:rsidRPr="00896F8F">
        <w:rPr>
          <w:rFonts w:ascii="Times New Roman" w:hAnsi="Times New Roman"/>
          <w:sz w:val="22"/>
          <w:szCs w:val="22"/>
        </w:rPr>
        <w:t>полученного Банком дохода за отчетный месяц;</w:t>
      </w:r>
    </w:p>
    <w:p w:rsidR="008B0F21" w:rsidRPr="00896F8F" w:rsidRDefault="008B0F21" w:rsidP="000A120D">
      <w:pPr>
        <w:pStyle w:val="afd"/>
        <w:numPr>
          <w:ilvl w:val="0"/>
          <w:numId w:val="12"/>
        </w:numPr>
        <w:ind w:left="0" w:firstLine="709"/>
        <w:jc w:val="both"/>
        <w:rPr>
          <w:rFonts w:ascii="Times New Roman" w:hAnsi="Times New Roman"/>
          <w:sz w:val="22"/>
          <w:szCs w:val="22"/>
        </w:rPr>
      </w:pPr>
      <w:r w:rsidRPr="00896F8F">
        <w:rPr>
          <w:rFonts w:ascii="Times New Roman" w:hAnsi="Times New Roman"/>
          <w:sz w:val="22"/>
          <w:szCs w:val="22"/>
        </w:rPr>
        <w:t>размера фонда оплаты труда и условно-постоянных издержек за месяц;</w:t>
      </w:r>
    </w:p>
    <w:p w:rsidR="008B0F21" w:rsidRPr="00896F8F" w:rsidRDefault="008B0F21" w:rsidP="000A120D">
      <w:pPr>
        <w:pStyle w:val="afd"/>
        <w:numPr>
          <w:ilvl w:val="0"/>
          <w:numId w:val="11"/>
        </w:numPr>
        <w:ind w:left="0" w:firstLine="851"/>
        <w:jc w:val="both"/>
        <w:rPr>
          <w:rFonts w:ascii="Times New Roman" w:hAnsi="Times New Roman"/>
          <w:sz w:val="22"/>
          <w:szCs w:val="22"/>
        </w:rPr>
      </w:pPr>
      <w:r w:rsidRPr="00896F8F">
        <w:rPr>
          <w:rFonts w:ascii="Times New Roman" w:hAnsi="Times New Roman"/>
          <w:sz w:val="22"/>
          <w:szCs w:val="22"/>
        </w:rPr>
        <w:t xml:space="preserve">отсутствие существенных нарушений законодательства РФ и (или) нормативных актов регулирующих органов; </w:t>
      </w:r>
    </w:p>
    <w:p w:rsidR="008B0F21" w:rsidRPr="00896F8F" w:rsidRDefault="008B0F21" w:rsidP="000A120D">
      <w:pPr>
        <w:pStyle w:val="afd"/>
        <w:numPr>
          <w:ilvl w:val="0"/>
          <w:numId w:val="11"/>
        </w:numPr>
        <w:ind w:left="0" w:firstLine="851"/>
        <w:jc w:val="both"/>
        <w:rPr>
          <w:rFonts w:ascii="Times New Roman" w:hAnsi="Times New Roman"/>
          <w:sz w:val="22"/>
          <w:szCs w:val="22"/>
        </w:rPr>
      </w:pPr>
      <w:r w:rsidRPr="00896F8F">
        <w:rPr>
          <w:rFonts w:ascii="Times New Roman" w:hAnsi="Times New Roman"/>
          <w:sz w:val="22"/>
          <w:szCs w:val="22"/>
        </w:rPr>
        <w:t>соблюдение в течение года Банком всех обязательных нормативов, установленных Инструкцией Банка России от 29.11.2019 № 199-И «Об обязательных нормативах и надбавках к нормативам достаточности капитала банков с универсальной лицензией» в течение текущего месяца;</w:t>
      </w:r>
    </w:p>
    <w:p w:rsidR="008B0F21" w:rsidRPr="00896F8F" w:rsidRDefault="008B0F21" w:rsidP="000A120D">
      <w:pPr>
        <w:pStyle w:val="afd"/>
        <w:numPr>
          <w:ilvl w:val="0"/>
          <w:numId w:val="11"/>
        </w:numPr>
        <w:ind w:left="0" w:firstLine="851"/>
        <w:jc w:val="both"/>
        <w:rPr>
          <w:rFonts w:ascii="Times New Roman" w:hAnsi="Times New Roman"/>
          <w:sz w:val="22"/>
          <w:szCs w:val="22"/>
        </w:rPr>
      </w:pPr>
      <w:r w:rsidRPr="00896F8F">
        <w:rPr>
          <w:rFonts w:ascii="Times New Roman" w:hAnsi="Times New Roman"/>
          <w:sz w:val="22"/>
          <w:szCs w:val="22"/>
        </w:rPr>
        <w:t xml:space="preserve">поддержание в течение отчетного периода рейтинга Банка на уровне не менее, чем ВВ, установленного рейтинговым агентством АКРА или иным кредитным рейтинговым </w:t>
      </w:r>
      <w:proofErr w:type="gramStart"/>
      <w:r w:rsidRPr="00896F8F">
        <w:rPr>
          <w:rFonts w:ascii="Times New Roman" w:hAnsi="Times New Roman"/>
          <w:sz w:val="22"/>
          <w:szCs w:val="22"/>
        </w:rPr>
        <w:t>агентством  Российской</w:t>
      </w:r>
      <w:proofErr w:type="gramEnd"/>
      <w:r w:rsidRPr="00896F8F">
        <w:rPr>
          <w:rFonts w:ascii="Times New Roman" w:hAnsi="Times New Roman"/>
          <w:sz w:val="22"/>
          <w:szCs w:val="22"/>
        </w:rPr>
        <w:t xml:space="preserve"> Федерации, сведения о котором внесены Банком России в реестр кредитных рейтинговых агентств;</w:t>
      </w:r>
    </w:p>
    <w:p w:rsidR="008B0F21" w:rsidRPr="00896F8F" w:rsidRDefault="008B0F21" w:rsidP="000A120D">
      <w:pPr>
        <w:pStyle w:val="afd"/>
        <w:numPr>
          <w:ilvl w:val="0"/>
          <w:numId w:val="11"/>
        </w:numPr>
        <w:ind w:left="0" w:firstLine="851"/>
        <w:jc w:val="both"/>
        <w:rPr>
          <w:rFonts w:ascii="Times New Roman" w:hAnsi="Times New Roman"/>
          <w:sz w:val="22"/>
          <w:szCs w:val="22"/>
        </w:rPr>
      </w:pPr>
      <w:r w:rsidRPr="00896F8F">
        <w:rPr>
          <w:rFonts w:ascii="Times New Roman" w:hAnsi="Times New Roman"/>
          <w:sz w:val="22"/>
          <w:szCs w:val="22"/>
        </w:rPr>
        <w:t>лояльность клиентской базы (количество клиентов, направивших обоснованные жалобы в надзорные органы на деятельность Банка в течение отчетного периода, не должно превышать 1% от общего количества находящихся на обслуживании в Банке клиентов – юридических и физических лиц на конец месяца).</w:t>
      </w:r>
    </w:p>
    <w:p w:rsidR="008B0F21" w:rsidRPr="00896F8F" w:rsidRDefault="008B0F21">
      <w:pPr>
        <w:pStyle w:val="afd"/>
        <w:ind w:firstLine="851"/>
        <w:jc w:val="both"/>
        <w:rPr>
          <w:rFonts w:ascii="Times New Roman" w:hAnsi="Times New Roman"/>
          <w:sz w:val="22"/>
          <w:szCs w:val="22"/>
        </w:rPr>
      </w:pPr>
      <w:r w:rsidRPr="00896F8F">
        <w:rPr>
          <w:rFonts w:ascii="Times New Roman" w:hAnsi="Times New Roman"/>
          <w:sz w:val="22"/>
          <w:szCs w:val="22"/>
        </w:rPr>
        <w:t>Качественные показатели:</w:t>
      </w:r>
    </w:p>
    <w:p w:rsidR="008B0F21" w:rsidRPr="00896F8F" w:rsidRDefault="008B0F21" w:rsidP="000A120D">
      <w:pPr>
        <w:pStyle w:val="afd"/>
        <w:numPr>
          <w:ilvl w:val="0"/>
          <w:numId w:val="11"/>
        </w:numPr>
        <w:ind w:left="0" w:firstLine="851"/>
        <w:jc w:val="both"/>
        <w:rPr>
          <w:rFonts w:ascii="Times New Roman" w:hAnsi="Times New Roman"/>
          <w:sz w:val="22"/>
          <w:szCs w:val="22"/>
        </w:rPr>
      </w:pPr>
      <w:r w:rsidRPr="00896F8F">
        <w:rPr>
          <w:rFonts w:ascii="Times New Roman" w:hAnsi="Times New Roman"/>
          <w:sz w:val="22"/>
          <w:szCs w:val="22"/>
        </w:rPr>
        <w:t>качество выполненной работы (оценивается своевременное выполнение поставленных перед структурным подразделением и конкретным работникам задач с ожидаемым результатом, в том числе срок реагирования на запрос/проблему);</w:t>
      </w:r>
    </w:p>
    <w:p w:rsidR="008B0F21" w:rsidRPr="00896F8F" w:rsidRDefault="008B0F21" w:rsidP="000A120D">
      <w:pPr>
        <w:pStyle w:val="afd"/>
        <w:numPr>
          <w:ilvl w:val="0"/>
          <w:numId w:val="11"/>
        </w:numPr>
        <w:ind w:left="0" w:firstLine="851"/>
        <w:jc w:val="both"/>
        <w:rPr>
          <w:rFonts w:ascii="Times New Roman" w:hAnsi="Times New Roman"/>
          <w:sz w:val="22"/>
          <w:szCs w:val="22"/>
        </w:rPr>
      </w:pPr>
      <w:r w:rsidRPr="00896F8F">
        <w:rPr>
          <w:rFonts w:ascii="Times New Roman" w:hAnsi="Times New Roman"/>
          <w:sz w:val="22"/>
          <w:szCs w:val="22"/>
        </w:rPr>
        <w:t>соблюдение работником сроков выполнения работ в рамках своих должностных обязанностей;</w:t>
      </w:r>
    </w:p>
    <w:p w:rsidR="008B0F21" w:rsidRPr="00896F8F" w:rsidRDefault="008B0F21" w:rsidP="000A120D">
      <w:pPr>
        <w:pStyle w:val="afd"/>
        <w:numPr>
          <w:ilvl w:val="0"/>
          <w:numId w:val="11"/>
        </w:numPr>
        <w:ind w:left="0" w:firstLine="851"/>
        <w:jc w:val="both"/>
        <w:rPr>
          <w:rFonts w:ascii="Times New Roman" w:hAnsi="Times New Roman"/>
          <w:sz w:val="22"/>
          <w:szCs w:val="22"/>
        </w:rPr>
      </w:pPr>
      <w:r w:rsidRPr="00896F8F">
        <w:rPr>
          <w:rFonts w:ascii="Times New Roman" w:hAnsi="Times New Roman"/>
          <w:sz w:val="22"/>
          <w:szCs w:val="22"/>
        </w:rPr>
        <w:t xml:space="preserve">осуществление </w:t>
      </w:r>
      <w:proofErr w:type="spellStart"/>
      <w:r w:rsidRPr="00896F8F">
        <w:rPr>
          <w:rFonts w:ascii="Times New Roman" w:hAnsi="Times New Roman"/>
          <w:sz w:val="22"/>
          <w:szCs w:val="22"/>
        </w:rPr>
        <w:t>работиком</w:t>
      </w:r>
      <w:proofErr w:type="spellEnd"/>
      <w:r w:rsidRPr="00896F8F">
        <w:rPr>
          <w:rFonts w:ascii="Times New Roman" w:hAnsi="Times New Roman"/>
          <w:sz w:val="22"/>
          <w:szCs w:val="22"/>
        </w:rPr>
        <w:t xml:space="preserve"> деловых коммуникаций с клиентами, партнерами, работниками Банка;</w:t>
      </w:r>
    </w:p>
    <w:p w:rsidR="008B0F21" w:rsidRPr="00896F8F" w:rsidRDefault="008B0F21" w:rsidP="000A120D">
      <w:pPr>
        <w:pStyle w:val="afd"/>
        <w:numPr>
          <w:ilvl w:val="0"/>
          <w:numId w:val="11"/>
        </w:numPr>
        <w:ind w:left="0" w:firstLine="851"/>
        <w:jc w:val="both"/>
        <w:rPr>
          <w:rFonts w:ascii="Times New Roman" w:hAnsi="Times New Roman"/>
          <w:sz w:val="22"/>
          <w:szCs w:val="22"/>
        </w:rPr>
      </w:pPr>
      <w:r w:rsidRPr="00896F8F">
        <w:rPr>
          <w:rFonts w:ascii="Times New Roman" w:hAnsi="Times New Roman"/>
          <w:sz w:val="22"/>
          <w:szCs w:val="22"/>
        </w:rPr>
        <w:t>соблюдение работником трудовой дисциплины, надлежащее выполнение приказов, распоряжений и указаний руководства Банка, а также требований внутренних документов Банка (оценивается наличие/отсутствие дисциплинарных взысканий и замечаний со стороны вышестоящего руководителя в отчетном периоде);</w:t>
      </w:r>
    </w:p>
    <w:p w:rsidR="008B0F21" w:rsidRPr="00896F8F" w:rsidRDefault="008B0F21" w:rsidP="000A120D">
      <w:pPr>
        <w:pStyle w:val="afd"/>
        <w:numPr>
          <w:ilvl w:val="0"/>
          <w:numId w:val="11"/>
        </w:numPr>
        <w:ind w:left="0" w:firstLine="851"/>
        <w:jc w:val="both"/>
        <w:rPr>
          <w:rFonts w:ascii="Times New Roman" w:hAnsi="Times New Roman"/>
          <w:sz w:val="22"/>
          <w:szCs w:val="22"/>
        </w:rPr>
      </w:pPr>
      <w:r w:rsidRPr="00896F8F">
        <w:rPr>
          <w:rFonts w:ascii="Times New Roman" w:hAnsi="Times New Roman"/>
          <w:sz w:val="22"/>
          <w:szCs w:val="22"/>
        </w:rPr>
        <w:t>руководство подчиненными (оценивается наличие/отсутствие нареканий со стороны вышестоящего руководителя, Отдела кадров, учитывается умение ставить задачи, контролировать их исполнение, делегировать полномочия, развивать и стимулировать работников вверенных подразделений).</w:t>
      </w:r>
    </w:p>
    <w:p w:rsidR="008B0F21" w:rsidRPr="00896F8F" w:rsidRDefault="008B0F21">
      <w:pPr>
        <w:pStyle w:val="afd"/>
        <w:ind w:firstLine="709"/>
        <w:jc w:val="both"/>
        <w:rPr>
          <w:rFonts w:ascii="Times New Roman" w:hAnsi="Times New Roman"/>
          <w:sz w:val="22"/>
          <w:szCs w:val="22"/>
        </w:rPr>
      </w:pPr>
      <w:r w:rsidRPr="00896F8F">
        <w:rPr>
          <w:rFonts w:ascii="Times New Roman" w:hAnsi="Times New Roman"/>
          <w:sz w:val="22"/>
          <w:szCs w:val="22"/>
        </w:rPr>
        <w:t xml:space="preserve">В соответствии с Политикой в области оплаты труда АКБ «Держава» ПАО Комитет Совета директоров по вознаграждениям собирается на ежемесячной основе и рассматривает отчет об исполнении плановых (целевых) показателей бюджета Банка, включающий в </w:t>
      </w:r>
      <w:proofErr w:type="spellStart"/>
      <w:r w:rsidRPr="00896F8F">
        <w:rPr>
          <w:rFonts w:ascii="Times New Roman" w:hAnsi="Times New Roman"/>
          <w:sz w:val="22"/>
          <w:szCs w:val="22"/>
        </w:rPr>
        <w:t>т.ч</w:t>
      </w:r>
      <w:proofErr w:type="spellEnd"/>
      <w:r w:rsidRPr="00896F8F">
        <w:rPr>
          <w:rFonts w:ascii="Times New Roman" w:hAnsi="Times New Roman"/>
          <w:sz w:val="22"/>
          <w:szCs w:val="22"/>
        </w:rPr>
        <w:t>. расчет показателей доходности и результативности работы Банка в целом (общих показателей), так и индивидуальных показателей отдельных бизнес - подразделений Банка. По итогам рассмотрения отчета об исполнении плановых (целевых) показателей бюджета Банка выносится решение по размеру выплаты ежемесячной премии работникам.</w:t>
      </w:r>
    </w:p>
    <w:p w:rsidR="008B0F21" w:rsidRPr="00896F8F" w:rsidRDefault="008B0F21">
      <w:pPr>
        <w:pStyle w:val="afd"/>
        <w:ind w:firstLine="709"/>
        <w:jc w:val="both"/>
        <w:rPr>
          <w:rFonts w:ascii="Times New Roman" w:hAnsi="Times New Roman"/>
          <w:sz w:val="22"/>
          <w:szCs w:val="22"/>
        </w:rPr>
      </w:pPr>
      <w:r w:rsidRPr="00896F8F">
        <w:rPr>
          <w:rFonts w:ascii="Times New Roman" w:hAnsi="Times New Roman"/>
          <w:sz w:val="22"/>
          <w:szCs w:val="22"/>
        </w:rPr>
        <w:t xml:space="preserve">В случае </w:t>
      </w:r>
      <w:proofErr w:type="spellStart"/>
      <w:r w:rsidRPr="00896F8F">
        <w:rPr>
          <w:rFonts w:ascii="Times New Roman" w:hAnsi="Times New Roman"/>
          <w:sz w:val="22"/>
          <w:szCs w:val="22"/>
        </w:rPr>
        <w:t>недостижения</w:t>
      </w:r>
      <w:proofErr w:type="spellEnd"/>
      <w:r w:rsidRPr="00896F8F">
        <w:rPr>
          <w:rFonts w:ascii="Times New Roman" w:hAnsi="Times New Roman"/>
          <w:sz w:val="22"/>
          <w:szCs w:val="22"/>
        </w:rPr>
        <w:t xml:space="preserve"> или достижения низких показателей работы, комитет действует в соответствии с Положением о премировании работников АКБ «Держава» ПАО, которое предусматривает снижение ежемесячной премии.</w:t>
      </w:r>
    </w:p>
    <w:p w:rsidR="008B0F21" w:rsidRPr="00896F8F" w:rsidRDefault="008B0F21">
      <w:pPr>
        <w:pStyle w:val="afd"/>
        <w:ind w:firstLine="709"/>
        <w:jc w:val="both"/>
        <w:rPr>
          <w:rFonts w:ascii="Times New Roman" w:hAnsi="Times New Roman"/>
          <w:sz w:val="22"/>
          <w:szCs w:val="22"/>
        </w:rPr>
      </w:pPr>
      <w:r w:rsidRPr="00896F8F">
        <w:rPr>
          <w:rFonts w:ascii="Times New Roman" w:hAnsi="Times New Roman"/>
          <w:sz w:val="22"/>
          <w:szCs w:val="22"/>
        </w:rPr>
        <w:t>Банк применяет корректировки размера выплат с учетом долгосрочных результатов работы в отношении годовой премии работников, входящих в Перечень работников, принимающих риски, а именно, годовая премия таким работникам выплачивается с отсрочкой.</w:t>
      </w:r>
    </w:p>
    <w:p w:rsidR="008B0F21" w:rsidRPr="00896F8F" w:rsidRDefault="008B0F21">
      <w:pPr>
        <w:pStyle w:val="afd"/>
        <w:ind w:firstLine="709"/>
        <w:jc w:val="both"/>
        <w:rPr>
          <w:rFonts w:ascii="Times New Roman" w:hAnsi="Times New Roman"/>
          <w:sz w:val="22"/>
          <w:szCs w:val="22"/>
        </w:rPr>
      </w:pPr>
      <w:r w:rsidRPr="00896F8F">
        <w:rPr>
          <w:rFonts w:ascii="Times New Roman" w:hAnsi="Times New Roman"/>
          <w:sz w:val="22"/>
          <w:szCs w:val="22"/>
        </w:rPr>
        <w:lastRenderedPageBreak/>
        <w:t xml:space="preserve">Отсрочка выплаты премии устанавливается на срок 3 года, за исключением операций, окончательные финансовые результаты которых определяются ранее указанного срока. Общий объем премиального долгосрочного фонда (нефиксированная отсроченная часть оплаты труда) по работникам, входящим в Перечень работников, принимающих </w:t>
      </w:r>
      <w:proofErr w:type="gramStart"/>
      <w:r w:rsidRPr="00896F8F">
        <w:rPr>
          <w:rFonts w:ascii="Times New Roman" w:hAnsi="Times New Roman"/>
          <w:sz w:val="22"/>
          <w:szCs w:val="22"/>
        </w:rPr>
        <w:t>риски</w:t>
      </w:r>
      <w:proofErr w:type="gramEnd"/>
      <w:r w:rsidRPr="00896F8F">
        <w:rPr>
          <w:rFonts w:ascii="Times New Roman" w:hAnsi="Times New Roman"/>
          <w:sz w:val="22"/>
          <w:szCs w:val="22"/>
        </w:rPr>
        <w:t xml:space="preserve"> определяется с учетом показателей (количественных и качественных), позволяющих учитывать величину всех принимаемых Банком рисков, а также доходность деятельности Банка на ближайшие 3 года. </w:t>
      </w:r>
    </w:p>
    <w:p w:rsidR="008B0F21" w:rsidRPr="00896F8F" w:rsidRDefault="008B0F21">
      <w:pPr>
        <w:pStyle w:val="afd"/>
        <w:ind w:firstLine="709"/>
        <w:jc w:val="both"/>
        <w:rPr>
          <w:rFonts w:ascii="Times New Roman" w:hAnsi="Times New Roman"/>
          <w:sz w:val="22"/>
          <w:szCs w:val="22"/>
        </w:rPr>
      </w:pPr>
      <w:r w:rsidRPr="00896F8F">
        <w:rPr>
          <w:rFonts w:ascii="Times New Roman" w:hAnsi="Times New Roman"/>
          <w:sz w:val="22"/>
          <w:szCs w:val="22"/>
        </w:rPr>
        <w:t xml:space="preserve">Выплата нефиксированного отсроченного вознаграждения осуществляется поэтапно: в первый год выплачивается не более 60% от Общего объема премиального долгосрочного фонда в случае достижения Банком количественных и качественных показателей за отчетный год в размере не менее 100% от запланированного на этот год показателя. Объем выплат в последующие годы определяется Советом директоров. </w:t>
      </w:r>
    </w:p>
    <w:p w:rsidR="008B0F21" w:rsidRPr="00896F8F" w:rsidRDefault="008B0F21">
      <w:pPr>
        <w:pStyle w:val="afd"/>
        <w:ind w:firstLine="709"/>
        <w:jc w:val="both"/>
        <w:rPr>
          <w:rFonts w:ascii="Times New Roman" w:hAnsi="Times New Roman"/>
          <w:sz w:val="22"/>
          <w:szCs w:val="22"/>
        </w:rPr>
      </w:pPr>
      <w:r w:rsidRPr="00896F8F">
        <w:rPr>
          <w:rFonts w:ascii="Times New Roman" w:hAnsi="Times New Roman"/>
          <w:sz w:val="22"/>
          <w:szCs w:val="22"/>
        </w:rPr>
        <w:t>В случае, если количественные и качественные показатели деятельности Банка составляют менее 100% от запланированного на этот год показателя, общий объем премиального долгосрочного фонда подлежит корректировке, решение о которой принимает Совет директоров Банка на основании профессионального суждения, составленного Финансовым департаментом.</w:t>
      </w:r>
    </w:p>
    <w:p w:rsidR="008B0F21" w:rsidRPr="00896F8F" w:rsidRDefault="008B0F21">
      <w:pPr>
        <w:pStyle w:val="afd"/>
        <w:ind w:firstLine="709"/>
        <w:jc w:val="both"/>
        <w:rPr>
          <w:rFonts w:ascii="Times New Roman" w:hAnsi="Times New Roman"/>
          <w:sz w:val="22"/>
          <w:szCs w:val="22"/>
        </w:rPr>
      </w:pPr>
      <w:r w:rsidRPr="00896F8F">
        <w:rPr>
          <w:rFonts w:ascii="Times New Roman" w:hAnsi="Times New Roman"/>
          <w:sz w:val="22"/>
          <w:szCs w:val="22"/>
        </w:rPr>
        <w:t>Выплата нефиксированного отсроченного вознаграждения не осуществляется в случае увольнения работника до окончания срока отсрочки.</w:t>
      </w:r>
    </w:p>
    <w:p w:rsidR="008B0F21" w:rsidRPr="00896F8F" w:rsidRDefault="008B0F21">
      <w:pPr>
        <w:pStyle w:val="afd"/>
        <w:ind w:firstLine="709"/>
        <w:jc w:val="both"/>
        <w:rPr>
          <w:rFonts w:ascii="Times New Roman" w:hAnsi="Times New Roman"/>
          <w:sz w:val="22"/>
          <w:szCs w:val="22"/>
        </w:rPr>
      </w:pPr>
      <w:r w:rsidRPr="00896F8F">
        <w:rPr>
          <w:rFonts w:ascii="Times New Roman" w:hAnsi="Times New Roman"/>
          <w:sz w:val="22"/>
          <w:szCs w:val="22"/>
        </w:rPr>
        <w:t>Решение о досрочной выплате, полной отмене отложенной части принимается Советом директоров.</w:t>
      </w:r>
    </w:p>
    <w:p w:rsidR="008B0F21" w:rsidRPr="00896F8F" w:rsidRDefault="008B0F21">
      <w:pPr>
        <w:pStyle w:val="afd"/>
        <w:ind w:firstLine="709"/>
        <w:jc w:val="both"/>
        <w:rPr>
          <w:rFonts w:ascii="Times New Roman" w:hAnsi="Times New Roman"/>
          <w:sz w:val="22"/>
          <w:szCs w:val="22"/>
        </w:rPr>
      </w:pPr>
      <w:r w:rsidRPr="00896F8F">
        <w:rPr>
          <w:rFonts w:ascii="Times New Roman" w:hAnsi="Times New Roman"/>
          <w:sz w:val="22"/>
          <w:szCs w:val="22"/>
        </w:rPr>
        <w:t>В Банке предусмотрены следующие виды нефиксированных выплат:</w:t>
      </w:r>
    </w:p>
    <w:p w:rsidR="008B0F21" w:rsidRPr="00896F8F" w:rsidRDefault="008B0F21" w:rsidP="000A120D">
      <w:pPr>
        <w:pStyle w:val="afd"/>
        <w:numPr>
          <w:ilvl w:val="1"/>
          <w:numId w:val="13"/>
        </w:numPr>
        <w:ind w:left="0" w:firstLine="709"/>
        <w:jc w:val="both"/>
        <w:rPr>
          <w:rFonts w:ascii="Times New Roman" w:hAnsi="Times New Roman"/>
          <w:sz w:val="22"/>
          <w:szCs w:val="22"/>
        </w:rPr>
      </w:pPr>
      <w:r w:rsidRPr="00896F8F">
        <w:rPr>
          <w:rFonts w:ascii="Times New Roman" w:hAnsi="Times New Roman"/>
          <w:sz w:val="22"/>
          <w:szCs w:val="22"/>
        </w:rPr>
        <w:t xml:space="preserve">Ежемесячная премия; </w:t>
      </w:r>
    </w:p>
    <w:p w:rsidR="008B0F21" w:rsidRPr="00896F8F" w:rsidRDefault="008B0F21" w:rsidP="000A120D">
      <w:pPr>
        <w:pStyle w:val="afd"/>
        <w:numPr>
          <w:ilvl w:val="1"/>
          <w:numId w:val="13"/>
        </w:numPr>
        <w:ind w:left="0" w:firstLine="709"/>
        <w:jc w:val="both"/>
        <w:rPr>
          <w:rFonts w:ascii="Times New Roman" w:hAnsi="Times New Roman"/>
          <w:sz w:val="22"/>
          <w:szCs w:val="22"/>
        </w:rPr>
      </w:pPr>
      <w:r w:rsidRPr="00896F8F">
        <w:rPr>
          <w:rFonts w:ascii="Times New Roman" w:hAnsi="Times New Roman"/>
          <w:sz w:val="22"/>
          <w:szCs w:val="22"/>
        </w:rPr>
        <w:t>Разовая премия;</w:t>
      </w:r>
    </w:p>
    <w:p w:rsidR="008B0F21" w:rsidRPr="00896F8F" w:rsidRDefault="008B0F21" w:rsidP="000A120D">
      <w:pPr>
        <w:pStyle w:val="afd"/>
        <w:numPr>
          <w:ilvl w:val="1"/>
          <w:numId w:val="13"/>
        </w:numPr>
        <w:ind w:left="0" w:firstLine="709"/>
        <w:jc w:val="both"/>
        <w:rPr>
          <w:rFonts w:ascii="Times New Roman" w:hAnsi="Times New Roman"/>
          <w:sz w:val="22"/>
          <w:szCs w:val="22"/>
        </w:rPr>
      </w:pPr>
      <w:r w:rsidRPr="00896F8F">
        <w:rPr>
          <w:rFonts w:ascii="Times New Roman" w:hAnsi="Times New Roman"/>
          <w:sz w:val="22"/>
          <w:szCs w:val="22"/>
        </w:rPr>
        <w:t>Единовременная премия;</w:t>
      </w:r>
    </w:p>
    <w:p w:rsidR="008B0F21" w:rsidRPr="00896F8F" w:rsidRDefault="008B0F21" w:rsidP="000A120D">
      <w:pPr>
        <w:pStyle w:val="afd"/>
        <w:numPr>
          <w:ilvl w:val="1"/>
          <w:numId w:val="13"/>
        </w:numPr>
        <w:ind w:left="0" w:firstLine="709"/>
        <w:jc w:val="both"/>
        <w:rPr>
          <w:rFonts w:ascii="Times New Roman" w:hAnsi="Times New Roman"/>
          <w:sz w:val="22"/>
          <w:szCs w:val="22"/>
        </w:rPr>
      </w:pPr>
      <w:r w:rsidRPr="00896F8F">
        <w:rPr>
          <w:rFonts w:ascii="Times New Roman" w:hAnsi="Times New Roman"/>
          <w:sz w:val="22"/>
          <w:szCs w:val="22"/>
        </w:rPr>
        <w:t>Годовая премия.</w:t>
      </w:r>
    </w:p>
    <w:p w:rsidR="008B0F21" w:rsidRPr="00896F8F" w:rsidRDefault="008B0F21">
      <w:pPr>
        <w:pStyle w:val="afd"/>
        <w:ind w:firstLine="709"/>
        <w:jc w:val="both"/>
        <w:rPr>
          <w:rFonts w:ascii="Times New Roman" w:hAnsi="Times New Roman"/>
          <w:sz w:val="22"/>
          <w:szCs w:val="22"/>
        </w:rPr>
      </w:pPr>
      <w:r w:rsidRPr="00896F8F">
        <w:rPr>
          <w:rFonts w:ascii="Times New Roman" w:hAnsi="Times New Roman"/>
          <w:sz w:val="22"/>
          <w:szCs w:val="22"/>
        </w:rPr>
        <w:t>Все виды нефиксированных выплат, указанные выше, производятся Банком в денежной форме.</w:t>
      </w:r>
    </w:p>
    <w:p w:rsidR="008B0F21" w:rsidRPr="00896F8F" w:rsidRDefault="008B0F21">
      <w:pPr>
        <w:pStyle w:val="afd"/>
        <w:ind w:firstLine="709"/>
        <w:jc w:val="both"/>
        <w:rPr>
          <w:rFonts w:ascii="Times New Roman" w:hAnsi="Times New Roman"/>
          <w:sz w:val="22"/>
          <w:szCs w:val="22"/>
        </w:rPr>
      </w:pPr>
      <w:r w:rsidRPr="00896F8F">
        <w:rPr>
          <w:rFonts w:ascii="Times New Roman" w:hAnsi="Times New Roman"/>
          <w:sz w:val="22"/>
          <w:szCs w:val="22"/>
        </w:rPr>
        <w:t>Согласно Положению о премировании работников АКБ «Держава» ПАО отсрочка (рассрочка) и последующая корректировка нефиксированной части оплаты труда, исходя из сроков получения финансовых результатов их деятельности применяется Банком только по отношению к годовой премии членов исполнительных органов и иных работников, принимающих риски.</w:t>
      </w:r>
    </w:p>
    <w:p w:rsidR="008B0F21" w:rsidRPr="00896F8F" w:rsidRDefault="008B0F21">
      <w:pPr>
        <w:pStyle w:val="afd"/>
        <w:ind w:firstLine="709"/>
        <w:jc w:val="both"/>
        <w:rPr>
          <w:rFonts w:ascii="Times New Roman" w:hAnsi="Times New Roman"/>
          <w:sz w:val="22"/>
          <w:szCs w:val="22"/>
        </w:rPr>
      </w:pPr>
      <w:r w:rsidRPr="00896F8F">
        <w:rPr>
          <w:rFonts w:ascii="Times New Roman" w:hAnsi="Times New Roman"/>
          <w:sz w:val="22"/>
          <w:szCs w:val="22"/>
        </w:rPr>
        <w:t>Советом директоров принято решение не выплачивать годовую премию за 2021 год работникам, входящим в Перечень работников, принимающих риски, в связи с не достижением плановых значений по размеру капитала Банка по состоянию на 01 января 2022 года, установленному в Стратегии развития АКБ «Держава» ПАО до 2025 года.</w:t>
      </w:r>
    </w:p>
    <w:p w:rsidR="008B0F21" w:rsidRPr="00896F8F" w:rsidRDefault="008B0F21">
      <w:pPr>
        <w:pStyle w:val="afd"/>
        <w:tabs>
          <w:tab w:val="left" w:pos="993"/>
        </w:tabs>
        <w:ind w:firstLine="709"/>
        <w:jc w:val="both"/>
        <w:rPr>
          <w:rFonts w:ascii="Times New Roman" w:hAnsi="Times New Roman"/>
          <w:sz w:val="22"/>
          <w:szCs w:val="22"/>
        </w:rPr>
      </w:pPr>
      <w:r w:rsidRPr="00896F8F">
        <w:rPr>
          <w:rFonts w:ascii="Times New Roman" w:hAnsi="Times New Roman"/>
          <w:sz w:val="22"/>
          <w:szCs w:val="22"/>
        </w:rPr>
        <w:t>В связи с тем, что годовая премия за 2021 год членам исполнительных органов и иным работникам, принимающим риски, не начислялась и не выплачивалась, отсрочка (рассрочка) и последующая корректировка нефиксированной части оплаты труда не осуществлялась.</w:t>
      </w:r>
    </w:p>
    <w:p w:rsidR="008B0F21" w:rsidRPr="00896F8F" w:rsidRDefault="008B0F21">
      <w:pPr>
        <w:pStyle w:val="afd"/>
        <w:tabs>
          <w:tab w:val="left" w:pos="993"/>
        </w:tabs>
        <w:ind w:firstLine="709"/>
        <w:jc w:val="both"/>
        <w:rPr>
          <w:rFonts w:ascii="Times New Roman" w:hAnsi="Times New Roman"/>
          <w:sz w:val="22"/>
          <w:szCs w:val="22"/>
        </w:rPr>
      </w:pPr>
    </w:p>
    <w:p w:rsidR="00754C99" w:rsidRPr="00896F8F" w:rsidRDefault="008B0F21">
      <w:pPr>
        <w:pStyle w:val="em-4"/>
        <w:ind w:firstLine="709"/>
      </w:pPr>
      <w:r w:rsidRPr="00896F8F">
        <w:t xml:space="preserve">Информация о размере и видах вознаграждения, которые были выплачены кредитной организацией – эмитентом за отчетный период, состоящий из </w:t>
      </w:r>
      <w:r w:rsidR="00D160CD" w:rsidRPr="00896F8F">
        <w:t xml:space="preserve">6-ти </w:t>
      </w:r>
      <w:r w:rsidRPr="00896F8F">
        <w:t xml:space="preserve">месяцев </w:t>
      </w:r>
      <w:r w:rsidR="00754C99" w:rsidRPr="00896F8F">
        <w:t xml:space="preserve">отчетного </w:t>
      </w:r>
      <w:r w:rsidR="002F4FDC" w:rsidRPr="00896F8F">
        <w:t>года, тыс. руб.</w:t>
      </w:r>
    </w:p>
    <w:p w:rsidR="00754C99" w:rsidRPr="00896F8F" w:rsidRDefault="00754C99">
      <w:pPr>
        <w:pStyle w:val="em-4"/>
        <w:rPr>
          <w:b/>
        </w:rPr>
      </w:pPr>
    </w:p>
    <w:tbl>
      <w:tblPr>
        <w:tblW w:w="9351" w:type="dxa"/>
        <w:tblLook w:val="04A0" w:firstRow="1" w:lastRow="0" w:firstColumn="1" w:lastColumn="0" w:noHBand="0" w:noVBand="1"/>
      </w:tblPr>
      <w:tblGrid>
        <w:gridCol w:w="7508"/>
        <w:gridCol w:w="1843"/>
      </w:tblGrid>
      <w:tr w:rsidR="00D160CD" w:rsidRPr="00896F8F" w:rsidTr="000A120D">
        <w:trPr>
          <w:trHeight w:val="291"/>
        </w:trPr>
        <w:tc>
          <w:tcPr>
            <w:tcW w:w="7508" w:type="dxa"/>
            <w:tcBorders>
              <w:top w:val="single" w:sz="4" w:space="0" w:color="auto"/>
              <w:left w:val="single" w:sz="4" w:space="0" w:color="auto"/>
              <w:bottom w:val="single" w:sz="4" w:space="0" w:color="auto"/>
              <w:right w:val="single" w:sz="4" w:space="0" w:color="auto"/>
            </w:tcBorders>
            <w:shd w:val="clear" w:color="auto" w:fill="auto"/>
            <w:hideMark/>
          </w:tcPr>
          <w:p w:rsidR="00D160CD" w:rsidRPr="00896F8F" w:rsidRDefault="00D160CD">
            <w:pPr>
              <w:jc w:val="center"/>
              <w:rPr>
                <w:b/>
                <w:bCs/>
                <w:sz w:val="16"/>
                <w:szCs w:val="16"/>
              </w:rPr>
            </w:pPr>
            <w:r w:rsidRPr="00896F8F">
              <w:rPr>
                <w:b/>
                <w:bCs/>
                <w:sz w:val="16"/>
                <w:szCs w:val="16"/>
              </w:rPr>
              <w:t>Вид (элемент) вознаграждения</w:t>
            </w:r>
          </w:p>
        </w:tc>
        <w:tc>
          <w:tcPr>
            <w:tcW w:w="1843" w:type="dxa"/>
            <w:tcBorders>
              <w:top w:val="single" w:sz="4" w:space="0" w:color="auto"/>
              <w:left w:val="nil"/>
              <w:bottom w:val="single" w:sz="4" w:space="0" w:color="auto"/>
              <w:right w:val="single" w:sz="4" w:space="0" w:color="auto"/>
            </w:tcBorders>
            <w:shd w:val="clear" w:color="auto" w:fill="auto"/>
            <w:hideMark/>
          </w:tcPr>
          <w:p w:rsidR="00D160CD" w:rsidRPr="00896F8F" w:rsidRDefault="00D160CD">
            <w:pPr>
              <w:jc w:val="center"/>
              <w:rPr>
                <w:b/>
                <w:bCs/>
                <w:sz w:val="16"/>
                <w:szCs w:val="16"/>
              </w:rPr>
            </w:pPr>
            <w:r w:rsidRPr="00896F8F">
              <w:rPr>
                <w:b/>
                <w:bCs/>
                <w:sz w:val="16"/>
                <w:szCs w:val="16"/>
              </w:rPr>
              <w:t>01.0</w:t>
            </w:r>
            <w:r w:rsidRPr="00896F8F">
              <w:rPr>
                <w:b/>
                <w:bCs/>
                <w:sz w:val="16"/>
                <w:szCs w:val="16"/>
                <w:lang w:val="en-US"/>
              </w:rPr>
              <w:t>7</w:t>
            </w:r>
            <w:r w:rsidRPr="00896F8F">
              <w:rPr>
                <w:b/>
                <w:bCs/>
                <w:sz w:val="16"/>
                <w:szCs w:val="16"/>
              </w:rPr>
              <w:t>.2022</w:t>
            </w:r>
          </w:p>
          <w:p w:rsidR="00D160CD" w:rsidRPr="00896F8F" w:rsidRDefault="00D160CD">
            <w:pPr>
              <w:jc w:val="center"/>
              <w:rPr>
                <w:b/>
                <w:bCs/>
                <w:sz w:val="16"/>
                <w:szCs w:val="16"/>
              </w:rPr>
            </w:pPr>
            <w:r w:rsidRPr="00896F8F">
              <w:rPr>
                <w:b/>
                <w:bCs/>
                <w:sz w:val="16"/>
                <w:szCs w:val="16"/>
              </w:rPr>
              <w:t xml:space="preserve">(за </w:t>
            </w:r>
            <w:r w:rsidRPr="00896F8F">
              <w:rPr>
                <w:b/>
                <w:bCs/>
                <w:sz w:val="16"/>
                <w:szCs w:val="16"/>
                <w:lang w:val="en-US"/>
              </w:rPr>
              <w:t>6</w:t>
            </w:r>
            <w:r w:rsidRPr="00896F8F">
              <w:rPr>
                <w:b/>
                <w:bCs/>
                <w:sz w:val="16"/>
                <w:szCs w:val="16"/>
              </w:rPr>
              <w:t xml:space="preserve"> мес. 202</w:t>
            </w:r>
            <w:r w:rsidRPr="00896F8F">
              <w:rPr>
                <w:b/>
                <w:bCs/>
                <w:sz w:val="16"/>
                <w:szCs w:val="16"/>
                <w:lang w:val="en-US"/>
              </w:rPr>
              <w:t>2</w:t>
            </w:r>
            <w:r w:rsidRPr="00896F8F">
              <w:rPr>
                <w:b/>
                <w:bCs/>
                <w:sz w:val="16"/>
                <w:szCs w:val="16"/>
              </w:rPr>
              <w:t xml:space="preserve"> года)</w:t>
            </w:r>
          </w:p>
        </w:tc>
      </w:tr>
      <w:tr w:rsidR="00D160CD" w:rsidRPr="00896F8F" w:rsidTr="000A120D">
        <w:trPr>
          <w:trHeight w:val="291"/>
        </w:trPr>
        <w:tc>
          <w:tcPr>
            <w:tcW w:w="9351" w:type="dxa"/>
            <w:gridSpan w:val="2"/>
            <w:tcBorders>
              <w:top w:val="single" w:sz="4" w:space="0" w:color="auto"/>
              <w:left w:val="single" w:sz="4" w:space="0" w:color="auto"/>
              <w:bottom w:val="single" w:sz="4" w:space="0" w:color="auto"/>
              <w:right w:val="nil"/>
            </w:tcBorders>
            <w:shd w:val="clear" w:color="auto" w:fill="auto"/>
            <w:hideMark/>
          </w:tcPr>
          <w:p w:rsidR="00D160CD" w:rsidRPr="00896F8F" w:rsidRDefault="00D160CD">
            <w:pPr>
              <w:jc w:val="center"/>
              <w:rPr>
                <w:b/>
                <w:bCs/>
                <w:sz w:val="20"/>
                <w:szCs w:val="20"/>
              </w:rPr>
            </w:pPr>
            <w:r w:rsidRPr="00896F8F">
              <w:rPr>
                <w:b/>
                <w:bCs/>
                <w:sz w:val="20"/>
                <w:szCs w:val="20"/>
              </w:rPr>
              <w:t>Совет директоров</w:t>
            </w:r>
          </w:p>
        </w:tc>
      </w:tr>
      <w:tr w:rsidR="00D160CD" w:rsidRPr="00896F8F" w:rsidTr="000A120D">
        <w:trPr>
          <w:trHeight w:val="253"/>
        </w:trPr>
        <w:tc>
          <w:tcPr>
            <w:tcW w:w="9351" w:type="dxa"/>
            <w:gridSpan w:val="2"/>
            <w:tcBorders>
              <w:top w:val="single" w:sz="4" w:space="0" w:color="auto"/>
              <w:left w:val="single" w:sz="4" w:space="0" w:color="auto"/>
              <w:bottom w:val="single" w:sz="4" w:space="0" w:color="auto"/>
              <w:right w:val="nil"/>
            </w:tcBorders>
            <w:shd w:val="clear" w:color="auto" w:fill="auto"/>
            <w:hideMark/>
          </w:tcPr>
          <w:p w:rsidR="00D160CD" w:rsidRPr="00896F8F" w:rsidRDefault="00D160CD">
            <w:pPr>
              <w:jc w:val="center"/>
              <w:rPr>
                <w:b/>
                <w:bCs/>
                <w:sz w:val="16"/>
                <w:szCs w:val="16"/>
              </w:rPr>
            </w:pPr>
            <w:r w:rsidRPr="00896F8F">
              <w:rPr>
                <w:b/>
                <w:bCs/>
                <w:sz w:val="16"/>
                <w:szCs w:val="16"/>
              </w:rPr>
              <w:t>Фиксированная часть вознаграждения</w:t>
            </w:r>
          </w:p>
        </w:tc>
      </w:tr>
      <w:tr w:rsidR="00D160CD" w:rsidRPr="00896F8F" w:rsidTr="000A120D">
        <w:trPr>
          <w:trHeight w:val="223"/>
        </w:trPr>
        <w:tc>
          <w:tcPr>
            <w:tcW w:w="7508" w:type="dxa"/>
            <w:tcBorders>
              <w:top w:val="nil"/>
              <w:left w:val="single" w:sz="4" w:space="0" w:color="auto"/>
              <w:bottom w:val="single" w:sz="4" w:space="0" w:color="auto"/>
              <w:right w:val="single" w:sz="4" w:space="0" w:color="auto"/>
            </w:tcBorders>
            <w:shd w:val="clear" w:color="auto" w:fill="auto"/>
            <w:hideMark/>
          </w:tcPr>
          <w:p w:rsidR="00D160CD" w:rsidRPr="00896F8F" w:rsidRDefault="00D160CD">
            <w:pPr>
              <w:rPr>
                <w:sz w:val="16"/>
                <w:szCs w:val="16"/>
              </w:rPr>
            </w:pPr>
            <w:r w:rsidRPr="00896F8F">
              <w:rPr>
                <w:sz w:val="16"/>
                <w:szCs w:val="16"/>
              </w:rPr>
              <w:t>Заработная плата (должностной оклад, денежное вознаграждение за исполнение должностных обязанностей и т.п.)</w:t>
            </w:r>
          </w:p>
        </w:tc>
        <w:tc>
          <w:tcPr>
            <w:tcW w:w="1843" w:type="dxa"/>
            <w:tcBorders>
              <w:top w:val="nil"/>
              <w:left w:val="nil"/>
              <w:bottom w:val="single" w:sz="4" w:space="0" w:color="auto"/>
              <w:right w:val="single" w:sz="4" w:space="0" w:color="auto"/>
            </w:tcBorders>
            <w:shd w:val="clear" w:color="auto" w:fill="auto"/>
            <w:hideMark/>
          </w:tcPr>
          <w:p w:rsidR="00D160CD" w:rsidRPr="00896F8F" w:rsidRDefault="00D160CD" w:rsidP="000A120D">
            <w:pPr>
              <w:jc w:val="center"/>
              <w:rPr>
                <w:sz w:val="16"/>
                <w:szCs w:val="16"/>
              </w:rPr>
            </w:pPr>
            <w:r w:rsidRPr="00896F8F">
              <w:rPr>
                <w:sz w:val="16"/>
                <w:szCs w:val="16"/>
              </w:rPr>
              <w:t>2 400</w:t>
            </w:r>
          </w:p>
        </w:tc>
      </w:tr>
      <w:tr w:rsidR="00D160CD" w:rsidRPr="00896F8F" w:rsidTr="000A120D">
        <w:trPr>
          <w:trHeight w:val="215"/>
        </w:trPr>
        <w:tc>
          <w:tcPr>
            <w:tcW w:w="7508" w:type="dxa"/>
            <w:tcBorders>
              <w:top w:val="nil"/>
              <w:left w:val="single" w:sz="4" w:space="0" w:color="auto"/>
              <w:bottom w:val="single" w:sz="4" w:space="0" w:color="auto"/>
              <w:right w:val="single" w:sz="4" w:space="0" w:color="auto"/>
            </w:tcBorders>
            <w:shd w:val="clear" w:color="auto" w:fill="auto"/>
            <w:hideMark/>
          </w:tcPr>
          <w:p w:rsidR="00D160CD" w:rsidRPr="00896F8F" w:rsidRDefault="00D160CD">
            <w:pPr>
              <w:rPr>
                <w:sz w:val="16"/>
                <w:szCs w:val="16"/>
              </w:rPr>
            </w:pPr>
            <w:r w:rsidRPr="00896F8F">
              <w:rPr>
                <w:sz w:val="16"/>
                <w:szCs w:val="16"/>
              </w:rPr>
              <w:t>Компенсация расходов, связанных с исполнением должностных обязанностей</w:t>
            </w:r>
          </w:p>
        </w:tc>
        <w:tc>
          <w:tcPr>
            <w:tcW w:w="1843" w:type="dxa"/>
            <w:tcBorders>
              <w:top w:val="nil"/>
              <w:left w:val="nil"/>
              <w:bottom w:val="single" w:sz="4" w:space="0" w:color="auto"/>
              <w:right w:val="single" w:sz="4" w:space="0" w:color="auto"/>
            </w:tcBorders>
            <w:shd w:val="clear" w:color="auto" w:fill="auto"/>
            <w:hideMark/>
          </w:tcPr>
          <w:p w:rsidR="00D160CD" w:rsidRPr="00896F8F" w:rsidRDefault="00D160CD" w:rsidP="000A120D">
            <w:pPr>
              <w:jc w:val="center"/>
              <w:rPr>
                <w:sz w:val="16"/>
                <w:szCs w:val="16"/>
              </w:rPr>
            </w:pPr>
            <w:r w:rsidRPr="00896F8F">
              <w:rPr>
                <w:sz w:val="16"/>
                <w:szCs w:val="16"/>
              </w:rPr>
              <w:t>0</w:t>
            </w:r>
          </w:p>
        </w:tc>
      </w:tr>
      <w:tr w:rsidR="00D160CD" w:rsidRPr="00896F8F" w:rsidTr="000A120D">
        <w:trPr>
          <w:trHeight w:val="275"/>
        </w:trPr>
        <w:tc>
          <w:tcPr>
            <w:tcW w:w="7508" w:type="dxa"/>
            <w:tcBorders>
              <w:top w:val="nil"/>
              <w:left w:val="single" w:sz="4" w:space="0" w:color="auto"/>
              <w:bottom w:val="single" w:sz="4" w:space="0" w:color="auto"/>
              <w:right w:val="single" w:sz="4" w:space="0" w:color="auto"/>
            </w:tcBorders>
            <w:shd w:val="clear" w:color="auto" w:fill="auto"/>
            <w:hideMark/>
          </w:tcPr>
          <w:p w:rsidR="00D160CD" w:rsidRPr="00896F8F" w:rsidRDefault="00D160CD">
            <w:pPr>
              <w:rPr>
                <w:sz w:val="16"/>
                <w:szCs w:val="16"/>
              </w:rPr>
            </w:pPr>
            <w:r w:rsidRPr="00896F8F">
              <w:rPr>
                <w:sz w:val="16"/>
                <w:szCs w:val="16"/>
              </w:rPr>
              <w:t>Фиксированное вознаграждение за работу в органах управления или на руководящих должностях в других организациях, входящих в группу общества</w:t>
            </w:r>
          </w:p>
        </w:tc>
        <w:tc>
          <w:tcPr>
            <w:tcW w:w="1843" w:type="dxa"/>
            <w:tcBorders>
              <w:top w:val="nil"/>
              <w:left w:val="nil"/>
              <w:bottom w:val="single" w:sz="4" w:space="0" w:color="auto"/>
              <w:right w:val="single" w:sz="4" w:space="0" w:color="auto"/>
            </w:tcBorders>
            <w:shd w:val="clear" w:color="auto" w:fill="auto"/>
            <w:hideMark/>
          </w:tcPr>
          <w:p w:rsidR="00D160CD" w:rsidRPr="00896F8F" w:rsidRDefault="00D160CD" w:rsidP="000A120D">
            <w:pPr>
              <w:jc w:val="center"/>
              <w:rPr>
                <w:sz w:val="16"/>
                <w:szCs w:val="16"/>
              </w:rPr>
            </w:pPr>
            <w:r w:rsidRPr="00896F8F">
              <w:rPr>
                <w:sz w:val="16"/>
                <w:szCs w:val="16"/>
              </w:rPr>
              <w:t>1 200</w:t>
            </w:r>
          </w:p>
        </w:tc>
      </w:tr>
      <w:tr w:rsidR="00D160CD" w:rsidRPr="00896F8F" w:rsidTr="000A120D">
        <w:trPr>
          <w:trHeight w:val="103"/>
        </w:trPr>
        <w:tc>
          <w:tcPr>
            <w:tcW w:w="7508" w:type="dxa"/>
            <w:tcBorders>
              <w:top w:val="nil"/>
              <w:left w:val="single" w:sz="4" w:space="0" w:color="auto"/>
              <w:bottom w:val="single" w:sz="4" w:space="0" w:color="auto"/>
              <w:right w:val="single" w:sz="4" w:space="0" w:color="auto"/>
            </w:tcBorders>
            <w:shd w:val="clear" w:color="auto" w:fill="auto"/>
            <w:hideMark/>
          </w:tcPr>
          <w:p w:rsidR="00D160CD" w:rsidRPr="00896F8F" w:rsidRDefault="00D160CD">
            <w:pPr>
              <w:rPr>
                <w:sz w:val="16"/>
                <w:szCs w:val="16"/>
              </w:rPr>
            </w:pPr>
            <w:r w:rsidRPr="00896F8F">
              <w:rPr>
                <w:sz w:val="16"/>
                <w:szCs w:val="16"/>
              </w:rPr>
              <w:t xml:space="preserve">Льготы в </w:t>
            </w:r>
            <w:proofErr w:type="spellStart"/>
            <w:r w:rsidRPr="00896F8F">
              <w:rPr>
                <w:sz w:val="16"/>
                <w:szCs w:val="16"/>
              </w:rPr>
              <w:t>неденежной</w:t>
            </w:r>
            <w:proofErr w:type="spellEnd"/>
            <w:r w:rsidRPr="00896F8F">
              <w:rPr>
                <w:sz w:val="16"/>
                <w:szCs w:val="16"/>
              </w:rPr>
              <w:t xml:space="preserve"> форме (социальный пакет)</w:t>
            </w:r>
          </w:p>
        </w:tc>
        <w:tc>
          <w:tcPr>
            <w:tcW w:w="1843" w:type="dxa"/>
            <w:tcBorders>
              <w:top w:val="nil"/>
              <w:left w:val="nil"/>
              <w:bottom w:val="single" w:sz="4" w:space="0" w:color="auto"/>
              <w:right w:val="single" w:sz="4" w:space="0" w:color="auto"/>
            </w:tcBorders>
            <w:shd w:val="clear" w:color="auto" w:fill="auto"/>
            <w:hideMark/>
          </w:tcPr>
          <w:p w:rsidR="00D160CD" w:rsidRPr="00896F8F" w:rsidRDefault="00D160CD" w:rsidP="000A120D">
            <w:pPr>
              <w:jc w:val="center"/>
              <w:rPr>
                <w:sz w:val="16"/>
                <w:szCs w:val="16"/>
              </w:rPr>
            </w:pPr>
            <w:r w:rsidRPr="00896F8F">
              <w:rPr>
                <w:sz w:val="16"/>
                <w:szCs w:val="16"/>
              </w:rPr>
              <w:t>24</w:t>
            </w:r>
          </w:p>
        </w:tc>
      </w:tr>
      <w:tr w:rsidR="00D160CD" w:rsidRPr="00896F8F" w:rsidTr="000A120D">
        <w:trPr>
          <w:trHeight w:val="184"/>
        </w:trPr>
        <w:tc>
          <w:tcPr>
            <w:tcW w:w="7508" w:type="dxa"/>
            <w:tcBorders>
              <w:top w:val="nil"/>
              <w:left w:val="single" w:sz="4" w:space="0" w:color="auto"/>
              <w:bottom w:val="single" w:sz="4" w:space="0" w:color="auto"/>
              <w:right w:val="single" w:sz="4" w:space="0" w:color="auto"/>
            </w:tcBorders>
            <w:shd w:val="clear" w:color="auto" w:fill="auto"/>
            <w:hideMark/>
          </w:tcPr>
          <w:p w:rsidR="00D160CD" w:rsidRPr="00896F8F" w:rsidRDefault="00D160CD">
            <w:pPr>
              <w:rPr>
                <w:sz w:val="16"/>
                <w:szCs w:val="16"/>
              </w:rPr>
            </w:pPr>
            <w:r w:rsidRPr="00896F8F">
              <w:rPr>
                <w:sz w:val="16"/>
                <w:szCs w:val="16"/>
              </w:rPr>
              <w:t>Прочее фиксированное вознаграждение</w:t>
            </w:r>
          </w:p>
        </w:tc>
        <w:tc>
          <w:tcPr>
            <w:tcW w:w="1843" w:type="dxa"/>
            <w:tcBorders>
              <w:top w:val="nil"/>
              <w:left w:val="nil"/>
              <w:bottom w:val="single" w:sz="4" w:space="0" w:color="auto"/>
              <w:right w:val="single" w:sz="4" w:space="0" w:color="auto"/>
            </w:tcBorders>
            <w:shd w:val="clear" w:color="auto" w:fill="auto"/>
            <w:hideMark/>
          </w:tcPr>
          <w:p w:rsidR="00D160CD" w:rsidRPr="00896F8F" w:rsidRDefault="00D160CD" w:rsidP="000A120D">
            <w:pPr>
              <w:jc w:val="center"/>
              <w:rPr>
                <w:sz w:val="16"/>
                <w:szCs w:val="16"/>
              </w:rPr>
            </w:pPr>
            <w:r w:rsidRPr="00896F8F">
              <w:rPr>
                <w:sz w:val="16"/>
                <w:szCs w:val="16"/>
              </w:rPr>
              <w:t>0</w:t>
            </w:r>
          </w:p>
        </w:tc>
      </w:tr>
      <w:tr w:rsidR="00D160CD" w:rsidRPr="00896F8F" w:rsidTr="000A120D">
        <w:trPr>
          <w:trHeight w:val="143"/>
        </w:trPr>
        <w:tc>
          <w:tcPr>
            <w:tcW w:w="9351" w:type="dxa"/>
            <w:gridSpan w:val="2"/>
            <w:tcBorders>
              <w:top w:val="single" w:sz="4" w:space="0" w:color="auto"/>
              <w:left w:val="single" w:sz="4" w:space="0" w:color="auto"/>
              <w:bottom w:val="single" w:sz="4" w:space="0" w:color="auto"/>
              <w:right w:val="single" w:sz="4" w:space="0" w:color="auto"/>
            </w:tcBorders>
            <w:shd w:val="clear" w:color="auto" w:fill="auto"/>
            <w:hideMark/>
          </w:tcPr>
          <w:p w:rsidR="00D160CD" w:rsidRPr="00896F8F" w:rsidRDefault="00D160CD" w:rsidP="000A120D">
            <w:pPr>
              <w:rPr>
                <w:b/>
                <w:bCs/>
                <w:sz w:val="16"/>
                <w:szCs w:val="16"/>
              </w:rPr>
            </w:pPr>
            <w:r w:rsidRPr="00896F8F">
              <w:rPr>
                <w:b/>
                <w:bCs/>
                <w:sz w:val="16"/>
                <w:szCs w:val="16"/>
              </w:rPr>
              <w:t>Итого</w:t>
            </w:r>
          </w:p>
        </w:tc>
      </w:tr>
      <w:tr w:rsidR="00D160CD" w:rsidRPr="00896F8F" w:rsidTr="000A120D">
        <w:trPr>
          <w:trHeight w:val="75"/>
        </w:trPr>
        <w:tc>
          <w:tcPr>
            <w:tcW w:w="7508" w:type="dxa"/>
            <w:tcBorders>
              <w:top w:val="nil"/>
              <w:left w:val="single" w:sz="4" w:space="0" w:color="auto"/>
              <w:bottom w:val="single" w:sz="4" w:space="0" w:color="auto"/>
              <w:right w:val="single" w:sz="4" w:space="0" w:color="auto"/>
            </w:tcBorders>
            <w:shd w:val="clear" w:color="auto" w:fill="auto"/>
            <w:hideMark/>
          </w:tcPr>
          <w:p w:rsidR="00D160CD" w:rsidRPr="00896F8F" w:rsidRDefault="00D160CD">
            <w:pPr>
              <w:rPr>
                <w:sz w:val="16"/>
                <w:szCs w:val="16"/>
              </w:rPr>
            </w:pPr>
            <w:r w:rsidRPr="00896F8F">
              <w:rPr>
                <w:sz w:val="16"/>
                <w:szCs w:val="16"/>
              </w:rPr>
              <w:t>Общий размер фиксированной части вознаграждения</w:t>
            </w:r>
          </w:p>
        </w:tc>
        <w:tc>
          <w:tcPr>
            <w:tcW w:w="1843" w:type="dxa"/>
            <w:tcBorders>
              <w:top w:val="nil"/>
              <w:left w:val="nil"/>
              <w:bottom w:val="single" w:sz="4" w:space="0" w:color="auto"/>
              <w:right w:val="single" w:sz="4" w:space="0" w:color="auto"/>
            </w:tcBorders>
            <w:shd w:val="clear" w:color="auto" w:fill="auto"/>
            <w:hideMark/>
          </w:tcPr>
          <w:p w:rsidR="00D160CD" w:rsidRPr="00896F8F" w:rsidRDefault="00D160CD" w:rsidP="000A120D">
            <w:pPr>
              <w:jc w:val="center"/>
              <w:rPr>
                <w:sz w:val="16"/>
                <w:szCs w:val="16"/>
              </w:rPr>
            </w:pPr>
            <w:r w:rsidRPr="00896F8F">
              <w:rPr>
                <w:sz w:val="16"/>
                <w:szCs w:val="16"/>
              </w:rPr>
              <w:t>3 624</w:t>
            </w:r>
          </w:p>
        </w:tc>
      </w:tr>
      <w:tr w:rsidR="00D160CD" w:rsidRPr="00896F8F" w:rsidTr="000A120D">
        <w:trPr>
          <w:trHeight w:val="207"/>
        </w:trPr>
        <w:tc>
          <w:tcPr>
            <w:tcW w:w="9351" w:type="dxa"/>
            <w:gridSpan w:val="2"/>
            <w:tcBorders>
              <w:top w:val="single" w:sz="4" w:space="0" w:color="auto"/>
              <w:left w:val="single" w:sz="4" w:space="0" w:color="auto"/>
              <w:bottom w:val="single" w:sz="4" w:space="0" w:color="auto"/>
              <w:right w:val="single" w:sz="4" w:space="0" w:color="auto"/>
            </w:tcBorders>
            <w:shd w:val="clear" w:color="auto" w:fill="auto"/>
            <w:hideMark/>
          </w:tcPr>
          <w:p w:rsidR="00D160CD" w:rsidRPr="00896F8F" w:rsidRDefault="00D160CD" w:rsidP="000A120D">
            <w:pPr>
              <w:rPr>
                <w:b/>
                <w:bCs/>
                <w:sz w:val="16"/>
                <w:szCs w:val="16"/>
              </w:rPr>
            </w:pPr>
            <w:r w:rsidRPr="00896F8F">
              <w:rPr>
                <w:b/>
                <w:bCs/>
                <w:sz w:val="16"/>
                <w:szCs w:val="16"/>
              </w:rPr>
              <w:t>Переменная часть вознаграждения</w:t>
            </w:r>
          </w:p>
        </w:tc>
      </w:tr>
      <w:tr w:rsidR="00D160CD" w:rsidRPr="00896F8F"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D160CD" w:rsidRPr="00896F8F" w:rsidRDefault="00D160CD">
            <w:pPr>
              <w:rPr>
                <w:sz w:val="16"/>
                <w:szCs w:val="16"/>
              </w:rPr>
            </w:pPr>
            <w:r w:rsidRPr="00896F8F">
              <w:rPr>
                <w:sz w:val="16"/>
                <w:szCs w:val="16"/>
              </w:rPr>
              <w:t>Начисленные премии (бонусы)</w:t>
            </w:r>
          </w:p>
        </w:tc>
        <w:tc>
          <w:tcPr>
            <w:tcW w:w="1843" w:type="dxa"/>
            <w:tcBorders>
              <w:top w:val="nil"/>
              <w:left w:val="nil"/>
              <w:bottom w:val="single" w:sz="4" w:space="0" w:color="auto"/>
              <w:right w:val="single" w:sz="4" w:space="0" w:color="auto"/>
            </w:tcBorders>
            <w:shd w:val="clear" w:color="auto" w:fill="auto"/>
            <w:hideMark/>
          </w:tcPr>
          <w:p w:rsidR="00D160CD" w:rsidRPr="00896F8F" w:rsidRDefault="00D160CD" w:rsidP="000A120D">
            <w:pPr>
              <w:jc w:val="center"/>
              <w:rPr>
                <w:sz w:val="16"/>
                <w:szCs w:val="16"/>
              </w:rPr>
            </w:pPr>
            <w:r w:rsidRPr="00896F8F">
              <w:rPr>
                <w:sz w:val="16"/>
                <w:szCs w:val="16"/>
              </w:rPr>
              <w:t>0</w:t>
            </w:r>
          </w:p>
        </w:tc>
      </w:tr>
      <w:tr w:rsidR="00D160CD" w:rsidRPr="00896F8F" w:rsidTr="000A120D">
        <w:trPr>
          <w:trHeight w:val="72"/>
        </w:trPr>
        <w:tc>
          <w:tcPr>
            <w:tcW w:w="7508" w:type="dxa"/>
            <w:tcBorders>
              <w:top w:val="nil"/>
              <w:left w:val="single" w:sz="4" w:space="0" w:color="auto"/>
              <w:bottom w:val="single" w:sz="4" w:space="0" w:color="auto"/>
              <w:right w:val="single" w:sz="4" w:space="0" w:color="auto"/>
            </w:tcBorders>
            <w:shd w:val="clear" w:color="auto" w:fill="auto"/>
            <w:hideMark/>
          </w:tcPr>
          <w:p w:rsidR="00D160CD" w:rsidRPr="00896F8F" w:rsidRDefault="00D160CD">
            <w:pPr>
              <w:ind w:firstLineChars="200" w:firstLine="320"/>
              <w:rPr>
                <w:sz w:val="16"/>
                <w:szCs w:val="16"/>
              </w:rPr>
            </w:pPr>
            <w:r w:rsidRPr="00896F8F">
              <w:rPr>
                <w:sz w:val="16"/>
                <w:szCs w:val="16"/>
              </w:rPr>
              <w:t>в том числе:</w:t>
            </w:r>
          </w:p>
        </w:tc>
        <w:tc>
          <w:tcPr>
            <w:tcW w:w="1843" w:type="dxa"/>
            <w:tcBorders>
              <w:top w:val="nil"/>
              <w:left w:val="nil"/>
              <w:bottom w:val="single" w:sz="4" w:space="0" w:color="auto"/>
              <w:right w:val="single" w:sz="4" w:space="0" w:color="auto"/>
            </w:tcBorders>
            <w:shd w:val="clear" w:color="auto" w:fill="auto"/>
            <w:hideMark/>
          </w:tcPr>
          <w:p w:rsidR="00D160CD" w:rsidRPr="00896F8F" w:rsidRDefault="00D160CD" w:rsidP="000A120D">
            <w:pPr>
              <w:jc w:val="center"/>
              <w:rPr>
                <w:sz w:val="16"/>
                <w:szCs w:val="16"/>
              </w:rPr>
            </w:pPr>
          </w:p>
        </w:tc>
      </w:tr>
      <w:tr w:rsidR="00D160CD" w:rsidRPr="00896F8F" w:rsidTr="000A120D">
        <w:trPr>
          <w:trHeight w:val="294"/>
        </w:trPr>
        <w:tc>
          <w:tcPr>
            <w:tcW w:w="7508" w:type="dxa"/>
            <w:tcBorders>
              <w:top w:val="nil"/>
              <w:left w:val="single" w:sz="4" w:space="0" w:color="auto"/>
              <w:bottom w:val="single" w:sz="4" w:space="0" w:color="auto"/>
              <w:right w:val="single" w:sz="4" w:space="0" w:color="auto"/>
            </w:tcBorders>
            <w:shd w:val="clear" w:color="auto" w:fill="auto"/>
            <w:hideMark/>
          </w:tcPr>
          <w:p w:rsidR="00D160CD" w:rsidRPr="00896F8F" w:rsidRDefault="00D160CD">
            <w:pPr>
              <w:ind w:firstLineChars="200" w:firstLine="320"/>
              <w:rPr>
                <w:sz w:val="16"/>
                <w:szCs w:val="16"/>
              </w:rPr>
            </w:pPr>
            <w:r w:rsidRPr="00896F8F">
              <w:rPr>
                <w:sz w:val="16"/>
                <w:szCs w:val="16"/>
              </w:rPr>
              <w:t>в рамках программы краткосрочной мотивации</w:t>
            </w:r>
          </w:p>
        </w:tc>
        <w:tc>
          <w:tcPr>
            <w:tcW w:w="1843" w:type="dxa"/>
            <w:tcBorders>
              <w:top w:val="nil"/>
              <w:left w:val="nil"/>
              <w:bottom w:val="single" w:sz="4" w:space="0" w:color="auto"/>
              <w:right w:val="single" w:sz="4" w:space="0" w:color="auto"/>
            </w:tcBorders>
            <w:shd w:val="clear" w:color="auto" w:fill="auto"/>
            <w:hideMark/>
          </w:tcPr>
          <w:p w:rsidR="00D160CD" w:rsidRPr="00896F8F" w:rsidRDefault="00D160CD" w:rsidP="000A120D">
            <w:pPr>
              <w:jc w:val="center"/>
              <w:rPr>
                <w:sz w:val="16"/>
                <w:szCs w:val="16"/>
              </w:rPr>
            </w:pPr>
            <w:r w:rsidRPr="00896F8F">
              <w:rPr>
                <w:sz w:val="16"/>
                <w:szCs w:val="16"/>
              </w:rPr>
              <w:t>0</w:t>
            </w:r>
          </w:p>
        </w:tc>
      </w:tr>
      <w:tr w:rsidR="00D160CD" w:rsidRPr="00896F8F"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D160CD" w:rsidRPr="00896F8F" w:rsidRDefault="00D160CD">
            <w:pPr>
              <w:ind w:firstLineChars="200" w:firstLine="320"/>
              <w:rPr>
                <w:sz w:val="16"/>
                <w:szCs w:val="16"/>
              </w:rPr>
            </w:pPr>
            <w:r w:rsidRPr="00896F8F">
              <w:rPr>
                <w:sz w:val="16"/>
                <w:szCs w:val="16"/>
              </w:rPr>
              <w:t>в рамках программы долгосрочной мотивации</w:t>
            </w:r>
          </w:p>
        </w:tc>
        <w:tc>
          <w:tcPr>
            <w:tcW w:w="1843" w:type="dxa"/>
            <w:tcBorders>
              <w:top w:val="nil"/>
              <w:left w:val="nil"/>
              <w:bottom w:val="single" w:sz="4" w:space="0" w:color="auto"/>
              <w:right w:val="single" w:sz="4" w:space="0" w:color="auto"/>
            </w:tcBorders>
            <w:shd w:val="clear" w:color="auto" w:fill="auto"/>
            <w:hideMark/>
          </w:tcPr>
          <w:p w:rsidR="00D160CD" w:rsidRPr="00896F8F" w:rsidRDefault="00D160CD" w:rsidP="000A120D">
            <w:pPr>
              <w:jc w:val="center"/>
              <w:rPr>
                <w:sz w:val="16"/>
                <w:szCs w:val="16"/>
              </w:rPr>
            </w:pPr>
            <w:r w:rsidRPr="00896F8F">
              <w:rPr>
                <w:sz w:val="16"/>
                <w:szCs w:val="16"/>
              </w:rPr>
              <w:t>0</w:t>
            </w:r>
          </w:p>
        </w:tc>
      </w:tr>
      <w:tr w:rsidR="00D160CD" w:rsidRPr="00896F8F" w:rsidTr="000A120D">
        <w:trPr>
          <w:trHeight w:val="125"/>
        </w:trPr>
        <w:tc>
          <w:tcPr>
            <w:tcW w:w="7508" w:type="dxa"/>
            <w:tcBorders>
              <w:top w:val="nil"/>
              <w:left w:val="single" w:sz="4" w:space="0" w:color="auto"/>
              <w:bottom w:val="single" w:sz="4" w:space="0" w:color="auto"/>
              <w:right w:val="single" w:sz="4" w:space="0" w:color="auto"/>
            </w:tcBorders>
            <w:shd w:val="clear" w:color="auto" w:fill="auto"/>
            <w:hideMark/>
          </w:tcPr>
          <w:p w:rsidR="00D160CD" w:rsidRPr="00896F8F" w:rsidRDefault="00D160CD">
            <w:pPr>
              <w:rPr>
                <w:sz w:val="16"/>
                <w:szCs w:val="16"/>
              </w:rPr>
            </w:pPr>
            <w:r w:rsidRPr="00896F8F">
              <w:rPr>
                <w:sz w:val="16"/>
                <w:szCs w:val="16"/>
              </w:rPr>
              <w:lastRenderedPageBreak/>
              <w:t>Скорректированные с учетом достигнутых результатов премии (бонусы)</w:t>
            </w:r>
          </w:p>
        </w:tc>
        <w:tc>
          <w:tcPr>
            <w:tcW w:w="1843" w:type="dxa"/>
            <w:tcBorders>
              <w:top w:val="nil"/>
              <w:left w:val="nil"/>
              <w:bottom w:val="single" w:sz="4" w:space="0" w:color="auto"/>
              <w:right w:val="single" w:sz="4" w:space="0" w:color="auto"/>
            </w:tcBorders>
            <w:shd w:val="clear" w:color="auto" w:fill="auto"/>
            <w:hideMark/>
          </w:tcPr>
          <w:p w:rsidR="00D160CD" w:rsidRPr="00896F8F" w:rsidRDefault="00D160CD" w:rsidP="000A120D">
            <w:pPr>
              <w:jc w:val="center"/>
              <w:rPr>
                <w:sz w:val="16"/>
                <w:szCs w:val="16"/>
              </w:rPr>
            </w:pPr>
            <w:r w:rsidRPr="00896F8F">
              <w:rPr>
                <w:sz w:val="16"/>
                <w:szCs w:val="16"/>
              </w:rPr>
              <w:t>0</w:t>
            </w:r>
          </w:p>
        </w:tc>
      </w:tr>
      <w:tr w:rsidR="00D160CD" w:rsidRPr="00896F8F"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D160CD" w:rsidRPr="00896F8F" w:rsidRDefault="00D160CD">
            <w:pPr>
              <w:rPr>
                <w:sz w:val="16"/>
                <w:szCs w:val="16"/>
              </w:rPr>
            </w:pPr>
            <w:r w:rsidRPr="00896F8F">
              <w:rPr>
                <w:sz w:val="16"/>
                <w:szCs w:val="16"/>
              </w:rPr>
              <w:t>Начисленное вознаграждение, выплачиваемое на основе акций</w:t>
            </w:r>
          </w:p>
        </w:tc>
        <w:tc>
          <w:tcPr>
            <w:tcW w:w="1843" w:type="dxa"/>
            <w:tcBorders>
              <w:top w:val="nil"/>
              <w:left w:val="nil"/>
              <w:bottom w:val="single" w:sz="4" w:space="0" w:color="auto"/>
              <w:right w:val="single" w:sz="4" w:space="0" w:color="auto"/>
            </w:tcBorders>
            <w:shd w:val="clear" w:color="auto" w:fill="auto"/>
            <w:hideMark/>
          </w:tcPr>
          <w:p w:rsidR="00D160CD" w:rsidRPr="00896F8F" w:rsidRDefault="00D160CD" w:rsidP="000A120D">
            <w:pPr>
              <w:jc w:val="center"/>
              <w:rPr>
                <w:sz w:val="16"/>
                <w:szCs w:val="16"/>
              </w:rPr>
            </w:pPr>
            <w:r w:rsidRPr="00896F8F">
              <w:rPr>
                <w:sz w:val="16"/>
                <w:szCs w:val="16"/>
              </w:rPr>
              <w:t>0</w:t>
            </w:r>
          </w:p>
        </w:tc>
      </w:tr>
      <w:tr w:rsidR="00D160CD" w:rsidRPr="00896F8F"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D160CD" w:rsidRPr="00896F8F" w:rsidRDefault="00D160CD">
            <w:pPr>
              <w:ind w:firstLineChars="200" w:firstLine="320"/>
              <w:rPr>
                <w:sz w:val="16"/>
                <w:szCs w:val="16"/>
              </w:rPr>
            </w:pPr>
            <w:r w:rsidRPr="00896F8F">
              <w:rPr>
                <w:sz w:val="16"/>
                <w:szCs w:val="16"/>
              </w:rPr>
              <w:t>в том числе:</w:t>
            </w:r>
          </w:p>
        </w:tc>
        <w:tc>
          <w:tcPr>
            <w:tcW w:w="1843" w:type="dxa"/>
            <w:tcBorders>
              <w:top w:val="nil"/>
              <w:left w:val="nil"/>
              <w:bottom w:val="single" w:sz="4" w:space="0" w:color="auto"/>
              <w:right w:val="single" w:sz="4" w:space="0" w:color="auto"/>
            </w:tcBorders>
            <w:shd w:val="clear" w:color="auto" w:fill="auto"/>
            <w:hideMark/>
          </w:tcPr>
          <w:p w:rsidR="00D160CD" w:rsidRPr="00896F8F" w:rsidRDefault="00D160CD" w:rsidP="000A120D">
            <w:pPr>
              <w:jc w:val="center"/>
              <w:rPr>
                <w:sz w:val="16"/>
                <w:szCs w:val="16"/>
              </w:rPr>
            </w:pPr>
          </w:p>
        </w:tc>
      </w:tr>
      <w:tr w:rsidR="00D160CD" w:rsidRPr="00896F8F"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D160CD" w:rsidRPr="00896F8F" w:rsidRDefault="00D160CD">
            <w:pPr>
              <w:ind w:firstLineChars="200" w:firstLine="320"/>
              <w:rPr>
                <w:sz w:val="16"/>
                <w:szCs w:val="16"/>
              </w:rPr>
            </w:pPr>
            <w:r w:rsidRPr="00896F8F">
              <w:rPr>
                <w:sz w:val="16"/>
                <w:szCs w:val="16"/>
              </w:rPr>
              <w:t>в рамках программы краткосрочной мотивации</w:t>
            </w:r>
          </w:p>
        </w:tc>
        <w:tc>
          <w:tcPr>
            <w:tcW w:w="1843" w:type="dxa"/>
            <w:tcBorders>
              <w:top w:val="nil"/>
              <w:left w:val="nil"/>
              <w:bottom w:val="single" w:sz="4" w:space="0" w:color="auto"/>
              <w:right w:val="single" w:sz="4" w:space="0" w:color="auto"/>
            </w:tcBorders>
            <w:shd w:val="clear" w:color="auto" w:fill="auto"/>
            <w:hideMark/>
          </w:tcPr>
          <w:p w:rsidR="00D160CD" w:rsidRPr="00896F8F" w:rsidRDefault="00D160CD" w:rsidP="000A120D">
            <w:pPr>
              <w:jc w:val="center"/>
              <w:rPr>
                <w:sz w:val="16"/>
                <w:szCs w:val="16"/>
              </w:rPr>
            </w:pPr>
            <w:r w:rsidRPr="00896F8F">
              <w:rPr>
                <w:sz w:val="16"/>
                <w:szCs w:val="16"/>
              </w:rPr>
              <w:t>0</w:t>
            </w:r>
          </w:p>
        </w:tc>
      </w:tr>
      <w:tr w:rsidR="00D160CD" w:rsidRPr="00896F8F"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D160CD" w:rsidRPr="00896F8F" w:rsidRDefault="00D160CD">
            <w:pPr>
              <w:ind w:firstLineChars="200" w:firstLine="320"/>
              <w:rPr>
                <w:sz w:val="16"/>
                <w:szCs w:val="16"/>
              </w:rPr>
            </w:pPr>
            <w:r w:rsidRPr="00896F8F">
              <w:rPr>
                <w:sz w:val="16"/>
                <w:szCs w:val="16"/>
              </w:rPr>
              <w:t>в рамках программы долгосрочной мотивации</w:t>
            </w:r>
          </w:p>
        </w:tc>
        <w:tc>
          <w:tcPr>
            <w:tcW w:w="1843" w:type="dxa"/>
            <w:tcBorders>
              <w:top w:val="nil"/>
              <w:left w:val="nil"/>
              <w:bottom w:val="single" w:sz="4" w:space="0" w:color="auto"/>
              <w:right w:val="single" w:sz="4" w:space="0" w:color="auto"/>
            </w:tcBorders>
            <w:shd w:val="clear" w:color="auto" w:fill="auto"/>
            <w:hideMark/>
          </w:tcPr>
          <w:p w:rsidR="00D160CD" w:rsidRPr="00896F8F" w:rsidRDefault="00D160CD" w:rsidP="000A120D">
            <w:pPr>
              <w:jc w:val="center"/>
              <w:rPr>
                <w:sz w:val="16"/>
                <w:szCs w:val="16"/>
              </w:rPr>
            </w:pPr>
            <w:r w:rsidRPr="00896F8F">
              <w:rPr>
                <w:sz w:val="16"/>
                <w:szCs w:val="16"/>
              </w:rPr>
              <w:t>0</w:t>
            </w:r>
          </w:p>
        </w:tc>
      </w:tr>
      <w:tr w:rsidR="00D160CD" w:rsidRPr="00896F8F" w:rsidTr="000A120D">
        <w:trPr>
          <w:trHeight w:val="177"/>
        </w:trPr>
        <w:tc>
          <w:tcPr>
            <w:tcW w:w="7508" w:type="dxa"/>
            <w:tcBorders>
              <w:top w:val="nil"/>
              <w:left w:val="single" w:sz="4" w:space="0" w:color="auto"/>
              <w:bottom w:val="single" w:sz="4" w:space="0" w:color="auto"/>
              <w:right w:val="single" w:sz="4" w:space="0" w:color="auto"/>
            </w:tcBorders>
            <w:shd w:val="clear" w:color="auto" w:fill="auto"/>
            <w:hideMark/>
          </w:tcPr>
          <w:p w:rsidR="00D160CD" w:rsidRPr="00896F8F" w:rsidRDefault="00D160CD">
            <w:pPr>
              <w:rPr>
                <w:sz w:val="16"/>
                <w:szCs w:val="16"/>
              </w:rPr>
            </w:pPr>
            <w:r w:rsidRPr="00896F8F">
              <w:rPr>
                <w:sz w:val="16"/>
                <w:szCs w:val="16"/>
              </w:rPr>
              <w:t>Скорректированное с учетом достигнутых результатов вознаграждение, выплачиваемое на основе акций</w:t>
            </w:r>
          </w:p>
        </w:tc>
        <w:tc>
          <w:tcPr>
            <w:tcW w:w="1843" w:type="dxa"/>
            <w:tcBorders>
              <w:top w:val="nil"/>
              <w:left w:val="nil"/>
              <w:bottom w:val="single" w:sz="4" w:space="0" w:color="auto"/>
              <w:right w:val="single" w:sz="4" w:space="0" w:color="auto"/>
            </w:tcBorders>
            <w:shd w:val="clear" w:color="auto" w:fill="auto"/>
            <w:hideMark/>
          </w:tcPr>
          <w:p w:rsidR="00D160CD" w:rsidRPr="00896F8F" w:rsidRDefault="00D160CD" w:rsidP="000A120D">
            <w:pPr>
              <w:jc w:val="center"/>
              <w:rPr>
                <w:sz w:val="16"/>
                <w:szCs w:val="16"/>
              </w:rPr>
            </w:pPr>
            <w:r w:rsidRPr="00896F8F">
              <w:rPr>
                <w:sz w:val="16"/>
                <w:szCs w:val="16"/>
              </w:rPr>
              <w:t>0</w:t>
            </w:r>
          </w:p>
        </w:tc>
      </w:tr>
      <w:tr w:rsidR="00D160CD" w:rsidRPr="00896F8F" w:rsidTr="000A120D">
        <w:trPr>
          <w:trHeight w:val="265"/>
        </w:trPr>
        <w:tc>
          <w:tcPr>
            <w:tcW w:w="7508" w:type="dxa"/>
            <w:tcBorders>
              <w:top w:val="nil"/>
              <w:left w:val="single" w:sz="4" w:space="0" w:color="auto"/>
              <w:bottom w:val="single" w:sz="4" w:space="0" w:color="auto"/>
              <w:right w:val="single" w:sz="4" w:space="0" w:color="auto"/>
            </w:tcBorders>
            <w:shd w:val="clear" w:color="auto" w:fill="auto"/>
            <w:hideMark/>
          </w:tcPr>
          <w:p w:rsidR="00D160CD" w:rsidRPr="00896F8F" w:rsidRDefault="00D160CD">
            <w:pPr>
              <w:rPr>
                <w:sz w:val="16"/>
                <w:szCs w:val="16"/>
              </w:rPr>
            </w:pPr>
            <w:r w:rsidRPr="00896F8F">
              <w:rPr>
                <w:sz w:val="16"/>
                <w:szCs w:val="16"/>
              </w:rPr>
              <w:t>Переменное вознаграждение за работу в органах управления или на руководящих должностях в других организациях, входящих в группу общества</w:t>
            </w:r>
          </w:p>
        </w:tc>
        <w:tc>
          <w:tcPr>
            <w:tcW w:w="1843" w:type="dxa"/>
            <w:tcBorders>
              <w:top w:val="nil"/>
              <w:left w:val="nil"/>
              <w:bottom w:val="single" w:sz="4" w:space="0" w:color="auto"/>
              <w:right w:val="single" w:sz="4" w:space="0" w:color="auto"/>
            </w:tcBorders>
            <w:shd w:val="clear" w:color="auto" w:fill="auto"/>
            <w:hideMark/>
          </w:tcPr>
          <w:p w:rsidR="00D160CD" w:rsidRPr="00896F8F" w:rsidRDefault="00D160CD" w:rsidP="000A120D">
            <w:pPr>
              <w:jc w:val="center"/>
              <w:rPr>
                <w:sz w:val="16"/>
                <w:szCs w:val="16"/>
              </w:rPr>
            </w:pPr>
            <w:r w:rsidRPr="00896F8F">
              <w:rPr>
                <w:sz w:val="16"/>
                <w:szCs w:val="16"/>
              </w:rPr>
              <w:t>0</w:t>
            </w:r>
          </w:p>
        </w:tc>
      </w:tr>
      <w:tr w:rsidR="00D160CD" w:rsidRPr="00896F8F" w:rsidTr="000A120D">
        <w:trPr>
          <w:trHeight w:val="60"/>
        </w:trPr>
        <w:tc>
          <w:tcPr>
            <w:tcW w:w="7508" w:type="dxa"/>
            <w:tcBorders>
              <w:top w:val="nil"/>
              <w:left w:val="single" w:sz="4" w:space="0" w:color="auto"/>
              <w:bottom w:val="single" w:sz="4" w:space="0" w:color="auto"/>
              <w:right w:val="single" w:sz="4" w:space="0" w:color="auto"/>
            </w:tcBorders>
            <w:shd w:val="clear" w:color="auto" w:fill="auto"/>
            <w:hideMark/>
          </w:tcPr>
          <w:p w:rsidR="00D160CD" w:rsidRPr="00896F8F" w:rsidRDefault="00D160CD">
            <w:pPr>
              <w:ind w:firstLineChars="200" w:firstLine="320"/>
              <w:rPr>
                <w:sz w:val="16"/>
                <w:szCs w:val="16"/>
              </w:rPr>
            </w:pPr>
            <w:r w:rsidRPr="00896F8F">
              <w:rPr>
                <w:sz w:val="16"/>
                <w:szCs w:val="16"/>
              </w:rPr>
              <w:t>в том числе:</w:t>
            </w:r>
          </w:p>
        </w:tc>
        <w:tc>
          <w:tcPr>
            <w:tcW w:w="1843" w:type="dxa"/>
            <w:tcBorders>
              <w:top w:val="nil"/>
              <w:left w:val="nil"/>
              <w:bottom w:val="single" w:sz="4" w:space="0" w:color="auto"/>
              <w:right w:val="single" w:sz="4" w:space="0" w:color="auto"/>
            </w:tcBorders>
            <w:shd w:val="clear" w:color="auto" w:fill="auto"/>
            <w:hideMark/>
          </w:tcPr>
          <w:p w:rsidR="00D160CD" w:rsidRPr="00896F8F" w:rsidRDefault="00D160CD" w:rsidP="000A120D">
            <w:pPr>
              <w:jc w:val="center"/>
              <w:rPr>
                <w:sz w:val="16"/>
                <w:szCs w:val="16"/>
              </w:rPr>
            </w:pPr>
          </w:p>
        </w:tc>
      </w:tr>
      <w:tr w:rsidR="00D160CD" w:rsidRPr="00896F8F"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D160CD" w:rsidRPr="00896F8F" w:rsidRDefault="00D160CD">
            <w:pPr>
              <w:ind w:firstLineChars="200" w:firstLine="320"/>
              <w:rPr>
                <w:sz w:val="16"/>
                <w:szCs w:val="16"/>
              </w:rPr>
            </w:pPr>
            <w:r w:rsidRPr="00896F8F">
              <w:rPr>
                <w:sz w:val="16"/>
                <w:szCs w:val="16"/>
              </w:rPr>
              <w:t>в рамках программы краткосрочной мотивации</w:t>
            </w:r>
          </w:p>
        </w:tc>
        <w:tc>
          <w:tcPr>
            <w:tcW w:w="1843" w:type="dxa"/>
            <w:tcBorders>
              <w:top w:val="nil"/>
              <w:left w:val="nil"/>
              <w:bottom w:val="single" w:sz="4" w:space="0" w:color="auto"/>
              <w:right w:val="single" w:sz="4" w:space="0" w:color="auto"/>
            </w:tcBorders>
            <w:shd w:val="clear" w:color="auto" w:fill="auto"/>
            <w:hideMark/>
          </w:tcPr>
          <w:p w:rsidR="00D160CD" w:rsidRPr="00896F8F" w:rsidRDefault="00D160CD" w:rsidP="000A120D">
            <w:pPr>
              <w:jc w:val="center"/>
              <w:rPr>
                <w:sz w:val="16"/>
                <w:szCs w:val="16"/>
              </w:rPr>
            </w:pPr>
            <w:r w:rsidRPr="00896F8F">
              <w:rPr>
                <w:sz w:val="16"/>
                <w:szCs w:val="16"/>
              </w:rPr>
              <w:t>0</w:t>
            </w:r>
          </w:p>
        </w:tc>
      </w:tr>
      <w:tr w:rsidR="00D160CD" w:rsidRPr="00896F8F"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D160CD" w:rsidRPr="00896F8F" w:rsidRDefault="00D160CD">
            <w:pPr>
              <w:ind w:firstLineChars="200" w:firstLine="320"/>
              <w:rPr>
                <w:sz w:val="16"/>
                <w:szCs w:val="16"/>
              </w:rPr>
            </w:pPr>
            <w:r w:rsidRPr="00896F8F">
              <w:rPr>
                <w:sz w:val="16"/>
                <w:szCs w:val="16"/>
              </w:rPr>
              <w:t>в рамках программы долгосрочной мотивации</w:t>
            </w:r>
          </w:p>
        </w:tc>
        <w:tc>
          <w:tcPr>
            <w:tcW w:w="1843" w:type="dxa"/>
            <w:tcBorders>
              <w:top w:val="nil"/>
              <w:left w:val="nil"/>
              <w:bottom w:val="single" w:sz="4" w:space="0" w:color="auto"/>
              <w:right w:val="single" w:sz="4" w:space="0" w:color="auto"/>
            </w:tcBorders>
            <w:shd w:val="clear" w:color="auto" w:fill="auto"/>
            <w:hideMark/>
          </w:tcPr>
          <w:p w:rsidR="00D160CD" w:rsidRPr="00896F8F" w:rsidRDefault="00D160CD" w:rsidP="000A120D">
            <w:pPr>
              <w:jc w:val="center"/>
              <w:rPr>
                <w:sz w:val="16"/>
                <w:szCs w:val="16"/>
              </w:rPr>
            </w:pPr>
            <w:r w:rsidRPr="00896F8F">
              <w:rPr>
                <w:sz w:val="16"/>
                <w:szCs w:val="16"/>
              </w:rPr>
              <w:t>0</w:t>
            </w:r>
          </w:p>
        </w:tc>
      </w:tr>
      <w:tr w:rsidR="00D160CD" w:rsidRPr="00896F8F" w:rsidTr="000A120D">
        <w:trPr>
          <w:trHeight w:val="379"/>
        </w:trPr>
        <w:tc>
          <w:tcPr>
            <w:tcW w:w="7508" w:type="dxa"/>
            <w:tcBorders>
              <w:top w:val="nil"/>
              <w:left w:val="single" w:sz="4" w:space="0" w:color="auto"/>
              <w:bottom w:val="single" w:sz="4" w:space="0" w:color="auto"/>
              <w:right w:val="single" w:sz="4" w:space="0" w:color="auto"/>
            </w:tcBorders>
            <w:shd w:val="clear" w:color="auto" w:fill="auto"/>
            <w:hideMark/>
          </w:tcPr>
          <w:p w:rsidR="00D160CD" w:rsidRPr="00896F8F" w:rsidRDefault="00D160CD">
            <w:pPr>
              <w:rPr>
                <w:sz w:val="16"/>
                <w:szCs w:val="16"/>
              </w:rPr>
            </w:pPr>
            <w:r w:rsidRPr="00896F8F">
              <w:rPr>
                <w:sz w:val="16"/>
                <w:szCs w:val="16"/>
              </w:rPr>
              <w:t>Скорректированное с учетом достигнутых результатов переменное вознаграждение за работу в органах управления или на руководящих должностях в других организациях, входящих в группу общества</w:t>
            </w:r>
          </w:p>
        </w:tc>
        <w:tc>
          <w:tcPr>
            <w:tcW w:w="1843" w:type="dxa"/>
            <w:tcBorders>
              <w:top w:val="nil"/>
              <w:left w:val="nil"/>
              <w:bottom w:val="single" w:sz="4" w:space="0" w:color="auto"/>
              <w:right w:val="single" w:sz="4" w:space="0" w:color="auto"/>
            </w:tcBorders>
            <w:shd w:val="clear" w:color="auto" w:fill="auto"/>
            <w:hideMark/>
          </w:tcPr>
          <w:p w:rsidR="00D160CD" w:rsidRPr="00896F8F" w:rsidRDefault="00D160CD" w:rsidP="000A120D">
            <w:pPr>
              <w:jc w:val="center"/>
              <w:rPr>
                <w:sz w:val="16"/>
                <w:szCs w:val="16"/>
              </w:rPr>
            </w:pPr>
            <w:r w:rsidRPr="00896F8F">
              <w:rPr>
                <w:sz w:val="16"/>
                <w:szCs w:val="16"/>
              </w:rPr>
              <w:t>0</w:t>
            </w:r>
          </w:p>
        </w:tc>
      </w:tr>
      <w:tr w:rsidR="00D160CD" w:rsidRPr="00896F8F" w:rsidTr="000A120D">
        <w:trPr>
          <w:trHeight w:val="228"/>
        </w:trPr>
        <w:tc>
          <w:tcPr>
            <w:tcW w:w="7508" w:type="dxa"/>
            <w:tcBorders>
              <w:top w:val="nil"/>
              <w:left w:val="single" w:sz="4" w:space="0" w:color="auto"/>
              <w:bottom w:val="single" w:sz="4" w:space="0" w:color="auto"/>
              <w:right w:val="single" w:sz="4" w:space="0" w:color="auto"/>
            </w:tcBorders>
            <w:shd w:val="clear" w:color="auto" w:fill="auto"/>
            <w:hideMark/>
          </w:tcPr>
          <w:p w:rsidR="00D160CD" w:rsidRPr="00896F8F" w:rsidRDefault="00D160CD">
            <w:pPr>
              <w:rPr>
                <w:sz w:val="16"/>
                <w:szCs w:val="16"/>
              </w:rPr>
            </w:pPr>
            <w:r w:rsidRPr="00896F8F">
              <w:rPr>
                <w:sz w:val="16"/>
                <w:szCs w:val="16"/>
              </w:rPr>
              <w:t>Прочее переменное вознаграждение</w:t>
            </w:r>
          </w:p>
        </w:tc>
        <w:tc>
          <w:tcPr>
            <w:tcW w:w="1843" w:type="dxa"/>
            <w:tcBorders>
              <w:top w:val="nil"/>
              <w:left w:val="nil"/>
              <w:bottom w:val="single" w:sz="4" w:space="0" w:color="auto"/>
              <w:right w:val="single" w:sz="4" w:space="0" w:color="auto"/>
            </w:tcBorders>
            <w:shd w:val="clear" w:color="auto" w:fill="auto"/>
            <w:hideMark/>
          </w:tcPr>
          <w:p w:rsidR="00D160CD" w:rsidRPr="00896F8F" w:rsidRDefault="00D160CD" w:rsidP="000A120D">
            <w:pPr>
              <w:jc w:val="center"/>
              <w:rPr>
                <w:sz w:val="16"/>
                <w:szCs w:val="16"/>
              </w:rPr>
            </w:pPr>
            <w:r w:rsidRPr="00896F8F">
              <w:rPr>
                <w:sz w:val="16"/>
                <w:szCs w:val="16"/>
              </w:rPr>
              <w:t>0</w:t>
            </w:r>
          </w:p>
        </w:tc>
      </w:tr>
      <w:tr w:rsidR="00D160CD" w:rsidRPr="00896F8F" w:rsidTr="000A120D">
        <w:trPr>
          <w:trHeight w:val="203"/>
        </w:trPr>
        <w:tc>
          <w:tcPr>
            <w:tcW w:w="7508" w:type="dxa"/>
            <w:tcBorders>
              <w:top w:val="nil"/>
              <w:left w:val="single" w:sz="4" w:space="0" w:color="auto"/>
              <w:bottom w:val="single" w:sz="4" w:space="0" w:color="auto"/>
              <w:right w:val="single" w:sz="4" w:space="0" w:color="auto"/>
            </w:tcBorders>
            <w:shd w:val="clear" w:color="auto" w:fill="auto"/>
            <w:hideMark/>
          </w:tcPr>
          <w:p w:rsidR="00D160CD" w:rsidRPr="00896F8F" w:rsidRDefault="00D160CD">
            <w:pPr>
              <w:rPr>
                <w:sz w:val="16"/>
                <w:szCs w:val="16"/>
              </w:rPr>
            </w:pPr>
            <w:r w:rsidRPr="00896F8F">
              <w:rPr>
                <w:sz w:val="16"/>
                <w:szCs w:val="16"/>
              </w:rPr>
              <w:t>Возвращенные суммы, выплаченные в качестве переменной части вознаграждения</w:t>
            </w:r>
          </w:p>
        </w:tc>
        <w:tc>
          <w:tcPr>
            <w:tcW w:w="1843" w:type="dxa"/>
            <w:tcBorders>
              <w:top w:val="nil"/>
              <w:left w:val="nil"/>
              <w:bottom w:val="single" w:sz="4" w:space="0" w:color="auto"/>
              <w:right w:val="single" w:sz="4" w:space="0" w:color="auto"/>
            </w:tcBorders>
            <w:shd w:val="clear" w:color="auto" w:fill="auto"/>
            <w:hideMark/>
          </w:tcPr>
          <w:p w:rsidR="00D160CD" w:rsidRPr="00896F8F" w:rsidRDefault="00D160CD" w:rsidP="000A120D">
            <w:pPr>
              <w:jc w:val="center"/>
              <w:rPr>
                <w:sz w:val="16"/>
                <w:szCs w:val="16"/>
              </w:rPr>
            </w:pPr>
            <w:r w:rsidRPr="00896F8F">
              <w:rPr>
                <w:sz w:val="16"/>
                <w:szCs w:val="16"/>
              </w:rPr>
              <w:t>0</w:t>
            </w:r>
          </w:p>
        </w:tc>
      </w:tr>
      <w:tr w:rsidR="00D160CD" w:rsidRPr="00896F8F" w:rsidTr="000A120D">
        <w:trPr>
          <w:trHeight w:val="205"/>
        </w:trPr>
        <w:tc>
          <w:tcPr>
            <w:tcW w:w="9351" w:type="dxa"/>
            <w:gridSpan w:val="2"/>
            <w:tcBorders>
              <w:top w:val="single" w:sz="4" w:space="0" w:color="auto"/>
              <w:left w:val="single" w:sz="4" w:space="0" w:color="auto"/>
              <w:bottom w:val="single" w:sz="4" w:space="0" w:color="auto"/>
              <w:right w:val="single" w:sz="4" w:space="0" w:color="auto"/>
            </w:tcBorders>
            <w:shd w:val="clear" w:color="auto" w:fill="auto"/>
            <w:hideMark/>
          </w:tcPr>
          <w:p w:rsidR="00D160CD" w:rsidRPr="00896F8F" w:rsidRDefault="00D160CD" w:rsidP="000A120D">
            <w:pPr>
              <w:rPr>
                <w:b/>
                <w:bCs/>
                <w:sz w:val="16"/>
                <w:szCs w:val="16"/>
              </w:rPr>
            </w:pPr>
            <w:r w:rsidRPr="00896F8F">
              <w:rPr>
                <w:b/>
                <w:bCs/>
                <w:sz w:val="16"/>
                <w:szCs w:val="16"/>
              </w:rPr>
              <w:t>Итого</w:t>
            </w:r>
          </w:p>
        </w:tc>
      </w:tr>
      <w:tr w:rsidR="00D160CD" w:rsidRPr="00896F8F"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D160CD" w:rsidRPr="00896F8F" w:rsidRDefault="00D160CD">
            <w:pPr>
              <w:rPr>
                <w:sz w:val="16"/>
                <w:szCs w:val="16"/>
              </w:rPr>
            </w:pPr>
            <w:r w:rsidRPr="00896F8F">
              <w:rPr>
                <w:sz w:val="16"/>
                <w:szCs w:val="16"/>
              </w:rPr>
              <w:t>Общий начисленный размер переменной части вознаграждения</w:t>
            </w:r>
          </w:p>
        </w:tc>
        <w:tc>
          <w:tcPr>
            <w:tcW w:w="1843" w:type="dxa"/>
            <w:tcBorders>
              <w:top w:val="nil"/>
              <w:left w:val="nil"/>
              <w:bottom w:val="single" w:sz="4" w:space="0" w:color="auto"/>
              <w:right w:val="single" w:sz="4" w:space="0" w:color="auto"/>
            </w:tcBorders>
            <w:shd w:val="clear" w:color="auto" w:fill="auto"/>
            <w:hideMark/>
          </w:tcPr>
          <w:p w:rsidR="00D160CD" w:rsidRPr="00896F8F" w:rsidRDefault="00D160CD" w:rsidP="000A120D">
            <w:pPr>
              <w:jc w:val="center"/>
              <w:rPr>
                <w:sz w:val="16"/>
                <w:szCs w:val="16"/>
                <w:lang w:val="en-US"/>
              </w:rPr>
            </w:pPr>
            <w:r w:rsidRPr="00896F8F">
              <w:rPr>
                <w:sz w:val="16"/>
                <w:szCs w:val="16"/>
                <w:lang w:val="en-US"/>
              </w:rPr>
              <w:t>0</w:t>
            </w:r>
          </w:p>
        </w:tc>
      </w:tr>
      <w:tr w:rsidR="00D160CD" w:rsidRPr="00896F8F" w:rsidTr="000A120D">
        <w:trPr>
          <w:trHeight w:val="244"/>
        </w:trPr>
        <w:tc>
          <w:tcPr>
            <w:tcW w:w="7508" w:type="dxa"/>
            <w:tcBorders>
              <w:top w:val="nil"/>
              <w:left w:val="single" w:sz="4" w:space="0" w:color="auto"/>
              <w:bottom w:val="single" w:sz="4" w:space="0" w:color="auto"/>
              <w:right w:val="single" w:sz="4" w:space="0" w:color="auto"/>
            </w:tcBorders>
            <w:shd w:val="clear" w:color="auto" w:fill="auto"/>
            <w:hideMark/>
          </w:tcPr>
          <w:p w:rsidR="00D160CD" w:rsidRPr="00896F8F" w:rsidRDefault="00D160CD">
            <w:pPr>
              <w:rPr>
                <w:sz w:val="16"/>
                <w:szCs w:val="16"/>
              </w:rPr>
            </w:pPr>
            <w:r w:rsidRPr="00896F8F">
              <w:rPr>
                <w:sz w:val="16"/>
                <w:szCs w:val="16"/>
              </w:rPr>
              <w:t>Общий размер корректировки переменной части вознаграждения с учетом достигнутых результатов</w:t>
            </w:r>
          </w:p>
        </w:tc>
        <w:tc>
          <w:tcPr>
            <w:tcW w:w="1843" w:type="dxa"/>
            <w:tcBorders>
              <w:top w:val="nil"/>
              <w:left w:val="nil"/>
              <w:bottom w:val="single" w:sz="4" w:space="0" w:color="auto"/>
              <w:right w:val="single" w:sz="4" w:space="0" w:color="auto"/>
            </w:tcBorders>
            <w:shd w:val="clear" w:color="auto" w:fill="auto"/>
            <w:hideMark/>
          </w:tcPr>
          <w:p w:rsidR="00D160CD" w:rsidRPr="00896F8F" w:rsidRDefault="00D160CD" w:rsidP="000A120D">
            <w:pPr>
              <w:jc w:val="center"/>
              <w:rPr>
                <w:sz w:val="16"/>
                <w:szCs w:val="16"/>
              </w:rPr>
            </w:pPr>
            <w:r w:rsidRPr="00896F8F">
              <w:rPr>
                <w:sz w:val="16"/>
                <w:szCs w:val="16"/>
              </w:rPr>
              <w:t>0</w:t>
            </w:r>
          </w:p>
        </w:tc>
      </w:tr>
      <w:tr w:rsidR="00D160CD" w:rsidRPr="00896F8F" w:rsidTr="000A120D">
        <w:trPr>
          <w:trHeight w:val="133"/>
        </w:trPr>
        <w:tc>
          <w:tcPr>
            <w:tcW w:w="7508" w:type="dxa"/>
            <w:tcBorders>
              <w:top w:val="nil"/>
              <w:left w:val="single" w:sz="4" w:space="0" w:color="auto"/>
              <w:bottom w:val="single" w:sz="4" w:space="0" w:color="auto"/>
              <w:right w:val="single" w:sz="4" w:space="0" w:color="auto"/>
            </w:tcBorders>
            <w:shd w:val="clear" w:color="auto" w:fill="auto"/>
            <w:hideMark/>
          </w:tcPr>
          <w:p w:rsidR="00D160CD" w:rsidRPr="00896F8F" w:rsidRDefault="00D160CD">
            <w:pPr>
              <w:rPr>
                <w:sz w:val="16"/>
                <w:szCs w:val="16"/>
              </w:rPr>
            </w:pPr>
            <w:r w:rsidRPr="00896F8F">
              <w:rPr>
                <w:sz w:val="16"/>
                <w:szCs w:val="16"/>
              </w:rPr>
              <w:t>Общий скорректированный размер переменной части вознаграждения к выплате</w:t>
            </w:r>
          </w:p>
        </w:tc>
        <w:tc>
          <w:tcPr>
            <w:tcW w:w="1843" w:type="dxa"/>
            <w:tcBorders>
              <w:top w:val="nil"/>
              <w:left w:val="nil"/>
              <w:bottom w:val="single" w:sz="4" w:space="0" w:color="auto"/>
              <w:right w:val="single" w:sz="4" w:space="0" w:color="auto"/>
            </w:tcBorders>
            <w:shd w:val="clear" w:color="auto" w:fill="auto"/>
            <w:hideMark/>
          </w:tcPr>
          <w:p w:rsidR="00D160CD" w:rsidRPr="00896F8F" w:rsidRDefault="00D160CD" w:rsidP="000A120D">
            <w:pPr>
              <w:jc w:val="center"/>
              <w:rPr>
                <w:sz w:val="16"/>
                <w:szCs w:val="16"/>
              </w:rPr>
            </w:pPr>
            <w:r w:rsidRPr="00896F8F">
              <w:rPr>
                <w:sz w:val="16"/>
                <w:szCs w:val="16"/>
              </w:rPr>
              <w:t>0</w:t>
            </w:r>
          </w:p>
        </w:tc>
      </w:tr>
      <w:tr w:rsidR="00D160CD" w:rsidRPr="00896F8F" w:rsidTr="000A120D">
        <w:trPr>
          <w:trHeight w:val="149"/>
        </w:trPr>
        <w:tc>
          <w:tcPr>
            <w:tcW w:w="7508" w:type="dxa"/>
            <w:tcBorders>
              <w:top w:val="nil"/>
              <w:left w:val="single" w:sz="4" w:space="0" w:color="auto"/>
              <w:bottom w:val="single" w:sz="4" w:space="0" w:color="auto"/>
              <w:right w:val="single" w:sz="4" w:space="0" w:color="auto"/>
            </w:tcBorders>
            <w:shd w:val="clear" w:color="auto" w:fill="auto"/>
            <w:hideMark/>
          </w:tcPr>
          <w:p w:rsidR="00D160CD" w:rsidRPr="00896F8F" w:rsidRDefault="00D160CD">
            <w:pPr>
              <w:ind w:firstLineChars="200" w:firstLine="320"/>
              <w:rPr>
                <w:sz w:val="16"/>
                <w:szCs w:val="16"/>
              </w:rPr>
            </w:pPr>
            <w:r w:rsidRPr="00896F8F">
              <w:rPr>
                <w:sz w:val="16"/>
                <w:szCs w:val="16"/>
              </w:rPr>
              <w:t>в том числе:</w:t>
            </w:r>
          </w:p>
        </w:tc>
        <w:tc>
          <w:tcPr>
            <w:tcW w:w="1843" w:type="dxa"/>
            <w:tcBorders>
              <w:top w:val="nil"/>
              <w:left w:val="nil"/>
              <w:bottom w:val="single" w:sz="4" w:space="0" w:color="auto"/>
              <w:right w:val="single" w:sz="4" w:space="0" w:color="auto"/>
            </w:tcBorders>
            <w:shd w:val="clear" w:color="auto" w:fill="auto"/>
            <w:hideMark/>
          </w:tcPr>
          <w:p w:rsidR="00D160CD" w:rsidRPr="00896F8F" w:rsidRDefault="00D160CD" w:rsidP="000A120D">
            <w:pPr>
              <w:jc w:val="center"/>
              <w:rPr>
                <w:sz w:val="16"/>
                <w:szCs w:val="16"/>
              </w:rPr>
            </w:pPr>
          </w:p>
        </w:tc>
      </w:tr>
      <w:tr w:rsidR="00D160CD" w:rsidRPr="00896F8F" w:rsidTr="000A120D">
        <w:trPr>
          <w:trHeight w:val="132"/>
        </w:trPr>
        <w:tc>
          <w:tcPr>
            <w:tcW w:w="7508" w:type="dxa"/>
            <w:tcBorders>
              <w:top w:val="nil"/>
              <w:left w:val="single" w:sz="4" w:space="0" w:color="auto"/>
              <w:bottom w:val="single" w:sz="4" w:space="0" w:color="auto"/>
              <w:right w:val="single" w:sz="4" w:space="0" w:color="auto"/>
            </w:tcBorders>
            <w:shd w:val="clear" w:color="auto" w:fill="auto"/>
            <w:hideMark/>
          </w:tcPr>
          <w:p w:rsidR="00D160CD" w:rsidRPr="00896F8F" w:rsidRDefault="00D160CD">
            <w:pPr>
              <w:ind w:firstLineChars="200" w:firstLine="320"/>
              <w:rPr>
                <w:sz w:val="16"/>
                <w:szCs w:val="16"/>
              </w:rPr>
            </w:pPr>
            <w:r w:rsidRPr="00896F8F">
              <w:rPr>
                <w:sz w:val="16"/>
                <w:szCs w:val="16"/>
              </w:rPr>
              <w:t>выплаченная переменная часть вознаграждения</w:t>
            </w:r>
          </w:p>
        </w:tc>
        <w:tc>
          <w:tcPr>
            <w:tcW w:w="1843" w:type="dxa"/>
            <w:tcBorders>
              <w:top w:val="nil"/>
              <w:left w:val="nil"/>
              <w:bottom w:val="single" w:sz="4" w:space="0" w:color="auto"/>
              <w:right w:val="single" w:sz="4" w:space="0" w:color="auto"/>
            </w:tcBorders>
            <w:shd w:val="clear" w:color="auto" w:fill="auto"/>
            <w:hideMark/>
          </w:tcPr>
          <w:p w:rsidR="00D160CD" w:rsidRPr="00896F8F" w:rsidRDefault="00D160CD" w:rsidP="000A120D">
            <w:pPr>
              <w:jc w:val="center"/>
              <w:rPr>
                <w:sz w:val="16"/>
                <w:szCs w:val="16"/>
              </w:rPr>
            </w:pPr>
            <w:r w:rsidRPr="00896F8F">
              <w:rPr>
                <w:sz w:val="16"/>
                <w:szCs w:val="16"/>
              </w:rPr>
              <w:t>0</w:t>
            </w:r>
          </w:p>
        </w:tc>
      </w:tr>
      <w:tr w:rsidR="00D160CD" w:rsidRPr="00896F8F" w:rsidTr="000A120D">
        <w:trPr>
          <w:trHeight w:val="126"/>
        </w:trPr>
        <w:tc>
          <w:tcPr>
            <w:tcW w:w="7508" w:type="dxa"/>
            <w:tcBorders>
              <w:top w:val="nil"/>
              <w:left w:val="single" w:sz="4" w:space="0" w:color="auto"/>
              <w:bottom w:val="single" w:sz="4" w:space="0" w:color="auto"/>
              <w:right w:val="single" w:sz="4" w:space="0" w:color="auto"/>
            </w:tcBorders>
            <w:shd w:val="clear" w:color="auto" w:fill="auto"/>
            <w:hideMark/>
          </w:tcPr>
          <w:p w:rsidR="00D160CD" w:rsidRPr="00896F8F" w:rsidRDefault="00D160CD">
            <w:pPr>
              <w:ind w:firstLineChars="200" w:firstLine="320"/>
              <w:rPr>
                <w:sz w:val="16"/>
                <w:szCs w:val="16"/>
              </w:rPr>
            </w:pPr>
            <w:r w:rsidRPr="00896F8F">
              <w:rPr>
                <w:sz w:val="16"/>
                <w:szCs w:val="16"/>
              </w:rPr>
              <w:t>переменная часть вознаграждения, выплата которого отложена</w:t>
            </w:r>
          </w:p>
        </w:tc>
        <w:tc>
          <w:tcPr>
            <w:tcW w:w="1843" w:type="dxa"/>
            <w:tcBorders>
              <w:top w:val="nil"/>
              <w:left w:val="nil"/>
              <w:bottom w:val="single" w:sz="4" w:space="0" w:color="auto"/>
              <w:right w:val="single" w:sz="4" w:space="0" w:color="auto"/>
            </w:tcBorders>
            <w:shd w:val="clear" w:color="auto" w:fill="auto"/>
            <w:hideMark/>
          </w:tcPr>
          <w:p w:rsidR="00D160CD" w:rsidRPr="00896F8F" w:rsidRDefault="00D160CD" w:rsidP="000A120D">
            <w:pPr>
              <w:jc w:val="center"/>
              <w:rPr>
                <w:sz w:val="16"/>
                <w:szCs w:val="16"/>
              </w:rPr>
            </w:pPr>
            <w:r w:rsidRPr="00896F8F">
              <w:rPr>
                <w:sz w:val="16"/>
                <w:szCs w:val="16"/>
              </w:rPr>
              <w:t>0</w:t>
            </w:r>
          </w:p>
        </w:tc>
      </w:tr>
      <w:tr w:rsidR="00D160CD" w:rsidRPr="00896F8F" w:rsidTr="000A120D">
        <w:trPr>
          <w:trHeight w:val="291"/>
        </w:trPr>
        <w:tc>
          <w:tcPr>
            <w:tcW w:w="9351" w:type="dxa"/>
            <w:gridSpan w:val="2"/>
            <w:tcBorders>
              <w:top w:val="single" w:sz="4" w:space="0" w:color="auto"/>
              <w:left w:val="single" w:sz="4" w:space="0" w:color="auto"/>
              <w:bottom w:val="single" w:sz="4" w:space="0" w:color="auto"/>
              <w:right w:val="single" w:sz="4" w:space="0" w:color="auto"/>
            </w:tcBorders>
            <w:shd w:val="clear" w:color="auto" w:fill="auto"/>
            <w:hideMark/>
          </w:tcPr>
          <w:p w:rsidR="00D160CD" w:rsidRPr="00896F8F" w:rsidRDefault="00D160CD" w:rsidP="000A120D">
            <w:pPr>
              <w:rPr>
                <w:b/>
                <w:bCs/>
                <w:sz w:val="16"/>
                <w:szCs w:val="16"/>
              </w:rPr>
            </w:pPr>
            <w:r w:rsidRPr="00896F8F">
              <w:rPr>
                <w:b/>
                <w:bCs/>
                <w:sz w:val="16"/>
                <w:szCs w:val="16"/>
              </w:rPr>
              <w:t>Выходные пособия, компенсации и иные выплаты в связи с досрочным прекращением полномочий («золотые парашюты»)</w:t>
            </w:r>
          </w:p>
        </w:tc>
      </w:tr>
      <w:tr w:rsidR="00D160CD" w:rsidRPr="00896F8F" w:rsidTr="000A120D">
        <w:trPr>
          <w:trHeight w:val="60"/>
        </w:trPr>
        <w:tc>
          <w:tcPr>
            <w:tcW w:w="7508" w:type="dxa"/>
            <w:tcBorders>
              <w:top w:val="nil"/>
              <w:left w:val="single" w:sz="4" w:space="0" w:color="auto"/>
              <w:bottom w:val="single" w:sz="4" w:space="0" w:color="auto"/>
              <w:right w:val="single" w:sz="4" w:space="0" w:color="auto"/>
            </w:tcBorders>
            <w:shd w:val="clear" w:color="auto" w:fill="auto"/>
            <w:hideMark/>
          </w:tcPr>
          <w:p w:rsidR="00D160CD" w:rsidRPr="00896F8F" w:rsidRDefault="00D160CD">
            <w:pPr>
              <w:rPr>
                <w:sz w:val="16"/>
                <w:szCs w:val="16"/>
              </w:rPr>
            </w:pPr>
            <w:r w:rsidRPr="00896F8F">
              <w:rPr>
                <w:sz w:val="16"/>
                <w:szCs w:val="16"/>
              </w:rPr>
              <w:t>Начисленные выходные пособия, компенсации и иные выплаты в связи с досрочным прекращением полномочий</w:t>
            </w:r>
          </w:p>
        </w:tc>
        <w:tc>
          <w:tcPr>
            <w:tcW w:w="1843" w:type="dxa"/>
            <w:tcBorders>
              <w:top w:val="nil"/>
              <w:left w:val="nil"/>
              <w:bottom w:val="single" w:sz="4" w:space="0" w:color="auto"/>
              <w:right w:val="single" w:sz="4" w:space="0" w:color="auto"/>
            </w:tcBorders>
            <w:shd w:val="clear" w:color="auto" w:fill="auto"/>
            <w:hideMark/>
          </w:tcPr>
          <w:p w:rsidR="00D160CD" w:rsidRPr="00896F8F" w:rsidRDefault="00D160CD" w:rsidP="000A120D">
            <w:pPr>
              <w:jc w:val="center"/>
              <w:rPr>
                <w:sz w:val="16"/>
                <w:szCs w:val="16"/>
              </w:rPr>
            </w:pPr>
            <w:r w:rsidRPr="00896F8F">
              <w:rPr>
                <w:sz w:val="16"/>
                <w:szCs w:val="16"/>
              </w:rPr>
              <w:t>0</w:t>
            </w:r>
          </w:p>
        </w:tc>
      </w:tr>
      <w:tr w:rsidR="00D160CD" w:rsidRPr="00896F8F" w:rsidTr="000A120D">
        <w:trPr>
          <w:trHeight w:val="126"/>
        </w:trPr>
        <w:tc>
          <w:tcPr>
            <w:tcW w:w="7508" w:type="dxa"/>
            <w:tcBorders>
              <w:top w:val="nil"/>
              <w:left w:val="single" w:sz="4" w:space="0" w:color="auto"/>
              <w:bottom w:val="single" w:sz="4" w:space="0" w:color="auto"/>
              <w:right w:val="single" w:sz="4" w:space="0" w:color="auto"/>
            </w:tcBorders>
            <w:shd w:val="clear" w:color="auto" w:fill="auto"/>
            <w:hideMark/>
          </w:tcPr>
          <w:p w:rsidR="00D160CD" w:rsidRPr="00896F8F" w:rsidRDefault="00D160CD">
            <w:pPr>
              <w:ind w:firstLineChars="200" w:firstLine="320"/>
              <w:rPr>
                <w:sz w:val="16"/>
                <w:szCs w:val="16"/>
              </w:rPr>
            </w:pPr>
            <w:r w:rsidRPr="00896F8F">
              <w:rPr>
                <w:sz w:val="16"/>
                <w:szCs w:val="16"/>
              </w:rPr>
              <w:t>в том числе:</w:t>
            </w:r>
          </w:p>
        </w:tc>
        <w:tc>
          <w:tcPr>
            <w:tcW w:w="1843" w:type="dxa"/>
            <w:tcBorders>
              <w:top w:val="nil"/>
              <w:left w:val="nil"/>
              <w:bottom w:val="single" w:sz="4" w:space="0" w:color="auto"/>
              <w:right w:val="single" w:sz="4" w:space="0" w:color="auto"/>
            </w:tcBorders>
            <w:shd w:val="clear" w:color="auto" w:fill="auto"/>
            <w:hideMark/>
          </w:tcPr>
          <w:p w:rsidR="00D160CD" w:rsidRPr="00896F8F" w:rsidRDefault="00D160CD" w:rsidP="000A120D">
            <w:pPr>
              <w:jc w:val="center"/>
              <w:rPr>
                <w:sz w:val="16"/>
                <w:szCs w:val="16"/>
              </w:rPr>
            </w:pPr>
          </w:p>
        </w:tc>
      </w:tr>
      <w:tr w:rsidR="00D160CD" w:rsidRPr="00896F8F" w:rsidTr="000A120D">
        <w:trPr>
          <w:trHeight w:val="103"/>
        </w:trPr>
        <w:tc>
          <w:tcPr>
            <w:tcW w:w="7508" w:type="dxa"/>
            <w:tcBorders>
              <w:top w:val="nil"/>
              <w:left w:val="single" w:sz="4" w:space="0" w:color="auto"/>
              <w:bottom w:val="single" w:sz="4" w:space="0" w:color="auto"/>
              <w:right w:val="single" w:sz="4" w:space="0" w:color="auto"/>
            </w:tcBorders>
            <w:shd w:val="clear" w:color="auto" w:fill="auto"/>
            <w:hideMark/>
          </w:tcPr>
          <w:p w:rsidR="00D160CD" w:rsidRPr="00896F8F" w:rsidRDefault="00D160CD">
            <w:pPr>
              <w:ind w:firstLineChars="200" w:firstLine="320"/>
              <w:rPr>
                <w:sz w:val="16"/>
                <w:szCs w:val="16"/>
              </w:rPr>
            </w:pPr>
            <w:r w:rsidRPr="00896F8F">
              <w:rPr>
                <w:sz w:val="16"/>
                <w:szCs w:val="16"/>
              </w:rPr>
              <w:t>выплата которых отложена</w:t>
            </w:r>
          </w:p>
        </w:tc>
        <w:tc>
          <w:tcPr>
            <w:tcW w:w="1843" w:type="dxa"/>
            <w:tcBorders>
              <w:top w:val="nil"/>
              <w:left w:val="nil"/>
              <w:bottom w:val="single" w:sz="4" w:space="0" w:color="auto"/>
              <w:right w:val="single" w:sz="4" w:space="0" w:color="auto"/>
            </w:tcBorders>
            <w:shd w:val="clear" w:color="auto" w:fill="auto"/>
            <w:hideMark/>
          </w:tcPr>
          <w:p w:rsidR="00D160CD" w:rsidRPr="00896F8F" w:rsidRDefault="00D160CD" w:rsidP="000A120D">
            <w:pPr>
              <w:jc w:val="center"/>
              <w:rPr>
                <w:sz w:val="16"/>
                <w:szCs w:val="16"/>
              </w:rPr>
            </w:pPr>
            <w:r w:rsidRPr="00896F8F">
              <w:rPr>
                <w:sz w:val="16"/>
                <w:szCs w:val="16"/>
              </w:rPr>
              <w:t>0</w:t>
            </w:r>
          </w:p>
        </w:tc>
      </w:tr>
      <w:tr w:rsidR="00D160CD" w:rsidRPr="00896F8F" w:rsidTr="000A120D">
        <w:trPr>
          <w:trHeight w:val="433"/>
        </w:trPr>
        <w:tc>
          <w:tcPr>
            <w:tcW w:w="7508" w:type="dxa"/>
            <w:tcBorders>
              <w:top w:val="nil"/>
              <w:left w:val="single" w:sz="4" w:space="0" w:color="auto"/>
              <w:bottom w:val="single" w:sz="4" w:space="0" w:color="auto"/>
              <w:right w:val="single" w:sz="4" w:space="0" w:color="auto"/>
            </w:tcBorders>
            <w:shd w:val="clear" w:color="auto" w:fill="auto"/>
            <w:hideMark/>
          </w:tcPr>
          <w:p w:rsidR="00D160CD" w:rsidRPr="00896F8F" w:rsidRDefault="00D160CD">
            <w:pPr>
              <w:rPr>
                <w:sz w:val="16"/>
                <w:szCs w:val="16"/>
              </w:rPr>
            </w:pPr>
            <w:r w:rsidRPr="00896F8F">
              <w:rPr>
                <w:sz w:val="16"/>
                <w:szCs w:val="16"/>
              </w:rPr>
              <w:t>Скорректированные с учетом достигнутых результатов выходные пособия, компенсации и иные выплаты в связи с досрочным прекращением полномочий</w:t>
            </w:r>
          </w:p>
        </w:tc>
        <w:tc>
          <w:tcPr>
            <w:tcW w:w="1843" w:type="dxa"/>
            <w:tcBorders>
              <w:top w:val="nil"/>
              <w:left w:val="nil"/>
              <w:bottom w:val="single" w:sz="4" w:space="0" w:color="auto"/>
              <w:right w:val="single" w:sz="4" w:space="0" w:color="auto"/>
            </w:tcBorders>
            <w:shd w:val="clear" w:color="auto" w:fill="auto"/>
            <w:hideMark/>
          </w:tcPr>
          <w:p w:rsidR="00D160CD" w:rsidRPr="00896F8F" w:rsidRDefault="00D160CD" w:rsidP="000A120D">
            <w:pPr>
              <w:jc w:val="center"/>
              <w:rPr>
                <w:sz w:val="16"/>
                <w:szCs w:val="16"/>
              </w:rPr>
            </w:pPr>
            <w:r w:rsidRPr="00896F8F">
              <w:rPr>
                <w:sz w:val="16"/>
                <w:szCs w:val="16"/>
              </w:rPr>
              <w:t>0</w:t>
            </w:r>
          </w:p>
        </w:tc>
      </w:tr>
    </w:tbl>
    <w:p w:rsidR="00D160CD" w:rsidRPr="00896F8F" w:rsidRDefault="00D160CD">
      <w:pPr>
        <w:pStyle w:val="em-4"/>
      </w:pPr>
    </w:p>
    <w:p w:rsidR="00EC7D04" w:rsidRPr="00896F8F" w:rsidRDefault="00D5439F" w:rsidP="000A120D">
      <w:pPr>
        <w:ind w:firstLine="708"/>
        <w:jc w:val="both"/>
        <w:rPr>
          <w:sz w:val="22"/>
          <w:szCs w:val="22"/>
        </w:rPr>
      </w:pPr>
      <w:r w:rsidRPr="00896F8F">
        <w:rPr>
          <w:sz w:val="22"/>
          <w:szCs w:val="22"/>
        </w:rPr>
        <w:t>С</w:t>
      </w:r>
      <w:r w:rsidR="00B32E78" w:rsidRPr="00896F8F">
        <w:rPr>
          <w:sz w:val="22"/>
          <w:szCs w:val="22"/>
        </w:rPr>
        <w:t>ведения о принятых органами управления эмитента решениях и (или) существующих соглашениях относительно размера вознаграждения, подлежащего выплате, и (или) размера р</w:t>
      </w:r>
      <w:r w:rsidR="00E604BE" w:rsidRPr="00896F8F">
        <w:rPr>
          <w:sz w:val="22"/>
          <w:szCs w:val="22"/>
        </w:rPr>
        <w:t xml:space="preserve">асходов, подлежащих компенсации: </w:t>
      </w:r>
      <w:r w:rsidR="00EC7D04" w:rsidRPr="00896F8F">
        <w:rPr>
          <w:sz w:val="22"/>
          <w:szCs w:val="22"/>
        </w:rPr>
        <w:t xml:space="preserve">в период с 28.06.2021 решением </w:t>
      </w:r>
      <w:r w:rsidR="00475888">
        <w:rPr>
          <w:sz w:val="22"/>
          <w:szCs w:val="22"/>
        </w:rPr>
        <w:t>ХХХ</w:t>
      </w:r>
      <w:r w:rsidR="00F664FC" w:rsidRPr="00896F8F">
        <w:rPr>
          <w:sz w:val="22"/>
          <w:szCs w:val="22"/>
        </w:rPr>
        <w:t xml:space="preserve"> от 28.06.2021</w:t>
      </w:r>
      <w:r w:rsidR="00EC7D04" w:rsidRPr="00896F8F">
        <w:rPr>
          <w:sz w:val="22"/>
          <w:szCs w:val="22"/>
        </w:rPr>
        <w:t>.</w:t>
      </w:r>
    </w:p>
    <w:p w:rsidR="007B2BAA" w:rsidRPr="00896F8F" w:rsidRDefault="007B2BAA">
      <w:pPr>
        <w:pStyle w:val="em-4"/>
        <w:ind w:firstLine="0"/>
      </w:pPr>
    </w:p>
    <w:tbl>
      <w:tblPr>
        <w:tblW w:w="9351" w:type="dxa"/>
        <w:tblLook w:val="04A0" w:firstRow="1" w:lastRow="0" w:firstColumn="1" w:lastColumn="0" w:noHBand="0" w:noVBand="1"/>
      </w:tblPr>
      <w:tblGrid>
        <w:gridCol w:w="7508"/>
        <w:gridCol w:w="1843"/>
      </w:tblGrid>
      <w:tr w:rsidR="00677ED3" w:rsidRPr="00896F8F" w:rsidTr="000A120D">
        <w:trPr>
          <w:trHeight w:val="291"/>
        </w:trPr>
        <w:tc>
          <w:tcPr>
            <w:tcW w:w="7508" w:type="dxa"/>
            <w:tcBorders>
              <w:top w:val="single" w:sz="4" w:space="0" w:color="auto"/>
              <w:left w:val="single" w:sz="4" w:space="0" w:color="auto"/>
              <w:bottom w:val="single" w:sz="4" w:space="0" w:color="auto"/>
              <w:right w:val="single" w:sz="4" w:space="0" w:color="auto"/>
            </w:tcBorders>
            <w:shd w:val="clear" w:color="auto" w:fill="auto"/>
            <w:hideMark/>
          </w:tcPr>
          <w:p w:rsidR="00677ED3" w:rsidRPr="00896F8F" w:rsidRDefault="00677ED3">
            <w:pPr>
              <w:jc w:val="center"/>
              <w:rPr>
                <w:b/>
                <w:bCs/>
                <w:sz w:val="16"/>
                <w:szCs w:val="16"/>
              </w:rPr>
            </w:pPr>
            <w:r w:rsidRPr="00896F8F">
              <w:rPr>
                <w:b/>
                <w:bCs/>
                <w:sz w:val="16"/>
                <w:szCs w:val="16"/>
              </w:rPr>
              <w:t>Вид (элемент) вознаграждения</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677ED3" w:rsidRPr="00896F8F" w:rsidRDefault="00677ED3">
            <w:pPr>
              <w:ind w:hanging="108"/>
              <w:jc w:val="center"/>
              <w:rPr>
                <w:b/>
                <w:bCs/>
                <w:sz w:val="16"/>
                <w:szCs w:val="16"/>
              </w:rPr>
            </w:pPr>
            <w:r w:rsidRPr="00896F8F">
              <w:rPr>
                <w:b/>
                <w:bCs/>
                <w:sz w:val="16"/>
                <w:szCs w:val="16"/>
              </w:rPr>
              <w:t>01.07.2022</w:t>
            </w:r>
          </w:p>
          <w:p w:rsidR="00677ED3" w:rsidRPr="00896F8F" w:rsidRDefault="00677ED3">
            <w:pPr>
              <w:ind w:hanging="108"/>
              <w:jc w:val="center"/>
              <w:rPr>
                <w:b/>
                <w:bCs/>
                <w:sz w:val="16"/>
                <w:szCs w:val="16"/>
              </w:rPr>
            </w:pPr>
            <w:r w:rsidRPr="00896F8F">
              <w:rPr>
                <w:b/>
                <w:bCs/>
                <w:sz w:val="16"/>
                <w:szCs w:val="16"/>
              </w:rPr>
              <w:t>(за 6 мес. 2022 года)</w:t>
            </w:r>
          </w:p>
        </w:tc>
      </w:tr>
      <w:tr w:rsidR="00677ED3" w:rsidRPr="00896F8F" w:rsidTr="000A120D">
        <w:trPr>
          <w:trHeight w:val="189"/>
        </w:trPr>
        <w:tc>
          <w:tcPr>
            <w:tcW w:w="9351" w:type="dxa"/>
            <w:gridSpan w:val="2"/>
            <w:tcBorders>
              <w:top w:val="single" w:sz="4" w:space="0" w:color="auto"/>
              <w:left w:val="single" w:sz="4" w:space="0" w:color="auto"/>
              <w:bottom w:val="single" w:sz="4" w:space="0" w:color="auto"/>
              <w:right w:val="nil"/>
            </w:tcBorders>
            <w:shd w:val="clear" w:color="auto" w:fill="auto"/>
            <w:hideMark/>
          </w:tcPr>
          <w:p w:rsidR="00677ED3" w:rsidRPr="00896F8F" w:rsidRDefault="00677ED3">
            <w:pPr>
              <w:jc w:val="center"/>
              <w:rPr>
                <w:b/>
                <w:bCs/>
                <w:sz w:val="20"/>
                <w:szCs w:val="20"/>
              </w:rPr>
            </w:pPr>
            <w:r w:rsidRPr="00896F8F">
              <w:rPr>
                <w:b/>
                <w:bCs/>
                <w:sz w:val="20"/>
                <w:szCs w:val="20"/>
              </w:rPr>
              <w:t>Правление</w:t>
            </w:r>
          </w:p>
        </w:tc>
      </w:tr>
      <w:tr w:rsidR="00677ED3" w:rsidRPr="00896F8F" w:rsidTr="000A120D">
        <w:trPr>
          <w:trHeight w:val="291"/>
        </w:trPr>
        <w:tc>
          <w:tcPr>
            <w:tcW w:w="9351" w:type="dxa"/>
            <w:gridSpan w:val="2"/>
            <w:tcBorders>
              <w:top w:val="single" w:sz="4" w:space="0" w:color="auto"/>
              <w:left w:val="single" w:sz="4" w:space="0" w:color="auto"/>
              <w:bottom w:val="single" w:sz="4" w:space="0" w:color="auto"/>
              <w:right w:val="nil"/>
            </w:tcBorders>
            <w:shd w:val="clear" w:color="auto" w:fill="auto"/>
            <w:hideMark/>
          </w:tcPr>
          <w:p w:rsidR="00677ED3" w:rsidRPr="00896F8F" w:rsidRDefault="00677ED3">
            <w:pPr>
              <w:jc w:val="center"/>
              <w:rPr>
                <w:b/>
                <w:bCs/>
                <w:sz w:val="16"/>
                <w:szCs w:val="16"/>
              </w:rPr>
            </w:pPr>
            <w:r w:rsidRPr="00896F8F">
              <w:rPr>
                <w:b/>
                <w:bCs/>
                <w:sz w:val="16"/>
                <w:szCs w:val="16"/>
              </w:rPr>
              <w:t>Фиксированная часть вознаграждения</w:t>
            </w:r>
          </w:p>
        </w:tc>
      </w:tr>
      <w:tr w:rsidR="00677ED3" w:rsidRPr="00896F8F" w:rsidTr="000A120D">
        <w:trPr>
          <w:trHeight w:val="215"/>
        </w:trPr>
        <w:tc>
          <w:tcPr>
            <w:tcW w:w="7508" w:type="dxa"/>
            <w:tcBorders>
              <w:top w:val="single" w:sz="4" w:space="0" w:color="auto"/>
              <w:left w:val="single" w:sz="4" w:space="0" w:color="auto"/>
              <w:bottom w:val="single" w:sz="4" w:space="0" w:color="auto"/>
              <w:right w:val="single" w:sz="4" w:space="0" w:color="auto"/>
            </w:tcBorders>
            <w:shd w:val="clear" w:color="auto" w:fill="auto"/>
            <w:hideMark/>
          </w:tcPr>
          <w:p w:rsidR="00677ED3" w:rsidRPr="00896F8F" w:rsidRDefault="00677ED3">
            <w:pPr>
              <w:rPr>
                <w:sz w:val="16"/>
                <w:szCs w:val="16"/>
              </w:rPr>
            </w:pPr>
            <w:r w:rsidRPr="00896F8F">
              <w:rPr>
                <w:sz w:val="16"/>
                <w:szCs w:val="16"/>
              </w:rPr>
              <w:t>Заработная плата (должностной оклад, денежное вознаграждение за исполнение должностных обязанностей и т.п.)</w:t>
            </w:r>
          </w:p>
        </w:tc>
        <w:tc>
          <w:tcPr>
            <w:tcW w:w="1843" w:type="dxa"/>
            <w:tcBorders>
              <w:top w:val="single" w:sz="4" w:space="0" w:color="auto"/>
              <w:left w:val="nil"/>
              <w:bottom w:val="single" w:sz="4" w:space="0" w:color="auto"/>
              <w:right w:val="single" w:sz="4" w:space="0" w:color="auto"/>
            </w:tcBorders>
            <w:shd w:val="clear" w:color="auto" w:fill="auto"/>
            <w:hideMark/>
          </w:tcPr>
          <w:p w:rsidR="00677ED3" w:rsidRPr="00896F8F" w:rsidRDefault="00677ED3" w:rsidP="000A120D">
            <w:pPr>
              <w:jc w:val="center"/>
              <w:rPr>
                <w:sz w:val="16"/>
                <w:szCs w:val="16"/>
              </w:rPr>
            </w:pPr>
            <w:r w:rsidRPr="00896F8F">
              <w:rPr>
                <w:sz w:val="16"/>
                <w:szCs w:val="16"/>
              </w:rPr>
              <w:t>18 487</w:t>
            </w:r>
          </w:p>
        </w:tc>
      </w:tr>
      <w:tr w:rsidR="00677ED3" w:rsidRPr="00896F8F" w:rsidTr="000A120D">
        <w:trPr>
          <w:trHeight w:val="121"/>
        </w:trPr>
        <w:tc>
          <w:tcPr>
            <w:tcW w:w="7508" w:type="dxa"/>
            <w:tcBorders>
              <w:top w:val="single" w:sz="4" w:space="0" w:color="auto"/>
              <w:left w:val="single" w:sz="4" w:space="0" w:color="auto"/>
              <w:bottom w:val="single" w:sz="4" w:space="0" w:color="auto"/>
              <w:right w:val="single" w:sz="4" w:space="0" w:color="auto"/>
            </w:tcBorders>
            <w:shd w:val="clear" w:color="auto" w:fill="auto"/>
            <w:hideMark/>
          </w:tcPr>
          <w:p w:rsidR="00677ED3" w:rsidRPr="00896F8F" w:rsidRDefault="00677ED3">
            <w:pPr>
              <w:rPr>
                <w:sz w:val="16"/>
                <w:szCs w:val="16"/>
              </w:rPr>
            </w:pPr>
            <w:r w:rsidRPr="00896F8F">
              <w:rPr>
                <w:sz w:val="16"/>
                <w:szCs w:val="16"/>
              </w:rPr>
              <w:t>Компенсация расходов, связанных с исполнением должностных обязанностей</w:t>
            </w:r>
          </w:p>
        </w:tc>
        <w:tc>
          <w:tcPr>
            <w:tcW w:w="1843" w:type="dxa"/>
            <w:tcBorders>
              <w:top w:val="single" w:sz="4" w:space="0" w:color="auto"/>
              <w:left w:val="nil"/>
              <w:bottom w:val="single" w:sz="4" w:space="0" w:color="auto"/>
              <w:right w:val="single" w:sz="4" w:space="0" w:color="auto"/>
            </w:tcBorders>
            <w:shd w:val="clear" w:color="auto" w:fill="auto"/>
            <w:hideMark/>
          </w:tcPr>
          <w:p w:rsidR="00677ED3" w:rsidRPr="00896F8F" w:rsidRDefault="00677ED3" w:rsidP="000A120D">
            <w:pPr>
              <w:jc w:val="center"/>
              <w:rPr>
                <w:sz w:val="16"/>
                <w:szCs w:val="16"/>
              </w:rPr>
            </w:pPr>
            <w:r w:rsidRPr="00896F8F">
              <w:rPr>
                <w:sz w:val="16"/>
                <w:szCs w:val="16"/>
              </w:rPr>
              <w:t>0</w:t>
            </w:r>
          </w:p>
        </w:tc>
      </w:tr>
      <w:tr w:rsidR="00677ED3" w:rsidRPr="00896F8F" w:rsidTr="000A120D">
        <w:trPr>
          <w:trHeight w:val="209"/>
        </w:trPr>
        <w:tc>
          <w:tcPr>
            <w:tcW w:w="7508" w:type="dxa"/>
            <w:tcBorders>
              <w:top w:val="single" w:sz="4" w:space="0" w:color="auto"/>
              <w:left w:val="single" w:sz="4" w:space="0" w:color="auto"/>
              <w:bottom w:val="single" w:sz="4" w:space="0" w:color="auto"/>
              <w:right w:val="single" w:sz="4" w:space="0" w:color="auto"/>
            </w:tcBorders>
            <w:shd w:val="clear" w:color="auto" w:fill="auto"/>
            <w:hideMark/>
          </w:tcPr>
          <w:p w:rsidR="00677ED3" w:rsidRPr="00896F8F" w:rsidRDefault="00677ED3">
            <w:pPr>
              <w:rPr>
                <w:sz w:val="16"/>
                <w:szCs w:val="16"/>
              </w:rPr>
            </w:pPr>
            <w:r w:rsidRPr="00896F8F">
              <w:rPr>
                <w:sz w:val="16"/>
                <w:szCs w:val="16"/>
              </w:rPr>
              <w:t>Фиксированное во</w:t>
            </w:r>
            <w:bookmarkStart w:id="64" w:name="_GoBack"/>
            <w:bookmarkEnd w:id="64"/>
            <w:r w:rsidRPr="00896F8F">
              <w:rPr>
                <w:sz w:val="16"/>
                <w:szCs w:val="16"/>
              </w:rPr>
              <w:t>знаграждение за работу в органах управления или на руководящих должностях в других организациях, входящих в группу общества</w:t>
            </w:r>
          </w:p>
        </w:tc>
        <w:tc>
          <w:tcPr>
            <w:tcW w:w="1843" w:type="dxa"/>
            <w:tcBorders>
              <w:top w:val="nil"/>
              <w:left w:val="single" w:sz="4" w:space="0" w:color="auto"/>
              <w:bottom w:val="single" w:sz="4" w:space="0" w:color="auto"/>
              <w:right w:val="single" w:sz="4" w:space="0" w:color="auto"/>
            </w:tcBorders>
            <w:shd w:val="clear" w:color="auto" w:fill="auto"/>
            <w:hideMark/>
          </w:tcPr>
          <w:p w:rsidR="00677ED3" w:rsidRPr="00896F8F" w:rsidRDefault="00677ED3" w:rsidP="000A120D">
            <w:pPr>
              <w:jc w:val="center"/>
              <w:rPr>
                <w:sz w:val="16"/>
                <w:szCs w:val="16"/>
              </w:rPr>
            </w:pPr>
            <w:r w:rsidRPr="00896F8F">
              <w:rPr>
                <w:sz w:val="16"/>
                <w:szCs w:val="16"/>
              </w:rPr>
              <w:t>0</w:t>
            </w:r>
          </w:p>
        </w:tc>
      </w:tr>
      <w:tr w:rsidR="00677ED3" w:rsidRPr="00896F8F"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677ED3" w:rsidRPr="00896F8F" w:rsidRDefault="00677ED3">
            <w:pPr>
              <w:rPr>
                <w:sz w:val="16"/>
                <w:szCs w:val="16"/>
              </w:rPr>
            </w:pPr>
            <w:r w:rsidRPr="00896F8F">
              <w:rPr>
                <w:sz w:val="16"/>
                <w:szCs w:val="16"/>
              </w:rPr>
              <w:t xml:space="preserve">Льготы в </w:t>
            </w:r>
            <w:proofErr w:type="spellStart"/>
            <w:r w:rsidRPr="00896F8F">
              <w:rPr>
                <w:sz w:val="16"/>
                <w:szCs w:val="16"/>
              </w:rPr>
              <w:t>неденежной</w:t>
            </w:r>
            <w:proofErr w:type="spellEnd"/>
            <w:r w:rsidRPr="00896F8F">
              <w:rPr>
                <w:sz w:val="16"/>
                <w:szCs w:val="16"/>
              </w:rPr>
              <w:t xml:space="preserve"> форме (социальный пакет) </w:t>
            </w:r>
          </w:p>
        </w:tc>
        <w:tc>
          <w:tcPr>
            <w:tcW w:w="1843" w:type="dxa"/>
            <w:tcBorders>
              <w:top w:val="nil"/>
              <w:left w:val="single" w:sz="4" w:space="0" w:color="auto"/>
              <w:bottom w:val="single" w:sz="4" w:space="0" w:color="auto"/>
              <w:right w:val="single" w:sz="4" w:space="0" w:color="auto"/>
            </w:tcBorders>
            <w:shd w:val="clear" w:color="auto" w:fill="auto"/>
            <w:hideMark/>
          </w:tcPr>
          <w:p w:rsidR="00677ED3" w:rsidRPr="00896F8F" w:rsidRDefault="00677ED3" w:rsidP="000A120D">
            <w:pPr>
              <w:jc w:val="center"/>
              <w:rPr>
                <w:sz w:val="16"/>
                <w:szCs w:val="16"/>
              </w:rPr>
            </w:pPr>
            <w:r w:rsidRPr="00896F8F">
              <w:rPr>
                <w:sz w:val="16"/>
                <w:szCs w:val="16"/>
              </w:rPr>
              <w:t>95</w:t>
            </w:r>
          </w:p>
        </w:tc>
      </w:tr>
      <w:tr w:rsidR="00677ED3" w:rsidRPr="00896F8F"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677ED3" w:rsidRPr="00896F8F" w:rsidRDefault="00677ED3">
            <w:pPr>
              <w:rPr>
                <w:sz w:val="16"/>
                <w:szCs w:val="16"/>
              </w:rPr>
            </w:pPr>
            <w:r w:rsidRPr="00896F8F">
              <w:rPr>
                <w:sz w:val="16"/>
                <w:szCs w:val="16"/>
              </w:rPr>
              <w:t>Прочее фиксированное вознаграждение</w:t>
            </w:r>
          </w:p>
        </w:tc>
        <w:tc>
          <w:tcPr>
            <w:tcW w:w="1843" w:type="dxa"/>
            <w:tcBorders>
              <w:top w:val="single" w:sz="4" w:space="0" w:color="auto"/>
              <w:left w:val="nil"/>
              <w:bottom w:val="single" w:sz="4" w:space="0" w:color="auto"/>
              <w:right w:val="single" w:sz="4" w:space="0" w:color="auto"/>
            </w:tcBorders>
            <w:shd w:val="clear" w:color="auto" w:fill="auto"/>
            <w:hideMark/>
          </w:tcPr>
          <w:p w:rsidR="00677ED3" w:rsidRPr="00896F8F" w:rsidRDefault="00677ED3" w:rsidP="000A120D">
            <w:pPr>
              <w:jc w:val="center"/>
              <w:rPr>
                <w:sz w:val="16"/>
                <w:szCs w:val="16"/>
              </w:rPr>
            </w:pPr>
            <w:r w:rsidRPr="00896F8F">
              <w:rPr>
                <w:sz w:val="16"/>
                <w:szCs w:val="16"/>
              </w:rPr>
              <w:t>65</w:t>
            </w:r>
          </w:p>
        </w:tc>
      </w:tr>
      <w:tr w:rsidR="00677ED3" w:rsidRPr="00896F8F" w:rsidTr="000A120D">
        <w:trPr>
          <w:trHeight w:val="294"/>
        </w:trPr>
        <w:tc>
          <w:tcPr>
            <w:tcW w:w="9351" w:type="dxa"/>
            <w:gridSpan w:val="2"/>
            <w:tcBorders>
              <w:top w:val="single" w:sz="4" w:space="0" w:color="auto"/>
              <w:left w:val="single" w:sz="4" w:space="0" w:color="auto"/>
              <w:bottom w:val="single" w:sz="4" w:space="0" w:color="auto"/>
              <w:right w:val="single" w:sz="4" w:space="0" w:color="auto"/>
            </w:tcBorders>
            <w:shd w:val="clear" w:color="auto" w:fill="auto"/>
            <w:hideMark/>
          </w:tcPr>
          <w:p w:rsidR="00677ED3" w:rsidRPr="00896F8F" w:rsidRDefault="00677ED3">
            <w:pPr>
              <w:jc w:val="center"/>
              <w:rPr>
                <w:b/>
                <w:bCs/>
                <w:sz w:val="16"/>
                <w:szCs w:val="16"/>
              </w:rPr>
            </w:pPr>
            <w:r w:rsidRPr="00896F8F">
              <w:rPr>
                <w:b/>
                <w:bCs/>
                <w:sz w:val="16"/>
                <w:szCs w:val="16"/>
              </w:rPr>
              <w:t>Итого</w:t>
            </w:r>
          </w:p>
        </w:tc>
      </w:tr>
      <w:tr w:rsidR="00677ED3" w:rsidRPr="00896F8F"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677ED3" w:rsidRPr="00896F8F" w:rsidRDefault="00677ED3">
            <w:pPr>
              <w:rPr>
                <w:sz w:val="16"/>
                <w:szCs w:val="16"/>
              </w:rPr>
            </w:pPr>
            <w:r w:rsidRPr="00896F8F">
              <w:rPr>
                <w:sz w:val="16"/>
                <w:szCs w:val="16"/>
              </w:rPr>
              <w:t>Общий размер фиксированной части вознаграждения</w:t>
            </w:r>
          </w:p>
        </w:tc>
        <w:tc>
          <w:tcPr>
            <w:tcW w:w="1843" w:type="dxa"/>
            <w:tcBorders>
              <w:top w:val="nil"/>
              <w:left w:val="nil"/>
              <w:bottom w:val="single" w:sz="4" w:space="0" w:color="auto"/>
              <w:right w:val="single" w:sz="4" w:space="0" w:color="auto"/>
            </w:tcBorders>
            <w:shd w:val="clear" w:color="auto" w:fill="auto"/>
            <w:hideMark/>
          </w:tcPr>
          <w:p w:rsidR="00677ED3" w:rsidRPr="00896F8F" w:rsidRDefault="00677ED3" w:rsidP="000A120D">
            <w:pPr>
              <w:jc w:val="center"/>
              <w:rPr>
                <w:sz w:val="16"/>
                <w:szCs w:val="16"/>
              </w:rPr>
            </w:pPr>
            <w:r w:rsidRPr="00896F8F">
              <w:rPr>
                <w:sz w:val="16"/>
                <w:szCs w:val="16"/>
              </w:rPr>
              <w:t>18 647</w:t>
            </w:r>
          </w:p>
        </w:tc>
      </w:tr>
      <w:tr w:rsidR="00677ED3" w:rsidRPr="00896F8F" w:rsidTr="000A120D">
        <w:trPr>
          <w:trHeight w:val="291"/>
        </w:trPr>
        <w:tc>
          <w:tcPr>
            <w:tcW w:w="9351" w:type="dxa"/>
            <w:gridSpan w:val="2"/>
            <w:tcBorders>
              <w:top w:val="single" w:sz="4" w:space="0" w:color="auto"/>
              <w:left w:val="single" w:sz="4" w:space="0" w:color="auto"/>
              <w:bottom w:val="single" w:sz="4" w:space="0" w:color="auto"/>
              <w:right w:val="single" w:sz="4" w:space="0" w:color="auto"/>
            </w:tcBorders>
            <w:shd w:val="clear" w:color="auto" w:fill="auto"/>
            <w:hideMark/>
          </w:tcPr>
          <w:p w:rsidR="00677ED3" w:rsidRPr="00896F8F" w:rsidRDefault="00677ED3">
            <w:pPr>
              <w:jc w:val="center"/>
              <w:rPr>
                <w:b/>
                <w:bCs/>
                <w:sz w:val="16"/>
                <w:szCs w:val="16"/>
              </w:rPr>
            </w:pPr>
            <w:r w:rsidRPr="00896F8F">
              <w:rPr>
                <w:b/>
                <w:bCs/>
                <w:sz w:val="16"/>
                <w:szCs w:val="16"/>
              </w:rPr>
              <w:t>Переменная часть вознаграждения</w:t>
            </w:r>
          </w:p>
        </w:tc>
      </w:tr>
      <w:tr w:rsidR="00677ED3" w:rsidRPr="00896F8F"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677ED3" w:rsidRPr="00896F8F" w:rsidRDefault="00677ED3">
            <w:pPr>
              <w:rPr>
                <w:sz w:val="16"/>
                <w:szCs w:val="16"/>
              </w:rPr>
            </w:pPr>
            <w:r w:rsidRPr="00896F8F">
              <w:rPr>
                <w:sz w:val="16"/>
                <w:szCs w:val="16"/>
              </w:rPr>
              <w:t>Начисленные премии (бонусы)</w:t>
            </w:r>
          </w:p>
        </w:tc>
        <w:tc>
          <w:tcPr>
            <w:tcW w:w="1843" w:type="dxa"/>
            <w:tcBorders>
              <w:top w:val="nil"/>
              <w:left w:val="nil"/>
              <w:bottom w:val="single" w:sz="4" w:space="0" w:color="auto"/>
              <w:right w:val="single" w:sz="4" w:space="0" w:color="auto"/>
            </w:tcBorders>
            <w:shd w:val="clear" w:color="auto" w:fill="auto"/>
            <w:hideMark/>
          </w:tcPr>
          <w:p w:rsidR="00677ED3" w:rsidRPr="00896F8F" w:rsidRDefault="00677ED3" w:rsidP="000A120D">
            <w:pPr>
              <w:jc w:val="center"/>
              <w:rPr>
                <w:sz w:val="16"/>
                <w:szCs w:val="16"/>
              </w:rPr>
            </w:pPr>
            <w:r w:rsidRPr="00896F8F">
              <w:rPr>
                <w:sz w:val="16"/>
                <w:szCs w:val="16"/>
              </w:rPr>
              <w:t>200</w:t>
            </w:r>
          </w:p>
        </w:tc>
      </w:tr>
      <w:tr w:rsidR="00677ED3" w:rsidRPr="00896F8F"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677ED3" w:rsidRPr="00896F8F" w:rsidRDefault="00677ED3">
            <w:pPr>
              <w:ind w:firstLineChars="200" w:firstLine="320"/>
              <w:rPr>
                <w:sz w:val="16"/>
                <w:szCs w:val="16"/>
              </w:rPr>
            </w:pPr>
            <w:r w:rsidRPr="00896F8F">
              <w:rPr>
                <w:sz w:val="16"/>
                <w:szCs w:val="16"/>
              </w:rPr>
              <w:t>в том числе:</w:t>
            </w:r>
          </w:p>
        </w:tc>
        <w:tc>
          <w:tcPr>
            <w:tcW w:w="1843" w:type="dxa"/>
            <w:tcBorders>
              <w:top w:val="nil"/>
              <w:left w:val="nil"/>
              <w:bottom w:val="single" w:sz="4" w:space="0" w:color="auto"/>
              <w:right w:val="single" w:sz="4" w:space="0" w:color="auto"/>
            </w:tcBorders>
            <w:shd w:val="clear" w:color="auto" w:fill="auto"/>
            <w:hideMark/>
          </w:tcPr>
          <w:p w:rsidR="00677ED3" w:rsidRPr="00896F8F" w:rsidRDefault="00677ED3">
            <w:pPr>
              <w:ind w:firstLineChars="200" w:firstLine="320"/>
              <w:rPr>
                <w:sz w:val="16"/>
                <w:szCs w:val="16"/>
              </w:rPr>
            </w:pPr>
            <w:r w:rsidRPr="00896F8F">
              <w:rPr>
                <w:sz w:val="16"/>
                <w:szCs w:val="16"/>
              </w:rPr>
              <w:t> </w:t>
            </w:r>
          </w:p>
        </w:tc>
      </w:tr>
      <w:tr w:rsidR="00677ED3" w:rsidRPr="00896F8F"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677ED3" w:rsidRPr="00896F8F" w:rsidRDefault="00677ED3">
            <w:pPr>
              <w:ind w:firstLineChars="200" w:firstLine="320"/>
              <w:rPr>
                <w:sz w:val="16"/>
                <w:szCs w:val="16"/>
              </w:rPr>
            </w:pPr>
            <w:r w:rsidRPr="00896F8F">
              <w:rPr>
                <w:sz w:val="16"/>
                <w:szCs w:val="16"/>
              </w:rPr>
              <w:t>в рамках программы краткосрочной мотивации</w:t>
            </w:r>
          </w:p>
        </w:tc>
        <w:tc>
          <w:tcPr>
            <w:tcW w:w="1843" w:type="dxa"/>
            <w:tcBorders>
              <w:top w:val="nil"/>
              <w:left w:val="nil"/>
              <w:bottom w:val="single" w:sz="4" w:space="0" w:color="auto"/>
              <w:right w:val="single" w:sz="4" w:space="0" w:color="auto"/>
            </w:tcBorders>
            <w:shd w:val="clear" w:color="auto" w:fill="auto"/>
            <w:hideMark/>
          </w:tcPr>
          <w:p w:rsidR="00677ED3" w:rsidRPr="00896F8F" w:rsidRDefault="00677ED3" w:rsidP="000A120D">
            <w:pPr>
              <w:jc w:val="center"/>
              <w:rPr>
                <w:sz w:val="16"/>
                <w:szCs w:val="16"/>
              </w:rPr>
            </w:pPr>
            <w:r w:rsidRPr="00896F8F">
              <w:rPr>
                <w:sz w:val="16"/>
                <w:szCs w:val="16"/>
              </w:rPr>
              <w:t>200</w:t>
            </w:r>
          </w:p>
        </w:tc>
      </w:tr>
      <w:tr w:rsidR="00677ED3" w:rsidRPr="00896F8F"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677ED3" w:rsidRPr="00896F8F" w:rsidRDefault="00677ED3">
            <w:pPr>
              <w:ind w:firstLineChars="200" w:firstLine="320"/>
              <w:rPr>
                <w:sz w:val="16"/>
                <w:szCs w:val="16"/>
              </w:rPr>
            </w:pPr>
            <w:r w:rsidRPr="00896F8F">
              <w:rPr>
                <w:sz w:val="16"/>
                <w:szCs w:val="16"/>
              </w:rPr>
              <w:t>в рамках программы долгосрочной мотивации</w:t>
            </w:r>
          </w:p>
        </w:tc>
        <w:tc>
          <w:tcPr>
            <w:tcW w:w="1843" w:type="dxa"/>
            <w:tcBorders>
              <w:top w:val="nil"/>
              <w:left w:val="nil"/>
              <w:bottom w:val="single" w:sz="4" w:space="0" w:color="auto"/>
              <w:right w:val="single" w:sz="4" w:space="0" w:color="auto"/>
            </w:tcBorders>
            <w:shd w:val="clear" w:color="auto" w:fill="auto"/>
            <w:hideMark/>
          </w:tcPr>
          <w:p w:rsidR="00677ED3" w:rsidRPr="00896F8F" w:rsidRDefault="00677ED3" w:rsidP="000A120D">
            <w:pPr>
              <w:jc w:val="center"/>
              <w:rPr>
                <w:sz w:val="16"/>
                <w:szCs w:val="16"/>
              </w:rPr>
            </w:pPr>
            <w:r w:rsidRPr="00896F8F">
              <w:rPr>
                <w:sz w:val="16"/>
                <w:szCs w:val="16"/>
              </w:rPr>
              <w:t>0</w:t>
            </w:r>
          </w:p>
        </w:tc>
      </w:tr>
      <w:tr w:rsidR="00677ED3" w:rsidRPr="00896F8F" w:rsidTr="000A120D">
        <w:trPr>
          <w:trHeight w:val="83"/>
        </w:trPr>
        <w:tc>
          <w:tcPr>
            <w:tcW w:w="7508" w:type="dxa"/>
            <w:tcBorders>
              <w:top w:val="nil"/>
              <w:left w:val="single" w:sz="4" w:space="0" w:color="auto"/>
              <w:bottom w:val="single" w:sz="4" w:space="0" w:color="auto"/>
              <w:right w:val="single" w:sz="4" w:space="0" w:color="auto"/>
            </w:tcBorders>
            <w:shd w:val="clear" w:color="auto" w:fill="auto"/>
            <w:hideMark/>
          </w:tcPr>
          <w:p w:rsidR="00677ED3" w:rsidRPr="00896F8F" w:rsidRDefault="00677ED3">
            <w:pPr>
              <w:rPr>
                <w:sz w:val="16"/>
                <w:szCs w:val="16"/>
              </w:rPr>
            </w:pPr>
            <w:r w:rsidRPr="00896F8F">
              <w:rPr>
                <w:sz w:val="16"/>
                <w:szCs w:val="16"/>
              </w:rPr>
              <w:t>Скорректированные с учетом достигнутых результатов премии (бонусы)</w:t>
            </w:r>
          </w:p>
        </w:tc>
        <w:tc>
          <w:tcPr>
            <w:tcW w:w="1843" w:type="dxa"/>
            <w:tcBorders>
              <w:top w:val="nil"/>
              <w:left w:val="nil"/>
              <w:bottom w:val="single" w:sz="4" w:space="0" w:color="auto"/>
              <w:right w:val="single" w:sz="4" w:space="0" w:color="auto"/>
            </w:tcBorders>
            <w:shd w:val="clear" w:color="auto" w:fill="auto"/>
            <w:hideMark/>
          </w:tcPr>
          <w:p w:rsidR="00677ED3" w:rsidRPr="00896F8F" w:rsidRDefault="00677ED3" w:rsidP="000A120D">
            <w:pPr>
              <w:jc w:val="center"/>
              <w:rPr>
                <w:sz w:val="16"/>
                <w:szCs w:val="16"/>
              </w:rPr>
            </w:pPr>
            <w:r w:rsidRPr="00896F8F">
              <w:rPr>
                <w:sz w:val="16"/>
                <w:szCs w:val="16"/>
              </w:rPr>
              <w:t>0</w:t>
            </w:r>
          </w:p>
        </w:tc>
      </w:tr>
      <w:tr w:rsidR="00677ED3" w:rsidRPr="00896F8F" w:rsidTr="000A120D">
        <w:trPr>
          <w:trHeight w:val="76"/>
        </w:trPr>
        <w:tc>
          <w:tcPr>
            <w:tcW w:w="7508" w:type="dxa"/>
            <w:tcBorders>
              <w:top w:val="nil"/>
              <w:left w:val="single" w:sz="4" w:space="0" w:color="auto"/>
              <w:bottom w:val="single" w:sz="4" w:space="0" w:color="auto"/>
              <w:right w:val="single" w:sz="4" w:space="0" w:color="auto"/>
            </w:tcBorders>
            <w:shd w:val="clear" w:color="auto" w:fill="auto"/>
            <w:hideMark/>
          </w:tcPr>
          <w:p w:rsidR="00677ED3" w:rsidRPr="00896F8F" w:rsidRDefault="00677ED3">
            <w:pPr>
              <w:rPr>
                <w:sz w:val="16"/>
                <w:szCs w:val="16"/>
              </w:rPr>
            </w:pPr>
            <w:r w:rsidRPr="00896F8F">
              <w:rPr>
                <w:sz w:val="16"/>
                <w:szCs w:val="16"/>
              </w:rPr>
              <w:t>Начисленное вознаграждение, выплачиваемое на основе акций</w:t>
            </w:r>
          </w:p>
        </w:tc>
        <w:tc>
          <w:tcPr>
            <w:tcW w:w="1843" w:type="dxa"/>
            <w:tcBorders>
              <w:top w:val="nil"/>
              <w:left w:val="nil"/>
              <w:bottom w:val="single" w:sz="4" w:space="0" w:color="auto"/>
              <w:right w:val="single" w:sz="4" w:space="0" w:color="auto"/>
            </w:tcBorders>
            <w:shd w:val="clear" w:color="auto" w:fill="auto"/>
            <w:hideMark/>
          </w:tcPr>
          <w:p w:rsidR="00677ED3" w:rsidRPr="00896F8F" w:rsidRDefault="00677ED3" w:rsidP="000A120D">
            <w:pPr>
              <w:jc w:val="center"/>
              <w:rPr>
                <w:sz w:val="16"/>
                <w:szCs w:val="16"/>
              </w:rPr>
            </w:pPr>
            <w:r w:rsidRPr="00896F8F">
              <w:rPr>
                <w:sz w:val="16"/>
                <w:szCs w:val="16"/>
              </w:rPr>
              <w:t>0</w:t>
            </w:r>
          </w:p>
        </w:tc>
      </w:tr>
      <w:tr w:rsidR="00677ED3" w:rsidRPr="00896F8F" w:rsidTr="000A120D">
        <w:trPr>
          <w:trHeight w:val="131"/>
        </w:trPr>
        <w:tc>
          <w:tcPr>
            <w:tcW w:w="7508" w:type="dxa"/>
            <w:tcBorders>
              <w:top w:val="nil"/>
              <w:left w:val="single" w:sz="4" w:space="0" w:color="auto"/>
              <w:bottom w:val="single" w:sz="4" w:space="0" w:color="auto"/>
              <w:right w:val="single" w:sz="4" w:space="0" w:color="auto"/>
            </w:tcBorders>
            <w:shd w:val="clear" w:color="auto" w:fill="auto"/>
            <w:hideMark/>
          </w:tcPr>
          <w:p w:rsidR="00677ED3" w:rsidRPr="00896F8F" w:rsidRDefault="00677ED3">
            <w:pPr>
              <w:ind w:firstLineChars="200" w:firstLine="320"/>
              <w:rPr>
                <w:sz w:val="16"/>
                <w:szCs w:val="16"/>
              </w:rPr>
            </w:pPr>
            <w:r w:rsidRPr="00896F8F">
              <w:rPr>
                <w:sz w:val="16"/>
                <w:szCs w:val="16"/>
              </w:rPr>
              <w:t>в том числе:</w:t>
            </w:r>
          </w:p>
        </w:tc>
        <w:tc>
          <w:tcPr>
            <w:tcW w:w="1843" w:type="dxa"/>
            <w:tcBorders>
              <w:top w:val="nil"/>
              <w:left w:val="nil"/>
              <w:bottom w:val="single" w:sz="4" w:space="0" w:color="auto"/>
              <w:right w:val="single" w:sz="4" w:space="0" w:color="auto"/>
            </w:tcBorders>
            <w:shd w:val="clear" w:color="auto" w:fill="auto"/>
            <w:hideMark/>
          </w:tcPr>
          <w:p w:rsidR="00677ED3" w:rsidRPr="00896F8F" w:rsidRDefault="00677ED3" w:rsidP="000A120D">
            <w:pPr>
              <w:jc w:val="center"/>
              <w:rPr>
                <w:sz w:val="16"/>
                <w:szCs w:val="16"/>
              </w:rPr>
            </w:pPr>
            <w:r w:rsidRPr="00896F8F">
              <w:rPr>
                <w:sz w:val="16"/>
                <w:szCs w:val="16"/>
              </w:rPr>
              <w:t>0</w:t>
            </w:r>
          </w:p>
        </w:tc>
      </w:tr>
      <w:tr w:rsidR="00677ED3" w:rsidRPr="00896F8F" w:rsidTr="000A120D">
        <w:trPr>
          <w:trHeight w:val="77"/>
        </w:trPr>
        <w:tc>
          <w:tcPr>
            <w:tcW w:w="7508" w:type="dxa"/>
            <w:tcBorders>
              <w:top w:val="nil"/>
              <w:left w:val="single" w:sz="4" w:space="0" w:color="auto"/>
              <w:bottom w:val="single" w:sz="4" w:space="0" w:color="auto"/>
              <w:right w:val="single" w:sz="4" w:space="0" w:color="auto"/>
            </w:tcBorders>
            <w:shd w:val="clear" w:color="auto" w:fill="auto"/>
            <w:hideMark/>
          </w:tcPr>
          <w:p w:rsidR="00677ED3" w:rsidRPr="00896F8F" w:rsidRDefault="00677ED3">
            <w:pPr>
              <w:ind w:firstLineChars="200" w:firstLine="320"/>
              <w:rPr>
                <w:sz w:val="16"/>
                <w:szCs w:val="16"/>
              </w:rPr>
            </w:pPr>
            <w:r w:rsidRPr="00896F8F">
              <w:rPr>
                <w:sz w:val="16"/>
                <w:szCs w:val="16"/>
              </w:rPr>
              <w:t>в рамках программы краткосрочной мотивации</w:t>
            </w:r>
          </w:p>
        </w:tc>
        <w:tc>
          <w:tcPr>
            <w:tcW w:w="1843" w:type="dxa"/>
            <w:tcBorders>
              <w:top w:val="nil"/>
              <w:left w:val="nil"/>
              <w:bottom w:val="single" w:sz="4" w:space="0" w:color="auto"/>
              <w:right w:val="single" w:sz="4" w:space="0" w:color="auto"/>
            </w:tcBorders>
            <w:shd w:val="clear" w:color="auto" w:fill="auto"/>
            <w:hideMark/>
          </w:tcPr>
          <w:p w:rsidR="00677ED3" w:rsidRPr="00896F8F" w:rsidRDefault="00677ED3" w:rsidP="000A120D">
            <w:pPr>
              <w:jc w:val="center"/>
              <w:rPr>
                <w:sz w:val="16"/>
                <w:szCs w:val="16"/>
              </w:rPr>
            </w:pPr>
            <w:r w:rsidRPr="00896F8F">
              <w:rPr>
                <w:sz w:val="16"/>
                <w:szCs w:val="16"/>
              </w:rPr>
              <w:t>0</w:t>
            </w:r>
          </w:p>
        </w:tc>
      </w:tr>
      <w:tr w:rsidR="00677ED3" w:rsidRPr="00896F8F" w:rsidTr="000A120D">
        <w:trPr>
          <w:trHeight w:val="294"/>
        </w:trPr>
        <w:tc>
          <w:tcPr>
            <w:tcW w:w="7508" w:type="dxa"/>
            <w:tcBorders>
              <w:top w:val="nil"/>
              <w:left w:val="single" w:sz="4" w:space="0" w:color="auto"/>
              <w:bottom w:val="single" w:sz="4" w:space="0" w:color="auto"/>
              <w:right w:val="single" w:sz="4" w:space="0" w:color="auto"/>
            </w:tcBorders>
            <w:shd w:val="clear" w:color="auto" w:fill="auto"/>
            <w:hideMark/>
          </w:tcPr>
          <w:p w:rsidR="00677ED3" w:rsidRPr="00896F8F" w:rsidRDefault="00677ED3">
            <w:pPr>
              <w:ind w:firstLineChars="200" w:firstLine="320"/>
              <w:rPr>
                <w:sz w:val="16"/>
                <w:szCs w:val="16"/>
              </w:rPr>
            </w:pPr>
            <w:r w:rsidRPr="00896F8F">
              <w:rPr>
                <w:sz w:val="16"/>
                <w:szCs w:val="16"/>
              </w:rPr>
              <w:t>в рамках программы долгосрочной мотивации</w:t>
            </w:r>
          </w:p>
        </w:tc>
        <w:tc>
          <w:tcPr>
            <w:tcW w:w="1843" w:type="dxa"/>
            <w:tcBorders>
              <w:top w:val="nil"/>
              <w:left w:val="nil"/>
              <w:bottom w:val="single" w:sz="4" w:space="0" w:color="auto"/>
              <w:right w:val="single" w:sz="4" w:space="0" w:color="auto"/>
            </w:tcBorders>
            <w:shd w:val="clear" w:color="auto" w:fill="auto"/>
            <w:hideMark/>
          </w:tcPr>
          <w:p w:rsidR="00677ED3" w:rsidRPr="00896F8F" w:rsidRDefault="00677ED3" w:rsidP="000A120D">
            <w:pPr>
              <w:jc w:val="center"/>
              <w:rPr>
                <w:sz w:val="16"/>
                <w:szCs w:val="16"/>
              </w:rPr>
            </w:pPr>
            <w:r w:rsidRPr="00896F8F">
              <w:rPr>
                <w:sz w:val="16"/>
                <w:szCs w:val="16"/>
              </w:rPr>
              <w:t>0</w:t>
            </w:r>
          </w:p>
        </w:tc>
      </w:tr>
      <w:tr w:rsidR="00677ED3" w:rsidRPr="00896F8F" w:rsidTr="000A120D">
        <w:trPr>
          <w:trHeight w:val="141"/>
        </w:trPr>
        <w:tc>
          <w:tcPr>
            <w:tcW w:w="7508" w:type="dxa"/>
            <w:tcBorders>
              <w:top w:val="nil"/>
              <w:left w:val="single" w:sz="4" w:space="0" w:color="auto"/>
              <w:bottom w:val="single" w:sz="4" w:space="0" w:color="auto"/>
              <w:right w:val="single" w:sz="4" w:space="0" w:color="auto"/>
            </w:tcBorders>
            <w:shd w:val="clear" w:color="auto" w:fill="auto"/>
            <w:hideMark/>
          </w:tcPr>
          <w:p w:rsidR="00677ED3" w:rsidRPr="00896F8F" w:rsidRDefault="00677ED3">
            <w:pPr>
              <w:rPr>
                <w:sz w:val="16"/>
                <w:szCs w:val="16"/>
              </w:rPr>
            </w:pPr>
            <w:r w:rsidRPr="00896F8F">
              <w:rPr>
                <w:sz w:val="16"/>
                <w:szCs w:val="16"/>
              </w:rPr>
              <w:t>Скорректированное с учетом достигнутых результатов вознаграждение, выплачиваемое на основе акций</w:t>
            </w:r>
          </w:p>
        </w:tc>
        <w:tc>
          <w:tcPr>
            <w:tcW w:w="1843" w:type="dxa"/>
            <w:tcBorders>
              <w:top w:val="nil"/>
              <w:left w:val="nil"/>
              <w:bottom w:val="single" w:sz="4" w:space="0" w:color="auto"/>
              <w:right w:val="single" w:sz="4" w:space="0" w:color="auto"/>
            </w:tcBorders>
            <w:shd w:val="clear" w:color="auto" w:fill="auto"/>
            <w:hideMark/>
          </w:tcPr>
          <w:p w:rsidR="00677ED3" w:rsidRPr="00896F8F" w:rsidRDefault="00677ED3" w:rsidP="000A120D">
            <w:pPr>
              <w:jc w:val="center"/>
              <w:rPr>
                <w:sz w:val="16"/>
                <w:szCs w:val="16"/>
              </w:rPr>
            </w:pPr>
            <w:r w:rsidRPr="00896F8F">
              <w:rPr>
                <w:sz w:val="16"/>
                <w:szCs w:val="16"/>
              </w:rPr>
              <w:t>0</w:t>
            </w:r>
          </w:p>
        </w:tc>
      </w:tr>
      <w:tr w:rsidR="00677ED3" w:rsidRPr="00896F8F" w:rsidTr="000A120D">
        <w:trPr>
          <w:trHeight w:val="385"/>
        </w:trPr>
        <w:tc>
          <w:tcPr>
            <w:tcW w:w="7508" w:type="dxa"/>
            <w:tcBorders>
              <w:top w:val="nil"/>
              <w:left w:val="single" w:sz="4" w:space="0" w:color="auto"/>
              <w:bottom w:val="single" w:sz="4" w:space="0" w:color="auto"/>
              <w:right w:val="single" w:sz="4" w:space="0" w:color="auto"/>
            </w:tcBorders>
            <w:shd w:val="clear" w:color="auto" w:fill="auto"/>
            <w:hideMark/>
          </w:tcPr>
          <w:p w:rsidR="00677ED3" w:rsidRPr="00896F8F" w:rsidRDefault="00677ED3">
            <w:pPr>
              <w:rPr>
                <w:sz w:val="16"/>
                <w:szCs w:val="16"/>
              </w:rPr>
            </w:pPr>
            <w:r w:rsidRPr="00896F8F">
              <w:rPr>
                <w:sz w:val="16"/>
                <w:szCs w:val="16"/>
              </w:rPr>
              <w:t>Переменное вознаграждение за работу в органах управления или на руководящих должностях в других организациях, входящих в группу общества</w:t>
            </w:r>
          </w:p>
        </w:tc>
        <w:tc>
          <w:tcPr>
            <w:tcW w:w="1843" w:type="dxa"/>
            <w:tcBorders>
              <w:top w:val="nil"/>
              <w:left w:val="nil"/>
              <w:bottom w:val="single" w:sz="4" w:space="0" w:color="auto"/>
              <w:right w:val="single" w:sz="4" w:space="0" w:color="auto"/>
            </w:tcBorders>
            <w:shd w:val="clear" w:color="auto" w:fill="auto"/>
            <w:hideMark/>
          </w:tcPr>
          <w:p w:rsidR="00677ED3" w:rsidRPr="00896F8F" w:rsidRDefault="00677ED3" w:rsidP="000A120D">
            <w:pPr>
              <w:jc w:val="center"/>
              <w:rPr>
                <w:sz w:val="16"/>
                <w:szCs w:val="16"/>
              </w:rPr>
            </w:pPr>
            <w:r w:rsidRPr="00896F8F">
              <w:rPr>
                <w:sz w:val="16"/>
                <w:szCs w:val="16"/>
              </w:rPr>
              <w:t>0</w:t>
            </w:r>
          </w:p>
        </w:tc>
      </w:tr>
      <w:tr w:rsidR="00677ED3" w:rsidRPr="00896F8F" w:rsidTr="000A120D">
        <w:trPr>
          <w:trHeight w:val="294"/>
        </w:trPr>
        <w:tc>
          <w:tcPr>
            <w:tcW w:w="7508" w:type="dxa"/>
            <w:tcBorders>
              <w:top w:val="nil"/>
              <w:left w:val="single" w:sz="4" w:space="0" w:color="auto"/>
              <w:bottom w:val="single" w:sz="4" w:space="0" w:color="auto"/>
              <w:right w:val="single" w:sz="4" w:space="0" w:color="auto"/>
            </w:tcBorders>
            <w:shd w:val="clear" w:color="auto" w:fill="auto"/>
            <w:hideMark/>
          </w:tcPr>
          <w:p w:rsidR="00677ED3" w:rsidRPr="00896F8F" w:rsidRDefault="00677ED3">
            <w:pPr>
              <w:ind w:firstLineChars="200" w:firstLine="320"/>
              <w:rPr>
                <w:sz w:val="16"/>
                <w:szCs w:val="16"/>
              </w:rPr>
            </w:pPr>
            <w:r w:rsidRPr="00896F8F">
              <w:rPr>
                <w:sz w:val="16"/>
                <w:szCs w:val="16"/>
              </w:rPr>
              <w:t>в том числе:</w:t>
            </w:r>
          </w:p>
        </w:tc>
        <w:tc>
          <w:tcPr>
            <w:tcW w:w="1843" w:type="dxa"/>
            <w:tcBorders>
              <w:top w:val="nil"/>
              <w:left w:val="nil"/>
              <w:bottom w:val="single" w:sz="4" w:space="0" w:color="auto"/>
              <w:right w:val="single" w:sz="4" w:space="0" w:color="auto"/>
            </w:tcBorders>
            <w:shd w:val="clear" w:color="auto" w:fill="auto"/>
            <w:hideMark/>
          </w:tcPr>
          <w:p w:rsidR="00677ED3" w:rsidRPr="00896F8F" w:rsidRDefault="00677ED3" w:rsidP="000A120D">
            <w:pPr>
              <w:jc w:val="center"/>
              <w:rPr>
                <w:sz w:val="16"/>
                <w:szCs w:val="16"/>
              </w:rPr>
            </w:pPr>
          </w:p>
        </w:tc>
      </w:tr>
      <w:tr w:rsidR="00677ED3" w:rsidRPr="00896F8F"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677ED3" w:rsidRPr="00896F8F" w:rsidRDefault="00677ED3">
            <w:pPr>
              <w:ind w:firstLineChars="200" w:firstLine="320"/>
              <w:rPr>
                <w:sz w:val="16"/>
                <w:szCs w:val="16"/>
              </w:rPr>
            </w:pPr>
            <w:r w:rsidRPr="00896F8F">
              <w:rPr>
                <w:sz w:val="16"/>
                <w:szCs w:val="16"/>
              </w:rPr>
              <w:lastRenderedPageBreak/>
              <w:t>в рамках программы краткосрочной мотивации</w:t>
            </w:r>
          </w:p>
        </w:tc>
        <w:tc>
          <w:tcPr>
            <w:tcW w:w="1843" w:type="dxa"/>
            <w:tcBorders>
              <w:top w:val="nil"/>
              <w:left w:val="nil"/>
              <w:bottom w:val="single" w:sz="4" w:space="0" w:color="auto"/>
              <w:right w:val="single" w:sz="4" w:space="0" w:color="auto"/>
            </w:tcBorders>
            <w:shd w:val="clear" w:color="auto" w:fill="auto"/>
            <w:hideMark/>
          </w:tcPr>
          <w:p w:rsidR="00677ED3" w:rsidRPr="00896F8F" w:rsidRDefault="00677ED3" w:rsidP="000A120D">
            <w:pPr>
              <w:jc w:val="center"/>
              <w:rPr>
                <w:sz w:val="16"/>
                <w:szCs w:val="16"/>
              </w:rPr>
            </w:pPr>
            <w:r w:rsidRPr="00896F8F">
              <w:rPr>
                <w:sz w:val="16"/>
                <w:szCs w:val="16"/>
              </w:rPr>
              <w:t>0</w:t>
            </w:r>
          </w:p>
        </w:tc>
      </w:tr>
      <w:tr w:rsidR="00677ED3" w:rsidRPr="00896F8F"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677ED3" w:rsidRPr="00896F8F" w:rsidRDefault="00677ED3">
            <w:pPr>
              <w:ind w:firstLineChars="200" w:firstLine="320"/>
              <w:rPr>
                <w:sz w:val="16"/>
                <w:szCs w:val="16"/>
              </w:rPr>
            </w:pPr>
            <w:r w:rsidRPr="00896F8F">
              <w:rPr>
                <w:sz w:val="16"/>
                <w:szCs w:val="16"/>
              </w:rPr>
              <w:t>в рамках программы долгосрочной мотивации</w:t>
            </w:r>
          </w:p>
        </w:tc>
        <w:tc>
          <w:tcPr>
            <w:tcW w:w="1843" w:type="dxa"/>
            <w:tcBorders>
              <w:top w:val="nil"/>
              <w:left w:val="nil"/>
              <w:bottom w:val="single" w:sz="4" w:space="0" w:color="auto"/>
              <w:right w:val="single" w:sz="4" w:space="0" w:color="auto"/>
            </w:tcBorders>
            <w:shd w:val="clear" w:color="auto" w:fill="auto"/>
            <w:hideMark/>
          </w:tcPr>
          <w:p w:rsidR="00677ED3" w:rsidRPr="00896F8F" w:rsidRDefault="00677ED3" w:rsidP="000A120D">
            <w:pPr>
              <w:jc w:val="center"/>
              <w:rPr>
                <w:sz w:val="16"/>
                <w:szCs w:val="16"/>
              </w:rPr>
            </w:pPr>
            <w:r w:rsidRPr="00896F8F">
              <w:rPr>
                <w:sz w:val="16"/>
                <w:szCs w:val="16"/>
              </w:rPr>
              <w:t>0</w:t>
            </w:r>
          </w:p>
        </w:tc>
      </w:tr>
      <w:tr w:rsidR="00677ED3" w:rsidRPr="00896F8F" w:rsidTr="000A120D">
        <w:trPr>
          <w:trHeight w:val="263"/>
        </w:trPr>
        <w:tc>
          <w:tcPr>
            <w:tcW w:w="7508" w:type="dxa"/>
            <w:tcBorders>
              <w:top w:val="nil"/>
              <w:left w:val="single" w:sz="4" w:space="0" w:color="auto"/>
              <w:bottom w:val="single" w:sz="4" w:space="0" w:color="auto"/>
              <w:right w:val="single" w:sz="4" w:space="0" w:color="auto"/>
            </w:tcBorders>
            <w:shd w:val="clear" w:color="auto" w:fill="auto"/>
            <w:hideMark/>
          </w:tcPr>
          <w:p w:rsidR="00677ED3" w:rsidRPr="00896F8F" w:rsidRDefault="00677ED3">
            <w:pPr>
              <w:rPr>
                <w:sz w:val="16"/>
                <w:szCs w:val="16"/>
              </w:rPr>
            </w:pPr>
            <w:r w:rsidRPr="00896F8F">
              <w:rPr>
                <w:sz w:val="16"/>
                <w:szCs w:val="16"/>
              </w:rPr>
              <w:t>Скорректированное с учетом достигнутых результатов переменное вознаграждение за работу в органах управления или на руководящих должностях в других организациях, входящих в группу общества</w:t>
            </w:r>
          </w:p>
        </w:tc>
        <w:tc>
          <w:tcPr>
            <w:tcW w:w="1843" w:type="dxa"/>
            <w:tcBorders>
              <w:top w:val="nil"/>
              <w:left w:val="nil"/>
              <w:bottom w:val="single" w:sz="4" w:space="0" w:color="auto"/>
              <w:right w:val="single" w:sz="4" w:space="0" w:color="auto"/>
            </w:tcBorders>
            <w:shd w:val="clear" w:color="auto" w:fill="auto"/>
            <w:hideMark/>
          </w:tcPr>
          <w:p w:rsidR="00677ED3" w:rsidRPr="00896F8F" w:rsidRDefault="00677ED3" w:rsidP="000A120D">
            <w:pPr>
              <w:jc w:val="center"/>
              <w:rPr>
                <w:sz w:val="16"/>
                <w:szCs w:val="16"/>
              </w:rPr>
            </w:pPr>
            <w:r w:rsidRPr="00896F8F">
              <w:rPr>
                <w:sz w:val="16"/>
                <w:szCs w:val="16"/>
              </w:rPr>
              <w:t>0</w:t>
            </w:r>
          </w:p>
        </w:tc>
      </w:tr>
      <w:tr w:rsidR="00677ED3" w:rsidRPr="00896F8F" w:rsidTr="000A120D">
        <w:trPr>
          <w:trHeight w:val="184"/>
        </w:trPr>
        <w:tc>
          <w:tcPr>
            <w:tcW w:w="7508" w:type="dxa"/>
            <w:tcBorders>
              <w:top w:val="nil"/>
              <w:left w:val="single" w:sz="4" w:space="0" w:color="auto"/>
              <w:bottom w:val="single" w:sz="4" w:space="0" w:color="auto"/>
              <w:right w:val="single" w:sz="4" w:space="0" w:color="auto"/>
            </w:tcBorders>
            <w:shd w:val="clear" w:color="auto" w:fill="auto"/>
            <w:hideMark/>
          </w:tcPr>
          <w:p w:rsidR="00677ED3" w:rsidRPr="00896F8F" w:rsidRDefault="00677ED3">
            <w:pPr>
              <w:rPr>
                <w:sz w:val="16"/>
                <w:szCs w:val="16"/>
              </w:rPr>
            </w:pPr>
            <w:r w:rsidRPr="00896F8F">
              <w:rPr>
                <w:sz w:val="16"/>
                <w:szCs w:val="16"/>
              </w:rPr>
              <w:t>Прочее переменное вознаграждение</w:t>
            </w:r>
          </w:p>
        </w:tc>
        <w:tc>
          <w:tcPr>
            <w:tcW w:w="1843" w:type="dxa"/>
            <w:tcBorders>
              <w:top w:val="nil"/>
              <w:left w:val="nil"/>
              <w:bottom w:val="single" w:sz="4" w:space="0" w:color="auto"/>
              <w:right w:val="single" w:sz="4" w:space="0" w:color="auto"/>
            </w:tcBorders>
            <w:shd w:val="clear" w:color="auto" w:fill="auto"/>
            <w:hideMark/>
          </w:tcPr>
          <w:p w:rsidR="00677ED3" w:rsidRPr="00896F8F" w:rsidRDefault="00677ED3" w:rsidP="000A120D">
            <w:pPr>
              <w:jc w:val="center"/>
              <w:rPr>
                <w:sz w:val="16"/>
                <w:szCs w:val="16"/>
              </w:rPr>
            </w:pPr>
            <w:r w:rsidRPr="00896F8F">
              <w:rPr>
                <w:sz w:val="16"/>
                <w:szCs w:val="16"/>
              </w:rPr>
              <w:t>0</w:t>
            </w:r>
          </w:p>
        </w:tc>
      </w:tr>
      <w:tr w:rsidR="00677ED3" w:rsidRPr="00896F8F" w:rsidTr="000A120D">
        <w:trPr>
          <w:trHeight w:val="160"/>
        </w:trPr>
        <w:tc>
          <w:tcPr>
            <w:tcW w:w="7508" w:type="dxa"/>
            <w:tcBorders>
              <w:top w:val="nil"/>
              <w:left w:val="single" w:sz="4" w:space="0" w:color="auto"/>
              <w:bottom w:val="single" w:sz="4" w:space="0" w:color="auto"/>
              <w:right w:val="single" w:sz="4" w:space="0" w:color="auto"/>
            </w:tcBorders>
            <w:shd w:val="clear" w:color="auto" w:fill="auto"/>
            <w:hideMark/>
          </w:tcPr>
          <w:p w:rsidR="00677ED3" w:rsidRPr="00896F8F" w:rsidRDefault="00677ED3">
            <w:pPr>
              <w:rPr>
                <w:sz w:val="16"/>
                <w:szCs w:val="16"/>
              </w:rPr>
            </w:pPr>
            <w:r w:rsidRPr="00896F8F">
              <w:rPr>
                <w:sz w:val="16"/>
                <w:szCs w:val="16"/>
              </w:rPr>
              <w:t>Возвращенные суммы, выплаченные в качестве переменной части вознаграждения</w:t>
            </w:r>
          </w:p>
        </w:tc>
        <w:tc>
          <w:tcPr>
            <w:tcW w:w="1843" w:type="dxa"/>
            <w:tcBorders>
              <w:top w:val="nil"/>
              <w:left w:val="nil"/>
              <w:bottom w:val="single" w:sz="4" w:space="0" w:color="auto"/>
              <w:right w:val="single" w:sz="4" w:space="0" w:color="auto"/>
            </w:tcBorders>
            <w:shd w:val="clear" w:color="auto" w:fill="auto"/>
            <w:hideMark/>
          </w:tcPr>
          <w:p w:rsidR="00677ED3" w:rsidRPr="00896F8F" w:rsidRDefault="00677ED3" w:rsidP="000A120D">
            <w:pPr>
              <w:jc w:val="center"/>
              <w:rPr>
                <w:sz w:val="16"/>
                <w:szCs w:val="16"/>
              </w:rPr>
            </w:pPr>
            <w:r w:rsidRPr="00896F8F">
              <w:rPr>
                <w:sz w:val="16"/>
                <w:szCs w:val="16"/>
              </w:rPr>
              <w:t>0</w:t>
            </w:r>
          </w:p>
        </w:tc>
      </w:tr>
      <w:tr w:rsidR="00677ED3" w:rsidRPr="00896F8F" w:rsidTr="000A120D">
        <w:trPr>
          <w:trHeight w:val="291"/>
        </w:trPr>
        <w:tc>
          <w:tcPr>
            <w:tcW w:w="9351" w:type="dxa"/>
            <w:gridSpan w:val="2"/>
            <w:tcBorders>
              <w:top w:val="single" w:sz="4" w:space="0" w:color="auto"/>
              <w:left w:val="single" w:sz="4" w:space="0" w:color="auto"/>
              <w:bottom w:val="single" w:sz="4" w:space="0" w:color="auto"/>
              <w:right w:val="single" w:sz="4" w:space="0" w:color="auto"/>
            </w:tcBorders>
            <w:shd w:val="clear" w:color="auto" w:fill="auto"/>
            <w:hideMark/>
          </w:tcPr>
          <w:p w:rsidR="00677ED3" w:rsidRPr="00896F8F" w:rsidRDefault="00677ED3">
            <w:pPr>
              <w:jc w:val="center"/>
              <w:rPr>
                <w:b/>
                <w:bCs/>
                <w:sz w:val="16"/>
                <w:szCs w:val="16"/>
              </w:rPr>
            </w:pPr>
            <w:r w:rsidRPr="00896F8F">
              <w:rPr>
                <w:b/>
                <w:bCs/>
                <w:sz w:val="16"/>
                <w:szCs w:val="16"/>
              </w:rPr>
              <w:t>Итого</w:t>
            </w:r>
          </w:p>
        </w:tc>
      </w:tr>
      <w:tr w:rsidR="00677ED3" w:rsidRPr="00896F8F" w:rsidTr="000A120D">
        <w:trPr>
          <w:trHeight w:val="194"/>
        </w:trPr>
        <w:tc>
          <w:tcPr>
            <w:tcW w:w="7508" w:type="dxa"/>
            <w:tcBorders>
              <w:top w:val="nil"/>
              <w:left w:val="single" w:sz="4" w:space="0" w:color="auto"/>
              <w:bottom w:val="single" w:sz="4" w:space="0" w:color="auto"/>
              <w:right w:val="single" w:sz="4" w:space="0" w:color="auto"/>
            </w:tcBorders>
            <w:shd w:val="clear" w:color="auto" w:fill="auto"/>
            <w:hideMark/>
          </w:tcPr>
          <w:p w:rsidR="00677ED3" w:rsidRPr="00896F8F" w:rsidRDefault="00677ED3">
            <w:pPr>
              <w:rPr>
                <w:sz w:val="16"/>
                <w:szCs w:val="16"/>
              </w:rPr>
            </w:pPr>
            <w:r w:rsidRPr="00896F8F">
              <w:rPr>
                <w:sz w:val="16"/>
                <w:szCs w:val="16"/>
              </w:rPr>
              <w:t>Общий начисленный размер переменной части вознаграждения</w:t>
            </w:r>
          </w:p>
        </w:tc>
        <w:tc>
          <w:tcPr>
            <w:tcW w:w="1843" w:type="dxa"/>
            <w:tcBorders>
              <w:top w:val="nil"/>
              <w:left w:val="nil"/>
              <w:bottom w:val="single" w:sz="4" w:space="0" w:color="auto"/>
              <w:right w:val="single" w:sz="4" w:space="0" w:color="auto"/>
            </w:tcBorders>
            <w:shd w:val="clear" w:color="auto" w:fill="auto"/>
            <w:hideMark/>
          </w:tcPr>
          <w:p w:rsidR="00677ED3" w:rsidRPr="00896F8F" w:rsidRDefault="00677ED3" w:rsidP="000A120D">
            <w:pPr>
              <w:jc w:val="center"/>
              <w:rPr>
                <w:sz w:val="16"/>
                <w:szCs w:val="16"/>
              </w:rPr>
            </w:pPr>
            <w:r w:rsidRPr="00896F8F">
              <w:rPr>
                <w:sz w:val="16"/>
                <w:szCs w:val="16"/>
              </w:rPr>
              <w:t>200</w:t>
            </w:r>
          </w:p>
        </w:tc>
      </w:tr>
      <w:tr w:rsidR="00677ED3" w:rsidRPr="00896F8F" w:rsidTr="000A120D">
        <w:trPr>
          <w:trHeight w:val="125"/>
        </w:trPr>
        <w:tc>
          <w:tcPr>
            <w:tcW w:w="7508" w:type="dxa"/>
            <w:tcBorders>
              <w:top w:val="nil"/>
              <w:left w:val="single" w:sz="4" w:space="0" w:color="auto"/>
              <w:bottom w:val="single" w:sz="4" w:space="0" w:color="auto"/>
              <w:right w:val="single" w:sz="4" w:space="0" w:color="auto"/>
            </w:tcBorders>
            <w:shd w:val="clear" w:color="auto" w:fill="auto"/>
            <w:hideMark/>
          </w:tcPr>
          <w:p w:rsidR="00677ED3" w:rsidRPr="00896F8F" w:rsidRDefault="00677ED3">
            <w:pPr>
              <w:rPr>
                <w:sz w:val="16"/>
                <w:szCs w:val="16"/>
              </w:rPr>
            </w:pPr>
            <w:r w:rsidRPr="00896F8F">
              <w:rPr>
                <w:sz w:val="16"/>
                <w:szCs w:val="16"/>
              </w:rPr>
              <w:t>Общий размер корректировки переменной части вознаграждения с учетом достигнутых результатов</w:t>
            </w:r>
          </w:p>
        </w:tc>
        <w:tc>
          <w:tcPr>
            <w:tcW w:w="1843" w:type="dxa"/>
            <w:tcBorders>
              <w:top w:val="nil"/>
              <w:left w:val="nil"/>
              <w:bottom w:val="single" w:sz="4" w:space="0" w:color="auto"/>
              <w:right w:val="single" w:sz="4" w:space="0" w:color="auto"/>
            </w:tcBorders>
            <w:shd w:val="clear" w:color="auto" w:fill="auto"/>
            <w:hideMark/>
          </w:tcPr>
          <w:p w:rsidR="00677ED3" w:rsidRPr="00896F8F" w:rsidRDefault="00677ED3" w:rsidP="000A120D">
            <w:pPr>
              <w:jc w:val="center"/>
              <w:rPr>
                <w:sz w:val="16"/>
                <w:szCs w:val="16"/>
              </w:rPr>
            </w:pPr>
            <w:r w:rsidRPr="00896F8F">
              <w:rPr>
                <w:sz w:val="16"/>
                <w:szCs w:val="16"/>
              </w:rPr>
              <w:t>0</w:t>
            </w:r>
          </w:p>
        </w:tc>
      </w:tr>
      <w:tr w:rsidR="00677ED3" w:rsidRPr="00896F8F" w:rsidTr="000A120D">
        <w:trPr>
          <w:trHeight w:val="227"/>
        </w:trPr>
        <w:tc>
          <w:tcPr>
            <w:tcW w:w="7508" w:type="dxa"/>
            <w:tcBorders>
              <w:top w:val="nil"/>
              <w:left w:val="single" w:sz="4" w:space="0" w:color="auto"/>
              <w:bottom w:val="single" w:sz="4" w:space="0" w:color="auto"/>
              <w:right w:val="single" w:sz="4" w:space="0" w:color="auto"/>
            </w:tcBorders>
            <w:shd w:val="clear" w:color="auto" w:fill="auto"/>
            <w:hideMark/>
          </w:tcPr>
          <w:p w:rsidR="00677ED3" w:rsidRPr="00896F8F" w:rsidRDefault="00677ED3">
            <w:pPr>
              <w:rPr>
                <w:sz w:val="16"/>
                <w:szCs w:val="16"/>
              </w:rPr>
            </w:pPr>
            <w:r w:rsidRPr="00896F8F">
              <w:rPr>
                <w:sz w:val="16"/>
                <w:szCs w:val="16"/>
              </w:rPr>
              <w:t>Общий скорректированный размер переменной части вознаграждения к выплате</w:t>
            </w:r>
          </w:p>
        </w:tc>
        <w:tc>
          <w:tcPr>
            <w:tcW w:w="1843" w:type="dxa"/>
            <w:tcBorders>
              <w:top w:val="nil"/>
              <w:left w:val="nil"/>
              <w:bottom w:val="single" w:sz="4" w:space="0" w:color="auto"/>
              <w:right w:val="single" w:sz="4" w:space="0" w:color="auto"/>
            </w:tcBorders>
            <w:shd w:val="clear" w:color="auto" w:fill="auto"/>
            <w:hideMark/>
          </w:tcPr>
          <w:p w:rsidR="00677ED3" w:rsidRPr="00896F8F" w:rsidRDefault="00677ED3" w:rsidP="000A120D">
            <w:pPr>
              <w:jc w:val="center"/>
              <w:rPr>
                <w:sz w:val="16"/>
                <w:szCs w:val="16"/>
              </w:rPr>
            </w:pPr>
            <w:r w:rsidRPr="00896F8F">
              <w:rPr>
                <w:sz w:val="16"/>
                <w:szCs w:val="16"/>
              </w:rPr>
              <w:t>0</w:t>
            </w:r>
          </w:p>
        </w:tc>
      </w:tr>
      <w:tr w:rsidR="00677ED3" w:rsidRPr="00896F8F"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677ED3" w:rsidRPr="00896F8F" w:rsidRDefault="00677ED3">
            <w:pPr>
              <w:ind w:firstLineChars="200" w:firstLine="320"/>
              <w:rPr>
                <w:sz w:val="16"/>
                <w:szCs w:val="16"/>
              </w:rPr>
            </w:pPr>
            <w:r w:rsidRPr="00896F8F">
              <w:rPr>
                <w:sz w:val="16"/>
                <w:szCs w:val="16"/>
              </w:rPr>
              <w:t>в том числе:</w:t>
            </w:r>
          </w:p>
        </w:tc>
        <w:tc>
          <w:tcPr>
            <w:tcW w:w="1843" w:type="dxa"/>
            <w:tcBorders>
              <w:top w:val="nil"/>
              <w:left w:val="nil"/>
              <w:bottom w:val="single" w:sz="4" w:space="0" w:color="auto"/>
              <w:right w:val="single" w:sz="4" w:space="0" w:color="auto"/>
            </w:tcBorders>
            <w:shd w:val="clear" w:color="auto" w:fill="auto"/>
            <w:hideMark/>
          </w:tcPr>
          <w:p w:rsidR="00677ED3" w:rsidRPr="00896F8F" w:rsidRDefault="00677ED3" w:rsidP="000A120D">
            <w:pPr>
              <w:jc w:val="center"/>
              <w:rPr>
                <w:sz w:val="16"/>
                <w:szCs w:val="16"/>
              </w:rPr>
            </w:pPr>
          </w:p>
        </w:tc>
      </w:tr>
      <w:tr w:rsidR="00677ED3" w:rsidRPr="00896F8F"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677ED3" w:rsidRPr="00896F8F" w:rsidRDefault="00677ED3">
            <w:pPr>
              <w:ind w:firstLineChars="200" w:firstLine="320"/>
              <w:rPr>
                <w:sz w:val="16"/>
                <w:szCs w:val="16"/>
              </w:rPr>
            </w:pPr>
            <w:r w:rsidRPr="00896F8F">
              <w:rPr>
                <w:sz w:val="16"/>
                <w:szCs w:val="16"/>
              </w:rPr>
              <w:t>выплаченная переменная часть вознаграждения</w:t>
            </w:r>
          </w:p>
        </w:tc>
        <w:tc>
          <w:tcPr>
            <w:tcW w:w="1843" w:type="dxa"/>
            <w:tcBorders>
              <w:top w:val="nil"/>
              <w:left w:val="nil"/>
              <w:bottom w:val="single" w:sz="4" w:space="0" w:color="auto"/>
              <w:right w:val="single" w:sz="4" w:space="0" w:color="auto"/>
            </w:tcBorders>
            <w:shd w:val="clear" w:color="auto" w:fill="auto"/>
            <w:hideMark/>
          </w:tcPr>
          <w:p w:rsidR="00677ED3" w:rsidRPr="00896F8F" w:rsidRDefault="00677ED3" w:rsidP="000A120D">
            <w:pPr>
              <w:jc w:val="center"/>
              <w:rPr>
                <w:sz w:val="16"/>
                <w:szCs w:val="16"/>
              </w:rPr>
            </w:pPr>
            <w:r w:rsidRPr="00896F8F">
              <w:rPr>
                <w:sz w:val="16"/>
                <w:szCs w:val="16"/>
              </w:rPr>
              <w:t>0</w:t>
            </w:r>
          </w:p>
        </w:tc>
      </w:tr>
      <w:tr w:rsidR="00677ED3" w:rsidRPr="00896F8F" w:rsidTr="000A120D">
        <w:trPr>
          <w:trHeight w:val="264"/>
        </w:trPr>
        <w:tc>
          <w:tcPr>
            <w:tcW w:w="7508" w:type="dxa"/>
            <w:tcBorders>
              <w:top w:val="nil"/>
              <w:left w:val="single" w:sz="4" w:space="0" w:color="auto"/>
              <w:bottom w:val="single" w:sz="4" w:space="0" w:color="auto"/>
              <w:right w:val="single" w:sz="4" w:space="0" w:color="auto"/>
            </w:tcBorders>
            <w:shd w:val="clear" w:color="auto" w:fill="auto"/>
            <w:hideMark/>
          </w:tcPr>
          <w:p w:rsidR="00677ED3" w:rsidRPr="00896F8F" w:rsidRDefault="00677ED3">
            <w:pPr>
              <w:ind w:firstLineChars="200" w:firstLine="320"/>
              <w:rPr>
                <w:sz w:val="16"/>
                <w:szCs w:val="16"/>
              </w:rPr>
            </w:pPr>
            <w:r w:rsidRPr="00896F8F">
              <w:rPr>
                <w:sz w:val="16"/>
                <w:szCs w:val="16"/>
              </w:rPr>
              <w:t>переменная часть вознаграждения, выплата которого отложена</w:t>
            </w:r>
          </w:p>
        </w:tc>
        <w:tc>
          <w:tcPr>
            <w:tcW w:w="1843" w:type="dxa"/>
            <w:tcBorders>
              <w:top w:val="nil"/>
              <w:left w:val="nil"/>
              <w:bottom w:val="single" w:sz="4" w:space="0" w:color="auto"/>
              <w:right w:val="single" w:sz="4" w:space="0" w:color="auto"/>
            </w:tcBorders>
            <w:shd w:val="clear" w:color="auto" w:fill="auto"/>
            <w:hideMark/>
          </w:tcPr>
          <w:p w:rsidR="00677ED3" w:rsidRPr="00896F8F" w:rsidRDefault="00677ED3" w:rsidP="000A120D">
            <w:pPr>
              <w:jc w:val="center"/>
              <w:rPr>
                <w:sz w:val="16"/>
                <w:szCs w:val="16"/>
              </w:rPr>
            </w:pPr>
            <w:r w:rsidRPr="00896F8F">
              <w:rPr>
                <w:sz w:val="16"/>
                <w:szCs w:val="16"/>
              </w:rPr>
              <w:t>0</w:t>
            </w:r>
          </w:p>
        </w:tc>
      </w:tr>
      <w:tr w:rsidR="00677ED3" w:rsidRPr="00896F8F" w:rsidTr="000A120D">
        <w:trPr>
          <w:trHeight w:val="140"/>
        </w:trPr>
        <w:tc>
          <w:tcPr>
            <w:tcW w:w="9351" w:type="dxa"/>
            <w:gridSpan w:val="2"/>
            <w:tcBorders>
              <w:top w:val="single" w:sz="4" w:space="0" w:color="auto"/>
              <w:left w:val="single" w:sz="4" w:space="0" w:color="auto"/>
              <w:bottom w:val="single" w:sz="4" w:space="0" w:color="auto"/>
              <w:right w:val="nil"/>
            </w:tcBorders>
            <w:shd w:val="clear" w:color="auto" w:fill="auto"/>
            <w:hideMark/>
          </w:tcPr>
          <w:p w:rsidR="00677ED3" w:rsidRPr="00896F8F" w:rsidRDefault="00677ED3">
            <w:pPr>
              <w:jc w:val="center"/>
              <w:rPr>
                <w:b/>
                <w:bCs/>
                <w:sz w:val="16"/>
                <w:szCs w:val="16"/>
              </w:rPr>
            </w:pPr>
            <w:r w:rsidRPr="00896F8F">
              <w:rPr>
                <w:b/>
                <w:bCs/>
                <w:sz w:val="16"/>
                <w:szCs w:val="16"/>
              </w:rPr>
              <w:t>Выходные пособия, компенсации и иные выплаты в связи с досрочным прекращением полномочий («золотые парашюты»)</w:t>
            </w:r>
          </w:p>
        </w:tc>
      </w:tr>
      <w:tr w:rsidR="00677ED3" w:rsidRPr="00896F8F" w:rsidTr="000A120D">
        <w:trPr>
          <w:trHeight w:val="281"/>
        </w:trPr>
        <w:tc>
          <w:tcPr>
            <w:tcW w:w="7508" w:type="dxa"/>
            <w:tcBorders>
              <w:top w:val="nil"/>
              <w:left w:val="single" w:sz="4" w:space="0" w:color="auto"/>
              <w:bottom w:val="single" w:sz="4" w:space="0" w:color="auto"/>
              <w:right w:val="single" w:sz="4" w:space="0" w:color="auto"/>
            </w:tcBorders>
            <w:shd w:val="clear" w:color="auto" w:fill="auto"/>
            <w:hideMark/>
          </w:tcPr>
          <w:p w:rsidR="00677ED3" w:rsidRPr="00896F8F" w:rsidRDefault="00677ED3">
            <w:pPr>
              <w:rPr>
                <w:sz w:val="16"/>
                <w:szCs w:val="16"/>
              </w:rPr>
            </w:pPr>
            <w:r w:rsidRPr="00896F8F">
              <w:rPr>
                <w:sz w:val="16"/>
                <w:szCs w:val="16"/>
              </w:rPr>
              <w:t>Начисленные выходные пособия, компенсации и иные выплаты в связи с досрочным прекращением полномочий</w:t>
            </w:r>
          </w:p>
        </w:tc>
        <w:tc>
          <w:tcPr>
            <w:tcW w:w="1843" w:type="dxa"/>
            <w:tcBorders>
              <w:top w:val="nil"/>
              <w:left w:val="nil"/>
              <w:bottom w:val="single" w:sz="4" w:space="0" w:color="auto"/>
              <w:right w:val="single" w:sz="4" w:space="0" w:color="auto"/>
            </w:tcBorders>
            <w:shd w:val="clear" w:color="auto" w:fill="auto"/>
            <w:vAlign w:val="center"/>
            <w:hideMark/>
          </w:tcPr>
          <w:p w:rsidR="00677ED3" w:rsidRPr="00896F8F" w:rsidRDefault="00677ED3" w:rsidP="000A120D">
            <w:pPr>
              <w:jc w:val="center"/>
              <w:rPr>
                <w:sz w:val="16"/>
                <w:szCs w:val="16"/>
              </w:rPr>
            </w:pPr>
            <w:r w:rsidRPr="00896F8F">
              <w:rPr>
                <w:sz w:val="16"/>
                <w:szCs w:val="16"/>
              </w:rPr>
              <w:t>0</w:t>
            </w:r>
          </w:p>
        </w:tc>
      </w:tr>
      <w:tr w:rsidR="00677ED3" w:rsidRPr="00896F8F"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677ED3" w:rsidRPr="00896F8F" w:rsidRDefault="00677ED3">
            <w:pPr>
              <w:ind w:firstLineChars="200" w:firstLine="320"/>
              <w:rPr>
                <w:sz w:val="16"/>
                <w:szCs w:val="16"/>
              </w:rPr>
            </w:pPr>
            <w:r w:rsidRPr="00896F8F">
              <w:rPr>
                <w:sz w:val="16"/>
                <w:szCs w:val="16"/>
              </w:rPr>
              <w:t>в том числе:</w:t>
            </w:r>
          </w:p>
        </w:tc>
        <w:tc>
          <w:tcPr>
            <w:tcW w:w="1843" w:type="dxa"/>
            <w:tcBorders>
              <w:top w:val="nil"/>
              <w:left w:val="nil"/>
              <w:bottom w:val="single" w:sz="4" w:space="0" w:color="auto"/>
              <w:right w:val="single" w:sz="4" w:space="0" w:color="auto"/>
            </w:tcBorders>
            <w:shd w:val="clear" w:color="auto" w:fill="auto"/>
            <w:vAlign w:val="center"/>
            <w:hideMark/>
          </w:tcPr>
          <w:p w:rsidR="00677ED3" w:rsidRPr="00896F8F" w:rsidRDefault="00677ED3" w:rsidP="000A120D">
            <w:pPr>
              <w:jc w:val="center"/>
              <w:rPr>
                <w:sz w:val="16"/>
                <w:szCs w:val="16"/>
              </w:rPr>
            </w:pPr>
          </w:p>
        </w:tc>
      </w:tr>
      <w:tr w:rsidR="00677ED3" w:rsidRPr="00896F8F"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677ED3" w:rsidRPr="00896F8F" w:rsidRDefault="00677ED3">
            <w:pPr>
              <w:ind w:firstLineChars="200" w:firstLine="320"/>
              <w:rPr>
                <w:sz w:val="16"/>
                <w:szCs w:val="16"/>
              </w:rPr>
            </w:pPr>
            <w:r w:rsidRPr="00896F8F">
              <w:rPr>
                <w:sz w:val="16"/>
                <w:szCs w:val="16"/>
              </w:rPr>
              <w:t>выплата которых отложена</w:t>
            </w:r>
          </w:p>
        </w:tc>
        <w:tc>
          <w:tcPr>
            <w:tcW w:w="1843" w:type="dxa"/>
            <w:tcBorders>
              <w:top w:val="nil"/>
              <w:left w:val="nil"/>
              <w:bottom w:val="single" w:sz="4" w:space="0" w:color="auto"/>
              <w:right w:val="single" w:sz="4" w:space="0" w:color="auto"/>
            </w:tcBorders>
            <w:shd w:val="clear" w:color="auto" w:fill="auto"/>
            <w:vAlign w:val="center"/>
            <w:hideMark/>
          </w:tcPr>
          <w:p w:rsidR="00677ED3" w:rsidRPr="00896F8F" w:rsidRDefault="00677ED3" w:rsidP="000A120D">
            <w:pPr>
              <w:jc w:val="center"/>
              <w:rPr>
                <w:sz w:val="16"/>
                <w:szCs w:val="16"/>
              </w:rPr>
            </w:pPr>
            <w:r w:rsidRPr="00896F8F">
              <w:rPr>
                <w:sz w:val="16"/>
                <w:szCs w:val="16"/>
              </w:rPr>
              <w:t>0</w:t>
            </w:r>
          </w:p>
        </w:tc>
      </w:tr>
      <w:tr w:rsidR="00677ED3" w:rsidRPr="00896F8F" w:rsidTr="000A120D">
        <w:trPr>
          <w:trHeight w:val="217"/>
        </w:trPr>
        <w:tc>
          <w:tcPr>
            <w:tcW w:w="7508" w:type="dxa"/>
            <w:tcBorders>
              <w:top w:val="nil"/>
              <w:left w:val="single" w:sz="4" w:space="0" w:color="auto"/>
              <w:bottom w:val="single" w:sz="4" w:space="0" w:color="auto"/>
              <w:right w:val="single" w:sz="4" w:space="0" w:color="auto"/>
            </w:tcBorders>
            <w:shd w:val="clear" w:color="auto" w:fill="auto"/>
            <w:hideMark/>
          </w:tcPr>
          <w:p w:rsidR="00677ED3" w:rsidRPr="00896F8F" w:rsidRDefault="00677ED3">
            <w:pPr>
              <w:rPr>
                <w:sz w:val="16"/>
                <w:szCs w:val="16"/>
              </w:rPr>
            </w:pPr>
            <w:r w:rsidRPr="00896F8F">
              <w:rPr>
                <w:sz w:val="16"/>
                <w:szCs w:val="16"/>
              </w:rPr>
              <w:t>Скорректированные с учетом достигнутых результатов выходные пособия, компенсации и иные выплаты в связи с досрочным прекращением полномочий</w:t>
            </w:r>
          </w:p>
        </w:tc>
        <w:tc>
          <w:tcPr>
            <w:tcW w:w="1843" w:type="dxa"/>
            <w:tcBorders>
              <w:top w:val="nil"/>
              <w:left w:val="nil"/>
              <w:bottom w:val="single" w:sz="4" w:space="0" w:color="auto"/>
              <w:right w:val="single" w:sz="4" w:space="0" w:color="auto"/>
            </w:tcBorders>
            <w:shd w:val="clear" w:color="auto" w:fill="auto"/>
            <w:vAlign w:val="center"/>
            <w:hideMark/>
          </w:tcPr>
          <w:p w:rsidR="00677ED3" w:rsidRPr="00896F8F" w:rsidRDefault="00677ED3" w:rsidP="000A120D">
            <w:pPr>
              <w:jc w:val="center"/>
              <w:rPr>
                <w:sz w:val="16"/>
                <w:szCs w:val="16"/>
              </w:rPr>
            </w:pPr>
            <w:r w:rsidRPr="00896F8F">
              <w:rPr>
                <w:sz w:val="16"/>
                <w:szCs w:val="16"/>
              </w:rPr>
              <w:t>0</w:t>
            </w:r>
          </w:p>
        </w:tc>
      </w:tr>
    </w:tbl>
    <w:p w:rsidR="00677ED3" w:rsidRPr="00896F8F" w:rsidRDefault="00677ED3">
      <w:pPr>
        <w:pStyle w:val="em-4"/>
        <w:ind w:firstLine="0"/>
        <w:rPr>
          <w:sz w:val="24"/>
          <w:szCs w:val="24"/>
        </w:rPr>
      </w:pPr>
    </w:p>
    <w:p w:rsidR="007B2BAA" w:rsidRPr="00896F8F" w:rsidRDefault="007B2BAA">
      <w:pPr>
        <w:pStyle w:val="em-4"/>
      </w:pPr>
      <w:r w:rsidRPr="00896F8F">
        <w:t xml:space="preserve">Сведения о существующих соглашениях относительно выплат в </w:t>
      </w:r>
      <w:r w:rsidR="00AF1134" w:rsidRPr="00896F8F">
        <w:t xml:space="preserve">отчетном </w:t>
      </w:r>
      <w:r w:rsidR="00E604BE" w:rsidRPr="00896F8F">
        <w:t>периоде: р</w:t>
      </w:r>
      <w:r w:rsidRPr="00896F8F">
        <w:t xml:space="preserve">азмер вознаграждений членам Правления в отчетном </w:t>
      </w:r>
      <w:r w:rsidR="00E604BE" w:rsidRPr="00896F8F">
        <w:t xml:space="preserve">периоде </w:t>
      </w:r>
      <w:r w:rsidRPr="00896F8F">
        <w:t>определяется условиями трудовых соглашений и штатным расписанием.</w:t>
      </w:r>
    </w:p>
    <w:p w:rsidR="007B2BAA" w:rsidRPr="00896F8F" w:rsidRDefault="007B2BAA">
      <w:pPr>
        <w:pStyle w:val="em-4"/>
        <w:jc w:val="right"/>
        <w:rPr>
          <w:b/>
        </w:rPr>
      </w:pPr>
    </w:p>
    <w:tbl>
      <w:tblPr>
        <w:tblW w:w="9351" w:type="dxa"/>
        <w:tblLook w:val="04A0" w:firstRow="1" w:lastRow="0" w:firstColumn="1" w:lastColumn="0" w:noHBand="0" w:noVBand="1"/>
      </w:tblPr>
      <w:tblGrid>
        <w:gridCol w:w="7508"/>
        <w:gridCol w:w="1843"/>
      </w:tblGrid>
      <w:tr w:rsidR="002A3B48" w:rsidRPr="00896F8F" w:rsidTr="000A120D">
        <w:trPr>
          <w:trHeight w:val="367"/>
        </w:trPr>
        <w:tc>
          <w:tcPr>
            <w:tcW w:w="7508" w:type="dxa"/>
            <w:tcBorders>
              <w:top w:val="single" w:sz="4" w:space="0" w:color="auto"/>
              <w:left w:val="single" w:sz="4" w:space="0" w:color="auto"/>
              <w:bottom w:val="nil"/>
              <w:right w:val="single" w:sz="4" w:space="0" w:color="auto"/>
            </w:tcBorders>
            <w:shd w:val="clear" w:color="auto" w:fill="auto"/>
            <w:hideMark/>
          </w:tcPr>
          <w:p w:rsidR="002A3B48" w:rsidRPr="00896F8F" w:rsidRDefault="002A3B48">
            <w:pPr>
              <w:jc w:val="center"/>
              <w:rPr>
                <w:b/>
                <w:bCs/>
                <w:sz w:val="16"/>
                <w:szCs w:val="16"/>
              </w:rPr>
            </w:pPr>
            <w:r w:rsidRPr="00896F8F">
              <w:rPr>
                <w:b/>
                <w:bCs/>
                <w:sz w:val="16"/>
                <w:szCs w:val="16"/>
              </w:rPr>
              <w:t>`</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2A3B48" w:rsidRPr="00896F8F" w:rsidRDefault="002A3B48">
            <w:pPr>
              <w:jc w:val="center"/>
              <w:rPr>
                <w:b/>
                <w:bCs/>
                <w:sz w:val="16"/>
                <w:szCs w:val="16"/>
              </w:rPr>
            </w:pPr>
            <w:r w:rsidRPr="00896F8F">
              <w:rPr>
                <w:b/>
                <w:bCs/>
                <w:sz w:val="16"/>
                <w:szCs w:val="16"/>
              </w:rPr>
              <w:t>01.0</w:t>
            </w:r>
            <w:r w:rsidRPr="00896F8F">
              <w:rPr>
                <w:b/>
                <w:bCs/>
                <w:sz w:val="16"/>
                <w:szCs w:val="16"/>
                <w:lang w:val="en-US"/>
              </w:rPr>
              <w:t>7</w:t>
            </w:r>
            <w:r w:rsidRPr="00896F8F">
              <w:rPr>
                <w:b/>
                <w:bCs/>
                <w:sz w:val="16"/>
                <w:szCs w:val="16"/>
              </w:rPr>
              <w:t xml:space="preserve">.2022 </w:t>
            </w:r>
          </w:p>
          <w:p w:rsidR="002A3B48" w:rsidRPr="00896F8F" w:rsidRDefault="002A3B48">
            <w:pPr>
              <w:jc w:val="center"/>
              <w:rPr>
                <w:b/>
                <w:bCs/>
                <w:sz w:val="16"/>
                <w:szCs w:val="16"/>
              </w:rPr>
            </w:pPr>
            <w:r w:rsidRPr="00896F8F">
              <w:rPr>
                <w:b/>
                <w:bCs/>
                <w:sz w:val="16"/>
                <w:szCs w:val="16"/>
              </w:rPr>
              <w:t xml:space="preserve">(за </w:t>
            </w:r>
            <w:r w:rsidRPr="00896F8F">
              <w:rPr>
                <w:b/>
                <w:bCs/>
                <w:sz w:val="16"/>
                <w:szCs w:val="16"/>
                <w:lang w:val="en-US"/>
              </w:rPr>
              <w:t xml:space="preserve">6 </w:t>
            </w:r>
            <w:r w:rsidRPr="00896F8F">
              <w:rPr>
                <w:b/>
                <w:bCs/>
                <w:sz w:val="16"/>
                <w:szCs w:val="16"/>
              </w:rPr>
              <w:t>мес. 2022 года)</w:t>
            </w:r>
          </w:p>
        </w:tc>
      </w:tr>
      <w:tr w:rsidR="002A3B48" w:rsidRPr="00896F8F" w:rsidTr="000A120D">
        <w:trPr>
          <w:trHeight w:val="169"/>
        </w:trPr>
        <w:tc>
          <w:tcPr>
            <w:tcW w:w="9351" w:type="dxa"/>
            <w:gridSpan w:val="2"/>
            <w:tcBorders>
              <w:top w:val="single" w:sz="8" w:space="0" w:color="auto"/>
              <w:left w:val="single" w:sz="8" w:space="0" w:color="auto"/>
              <w:bottom w:val="nil"/>
              <w:right w:val="nil"/>
            </w:tcBorders>
            <w:shd w:val="clear" w:color="auto" w:fill="auto"/>
            <w:hideMark/>
          </w:tcPr>
          <w:p w:rsidR="002A3B48" w:rsidRPr="00896F8F" w:rsidRDefault="002A3B48">
            <w:pPr>
              <w:jc w:val="center"/>
              <w:rPr>
                <w:b/>
                <w:bCs/>
                <w:sz w:val="20"/>
                <w:szCs w:val="20"/>
              </w:rPr>
            </w:pPr>
            <w:r w:rsidRPr="00896F8F">
              <w:rPr>
                <w:b/>
                <w:bCs/>
                <w:sz w:val="20"/>
                <w:szCs w:val="20"/>
              </w:rPr>
              <w:t xml:space="preserve">Ключевые руководящие работники </w:t>
            </w:r>
          </w:p>
        </w:tc>
      </w:tr>
      <w:tr w:rsidR="002A3B48" w:rsidRPr="00896F8F" w:rsidTr="000A120D">
        <w:trPr>
          <w:trHeight w:val="291"/>
        </w:trPr>
        <w:tc>
          <w:tcPr>
            <w:tcW w:w="9351" w:type="dxa"/>
            <w:gridSpan w:val="2"/>
            <w:tcBorders>
              <w:top w:val="single" w:sz="4" w:space="0" w:color="auto"/>
              <w:left w:val="single" w:sz="4" w:space="0" w:color="auto"/>
              <w:bottom w:val="single" w:sz="4" w:space="0" w:color="auto"/>
              <w:right w:val="single" w:sz="4" w:space="0" w:color="auto"/>
            </w:tcBorders>
            <w:shd w:val="clear" w:color="auto" w:fill="auto"/>
            <w:hideMark/>
          </w:tcPr>
          <w:p w:rsidR="002A3B48" w:rsidRPr="00896F8F" w:rsidRDefault="002A3B48">
            <w:pPr>
              <w:jc w:val="center"/>
              <w:rPr>
                <w:b/>
                <w:bCs/>
                <w:sz w:val="16"/>
                <w:szCs w:val="16"/>
              </w:rPr>
            </w:pPr>
            <w:r w:rsidRPr="00896F8F">
              <w:rPr>
                <w:b/>
                <w:bCs/>
                <w:sz w:val="16"/>
                <w:szCs w:val="16"/>
              </w:rPr>
              <w:t>Фиксированная часть вознаграждения</w:t>
            </w:r>
          </w:p>
        </w:tc>
      </w:tr>
      <w:tr w:rsidR="002A3B48" w:rsidRPr="00896F8F" w:rsidTr="000A120D">
        <w:trPr>
          <w:trHeight w:val="430"/>
        </w:trPr>
        <w:tc>
          <w:tcPr>
            <w:tcW w:w="7508" w:type="dxa"/>
            <w:tcBorders>
              <w:top w:val="nil"/>
              <w:left w:val="single" w:sz="4" w:space="0" w:color="auto"/>
              <w:bottom w:val="single" w:sz="4" w:space="0" w:color="auto"/>
              <w:right w:val="single" w:sz="4" w:space="0" w:color="auto"/>
            </w:tcBorders>
            <w:shd w:val="clear" w:color="auto" w:fill="auto"/>
            <w:hideMark/>
          </w:tcPr>
          <w:p w:rsidR="002A3B48" w:rsidRPr="00896F8F" w:rsidRDefault="002A3B48">
            <w:pPr>
              <w:rPr>
                <w:sz w:val="16"/>
                <w:szCs w:val="16"/>
              </w:rPr>
            </w:pPr>
            <w:r w:rsidRPr="00896F8F">
              <w:rPr>
                <w:sz w:val="16"/>
                <w:szCs w:val="16"/>
              </w:rPr>
              <w:t>Заработная плата (должностной оклад, денежное вознаграждение за исполнение должностных обязанностей и т.п.)</w:t>
            </w:r>
          </w:p>
        </w:tc>
        <w:tc>
          <w:tcPr>
            <w:tcW w:w="1843" w:type="dxa"/>
            <w:tcBorders>
              <w:top w:val="nil"/>
              <w:left w:val="nil"/>
              <w:bottom w:val="single" w:sz="4" w:space="0" w:color="auto"/>
              <w:right w:val="single" w:sz="4" w:space="0" w:color="auto"/>
            </w:tcBorders>
            <w:shd w:val="clear" w:color="auto" w:fill="auto"/>
            <w:hideMark/>
          </w:tcPr>
          <w:p w:rsidR="002A3B48" w:rsidRPr="00896F8F" w:rsidRDefault="002A3B48" w:rsidP="000A120D">
            <w:pPr>
              <w:jc w:val="center"/>
              <w:rPr>
                <w:sz w:val="16"/>
                <w:szCs w:val="16"/>
              </w:rPr>
            </w:pPr>
            <w:r w:rsidRPr="00896F8F">
              <w:rPr>
                <w:sz w:val="16"/>
                <w:szCs w:val="16"/>
              </w:rPr>
              <w:t>6 700</w:t>
            </w:r>
          </w:p>
        </w:tc>
      </w:tr>
      <w:tr w:rsidR="002A3B48" w:rsidRPr="00896F8F" w:rsidTr="000A120D">
        <w:trPr>
          <w:trHeight w:val="179"/>
        </w:trPr>
        <w:tc>
          <w:tcPr>
            <w:tcW w:w="7508" w:type="dxa"/>
            <w:tcBorders>
              <w:top w:val="nil"/>
              <w:left w:val="single" w:sz="4" w:space="0" w:color="auto"/>
              <w:bottom w:val="single" w:sz="4" w:space="0" w:color="auto"/>
              <w:right w:val="single" w:sz="4" w:space="0" w:color="auto"/>
            </w:tcBorders>
            <w:shd w:val="clear" w:color="auto" w:fill="auto"/>
            <w:hideMark/>
          </w:tcPr>
          <w:p w:rsidR="002A3B48" w:rsidRPr="00896F8F" w:rsidRDefault="002A3B48">
            <w:pPr>
              <w:rPr>
                <w:sz w:val="16"/>
                <w:szCs w:val="16"/>
              </w:rPr>
            </w:pPr>
            <w:r w:rsidRPr="00896F8F">
              <w:rPr>
                <w:sz w:val="16"/>
                <w:szCs w:val="16"/>
              </w:rPr>
              <w:t>Компенсация расходов, связанных с исполнением должностных обязанностей</w:t>
            </w:r>
          </w:p>
        </w:tc>
        <w:tc>
          <w:tcPr>
            <w:tcW w:w="1843" w:type="dxa"/>
            <w:tcBorders>
              <w:top w:val="nil"/>
              <w:left w:val="nil"/>
              <w:bottom w:val="single" w:sz="4" w:space="0" w:color="auto"/>
              <w:right w:val="single" w:sz="4" w:space="0" w:color="auto"/>
            </w:tcBorders>
            <w:shd w:val="clear" w:color="auto" w:fill="auto"/>
            <w:hideMark/>
          </w:tcPr>
          <w:p w:rsidR="002A3B48" w:rsidRPr="00896F8F" w:rsidRDefault="002A3B48" w:rsidP="000A120D">
            <w:pPr>
              <w:jc w:val="center"/>
              <w:rPr>
                <w:sz w:val="16"/>
                <w:szCs w:val="16"/>
              </w:rPr>
            </w:pPr>
            <w:r w:rsidRPr="00896F8F">
              <w:rPr>
                <w:sz w:val="16"/>
                <w:szCs w:val="16"/>
              </w:rPr>
              <w:t>0</w:t>
            </w:r>
          </w:p>
        </w:tc>
      </w:tr>
      <w:tr w:rsidR="002A3B48" w:rsidRPr="00896F8F" w:rsidTr="000A120D">
        <w:trPr>
          <w:trHeight w:val="430"/>
        </w:trPr>
        <w:tc>
          <w:tcPr>
            <w:tcW w:w="7508" w:type="dxa"/>
            <w:tcBorders>
              <w:top w:val="nil"/>
              <w:left w:val="single" w:sz="4" w:space="0" w:color="auto"/>
              <w:bottom w:val="single" w:sz="4" w:space="0" w:color="auto"/>
              <w:right w:val="single" w:sz="4" w:space="0" w:color="auto"/>
            </w:tcBorders>
            <w:shd w:val="clear" w:color="auto" w:fill="auto"/>
            <w:hideMark/>
          </w:tcPr>
          <w:p w:rsidR="002A3B48" w:rsidRPr="00896F8F" w:rsidRDefault="002A3B48">
            <w:pPr>
              <w:rPr>
                <w:sz w:val="16"/>
                <w:szCs w:val="16"/>
              </w:rPr>
            </w:pPr>
            <w:r w:rsidRPr="00896F8F">
              <w:rPr>
                <w:sz w:val="16"/>
                <w:szCs w:val="16"/>
              </w:rPr>
              <w:t>Фиксированное вознаграждение за работу в органах управления или на руководящих должностях в других организациях, входящих в группу общества</w:t>
            </w:r>
          </w:p>
        </w:tc>
        <w:tc>
          <w:tcPr>
            <w:tcW w:w="1843" w:type="dxa"/>
            <w:tcBorders>
              <w:top w:val="nil"/>
              <w:left w:val="nil"/>
              <w:bottom w:val="single" w:sz="4" w:space="0" w:color="auto"/>
              <w:right w:val="single" w:sz="4" w:space="0" w:color="auto"/>
            </w:tcBorders>
            <w:shd w:val="clear" w:color="auto" w:fill="auto"/>
            <w:hideMark/>
          </w:tcPr>
          <w:p w:rsidR="002A3B48" w:rsidRPr="00896F8F" w:rsidRDefault="002A3B48" w:rsidP="000A120D">
            <w:pPr>
              <w:jc w:val="center"/>
              <w:rPr>
                <w:sz w:val="16"/>
                <w:szCs w:val="16"/>
              </w:rPr>
            </w:pPr>
            <w:r w:rsidRPr="00896F8F">
              <w:rPr>
                <w:sz w:val="16"/>
                <w:szCs w:val="16"/>
              </w:rPr>
              <w:t>0</w:t>
            </w:r>
          </w:p>
        </w:tc>
      </w:tr>
      <w:tr w:rsidR="002A3B48" w:rsidRPr="00896F8F"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2A3B48" w:rsidRPr="00896F8F" w:rsidRDefault="002A3B48">
            <w:pPr>
              <w:rPr>
                <w:sz w:val="16"/>
                <w:szCs w:val="16"/>
              </w:rPr>
            </w:pPr>
            <w:r w:rsidRPr="00896F8F">
              <w:rPr>
                <w:sz w:val="16"/>
                <w:szCs w:val="16"/>
              </w:rPr>
              <w:t xml:space="preserve">Льготы в </w:t>
            </w:r>
            <w:proofErr w:type="spellStart"/>
            <w:r w:rsidRPr="00896F8F">
              <w:rPr>
                <w:sz w:val="16"/>
                <w:szCs w:val="16"/>
              </w:rPr>
              <w:t>неденежной</w:t>
            </w:r>
            <w:proofErr w:type="spellEnd"/>
            <w:r w:rsidRPr="00896F8F">
              <w:rPr>
                <w:sz w:val="16"/>
                <w:szCs w:val="16"/>
              </w:rPr>
              <w:t xml:space="preserve"> форме (социальный пакет) </w:t>
            </w:r>
          </w:p>
        </w:tc>
        <w:tc>
          <w:tcPr>
            <w:tcW w:w="1843" w:type="dxa"/>
            <w:tcBorders>
              <w:top w:val="nil"/>
              <w:left w:val="nil"/>
              <w:bottom w:val="single" w:sz="4" w:space="0" w:color="auto"/>
              <w:right w:val="single" w:sz="4" w:space="0" w:color="auto"/>
            </w:tcBorders>
            <w:shd w:val="clear" w:color="auto" w:fill="auto"/>
            <w:hideMark/>
          </w:tcPr>
          <w:p w:rsidR="002A3B48" w:rsidRPr="00896F8F" w:rsidRDefault="002A3B48" w:rsidP="000A120D">
            <w:pPr>
              <w:jc w:val="center"/>
              <w:rPr>
                <w:sz w:val="16"/>
                <w:szCs w:val="16"/>
              </w:rPr>
            </w:pPr>
            <w:r w:rsidRPr="00896F8F">
              <w:rPr>
                <w:sz w:val="16"/>
                <w:szCs w:val="16"/>
              </w:rPr>
              <w:t>87</w:t>
            </w:r>
          </w:p>
        </w:tc>
      </w:tr>
      <w:tr w:rsidR="002A3B48" w:rsidRPr="00896F8F" w:rsidTr="000A120D">
        <w:trPr>
          <w:trHeight w:val="235"/>
        </w:trPr>
        <w:tc>
          <w:tcPr>
            <w:tcW w:w="7508" w:type="dxa"/>
            <w:tcBorders>
              <w:top w:val="nil"/>
              <w:left w:val="single" w:sz="4" w:space="0" w:color="auto"/>
              <w:bottom w:val="single" w:sz="4" w:space="0" w:color="auto"/>
              <w:right w:val="single" w:sz="4" w:space="0" w:color="auto"/>
            </w:tcBorders>
            <w:shd w:val="clear" w:color="auto" w:fill="auto"/>
            <w:hideMark/>
          </w:tcPr>
          <w:p w:rsidR="002A3B48" w:rsidRPr="00896F8F" w:rsidRDefault="002A3B48">
            <w:pPr>
              <w:rPr>
                <w:sz w:val="16"/>
                <w:szCs w:val="16"/>
              </w:rPr>
            </w:pPr>
            <w:r w:rsidRPr="00896F8F">
              <w:rPr>
                <w:sz w:val="16"/>
                <w:szCs w:val="16"/>
              </w:rPr>
              <w:t xml:space="preserve">Прочее фиксированное вознаграждение </w:t>
            </w:r>
          </w:p>
        </w:tc>
        <w:tc>
          <w:tcPr>
            <w:tcW w:w="1843" w:type="dxa"/>
            <w:tcBorders>
              <w:top w:val="nil"/>
              <w:left w:val="nil"/>
              <w:bottom w:val="single" w:sz="4" w:space="0" w:color="auto"/>
              <w:right w:val="single" w:sz="4" w:space="0" w:color="auto"/>
            </w:tcBorders>
            <w:shd w:val="clear" w:color="auto" w:fill="auto"/>
            <w:noWrap/>
            <w:vAlign w:val="bottom"/>
            <w:hideMark/>
          </w:tcPr>
          <w:p w:rsidR="002A3B48" w:rsidRPr="00896F8F" w:rsidRDefault="002A3B48" w:rsidP="000A120D">
            <w:pPr>
              <w:jc w:val="center"/>
              <w:rPr>
                <w:sz w:val="16"/>
                <w:szCs w:val="16"/>
              </w:rPr>
            </w:pPr>
            <w:r w:rsidRPr="00896F8F">
              <w:rPr>
                <w:sz w:val="16"/>
                <w:szCs w:val="16"/>
              </w:rPr>
              <w:t>15</w:t>
            </w:r>
          </w:p>
        </w:tc>
      </w:tr>
      <w:tr w:rsidR="002A3B48" w:rsidRPr="00896F8F" w:rsidTr="000A120D">
        <w:trPr>
          <w:trHeight w:val="291"/>
        </w:trPr>
        <w:tc>
          <w:tcPr>
            <w:tcW w:w="9351" w:type="dxa"/>
            <w:gridSpan w:val="2"/>
            <w:tcBorders>
              <w:top w:val="single" w:sz="4" w:space="0" w:color="auto"/>
              <w:left w:val="single" w:sz="4" w:space="0" w:color="auto"/>
              <w:bottom w:val="single" w:sz="4" w:space="0" w:color="auto"/>
              <w:right w:val="single" w:sz="4" w:space="0" w:color="auto"/>
            </w:tcBorders>
            <w:shd w:val="clear" w:color="auto" w:fill="auto"/>
            <w:hideMark/>
          </w:tcPr>
          <w:p w:rsidR="002A3B48" w:rsidRPr="00896F8F" w:rsidRDefault="002A3B48">
            <w:pPr>
              <w:jc w:val="center"/>
              <w:rPr>
                <w:b/>
                <w:bCs/>
                <w:sz w:val="16"/>
                <w:szCs w:val="16"/>
              </w:rPr>
            </w:pPr>
            <w:r w:rsidRPr="00896F8F">
              <w:rPr>
                <w:b/>
                <w:bCs/>
                <w:sz w:val="16"/>
                <w:szCs w:val="16"/>
              </w:rPr>
              <w:t>Итого</w:t>
            </w:r>
          </w:p>
        </w:tc>
      </w:tr>
      <w:tr w:rsidR="002A3B48" w:rsidRPr="00896F8F"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2A3B48" w:rsidRPr="00896F8F" w:rsidRDefault="002A3B48">
            <w:pPr>
              <w:rPr>
                <w:sz w:val="16"/>
                <w:szCs w:val="16"/>
              </w:rPr>
            </w:pPr>
            <w:r w:rsidRPr="00896F8F">
              <w:rPr>
                <w:sz w:val="16"/>
                <w:szCs w:val="16"/>
              </w:rPr>
              <w:t>Общий размер фиксированной части вознаграждения</w:t>
            </w:r>
          </w:p>
        </w:tc>
        <w:tc>
          <w:tcPr>
            <w:tcW w:w="1843" w:type="dxa"/>
            <w:tcBorders>
              <w:top w:val="nil"/>
              <w:left w:val="nil"/>
              <w:bottom w:val="single" w:sz="4" w:space="0" w:color="auto"/>
              <w:right w:val="single" w:sz="4" w:space="0" w:color="auto"/>
            </w:tcBorders>
            <w:shd w:val="clear" w:color="auto" w:fill="auto"/>
            <w:hideMark/>
          </w:tcPr>
          <w:p w:rsidR="002A3B48" w:rsidRPr="00896F8F" w:rsidRDefault="002A3B48" w:rsidP="000A120D">
            <w:pPr>
              <w:jc w:val="center"/>
              <w:rPr>
                <w:sz w:val="16"/>
                <w:szCs w:val="16"/>
              </w:rPr>
            </w:pPr>
            <w:r w:rsidRPr="00896F8F">
              <w:rPr>
                <w:sz w:val="16"/>
                <w:szCs w:val="16"/>
              </w:rPr>
              <w:t>6 802</w:t>
            </w:r>
          </w:p>
        </w:tc>
      </w:tr>
      <w:tr w:rsidR="002A3B48" w:rsidRPr="00896F8F" w:rsidTr="000A120D">
        <w:trPr>
          <w:trHeight w:val="291"/>
        </w:trPr>
        <w:tc>
          <w:tcPr>
            <w:tcW w:w="9351" w:type="dxa"/>
            <w:gridSpan w:val="2"/>
            <w:tcBorders>
              <w:top w:val="single" w:sz="4" w:space="0" w:color="auto"/>
              <w:left w:val="single" w:sz="4" w:space="0" w:color="auto"/>
              <w:bottom w:val="single" w:sz="4" w:space="0" w:color="auto"/>
              <w:right w:val="single" w:sz="4" w:space="0" w:color="auto"/>
            </w:tcBorders>
            <w:shd w:val="clear" w:color="auto" w:fill="auto"/>
            <w:hideMark/>
          </w:tcPr>
          <w:p w:rsidR="002A3B48" w:rsidRPr="00896F8F" w:rsidRDefault="002A3B48">
            <w:pPr>
              <w:jc w:val="center"/>
              <w:rPr>
                <w:b/>
                <w:bCs/>
                <w:sz w:val="16"/>
                <w:szCs w:val="16"/>
              </w:rPr>
            </w:pPr>
            <w:r w:rsidRPr="00896F8F">
              <w:rPr>
                <w:b/>
                <w:bCs/>
                <w:sz w:val="16"/>
                <w:szCs w:val="16"/>
              </w:rPr>
              <w:t>Переменная часть вознаграждения</w:t>
            </w:r>
          </w:p>
        </w:tc>
      </w:tr>
      <w:tr w:rsidR="002A3B48" w:rsidRPr="00896F8F"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2A3B48" w:rsidRPr="00896F8F" w:rsidRDefault="002A3B48">
            <w:pPr>
              <w:rPr>
                <w:sz w:val="16"/>
                <w:szCs w:val="16"/>
              </w:rPr>
            </w:pPr>
            <w:r w:rsidRPr="00896F8F">
              <w:rPr>
                <w:sz w:val="16"/>
                <w:szCs w:val="16"/>
              </w:rPr>
              <w:t>Начисленные премии (бонусы)</w:t>
            </w:r>
          </w:p>
        </w:tc>
        <w:tc>
          <w:tcPr>
            <w:tcW w:w="1843" w:type="dxa"/>
            <w:tcBorders>
              <w:top w:val="nil"/>
              <w:left w:val="nil"/>
              <w:bottom w:val="single" w:sz="4" w:space="0" w:color="auto"/>
              <w:right w:val="single" w:sz="4" w:space="0" w:color="auto"/>
            </w:tcBorders>
            <w:shd w:val="clear" w:color="auto" w:fill="auto"/>
            <w:hideMark/>
          </w:tcPr>
          <w:p w:rsidR="002A3B48" w:rsidRPr="00896F8F" w:rsidRDefault="002A3B48" w:rsidP="000A120D">
            <w:pPr>
              <w:jc w:val="center"/>
              <w:rPr>
                <w:sz w:val="16"/>
                <w:szCs w:val="16"/>
              </w:rPr>
            </w:pPr>
            <w:r w:rsidRPr="00896F8F">
              <w:rPr>
                <w:sz w:val="16"/>
                <w:szCs w:val="16"/>
              </w:rPr>
              <w:t>9 704</w:t>
            </w:r>
          </w:p>
        </w:tc>
      </w:tr>
      <w:tr w:rsidR="002A3B48" w:rsidRPr="00896F8F" w:rsidTr="000A120D">
        <w:trPr>
          <w:trHeight w:val="199"/>
        </w:trPr>
        <w:tc>
          <w:tcPr>
            <w:tcW w:w="7508" w:type="dxa"/>
            <w:tcBorders>
              <w:top w:val="nil"/>
              <w:left w:val="single" w:sz="4" w:space="0" w:color="auto"/>
              <w:bottom w:val="single" w:sz="4" w:space="0" w:color="auto"/>
              <w:right w:val="single" w:sz="4" w:space="0" w:color="auto"/>
            </w:tcBorders>
            <w:shd w:val="clear" w:color="auto" w:fill="auto"/>
            <w:hideMark/>
          </w:tcPr>
          <w:p w:rsidR="002A3B48" w:rsidRPr="00896F8F" w:rsidRDefault="002A3B48">
            <w:pPr>
              <w:ind w:firstLineChars="200" w:firstLine="320"/>
              <w:rPr>
                <w:sz w:val="16"/>
                <w:szCs w:val="16"/>
              </w:rPr>
            </w:pPr>
            <w:r w:rsidRPr="00896F8F">
              <w:rPr>
                <w:sz w:val="16"/>
                <w:szCs w:val="16"/>
              </w:rPr>
              <w:t>в том числе:</w:t>
            </w:r>
          </w:p>
        </w:tc>
        <w:tc>
          <w:tcPr>
            <w:tcW w:w="1843" w:type="dxa"/>
            <w:tcBorders>
              <w:top w:val="nil"/>
              <w:left w:val="nil"/>
              <w:bottom w:val="single" w:sz="4" w:space="0" w:color="auto"/>
              <w:right w:val="single" w:sz="4" w:space="0" w:color="auto"/>
            </w:tcBorders>
            <w:shd w:val="clear" w:color="auto" w:fill="auto"/>
            <w:hideMark/>
          </w:tcPr>
          <w:p w:rsidR="002A3B48" w:rsidRPr="00896F8F" w:rsidRDefault="002A3B48">
            <w:pPr>
              <w:ind w:firstLineChars="200" w:firstLine="320"/>
              <w:rPr>
                <w:sz w:val="16"/>
                <w:szCs w:val="16"/>
              </w:rPr>
            </w:pPr>
            <w:r w:rsidRPr="00896F8F">
              <w:rPr>
                <w:sz w:val="16"/>
                <w:szCs w:val="16"/>
              </w:rPr>
              <w:t> </w:t>
            </w:r>
          </w:p>
        </w:tc>
      </w:tr>
      <w:tr w:rsidR="002A3B48" w:rsidRPr="00896F8F"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2A3B48" w:rsidRPr="00896F8F" w:rsidRDefault="002A3B48">
            <w:pPr>
              <w:ind w:firstLineChars="200" w:firstLine="320"/>
              <w:rPr>
                <w:sz w:val="16"/>
                <w:szCs w:val="16"/>
              </w:rPr>
            </w:pPr>
            <w:r w:rsidRPr="00896F8F">
              <w:rPr>
                <w:sz w:val="16"/>
                <w:szCs w:val="16"/>
              </w:rPr>
              <w:t>в рамках программы краткосрочной мотивации</w:t>
            </w:r>
          </w:p>
        </w:tc>
        <w:tc>
          <w:tcPr>
            <w:tcW w:w="1843" w:type="dxa"/>
            <w:tcBorders>
              <w:top w:val="nil"/>
              <w:left w:val="nil"/>
              <w:bottom w:val="single" w:sz="4" w:space="0" w:color="auto"/>
              <w:right w:val="single" w:sz="4" w:space="0" w:color="auto"/>
            </w:tcBorders>
            <w:shd w:val="clear" w:color="auto" w:fill="auto"/>
            <w:hideMark/>
          </w:tcPr>
          <w:p w:rsidR="002A3B48" w:rsidRPr="00896F8F" w:rsidRDefault="002A3B48" w:rsidP="000A120D">
            <w:pPr>
              <w:jc w:val="center"/>
              <w:rPr>
                <w:sz w:val="16"/>
                <w:szCs w:val="16"/>
              </w:rPr>
            </w:pPr>
            <w:r w:rsidRPr="00896F8F">
              <w:rPr>
                <w:sz w:val="16"/>
                <w:szCs w:val="16"/>
              </w:rPr>
              <w:t>9 704</w:t>
            </w:r>
          </w:p>
        </w:tc>
      </w:tr>
      <w:tr w:rsidR="002A3B48" w:rsidRPr="00896F8F"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2A3B48" w:rsidRPr="00896F8F" w:rsidRDefault="002A3B48">
            <w:pPr>
              <w:ind w:firstLineChars="200" w:firstLine="320"/>
              <w:rPr>
                <w:sz w:val="16"/>
                <w:szCs w:val="16"/>
              </w:rPr>
            </w:pPr>
            <w:r w:rsidRPr="00896F8F">
              <w:rPr>
                <w:sz w:val="16"/>
                <w:szCs w:val="16"/>
              </w:rPr>
              <w:t>в рамках программы долгосрочной мотивации</w:t>
            </w:r>
          </w:p>
        </w:tc>
        <w:tc>
          <w:tcPr>
            <w:tcW w:w="1843" w:type="dxa"/>
            <w:tcBorders>
              <w:top w:val="nil"/>
              <w:left w:val="nil"/>
              <w:bottom w:val="single" w:sz="4" w:space="0" w:color="auto"/>
              <w:right w:val="single" w:sz="4" w:space="0" w:color="auto"/>
            </w:tcBorders>
            <w:shd w:val="clear" w:color="auto" w:fill="auto"/>
            <w:hideMark/>
          </w:tcPr>
          <w:p w:rsidR="002A3B48" w:rsidRPr="00896F8F" w:rsidRDefault="002A3B48" w:rsidP="000A120D">
            <w:pPr>
              <w:jc w:val="center"/>
              <w:rPr>
                <w:sz w:val="16"/>
                <w:szCs w:val="16"/>
              </w:rPr>
            </w:pPr>
            <w:r w:rsidRPr="00896F8F">
              <w:rPr>
                <w:sz w:val="16"/>
                <w:szCs w:val="16"/>
              </w:rPr>
              <w:t>0</w:t>
            </w:r>
          </w:p>
        </w:tc>
      </w:tr>
      <w:tr w:rsidR="002A3B48" w:rsidRPr="00896F8F" w:rsidTr="000A120D">
        <w:trPr>
          <w:trHeight w:val="316"/>
        </w:trPr>
        <w:tc>
          <w:tcPr>
            <w:tcW w:w="7508" w:type="dxa"/>
            <w:tcBorders>
              <w:top w:val="nil"/>
              <w:left w:val="single" w:sz="4" w:space="0" w:color="auto"/>
              <w:bottom w:val="single" w:sz="4" w:space="0" w:color="auto"/>
              <w:right w:val="single" w:sz="4" w:space="0" w:color="auto"/>
            </w:tcBorders>
            <w:shd w:val="clear" w:color="auto" w:fill="auto"/>
            <w:hideMark/>
          </w:tcPr>
          <w:p w:rsidR="002A3B48" w:rsidRPr="00896F8F" w:rsidRDefault="002A3B48">
            <w:pPr>
              <w:rPr>
                <w:sz w:val="16"/>
                <w:szCs w:val="16"/>
              </w:rPr>
            </w:pPr>
            <w:r w:rsidRPr="00896F8F">
              <w:rPr>
                <w:sz w:val="16"/>
                <w:szCs w:val="16"/>
              </w:rPr>
              <w:t>Скорректированные с учетом достигнутых результатов премии (бонусы)</w:t>
            </w:r>
          </w:p>
        </w:tc>
        <w:tc>
          <w:tcPr>
            <w:tcW w:w="1843" w:type="dxa"/>
            <w:tcBorders>
              <w:top w:val="nil"/>
              <w:left w:val="nil"/>
              <w:bottom w:val="single" w:sz="4" w:space="0" w:color="auto"/>
              <w:right w:val="single" w:sz="4" w:space="0" w:color="auto"/>
            </w:tcBorders>
            <w:shd w:val="clear" w:color="auto" w:fill="auto"/>
            <w:hideMark/>
          </w:tcPr>
          <w:p w:rsidR="002A3B48" w:rsidRPr="00896F8F" w:rsidRDefault="002A3B48" w:rsidP="000A120D">
            <w:pPr>
              <w:jc w:val="center"/>
              <w:rPr>
                <w:sz w:val="16"/>
                <w:szCs w:val="16"/>
              </w:rPr>
            </w:pPr>
            <w:r w:rsidRPr="00896F8F">
              <w:rPr>
                <w:sz w:val="16"/>
                <w:szCs w:val="16"/>
              </w:rPr>
              <w:t>0</w:t>
            </w:r>
          </w:p>
        </w:tc>
      </w:tr>
      <w:tr w:rsidR="002A3B48" w:rsidRPr="00896F8F"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2A3B48" w:rsidRPr="00896F8F" w:rsidRDefault="002A3B48">
            <w:pPr>
              <w:rPr>
                <w:sz w:val="16"/>
                <w:szCs w:val="16"/>
              </w:rPr>
            </w:pPr>
            <w:r w:rsidRPr="00896F8F">
              <w:rPr>
                <w:sz w:val="16"/>
                <w:szCs w:val="16"/>
              </w:rPr>
              <w:t>Начисленное вознаграждение, выплачиваемое на основе акций</w:t>
            </w:r>
          </w:p>
        </w:tc>
        <w:tc>
          <w:tcPr>
            <w:tcW w:w="1843" w:type="dxa"/>
            <w:tcBorders>
              <w:top w:val="nil"/>
              <w:left w:val="nil"/>
              <w:bottom w:val="single" w:sz="4" w:space="0" w:color="auto"/>
              <w:right w:val="single" w:sz="4" w:space="0" w:color="auto"/>
            </w:tcBorders>
            <w:shd w:val="clear" w:color="auto" w:fill="auto"/>
            <w:hideMark/>
          </w:tcPr>
          <w:p w:rsidR="002A3B48" w:rsidRPr="00896F8F" w:rsidRDefault="002A3B48" w:rsidP="000A120D">
            <w:pPr>
              <w:jc w:val="center"/>
              <w:rPr>
                <w:sz w:val="16"/>
                <w:szCs w:val="16"/>
              </w:rPr>
            </w:pPr>
            <w:r w:rsidRPr="00896F8F">
              <w:rPr>
                <w:sz w:val="16"/>
                <w:szCs w:val="16"/>
              </w:rPr>
              <w:t>0</w:t>
            </w:r>
          </w:p>
        </w:tc>
      </w:tr>
      <w:tr w:rsidR="002A3B48" w:rsidRPr="00896F8F"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2A3B48" w:rsidRPr="00896F8F" w:rsidRDefault="002A3B48">
            <w:pPr>
              <w:ind w:firstLineChars="200" w:firstLine="320"/>
              <w:rPr>
                <w:sz w:val="16"/>
                <w:szCs w:val="16"/>
              </w:rPr>
            </w:pPr>
            <w:r w:rsidRPr="00896F8F">
              <w:rPr>
                <w:sz w:val="16"/>
                <w:szCs w:val="16"/>
              </w:rPr>
              <w:t>в том числе:</w:t>
            </w:r>
          </w:p>
        </w:tc>
        <w:tc>
          <w:tcPr>
            <w:tcW w:w="1843" w:type="dxa"/>
            <w:tcBorders>
              <w:top w:val="nil"/>
              <w:left w:val="nil"/>
              <w:bottom w:val="single" w:sz="4" w:space="0" w:color="auto"/>
              <w:right w:val="single" w:sz="4" w:space="0" w:color="auto"/>
            </w:tcBorders>
            <w:shd w:val="clear" w:color="auto" w:fill="auto"/>
            <w:hideMark/>
          </w:tcPr>
          <w:p w:rsidR="002A3B48" w:rsidRPr="00896F8F" w:rsidRDefault="002A3B48" w:rsidP="000A120D">
            <w:pPr>
              <w:jc w:val="center"/>
              <w:rPr>
                <w:sz w:val="16"/>
                <w:szCs w:val="16"/>
              </w:rPr>
            </w:pPr>
          </w:p>
        </w:tc>
      </w:tr>
      <w:tr w:rsidR="002A3B48" w:rsidRPr="00896F8F"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2A3B48" w:rsidRPr="00896F8F" w:rsidRDefault="002A3B48">
            <w:pPr>
              <w:ind w:firstLineChars="200" w:firstLine="320"/>
              <w:rPr>
                <w:sz w:val="16"/>
                <w:szCs w:val="16"/>
              </w:rPr>
            </w:pPr>
            <w:r w:rsidRPr="00896F8F">
              <w:rPr>
                <w:sz w:val="16"/>
                <w:szCs w:val="16"/>
              </w:rPr>
              <w:t>в рамках программы краткосрочной мотивации</w:t>
            </w:r>
          </w:p>
        </w:tc>
        <w:tc>
          <w:tcPr>
            <w:tcW w:w="1843" w:type="dxa"/>
            <w:tcBorders>
              <w:top w:val="nil"/>
              <w:left w:val="nil"/>
              <w:bottom w:val="single" w:sz="4" w:space="0" w:color="auto"/>
              <w:right w:val="single" w:sz="4" w:space="0" w:color="auto"/>
            </w:tcBorders>
            <w:shd w:val="clear" w:color="auto" w:fill="auto"/>
            <w:hideMark/>
          </w:tcPr>
          <w:p w:rsidR="002A3B48" w:rsidRPr="00896F8F" w:rsidRDefault="002A3B48" w:rsidP="000A120D">
            <w:pPr>
              <w:jc w:val="center"/>
              <w:rPr>
                <w:sz w:val="16"/>
                <w:szCs w:val="16"/>
              </w:rPr>
            </w:pPr>
            <w:r w:rsidRPr="00896F8F">
              <w:rPr>
                <w:sz w:val="16"/>
                <w:szCs w:val="16"/>
              </w:rPr>
              <w:t>0</w:t>
            </w:r>
          </w:p>
        </w:tc>
      </w:tr>
      <w:tr w:rsidR="002A3B48" w:rsidRPr="00896F8F"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2A3B48" w:rsidRPr="00896F8F" w:rsidRDefault="002A3B48">
            <w:pPr>
              <w:ind w:firstLineChars="200" w:firstLine="320"/>
              <w:rPr>
                <w:sz w:val="16"/>
                <w:szCs w:val="16"/>
              </w:rPr>
            </w:pPr>
            <w:r w:rsidRPr="00896F8F">
              <w:rPr>
                <w:sz w:val="16"/>
                <w:szCs w:val="16"/>
              </w:rPr>
              <w:t>в рамках программы долгосрочной мотивации</w:t>
            </w:r>
          </w:p>
        </w:tc>
        <w:tc>
          <w:tcPr>
            <w:tcW w:w="1843" w:type="dxa"/>
            <w:tcBorders>
              <w:top w:val="nil"/>
              <w:left w:val="nil"/>
              <w:bottom w:val="single" w:sz="4" w:space="0" w:color="auto"/>
              <w:right w:val="single" w:sz="4" w:space="0" w:color="auto"/>
            </w:tcBorders>
            <w:shd w:val="clear" w:color="auto" w:fill="auto"/>
            <w:hideMark/>
          </w:tcPr>
          <w:p w:rsidR="002A3B48" w:rsidRPr="00896F8F" w:rsidRDefault="002A3B48" w:rsidP="000A120D">
            <w:pPr>
              <w:jc w:val="center"/>
              <w:rPr>
                <w:sz w:val="16"/>
                <w:szCs w:val="16"/>
              </w:rPr>
            </w:pPr>
            <w:r w:rsidRPr="00896F8F">
              <w:rPr>
                <w:sz w:val="16"/>
                <w:szCs w:val="16"/>
              </w:rPr>
              <w:t>0</w:t>
            </w:r>
          </w:p>
        </w:tc>
      </w:tr>
      <w:tr w:rsidR="002A3B48" w:rsidRPr="00896F8F" w:rsidTr="000A120D">
        <w:trPr>
          <w:trHeight w:val="275"/>
        </w:trPr>
        <w:tc>
          <w:tcPr>
            <w:tcW w:w="7508" w:type="dxa"/>
            <w:tcBorders>
              <w:top w:val="nil"/>
              <w:left w:val="single" w:sz="4" w:space="0" w:color="auto"/>
              <w:bottom w:val="single" w:sz="4" w:space="0" w:color="auto"/>
              <w:right w:val="single" w:sz="4" w:space="0" w:color="auto"/>
            </w:tcBorders>
            <w:shd w:val="clear" w:color="auto" w:fill="auto"/>
            <w:hideMark/>
          </w:tcPr>
          <w:p w:rsidR="002A3B48" w:rsidRPr="00896F8F" w:rsidRDefault="002A3B48">
            <w:pPr>
              <w:rPr>
                <w:sz w:val="16"/>
                <w:szCs w:val="16"/>
              </w:rPr>
            </w:pPr>
            <w:r w:rsidRPr="00896F8F">
              <w:rPr>
                <w:sz w:val="16"/>
                <w:szCs w:val="16"/>
              </w:rPr>
              <w:t>Скорректированное с учетом достигнутых результатов вознаграждение, выплачиваемое на основе акций</w:t>
            </w:r>
          </w:p>
        </w:tc>
        <w:tc>
          <w:tcPr>
            <w:tcW w:w="1843" w:type="dxa"/>
            <w:tcBorders>
              <w:top w:val="nil"/>
              <w:left w:val="nil"/>
              <w:bottom w:val="single" w:sz="4" w:space="0" w:color="auto"/>
              <w:right w:val="single" w:sz="4" w:space="0" w:color="auto"/>
            </w:tcBorders>
            <w:shd w:val="clear" w:color="auto" w:fill="auto"/>
            <w:hideMark/>
          </w:tcPr>
          <w:p w:rsidR="002A3B48" w:rsidRPr="00896F8F" w:rsidRDefault="002A3B48" w:rsidP="000A120D">
            <w:pPr>
              <w:jc w:val="center"/>
              <w:rPr>
                <w:sz w:val="16"/>
                <w:szCs w:val="16"/>
              </w:rPr>
            </w:pPr>
            <w:r w:rsidRPr="00896F8F">
              <w:rPr>
                <w:sz w:val="16"/>
                <w:szCs w:val="16"/>
              </w:rPr>
              <w:t>0</w:t>
            </w:r>
          </w:p>
        </w:tc>
      </w:tr>
      <w:tr w:rsidR="002A3B48" w:rsidRPr="00896F8F" w:rsidTr="000A120D">
        <w:trPr>
          <w:trHeight w:val="430"/>
        </w:trPr>
        <w:tc>
          <w:tcPr>
            <w:tcW w:w="7508" w:type="dxa"/>
            <w:tcBorders>
              <w:top w:val="nil"/>
              <w:left w:val="single" w:sz="4" w:space="0" w:color="auto"/>
              <w:bottom w:val="single" w:sz="4" w:space="0" w:color="auto"/>
              <w:right w:val="single" w:sz="4" w:space="0" w:color="auto"/>
            </w:tcBorders>
            <w:shd w:val="clear" w:color="auto" w:fill="auto"/>
            <w:hideMark/>
          </w:tcPr>
          <w:p w:rsidR="002A3B48" w:rsidRPr="00896F8F" w:rsidRDefault="002A3B48">
            <w:pPr>
              <w:rPr>
                <w:sz w:val="16"/>
                <w:szCs w:val="16"/>
              </w:rPr>
            </w:pPr>
            <w:r w:rsidRPr="00896F8F">
              <w:rPr>
                <w:sz w:val="16"/>
                <w:szCs w:val="16"/>
              </w:rPr>
              <w:t>Переменное вознаграждение за работу в органах управления или на руководящих должностях в других организациях, входящих в группу общества</w:t>
            </w:r>
          </w:p>
        </w:tc>
        <w:tc>
          <w:tcPr>
            <w:tcW w:w="1843" w:type="dxa"/>
            <w:tcBorders>
              <w:top w:val="nil"/>
              <w:left w:val="nil"/>
              <w:bottom w:val="single" w:sz="4" w:space="0" w:color="auto"/>
              <w:right w:val="single" w:sz="4" w:space="0" w:color="auto"/>
            </w:tcBorders>
            <w:shd w:val="clear" w:color="auto" w:fill="auto"/>
            <w:hideMark/>
          </w:tcPr>
          <w:p w:rsidR="002A3B48" w:rsidRPr="00896F8F" w:rsidRDefault="002A3B48" w:rsidP="000A120D">
            <w:pPr>
              <w:jc w:val="center"/>
              <w:rPr>
                <w:sz w:val="16"/>
                <w:szCs w:val="16"/>
              </w:rPr>
            </w:pPr>
            <w:r w:rsidRPr="00896F8F">
              <w:rPr>
                <w:sz w:val="16"/>
                <w:szCs w:val="16"/>
              </w:rPr>
              <w:t>0</w:t>
            </w:r>
          </w:p>
        </w:tc>
      </w:tr>
      <w:tr w:rsidR="002A3B48" w:rsidRPr="00896F8F" w:rsidTr="000A120D">
        <w:trPr>
          <w:trHeight w:val="115"/>
        </w:trPr>
        <w:tc>
          <w:tcPr>
            <w:tcW w:w="7508" w:type="dxa"/>
            <w:tcBorders>
              <w:top w:val="nil"/>
              <w:left w:val="single" w:sz="4" w:space="0" w:color="auto"/>
              <w:bottom w:val="single" w:sz="4" w:space="0" w:color="auto"/>
              <w:right w:val="single" w:sz="4" w:space="0" w:color="auto"/>
            </w:tcBorders>
            <w:shd w:val="clear" w:color="auto" w:fill="auto"/>
            <w:hideMark/>
          </w:tcPr>
          <w:p w:rsidR="002A3B48" w:rsidRPr="00896F8F" w:rsidRDefault="002A3B48">
            <w:pPr>
              <w:ind w:firstLineChars="200" w:firstLine="320"/>
              <w:rPr>
                <w:sz w:val="16"/>
                <w:szCs w:val="16"/>
              </w:rPr>
            </w:pPr>
            <w:r w:rsidRPr="00896F8F">
              <w:rPr>
                <w:sz w:val="16"/>
                <w:szCs w:val="16"/>
              </w:rPr>
              <w:t>в том числе:</w:t>
            </w:r>
          </w:p>
        </w:tc>
        <w:tc>
          <w:tcPr>
            <w:tcW w:w="1843" w:type="dxa"/>
            <w:tcBorders>
              <w:top w:val="nil"/>
              <w:left w:val="nil"/>
              <w:bottom w:val="single" w:sz="4" w:space="0" w:color="auto"/>
              <w:right w:val="single" w:sz="4" w:space="0" w:color="auto"/>
            </w:tcBorders>
            <w:shd w:val="clear" w:color="auto" w:fill="auto"/>
            <w:hideMark/>
          </w:tcPr>
          <w:p w:rsidR="002A3B48" w:rsidRPr="00896F8F" w:rsidRDefault="002A3B48">
            <w:pPr>
              <w:rPr>
                <w:sz w:val="16"/>
                <w:szCs w:val="16"/>
              </w:rPr>
            </w:pPr>
            <w:r w:rsidRPr="00896F8F">
              <w:rPr>
                <w:sz w:val="16"/>
                <w:szCs w:val="16"/>
              </w:rPr>
              <w:t> </w:t>
            </w:r>
          </w:p>
        </w:tc>
      </w:tr>
      <w:tr w:rsidR="002A3B48" w:rsidRPr="00896F8F" w:rsidTr="000A120D">
        <w:trPr>
          <w:trHeight w:val="91"/>
        </w:trPr>
        <w:tc>
          <w:tcPr>
            <w:tcW w:w="7508" w:type="dxa"/>
            <w:tcBorders>
              <w:top w:val="nil"/>
              <w:left w:val="single" w:sz="4" w:space="0" w:color="auto"/>
              <w:bottom w:val="single" w:sz="4" w:space="0" w:color="auto"/>
              <w:right w:val="single" w:sz="4" w:space="0" w:color="auto"/>
            </w:tcBorders>
            <w:shd w:val="clear" w:color="auto" w:fill="auto"/>
            <w:hideMark/>
          </w:tcPr>
          <w:p w:rsidR="002A3B48" w:rsidRPr="00896F8F" w:rsidRDefault="002A3B48">
            <w:pPr>
              <w:ind w:firstLineChars="200" w:firstLine="320"/>
              <w:rPr>
                <w:sz w:val="16"/>
                <w:szCs w:val="16"/>
              </w:rPr>
            </w:pPr>
            <w:r w:rsidRPr="00896F8F">
              <w:rPr>
                <w:sz w:val="16"/>
                <w:szCs w:val="16"/>
              </w:rPr>
              <w:t>в рамках программы краткосрочной мотивации</w:t>
            </w:r>
          </w:p>
        </w:tc>
        <w:tc>
          <w:tcPr>
            <w:tcW w:w="1843" w:type="dxa"/>
            <w:tcBorders>
              <w:top w:val="nil"/>
              <w:left w:val="nil"/>
              <w:bottom w:val="single" w:sz="4" w:space="0" w:color="auto"/>
              <w:right w:val="single" w:sz="4" w:space="0" w:color="auto"/>
            </w:tcBorders>
            <w:shd w:val="clear" w:color="auto" w:fill="auto"/>
            <w:hideMark/>
          </w:tcPr>
          <w:p w:rsidR="002A3B48" w:rsidRPr="00896F8F" w:rsidRDefault="002A3B48" w:rsidP="000A120D">
            <w:pPr>
              <w:jc w:val="center"/>
              <w:rPr>
                <w:sz w:val="16"/>
                <w:szCs w:val="16"/>
              </w:rPr>
            </w:pPr>
            <w:r w:rsidRPr="00896F8F">
              <w:rPr>
                <w:sz w:val="16"/>
                <w:szCs w:val="16"/>
              </w:rPr>
              <w:t>0</w:t>
            </w:r>
          </w:p>
        </w:tc>
      </w:tr>
      <w:tr w:rsidR="002A3B48" w:rsidRPr="00896F8F"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2A3B48" w:rsidRPr="00896F8F" w:rsidRDefault="002A3B48">
            <w:pPr>
              <w:ind w:firstLineChars="200" w:firstLine="320"/>
              <w:rPr>
                <w:sz w:val="16"/>
                <w:szCs w:val="16"/>
              </w:rPr>
            </w:pPr>
            <w:r w:rsidRPr="00896F8F">
              <w:rPr>
                <w:sz w:val="16"/>
                <w:szCs w:val="16"/>
              </w:rPr>
              <w:t>в рамках программы долгосрочной мотивации</w:t>
            </w:r>
          </w:p>
        </w:tc>
        <w:tc>
          <w:tcPr>
            <w:tcW w:w="1843" w:type="dxa"/>
            <w:tcBorders>
              <w:top w:val="nil"/>
              <w:left w:val="nil"/>
              <w:bottom w:val="single" w:sz="4" w:space="0" w:color="auto"/>
              <w:right w:val="single" w:sz="4" w:space="0" w:color="auto"/>
            </w:tcBorders>
            <w:shd w:val="clear" w:color="auto" w:fill="auto"/>
            <w:hideMark/>
          </w:tcPr>
          <w:p w:rsidR="002A3B48" w:rsidRPr="00896F8F" w:rsidRDefault="002A3B48" w:rsidP="000A120D">
            <w:pPr>
              <w:jc w:val="center"/>
              <w:rPr>
                <w:sz w:val="16"/>
                <w:szCs w:val="16"/>
              </w:rPr>
            </w:pPr>
            <w:r w:rsidRPr="00896F8F">
              <w:rPr>
                <w:sz w:val="16"/>
                <w:szCs w:val="16"/>
              </w:rPr>
              <w:t>0</w:t>
            </w:r>
          </w:p>
        </w:tc>
      </w:tr>
      <w:tr w:rsidR="002A3B48" w:rsidRPr="00896F8F" w:rsidTr="000A120D">
        <w:trPr>
          <w:trHeight w:val="311"/>
        </w:trPr>
        <w:tc>
          <w:tcPr>
            <w:tcW w:w="7508" w:type="dxa"/>
            <w:tcBorders>
              <w:top w:val="nil"/>
              <w:left w:val="single" w:sz="4" w:space="0" w:color="auto"/>
              <w:bottom w:val="single" w:sz="4" w:space="0" w:color="auto"/>
              <w:right w:val="single" w:sz="4" w:space="0" w:color="auto"/>
            </w:tcBorders>
            <w:shd w:val="clear" w:color="auto" w:fill="auto"/>
            <w:hideMark/>
          </w:tcPr>
          <w:p w:rsidR="002A3B48" w:rsidRPr="00896F8F" w:rsidRDefault="002A3B48">
            <w:pPr>
              <w:rPr>
                <w:sz w:val="16"/>
                <w:szCs w:val="16"/>
              </w:rPr>
            </w:pPr>
            <w:r w:rsidRPr="00896F8F">
              <w:rPr>
                <w:sz w:val="16"/>
                <w:szCs w:val="16"/>
              </w:rPr>
              <w:t xml:space="preserve">Скорректированное с учетом достигнутых результатов переменное вознаграждение за работу в органах управления или на руководящих должностях </w:t>
            </w:r>
            <w:proofErr w:type="gramStart"/>
            <w:r w:rsidRPr="00896F8F">
              <w:rPr>
                <w:sz w:val="16"/>
                <w:szCs w:val="16"/>
              </w:rPr>
              <w:t>в  других</w:t>
            </w:r>
            <w:proofErr w:type="gramEnd"/>
            <w:r w:rsidRPr="00896F8F">
              <w:rPr>
                <w:sz w:val="16"/>
                <w:szCs w:val="16"/>
              </w:rPr>
              <w:t xml:space="preserve"> организациях, входящих в группу общества</w:t>
            </w:r>
          </w:p>
        </w:tc>
        <w:tc>
          <w:tcPr>
            <w:tcW w:w="1843" w:type="dxa"/>
            <w:tcBorders>
              <w:top w:val="nil"/>
              <w:left w:val="nil"/>
              <w:bottom w:val="single" w:sz="4" w:space="0" w:color="auto"/>
              <w:right w:val="single" w:sz="4" w:space="0" w:color="auto"/>
            </w:tcBorders>
            <w:shd w:val="clear" w:color="auto" w:fill="auto"/>
            <w:hideMark/>
          </w:tcPr>
          <w:p w:rsidR="002A3B48" w:rsidRPr="00896F8F" w:rsidRDefault="002A3B48" w:rsidP="000A120D">
            <w:pPr>
              <w:jc w:val="center"/>
              <w:rPr>
                <w:sz w:val="16"/>
                <w:szCs w:val="16"/>
              </w:rPr>
            </w:pPr>
            <w:r w:rsidRPr="00896F8F">
              <w:rPr>
                <w:sz w:val="16"/>
                <w:szCs w:val="16"/>
              </w:rPr>
              <w:t>0</w:t>
            </w:r>
          </w:p>
        </w:tc>
      </w:tr>
      <w:tr w:rsidR="002A3B48" w:rsidRPr="00896F8F" w:rsidTr="000A120D">
        <w:trPr>
          <w:trHeight w:val="294"/>
        </w:trPr>
        <w:tc>
          <w:tcPr>
            <w:tcW w:w="7508" w:type="dxa"/>
            <w:tcBorders>
              <w:top w:val="nil"/>
              <w:left w:val="single" w:sz="4" w:space="0" w:color="auto"/>
              <w:bottom w:val="single" w:sz="4" w:space="0" w:color="auto"/>
              <w:right w:val="single" w:sz="4" w:space="0" w:color="auto"/>
            </w:tcBorders>
            <w:shd w:val="clear" w:color="auto" w:fill="auto"/>
            <w:hideMark/>
          </w:tcPr>
          <w:p w:rsidR="002A3B48" w:rsidRPr="00896F8F" w:rsidRDefault="002A3B48">
            <w:pPr>
              <w:rPr>
                <w:sz w:val="16"/>
                <w:szCs w:val="16"/>
              </w:rPr>
            </w:pPr>
            <w:r w:rsidRPr="00896F8F">
              <w:rPr>
                <w:sz w:val="16"/>
                <w:szCs w:val="16"/>
              </w:rPr>
              <w:t>Прочее переменное вознаграждение</w:t>
            </w:r>
          </w:p>
        </w:tc>
        <w:tc>
          <w:tcPr>
            <w:tcW w:w="1843" w:type="dxa"/>
            <w:tcBorders>
              <w:top w:val="nil"/>
              <w:left w:val="nil"/>
              <w:bottom w:val="single" w:sz="4" w:space="0" w:color="auto"/>
              <w:right w:val="single" w:sz="4" w:space="0" w:color="auto"/>
            </w:tcBorders>
            <w:shd w:val="clear" w:color="auto" w:fill="auto"/>
            <w:hideMark/>
          </w:tcPr>
          <w:p w:rsidR="002A3B48" w:rsidRPr="00896F8F" w:rsidRDefault="002A3B48" w:rsidP="000A120D">
            <w:pPr>
              <w:jc w:val="center"/>
              <w:rPr>
                <w:sz w:val="16"/>
                <w:szCs w:val="16"/>
              </w:rPr>
            </w:pPr>
            <w:r w:rsidRPr="00896F8F">
              <w:rPr>
                <w:sz w:val="16"/>
                <w:szCs w:val="16"/>
              </w:rPr>
              <w:t>0</w:t>
            </w:r>
          </w:p>
        </w:tc>
      </w:tr>
      <w:tr w:rsidR="002A3B48" w:rsidRPr="00896F8F"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2A3B48" w:rsidRPr="00896F8F" w:rsidRDefault="002A3B48">
            <w:pPr>
              <w:rPr>
                <w:sz w:val="16"/>
                <w:szCs w:val="16"/>
              </w:rPr>
            </w:pPr>
            <w:r w:rsidRPr="00896F8F">
              <w:rPr>
                <w:sz w:val="16"/>
                <w:szCs w:val="16"/>
              </w:rPr>
              <w:t>Возвращенные суммы, выплаченные в качестве переменной части вознаграждения</w:t>
            </w:r>
          </w:p>
        </w:tc>
        <w:tc>
          <w:tcPr>
            <w:tcW w:w="1843" w:type="dxa"/>
            <w:tcBorders>
              <w:top w:val="nil"/>
              <w:left w:val="nil"/>
              <w:bottom w:val="single" w:sz="4" w:space="0" w:color="auto"/>
              <w:right w:val="single" w:sz="4" w:space="0" w:color="auto"/>
            </w:tcBorders>
            <w:shd w:val="clear" w:color="auto" w:fill="auto"/>
            <w:hideMark/>
          </w:tcPr>
          <w:p w:rsidR="002A3B48" w:rsidRPr="00896F8F" w:rsidRDefault="002A3B48" w:rsidP="000A120D">
            <w:pPr>
              <w:jc w:val="center"/>
              <w:rPr>
                <w:sz w:val="16"/>
                <w:szCs w:val="16"/>
              </w:rPr>
            </w:pPr>
            <w:r w:rsidRPr="00896F8F">
              <w:rPr>
                <w:sz w:val="16"/>
                <w:szCs w:val="16"/>
              </w:rPr>
              <w:t>0</w:t>
            </w:r>
          </w:p>
        </w:tc>
      </w:tr>
      <w:tr w:rsidR="002A3B48" w:rsidRPr="00896F8F" w:rsidTr="000A120D">
        <w:trPr>
          <w:trHeight w:val="294"/>
        </w:trPr>
        <w:tc>
          <w:tcPr>
            <w:tcW w:w="9351" w:type="dxa"/>
            <w:gridSpan w:val="2"/>
            <w:tcBorders>
              <w:top w:val="single" w:sz="4" w:space="0" w:color="auto"/>
              <w:left w:val="single" w:sz="4" w:space="0" w:color="auto"/>
              <w:bottom w:val="single" w:sz="4" w:space="0" w:color="auto"/>
              <w:right w:val="single" w:sz="4" w:space="0" w:color="auto"/>
            </w:tcBorders>
            <w:shd w:val="clear" w:color="auto" w:fill="auto"/>
            <w:hideMark/>
          </w:tcPr>
          <w:p w:rsidR="002A3B48" w:rsidRPr="00896F8F" w:rsidRDefault="002A3B48">
            <w:pPr>
              <w:jc w:val="center"/>
              <w:rPr>
                <w:b/>
                <w:bCs/>
                <w:sz w:val="16"/>
                <w:szCs w:val="16"/>
              </w:rPr>
            </w:pPr>
            <w:r w:rsidRPr="00896F8F">
              <w:rPr>
                <w:b/>
                <w:bCs/>
                <w:sz w:val="16"/>
                <w:szCs w:val="16"/>
              </w:rPr>
              <w:lastRenderedPageBreak/>
              <w:t>Итого</w:t>
            </w:r>
          </w:p>
        </w:tc>
      </w:tr>
      <w:tr w:rsidR="002A3B48" w:rsidRPr="00896F8F" w:rsidTr="000A120D">
        <w:trPr>
          <w:trHeight w:val="132"/>
        </w:trPr>
        <w:tc>
          <w:tcPr>
            <w:tcW w:w="7508" w:type="dxa"/>
            <w:tcBorders>
              <w:top w:val="nil"/>
              <w:left w:val="single" w:sz="4" w:space="0" w:color="auto"/>
              <w:bottom w:val="single" w:sz="4" w:space="0" w:color="auto"/>
              <w:right w:val="single" w:sz="4" w:space="0" w:color="auto"/>
            </w:tcBorders>
            <w:shd w:val="clear" w:color="auto" w:fill="auto"/>
            <w:hideMark/>
          </w:tcPr>
          <w:p w:rsidR="002A3B48" w:rsidRPr="00896F8F" w:rsidRDefault="002A3B48">
            <w:pPr>
              <w:rPr>
                <w:sz w:val="16"/>
                <w:szCs w:val="16"/>
              </w:rPr>
            </w:pPr>
            <w:r w:rsidRPr="00896F8F">
              <w:rPr>
                <w:sz w:val="16"/>
                <w:szCs w:val="16"/>
              </w:rPr>
              <w:t>Общий начисленный размер переменной части вознаграждения</w:t>
            </w:r>
          </w:p>
        </w:tc>
        <w:tc>
          <w:tcPr>
            <w:tcW w:w="1843" w:type="dxa"/>
            <w:tcBorders>
              <w:top w:val="nil"/>
              <w:left w:val="nil"/>
              <w:bottom w:val="single" w:sz="4" w:space="0" w:color="auto"/>
              <w:right w:val="single" w:sz="4" w:space="0" w:color="auto"/>
            </w:tcBorders>
            <w:shd w:val="clear" w:color="auto" w:fill="auto"/>
            <w:hideMark/>
          </w:tcPr>
          <w:p w:rsidR="002A3B48" w:rsidRPr="00896F8F" w:rsidRDefault="002A3B48" w:rsidP="000A120D">
            <w:pPr>
              <w:tabs>
                <w:tab w:val="center" w:pos="1102"/>
                <w:tab w:val="right" w:pos="1485"/>
              </w:tabs>
              <w:jc w:val="center"/>
              <w:rPr>
                <w:sz w:val="16"/>
                <w:szCs w:val="16"/>
              </w:rPr>
            </w:pPr>
            <w:r w:rsidRPr="00896F8F">
              <w:rPr>
                <w:sz w:val="16"/>
                <w:szCs w:val="16"/>
              </w:rPr>
              <w:t>9 704</w:t>
            </w:r>
          </w:p>
        </w:tc>
      </w:tr>
      <w:tr w:rsidR="002A3B48" w:rsidRPr="00896F8F" w:rsidTr="000A120D">
        <w:trPr>
          <w:trHeight w:val="234"/>
        </w:trPr>
        <w:tc>
          <w:tcPr>
            <w:tcW w:w="7508" w:type="dxa"/>
            <w:tcBorders>
              <w:top w:val="nil"/>
              <w:left w:val="single" w:sz="4" w:space="0" w:color="auto"/>
              <w:bottom w:val="single" w:sz="4" w:space="0" w:color="auto"/>
              <w:right w:val="single" w:sz="4" w:space="0" w:color="auto"/>
            </w:tcBorders>
            <w:shd w:val="clear" w:color="auto" w:fill="auto"/>
            <w:hideMark/>
          </w:tcPr>
          <w:p w:rsidR="002A3B48" w:rsidRPr="00896F8F" w:rsidRDefault="002A3B48">
            <w:pPr>
              <w:rPr>
                <w:sz w:val="16"/>
                <w:szCs w:val="16"/>
              </w:rPr>
            </w:pPr>
            <w:r w:rsidRPr="00896F8F">
              <w:rPr>
                <w:sz w:val="16"/>
                <w:szCs w:val="16"/>
              </w:rPr>
              <w:t>Общий размер корректировки переменной части вознаграждения с учетом достигнутых результатов</w:t>
            </w:r>
          </w:p>
        </w:tc>
        <w:tc>
          <w:tcPr>
            <w:tcW w:w="1843" w:type="dxa"/>
            <w:tcBorders>
              <w:top w:val="nil"/>
              <w:left w:val="nil"/>
              <w:bottom w:val="single" w:sz="4" w:space="0" w:color="auto"/>
              <w:right w:val="single" w:sz="4" w:space="0" w:color="auto"/>
            </w:tcBorders>
            <w:shd w:val="clear" w:color="auto" w:fill="auto"/>
            <w:hideMark/>
          </w:tcPr>
          <w:p w:rsidR="002A3B48" w:rsidRPr="00896F8F" w:rsidRDefault="002A3B48" w:rsidP="000A120D">
            <w:pPr>
              <w:jc w:val="center"/>
              <w:rPr>
                <w:sz w:val="16"/>
                <w:szCs w:val="16"/>
              </w:rPr>
            </w:pPr>
            <w:r w:rsidRPr="00896F8F">
              <w:rPr>
                <w:sz w:val="16"/>
                <w:szCs w:val="16"/>
              </w:rPr>
              <w:t>0</w:t>
            </w:r>
          </w:p>
        </w:tc>
      </w:tr>
      <w:tr w:rsidR="002A3B48" w:rsidRPr="00896F8F" w:rsidTr="000A120D">
        <w:trPr>
          <w:trHeight w:val="294"/>
        </w:trPr>
        <w:tc>
          <w:tcPr>
            <w:tcW w:w="7508" w:type="dxa"/>
            <w:tcBorders>
              <w:top w:val="nil"/>
              <w:left w:val="single" w:sz="4" w:space="0" w:color="auto"/>
              <w:bottom w:val="single" w:sz="4" w:space="0" w:color="auto"/>
              <w:right w:val="single" w:sz="4" w:space="0" w:color="auto"/>
            </w:tcBorders>
            <w:shd w:val="clear" w:color="auto" w:fill="auto"/>
            <w:hideMark/>
          </w:tcPr>
          <w:p w:rsidR="002A3B48" w:rsidRPr="00896F8F" w:rsidRDefault="002A3B48">
            <w:pPr>
              <w:rPr>
                <w:sz w:val="16"/>
                <w:szCs w:val="16"/>
              </w:rPr>
            </w:pPr>
            <w:r w:rsidRPr="00896F8F">
              <w:rPr>
                <w:sz w:val="16"/>
                <w:szCs w:val="16"/>
              </w:rPr>
              <w:t>Общий скорректированный размер переменной части вознаграждения к выплате</w:t>
            </w:r>
          </w:p>
        </w:tc>
        <w:tc>
          <w:tcPr>
            <w:tcW w:w="1843" w:type="dxa"/>
            <w:tcBorders>
              <w:top w:val="nil"/>
              <w:left w:val="nil"/>
              <w:bottom w:val="single" w:sz="4" w:space="0" w:color="auto"/>
              <w:right w:val="single" w:sz="4" w:space="0" w:color="auto"/>
            </w:tcBorders>
            <w:shd w:val="clear" w:color="auto" w:fill="auto"/>
            <w:hideMark/>
          </w:tcPr>
          <w:p w:rsidR="002A3B48" w:rsidRPr="00896F8F" w:rsidRDefault="002A3B48" w:rsidP="000A120D">
            <w:pPr>
              <w:jc w:val="center"/>
              <w:rPr>
                <w:sz w:val="16"/>
                <w:szCs w:val="16"/>
              </w:rPr>
            </w:pPr>
            <w:r w:rsidRPr="00896F8F">
              <w:rPr>
                <w:sz w:val="16"/>
                <w:szCs w:val="16"/>
              </w:rPr>
              <w:t>0</w:t>
            </w:r>
          </w:p>
        </w:tc>
      </w:tr>
      <w:tr w:rsidR="002A3B48" w:rsidRPr="00896F8F"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2A3B48" w:rsidRPr="00896F8F" w:rsidRDefault="002A3B48">
            <w:pPr>
              <w:ind w:firstLineChars="200" w:firstLine="320"/>
              <w:rPr>
                <w:sz w:val="16"/>
                <w:szCs w:val="16"/>
              </w:rPr>
            </w:pPr>
            <w:r w:rsidRPr="00896F8F">
              <w:rPr>
                <w:sz w:val="16"/>
                <w:szCs w:val="16"/>
              </w:rPr>
              <w:t>в том числе:</w:t>
            </w:r>
          </w:p>
        </w:tc>
        <w:tc>
          <w:tcPr>
            <w:tcW w:w="1843" w:type="dxa"/>
            <w:tcBorders>
              <w:top w:val="nil"/>
              <w:left w:val="nil"/>
              <w:bottom w:val="single" w:sz="4" w:space="0" w:color="auto"/>
              <w:right w:val="single" w:sz="4" w:space="0" w:color="auto"/>
            </w:tcBorders>
            <w:shd w:val="clear" w:color="auto" w:fill="auto"/>
            <w:hideMark/>
          </w:tcPr>
          <w:p w:rsidR="002A3B48" w:rsidRPr="00896F8F" w:rsidRDefault="002A3B48" w:rsidP="000A120D">
            <w:pPr>
              <w:jc w:val="center"/>
              <w:rPr>
                <w:sz w:val="16"/>
                <w:szCs w:val="16"/>
              </w:rPr>
            </w:pPr>
          </w:p>
        </w:tc>
      </w:tr>
      <w:tr w:rsidR="002A3B48" w:rsidRPr="00896F8F"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2A3B48" w:rsidRPr="00896F8F" w:rsidRDefault="002A3B48">
            <w:pPr>
              <w:ind w:firstLineChars="200" w:firstLine="320"/>
              <w:rPr>
                <w:sz w:val="16"/>
                <w:szCs w:val="16"/>
              </w:rPr>
            </w:pPr>
            <w:r w:rsidRPr="00896F8F">
              <w:rPr>
                <w:sz w:val="16"/>
                <w:szCs w:val="16"/>
              </w:rPr>
              <w:t>выплаченная переменная часть вознаграждения</w:t>
            </w:r>
          </w:p>
        </w:tc>
        <w:tc>
          <w:tcPr>
            <w:tcW w:w="1843" w:type="dxa"/>
            <w:tcBorders>
              <w:top w:val="nil"/>
              <w:left w:val="nil"/>
              <w:bottom w:val="single" w:sz="4" w:space="0" w:color="auto"/>
              <w:right w:val="single" w:sz="4" w:space="0" w:color="auto"/>
            </w:tcBorders>
            <w:shd w:val="clear" w:color="auto" w:fill="auto"/>
            <w:hideMark/>
          </w:tcPr>
          <w:p w:rsidR="002A3B48" w:rsidRPr="00896F8F" w:rsidRDefault="002A3B48" w:rsidP="000A120D">
            <w:pPr>
              <w:jc w:val="center"/>
              <w:rPr>
                <w:sz w:val="16"/>
                <w:szCs w:val="16"/>
              </w:rPr>
            </w:pPr>
            <w:r w:rsidRPr="00896F8F">
              <w:rPr>
                <w:sz w:val="16"/>
                <w:szCs w:val="16"/>
              </w:rPr>
              <w:t>0</w:t>
            </w:r>
          </w:p>
        </w:tc>
      </w:tr>
      <w:tr w:rsidR="002A3B48" w:rsidRPr="00896F8F"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2A3B48" w:rsidRPr="00896F8F" w:rsidRDefault="002A3B48">
            <w:pPr>
              <w:ind w:firstLineChars="200" w:firstLine="320"/>
              <w:rPr>
                <w:sz w:val="16"/>
                <w:szCs w:val="16"/>
              </w:rPr>
            </w:pPr>
            <w:r w:rsidRPr="00896F8F">
              <w:rPr>
                <w:sz w:val="16"/>
                <w:szCs w:val="16"/>
              </w:rPr>
              <w:t>переменная часть вознаграждения, выплата которого отложена</w:t>
            </w:r>
          </w:p>
        </w:tc>
        <w:tc>
          <w:tcPr>
            <w:tcW w:w="1843" w:type="dxa"/>
            <w:tcBorders>
              <w:top w:val="nil"/>
              <w:left w:val="nil"/>
              <w:bottom w:val="single" w:sz="4" w:space="0" w:color="auto"/>
              <w:right w:val="single" w:sz="4" w:space="0" w:color="auto"/>
            </w:tcBorders>
            <w:shd w:val="clear" w:color="auto" w:fill="auto"/>
            <w:hideMark/>
          </w:tcPr>
          <w:p w:rsidR="002A3B48" w:rsidRPr="00896F8F" w:rsidRDefault="002A3B48" w:rsidP="000A120D">
            <w:pPr>
              <w:jc w:val="center"/>
              <w:rPr>
                <w:sz w:val="16"/>
                <w:szCs w:val="16"/>
              </w:rPr>
            </w:pPr>
            <w:r w:rsidRPr="00896F8F">
              <w:rPr>
                <w:sz w:val="16"/>
                <w:szCs w:val="16"/>
              </w:rPr>
              <w:t>0</w:t>
            </w:r>
          </w:p>
        </w:tc>
      </w:tr>
      <w:tr w:rsidR="002A3B48" w:rsidRPr="00896F8F" w:rsidTr="000A120D">
        <w:trPr>
          <w:trHeight w:val="291"/>
        </w:trPr>
        <w:tc>
          <w:tcPr>
            <w:tcW w:w="9351" w:type="dxa"/>
            <w:gridSpan w:val="2"/>
            <w:tcBorders>
              <w:top w:val="single" w:sz="4" w:space="0" w:color="auto"/>
              <w:left w:val="single" w:sz="4" w:space="0" w:color="auto"/>
              <w:bottom w:val="single" w:sz="4" w:space="0" w:color="auto"/>
              <w:right w:val="nil"/>
            </w:tcBorders>
            <w:shd w:val="clear" w:color="auto" w:fill="auto"/>
            <w:hideMark/>
          </w:tcPr>
          <w:p w:rsidR="002A3B48" w:rsidRPr="00896F8F" w:rsidRDefault="002A3B48">
            <w:pPr>
              <w:jc w:val="center"/>
              <w:rPr>
                <w:b/>
                <w:bCs/>
                <w:sz w:val="16"/>
                <w:szCs w:val="16"/>
              </w:rPr>
            </w:pPr>
            <w:r w:rsidRPr="00896F8F">
              <w:rPr>
                <w:b/>
                <w:bCs/>
                <w:sz w:val="16"/>
                <w:szCs w:val="16"/>
              </w:rPr>
              <w:t>Выходные пособия, компенсации и иные выплаты в связи с досрочным прекращением полномочий («золотые парашюты»)</w:t>
            </w:r>
          </w:p>
        </w:tc>
      </w:tr>
      <w:tr w:rsidR="002A3B48" w:rsidRPr="00896F8F" w:rsidTr="000A120D">
        <w:trPr>
          <w:trHeight w:val="430"/>
        </w:trPr>
        <w:tc>
          <w:tcPr>
            <w:tcW w:w="7508" w:type="dxa"/>
            <w:tcBorders>
              <w:top w:val="nil"/>
              <w:left w:val="single" w:sz="4" w:space="0" w:color="auto"/>
              <w:bottom w:val="single" w:sz="4" w:space="0" w:color="auto"/>
              <w:right w:val="single" w:sz="4" w:space="0" w:color="auto"/>
            </w:tcBorders>
            <w:shd w:val="clear" w:color="auto" w:fill="auto"/>
            <w:hideMark/>
          </w:tcPr>
          <w:p w:rsidR="002A3B48" w:rsidRPr="00896F8F" w:rsidRDefault="002A3B48">
            <w:pPr>
              <w:rPr>
                <w:sz w:val="16"/>
                <w:szCs w:val="16"/>
              </w:rPr>
            </w:pPr>
            <w:r w:rsidRPr="00896F8F">
              <w:rPr>
                <w:sz w:val="16"/>
                <w:szCs w:val="16"/>
              </w:rPr>
              <w:t>Начисленные выходные пособия, компенсации и иные выплаты в связи с досрочным прекращением полномочий</w:t>
            </w:r>
          </w:p>
        </w:tc>
        <w:tc>
          <w:tcPr>
            <w:tcW w:w="1843" w:type="dxa"/>
            <w:tcBorders>
              <w:top w:val="nil"/>
              <w:left w:val="nil"/>
              <w:bottom w:val="single" w:sz="4" w:space="0" w:color="auto"/>
              <w:right w:val="single" w:sz="4" w:space="0" w:color="auto"/>
            </w:tcBorders>
            <w:shd w:val="clear" w:color="auto" w:fill="auto"/>
            <w:hideMark/>
          </w:tcPr>
          <w:p w:rsidR="002A3B48" w:rsidRPr="00896F8F" w:rsidRDefault="002A3B48" w:rsidP="000A120D">
            <w:pPr>
              <w:jc w:val="center"/>
              <w:rPr>
                <w:sz w:val="16"/>
                <w:szCs w:val="16"/>
              </w:rPr>
            </w:pPr>
            <w:r w:rsidRPr="00896F8F">
              <w:rPr>
                <w:sz w:val="16"/>
                <w:szCs w:val="16"/>
              </w:rPr>
              <w:t>0</w:t>
            </w:r>
          </w:p>
        </w:tc>
      </w:tr>
      <w:tr w:rsidR="002A3B48" w:rsidRPr="00896F8F"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2A3B48" w:rsidRPr="00896F8F" w:rsidRDefault="002A3B48">
            <w:pPr>
              <w:ind w:firstLineChars="200" w:firstLine="320"/>
              <w:rPr>
                <w:sz w:val="16"/>
                <w:szCs w:val="16"/>
              </w:rPr>
            </w:pPr>
            <w:r w:rsidRPr="00896F8F">
              <w:rPr>
                <w:sz w:val="16"/>
                <w:szCs w:val="16"/>
              </w:rPr>
              <w:t>в том числе:</w:t>
            </w:r>
          </w:p>
        </w:tc>
        <w:tc>
          <w:tcPr>
            <w:tcW w:w="1843" w:type="dxa"/>
            <w:tcBorders>
              <w:top w:val="nil"/>
              <w:left w:val="nil"/>
              <w:bottom w:val="single" w:sz="4" w:space="0" w:color="auto"/>
              <w:right w:val="single" w:sz="4" w:space="0" w:color="auto"/>
            </w:tcBorders>
            <w:shd w:val="clear" w:color="auto" w:fill="auto"/>
            <w:hideMark/>
          </w:tcPr>
          <w:p w:rsidR="002A3B48" w:rsidRPr="00896F8F" w:rsidRDefault="002A3B48" w:rsidP="000A120D">
            <w:pPr>
              <w:jc w:val="center"/>
              <w:rPr>
                <w:sz w:val="16"/>
                <w:szCs w:val="16"/>
              </w:rPr>
            </w:pPr>
          </w:p>
        </w:tc>
      </w:tr>
      <w:tr w:rsidR="002A3B48" w:rsidRPr="00896F8F"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2A3B48" w:rsidRPr="00896F8F" w:rsidRDefault="002A3B48">
            <w:pPr>
              <w:ind w:firstLineChars="200" w:firstLine="320"/>
              <w:rPr>
                <w:sz w:val="16"/>
                <w:szCs w:val="16"/>
              </w:rPr>
            </w:pPr>
            <w:r w:rsidRPr="00896F8F">
              <w:rPr>
                <w:sz w:val="16"/>
                <w:szCs w:val="16"/>
              </w:rPr>
              <w:t>выплата которых отложена</w:t>
            </w:r>
          </w:p>
        </w:tc>
        <w:tc>
          <w:tcPr>
            <w:tcW w:w="1843" w:type="dxa"/>
            <w:tcBorders>
              <w:top w:val="nil"/>
              <w:left w:val="nil"/>
              <w:bottom w:val="single" w:sz="4" w:space="0" w:color="auto"/>
              <w:right w:val="single" w:sz="4" w:space="0" w:color="auto"/>
            </w:tcBorders>
            <w:shd w:val="clear" w:color="auto" w:fill="auto"/>
            <w:hideMark/>
          </w:tcPr>
          <w:p w:rsidR="002A3B48" w:rsidRPr="00896F8F" w:rsidRDefault="002A3B48" w:rsidP="000A120D">
            <w:pPr>
              <w:jc w:val="center"/>
              <w:rPr>
                <w:sz w:val="16"/>
                <w:szCs w:val="16"/>
              </w:rPr>
            </w:pPr>
            <w:r w:rsidRPr="00896F8F">
              <w:rPr>
                <w:sz w:val="16"/>
                <w:szCs w:val="16"/>
              </w:rPr>
              <w:t>0</w:t>
            </w:r>
          </w:p>
        </w:tc>
      </w:tr>
      <w:tr w:rsidR="002A3B48" w:rsidRPr="00896F8F" w:rsidTr="000A120D">
        <w:trPr>
          <w:trHeight w:val="430"/>
        </w:trPr>
        <w:tc>
          <w:tcPr>
            <w:tcW w:w="7508" w:type="dxa"/>
            <w:tcBorders>
              <w:top w:val="nil"/>
              <w:left w:val="single" w:sz="4" w:space="0" w:color="auto"/>
              <w:bottom w:val="single" w:sz="4" w:space="0" w:color="auto"/>
              <w:right w:val="single" w:sz="4" w:space="0" w:color="auto"/>
            </w:tcBorders>
            <w:shd w:val="clear" w:color="auto" w:fill="auto"/>
            <w:hideMark/>
          </w:tcPr>
          <w:p w:rsidR="002A3B48" w:rsidRPr="00896F8F" w:rsidRDefault="002A3B48">
            <w:pPr>
              <w:rPr>
                <w:sz w:val="16"/>
                <w:szCs w:val="16"/>
              </w:rPr>
            </w:pPr>
            <w:r w:rsidRPr="00896F8F">
              <w:rPr>
                <w:sz w:val="16"/>
                <w:szCs w:val="16"/>
              </w:rPr>
              <w:t>Скорректированные с учетом достигнутых результатов выходные пособия, компенсации и иные выплаты в связи с досрочным прекращением полномочий</w:t>
            </w:r>
          </w:p>
        </w:tc>
        <w:tc>
          <w:tcPr>
            <w:tcW w:w="1843" w:type="dxa"/>
            <w:tcBorders>
              <w:top w:val="nil"/>
              <w:left w:val="nil"/>
              <w:bottom w:val="single" w:sz="4" w:space="0" w:color="auto"/>
              <w:right w:val="single" w:sz="4" w:space="0" w:color="auto"/>
            </w:tcBorders>
            <w:shd w:val="clear" w:color="auto" w:fill="auto"/>
            <w:hideMark/>
          </w:tcPr>
          <w:p w:rsidR="002A3B48" w:rsidRPr="00896F8F" w:rsidRDefault="002A3B48" w:rsidP="000A120D">
            <w:pPr>
              <w:jc w:val="center"/>
              <w:rPr>
                <w:sz w:val="16"/>
                <w:szCs w:val="16"/>
              </w:rPr>
            </w:pPr>
            <w:r w:rsidRPr="00896F8F">
              <w:rPr>
                <w:sz w:val="16"/>
                <w:szCs w:val="16"/>
              </w:rPr>
              <w:t>0</w:t>
            </w:r>
          </w:p>
        </w:tc>
      </w:tr>
    </w:tbl>
    <w:p w:rsidR="002A3B48" w:rsidRPr="00896F8F" w:rsidRDefault="002A3B48">
      <w:pPr>
        <w:pStyle w:val="em-4"/>
        <w:jc w:val="right"/>
        <w:rPr>
          <w:b/>
        </w:rPr>
      </w:pPr>
    </w:p>
    <w:p w:rsidR="009F53EF" w:rsidRPr="00896F8F" w:rsidRDefault="009F53EF">
      <w:pPr>
        <w:autoSpaceDE w:val="0"/>
        <w:autoSpaceDN w:val="0"/>
        <w:adjustRightInd w:val="0"/>
        <w:jc w:val="center"/>
        <w:outlineLvl w:val="0"/>
        <w:rPr>
          <w:b/>
          <w:bCs/>
        </w:rPr>
      </w:pPr>
      <w:bookmarkStart w:id="65" w:name="_Toc113614291"/>
      <w:bookmarkStart w:id="66" w:name="sub_3223"/>
      <w:r w:rsidRPr="00896F8F">
        <w:rPr>
          <w:b/>
          <w:bCs/>
        </w:rPr>
        <w:t>2.3. Сведения об организации в эмитенте управления рисками, контроля за финансово-хозяйственной деятельностью, внутреннего контроля и внутреннего аудита</w:t>
      </w:r>
      <w:bookmarkEnd w:id="65"/>
    </w:p>
    <w:bookmarkEnd w:id="66"/>
    <w:p w:rsidR="005754E8" w:rsidRPr="00896F8F" w:rsidRDefault="005754E8">
      <w:pPr>
        <w:autoSpaceDE w:val="0"/>
        <w:autoSpaceDN w:val="0"/>
        <w:adjustRightInd w:val="0"/>
        <w:ind w:firstLine="720"/>
        <w:jc w:val="both"/>
        <w:rPr>
          <w:sz w:val="22"/>
          <w:szCs w:val="22"/>
          <w:u w:val="single"/>
        </w:rPr>
      </w:pPr>
    </w:p>
    <w:p w:rsidR="008B0F21" w:rsidRPr="00896F8F" w:rsidRDefault="008B0F21">
      <w:pPr>
        <w:autoSpaceDE w:val="0"/>
        <w:autoSpaceDN w:val="0"/>
        <w:adjustRightInd w:val="0"/>
        <w:ind w:firstLine="720"/>
        <w:jc w:val="both"/>
        <w:rPr>
          <w:sz w:val="22"/>
          <w:szCs w:val="22"/>
        </w:rPr>
      </w:pPr>
      <w:r w:rsidRPr="00896F8F">
        <w:rPr>
          <w:sz w:val="22"/>
          <w:szCs w:val="22"/>
        </w:rPr>
        <w:t xml:space="preserve">Информация о наличии комитета совета директоров (наблюдательного совета) по аудиту, его функциях, персональном и </w:t>
      </w:r>
      <w:proofErr w:type="spellStart"/>
      <w:r w:rsidRPr="00896F8F">
        <w:rPr>
          <w:sz w:val="22"/>
          <w:szCs w:val="22"/>
        </w:rPr>
        <w:t>количественномй</w:t>
      </w:r>
      <w:proofErr w:type="spellEnd"/>
      <w:r w:rsidRPr="00896F8F">
        <w:rPr>
          <w:sz w:val="22"/>
          <w:szCs w:val="22"/>
        </w:rPr>
        <w:t xml:space="preserve"> составе</w:t>
      </w:r>
    </w:p>
    <w:p w:rsidR="008B0F21" w:rsidRPr="00896F8F" w:rsidRDefault="008B0F21">
      <w:pPr>
        <w:ind w:left="-108" w:firstLine="743"/>
        <w:jc w:val="both"/>
        <w:rPr>
          <w:sz w:val="22"/>
          <w:szCs w:val="22"/>
        </w:rPr>
      </w:pPr>
      <w:r w:rsidRPr="00896F8F">
        <w:rPr>
          <w:sz w:val="22"/>
          <w:szCs w:val="22"/>
        </w:rPr>
        <w:t>Из числа членов Совета директоров образован Комитет по аудиту.</w:t>
      </w:r>
    </w:p>
    <w:p w:rsidR="008B0F21" w:rsidRPr="00896F8F" w:rsidRDefault="008B0F21">
      <w:pPr>
        <w:ind w:left="-108" w:firstLine="743"/>
        <w:jc w:val="both"/>
        <w:rPr>
          <w:sz w:val="22"/>
          <w:szCs w:val="22"/>
        </w:rPr>
      </w:pPr>
      <w:r w:rsidRPr="00896F8F">
        <w:rPr>
          <w:sz w:val="22"/>
          <w:szCs w:val="22"/>
        </w:rPr>
        <w:t>Функции комитета:</w:t>
      </w:r>
    </w:p>
    <w:p w:rsidR="008B0F21" w:rsidRPr="00896F8F" w:rsidRDefault="008B0F21">
      <w:pPr>
        <w:ind w:left="-108" w:firstLine="743"/>
        <w:jc w:val="both"/>
        <w:rPr>
          <w:sz w:val="22"/>
          <w:szCs w:val="22"/>
        </w:rPr>
      </w:pPr>
      <w:bookmarkStart w:id="67" w:name="sub_2221"/>
      <w:r w:rsidRPr="00896F8F">
        <w:rPr>
          <w:sz w:val="22"/>
          <w:szCs w:val="22"/>
        </w:rPr>
        <w:t xml:space="preserve">1) </w:t>
      </w:r>
      <w:proofErr w:type="gramStart"/>
      <w:r w:rsidRPr="00896F8F">
        <w:rPr>
          <w:sz w:val="22"/>
          <w:szCs w:val="22"/>
        </w:rPr>
        <w:t>В</w:t>
      </w:r>
      <w:proofErr w:type="gramEnd"/>
      <w:r w:rsidRPr="00896F8F">
        <w:rPr>
          <w:sz w:val="22"/>
          <w:szCs w:val="22"/>
        </w:rPr>
        <w:t xml:space="preserve"> области бухгалтерской (финансовой) отчетности и консолидированной финансовой отчетности:</w:t>
      </w:r>
    </w:p>
    <w:p w:rsidR="008B0F21" w:rsidRPr="00896F8F" w:rsidRDefault="008B0F21">
      <w:pPr>
        <w:ind w:left="-108" w:firstLine="743"/>
        <w:jc w:val="both"/>
        <w:rPr>
          <w:sz w:val="22"/>
          <w:szCs w:val="22"/>
        </w:rPr>
      </w:pPr>
      <w:bookmarkStart w:id="68" w:name="sub_22211"/>
      <w:bookmarkEnd w:id="67"/>
      <w:r w:rsidRPr="00896F8F">
        <w:rPr>
          <w:sz w:val="22"/>
          <w:szCs w:val="22"/>
        </w:rPr>
        <w:t>- контроль за обеспечением полноты, точности и достоверности бухгалтерской (финансовой) отчетности и консолидированной финансовой отчетности Банка;</w:t>
      </w:r>
    </w:p>
    <w:p w:rsidR="008B0F21" w:rsidRPr="00896F8F" w:rsidRDefault="008B0F21">
      <w:pPr>
        <w:ind w:left="-108" w:firstLine="743"/>
        <w:jc w:val="both"/>
        <w:rPr>
          <w:sz w:val="22"/>
          <w:szCs w:val="22"/>
        </w:rPr>
      </w:pPr>
      <w:bookmarkStart w:id="69" w:name="sub_22212"/>
      <w:bookmarkEnd w:id="68"/>
      <w:r w:rsidRPr="00896F8F">
        <w:rPr>
          <w:sz w:val="22"/>
          <w:szCs w:val="22"/>
        </w:rPr>
        <w:t>- анализ существенных аспектов учетной политики Банка;</w:t>
      </w:r>
    </w:p>
    <w:p w:rsidR="008B0F21" w:rsidRPr="00896F8F" w:rsidRDefault="008B0F21">
      <w:pPr>
        <w:ind w:left="-108" w:firstLine="743"/>
        <w:jc w:val="both"/>
        <w:rPr>
          <w:sz w:val="22"/>
          <w:szCs w:val="22"/>
        </w:rPr>
      </w:pPr>
      <w:bookmarkStart w:id="70" w:name="sub_22213"/>
      <w:bookmarkEnd w:id="69"/>
      <w:r w:rsidRPr="00896F8F">
        <w:rPr>
          <w:sz w:val="22"/>
          <w:szCs w:val="22"/>
        </w:rPr>
        <w:t>- участие в рассмотрении существенных вопросов и суждений в отношении бухгалтерской (финансовой) отчетности и консолидированной финансовой отчетности Банка.</w:t>
      </w:r>
    </w:p>
    <w:p w:rsidR="008B0F21" w:rsidRPr="00896F8F" w:rsidRDefault="008B0F21">
      <w:pPr>
        <w:ind w:left="-108" w:firstLine="743"/>
        <w:jc w:val="both"/>
        <w:rPr>
          <w:sz w:val="22"/>
          <w:szCs w:val="22"/>
        </w:rPr>
      </w:pPr>
      <w:bookmarkStart w:id="71" w:name="sub_2222"/>
      <w:bookmarkEnd w:id="70"/>
      <w:r w:rsidRPr="00896F8F">
        <w:rPr>
          <w:sz w:val="22"/>
          <w:szCs w:val="22"/>
        </w:rPr>
        <w:t xml:space="preserve">2) </w:t>
      </w:r>
      <w:proofErr w:type="gramStart"/>
      <w:r w:rsidRPr="00896F8F">
        <w:rPr>
          <w:sz w:val="22"/>
          <w:szCs w:val="22"/>
        </w:rPr>
        <w:t>В</w:t>
      </w:r>
      <w:proofErr w:type="gramEnd"/>
      <w:r w:rsidRPr="00896F8F">
        <w:rPr>
          <w:sz w:val="22"/>
          <w:szCs w:val="22"/>
        </w:rPr>
        <w:t xml:space="preserve"> области управления рисками, внутреннего контроля и в области корпоративного управления:</w:t>
      </w:r>
    </w:p>
    <w:p w:rsidR="008B0F21" w:rsidRPr="00896F8F" w:rsidRDefault="008B0F21">
      <w:pPr>
        <w:ind w:left="-108" w:firstLine="743"/>
        <w:jc w:val="both"/>
        <w:rPr>
          <w:sz w:val="22"/>
          <w:szCs w:val="22"/>
        </w:rPr>
      </w:pPr>
      <w:bookmarkStart w:id="72" w:name="sub_22221"/>
      <w:bookmarkEnd w:id="71"/>
      <w:r w:rsidRPr="00896F8F">
        <w:rPr>
          <w:sz w:val="22"/>
          <w:szCs w:val="22"/>
        </w:rPr>
        <w:t xml:space="preserve">- контроль за надежностью и эффективностью системы управления рисками и </w:t>
      </w:r>
      <w:proofErr w:type="gramStart"/>
      <w:r w:rsidRPr="00896F8F">
        <w:rPr>
          <w:sz w:val="22"/>
          <w:szCs w:val="22"/>
        </w:rPr>
        <w:t>внутреннего контроля</w:t>
      </w:r>
      <w:proofErr w:type="gramEnd"/>
      <w:r w:rsidRPr="00896F8F">
        <w:rPr>
          <w:sz w:val="22"/>
          <w:szCs w:val="22"/>
        </w:rPr>
        <w:t xml:space="preserve"> и системы корпоративного управления, включая оценку эффективности процедур управления рисками и внутреннего контроля Банка, практики корпоративного управления, и подготовка предложений по их совершенствованию;</w:t>
      </w:r>
    </w:p>
    <w:p w:rsidR="008B0F21" w:rsidRPr="00896F8F" w:rsidRDefault="008B0F21">
      <w:pPr>
        <w:ind w:left="-108" w:firstLine="743"/>
        <w:jc w:val="both"/>
        <w:rPr>
          <w:sz w:val="22"/>
          <w:szCs w:val="22"/>
        </w:rPr>
      </w:pPr>
      <w:bookmarkStart w:id="73" w:name="sub_22222"/>
      <w:bookmarkEnd w:id="72"/>
      <w:r w:rsidRPr="00896F8F">
        <w:rPr>
          <w:sz w:val="22"/>
          <w:szCs w:val="22"/>
        </w:rPr>
        <w:t>-  анализ и оценка исполнения политики Банка в области управления рисками и внутреннего контроля;</w:t>
      </w:r>
    </w:p>
    <w:p w:rsidR="008B0F21" w:rsidRPr="00896F8F" w:rsidRDefault="008B0F21">
      <w:pPr>
        <w:ind w:left="-108" w:firstLine="743"/>
        <w:jc w:val="both"/>
        <w:rPr>
          <w:sz w:val="22"/>
          <w:szCs w:val="22"/>
        </w:rPr>
      </w:pPr>
      <w:bookmarkStart w:id="74" w:name="sub_22223"/>
      <w:bookmarkEnd w:id="73"/>
      <w:r w:rsidRPr="00896F8F">
        <w:rPr>
          <w:sz w:val="22"/>
          <w:szCs w:val="22"/>
        </w:rPr>
        <w:t>- контроль процедур, обеспечивающих соблюдение Банком требований законодательства Российской Федерации, а также этических норм, правил и процедур Банка, требований бирж;</w:t>
      </w:r>
    </w:p>
    <w:p w:rsidR="008B0F21" w:rsidRPr="00896F8F" w:rsidRDefault="008B0F21">
      <w:pPr>
        <w:ind w:left="-108" w:firstLine="743"/>
        <w:jc w:val="both"/>
        <w:rPr>
          <w:sz w:val="22"/>
          <w:szCs w:val="22"/>
        </w:rPr>
      </w:pPr>
      <w:bookmarkStart w:id="75" w:name="sub_22224"/>
      <w:bookmarkEnd w:id="74"/>
      <w:r w:rsidRPr="00896F8F">
        <w:rPr>
          <w:sz w:val="22"/>
          <w:szCs w:val="22"/>
        </w:rPr>
        <w:t>- анализ и оценка исполнения политики Банка по управлению конфликтом интересов.</w:t>
      </w:r>
    </w:p>
    <w:p w:rsidR="008B0F21" w:rsidRPr="00896F8F" w:rsidRDefault="008B0F21">
      <w:pPr>
        <w:ind w:left="-108" w:firstLine="743"/>
        <w:jc w:val="both"/>
        <w:rPr>
          <w:sz w:val="22"/>
          <w:szCs w:val="22"/>
        </w:rPr>
      </w:pPr>
      <w:bookmarkStart w:id="76" w:name="sub_2223"/>
      <w:bookmarkEnd w:id="75"/>
      <w:r w:rsidRPr="00896F8F">
        <w:rPr>
          <w:sz w:val="22"/>
          <w:szCs w:val="22"/>
        </w:rPr>
        <w:t xml:space="preserve">3) </w:t>
      </w:r>
      <w:proofErr w:type="gramStart"/>
      <w:r w:rsidRPr="00896F8F">
        <w:rPr>
          <w:sz w:val="22"/>
          <w:szCs w:val="22"/>
        </w:rPr>
        <w:t>В</w:t>
      </w:r>
      <w:proofErr w:type="gramEnd"/>
      <w:r w:rsidRPr="00896F8F">
        <w:rPr>
          <w:sz w:val="22"/>
          <w:szCs w:val="22"/>
        </w:rPr>
        <w:t xml:space="preserve"> области проведения внутреннего и внешнего аудита:</w:t>
      </w:r>
    </w:p>
    <w:p w:rsidR="008B0F21" w:rsidRPr="00896F8F" w:rsidRDefault="008B0F21">
      <w:pPr>
        <w:ind w:left="-108" w:firstLine="743"/>
        <w:jc w:val="both"/>
        <w:rPr>
          <w:sz w:val="22"/>
          <w:szCs w:val="22"/>
        </w:rPr>
      </w:pPr>
      <w:bookmarkStart w:id="77" w:name="sub_22231"/>
      <w:bookmarkEnd w:id="76"/>
      <w:r w:rsidRPr="00896F8F">
        <w:rPr>
          <w:sz w:val="22"/>
          <w:szCs w:val="22"/>
        </w:rPr>
        <w:t>- обеспечение независимости и объективности осуществления функции внутреннего аудита;</w:t>
      </w:r>
    </w:p>
    <w:p w:rsidR="008B0F21" w:rsidRPr="00896F8F" w:rsidRDefault="008B0F21">
      <w:pPr>
        <w:ind w:left="-108" w:firstLine="743"/>
        <w:jc w:val="both"/>
        <w:rPr>
          <w:sz w:val="22"/>
          <w:szCs w:val="22"/>
        </w:rPr>
      </w:pPr>
      <w:bookmarkStart w:id="78" w:name="sub_22232"/>
      <w:bookmarkEnd w:id="77"/>
      <w:r w:rsidRPr="00896F8F">
        <w:rPr>
          <w:sz w:val="22"/>
          <w:szCs w:val="22"/>
        </w:rPr>
        <w:t>- рассмотрение политики Банка в области внутреннего аудита;</w:t>
      </w:r>
    </w:p>
    <w:p w:rsidR="008B0F21" w:rsidRPr="00896F8F" w:rsidRDefault="008B0F21">
      <w:pPr>
        <w:ind w:left="-108" w:firstLine="743"/>
        <w:jc w:val="both"/>
        <w:rPr>
          <w:sz w:val="22"/>
          <w:szCs w:val="22"/>
        </w:rPr>
      </w:pPr>
      <w:bookmarkStart w:id="79" w:name="sub_22234"/>
      <w:bookmarkEnd w:id="78"/>
      <w:r w:rsidRPr="00896F8F">
        <w:rPr>
          <w:sz w:val="22"/>
          <w:szCs w:val="22"/>
        </w:rPr>
        <w:t>- рассмотрение плана деятельности и бюджета Службы внутреннего аудита;</w:t>
      </w:r>
    </w:p>
    <w:p w:rsidR="008B0F21" w:rsidRPr="00896F8F" w:rsidRDefault="008B0F21">
      <w:pPr>
        <w:ind w:left="-108" w:firstLine="743"/>
        <w:jc w:val="both"/>
        <w:rPr>
          <w:sz w:val="22"/>
          <w:szCs w:val="22"/>
        </w:rPr>
      </w:pPr>
      <w:bookmarkStart w:id="80" w:name="sub_22235"/>
      <w:bookmarkEnd w:id="79"/>
      <w:r w:rsidRPr="00896F8F">
        <w:rPr>
          <w:sz w:val="22"/>
          <w:szCs w:val="22"/>
        </w:rPr>
        <w:t>- рассмотрение вопросов о назначении (освобождении от должности) руководителя Службы внутреннего аудита и размере его вознаграждения;</w:t>
      </w:r>
    </w:p>
    <w:p w:rsidR="008B0F21" w:rsidRPr="00896F8F" w:rsidRDefault="008B0F21">
      <w:pPr>
        <w:ind w:left="-108" w:firstLine="743"/>
        <w:jc w:val="both"/>
        <w:rPr>
          <w:sz w:val="22"/>
          <w:szCs w:val="22"/>
        </w:rPr>
      </w:pPr>
      <w:bookmarkStart w:id="81" w:name="sub_22236"/>
      <w:bookmarkEnd w:id="80"/>
      <w:r w:rsidRPr="00896F8F">
        <w:rPr>
          <w:sz w:val="22"/>
          <w:szCs w:val="22"/>
        </w:rPr>
        <w:t>- рассмотрение существующих ограничений полномочий или бюджета на реализацию функции внутреннего аудита, способных негативно повлиять на эффективное осуществление функции внутреннего аудита;</w:t>
      </w:r>
    </w:p>
    <w:p w:rsidR="008B0F21" w:rsidRPr="00896F8F" w:rsidRDefault="008B0F21">
      <w:pPr>
        <w:ind w:left="-108" w:firstLine="743"/>
        <w:jc w:val="both"/>
        <w:rPr>
          <w:sz w:val="22"/>
          <w:szCs w:val="22"/>
        </w:rPr>
      </w:pPr>
      <w:bookmarkStart w:id="82" w:name="sub_22237"/>
      <w:bookmarkEnd w:id="81"/>
      <w:r w:rsidRPr="00896F8F">
        <w:rPr>
          <w:sz w:val="22"/>
          <w:szCs w:val="22"/>
        </w:rPr>
        <w:t>- анализ и оценка эффективности осуществления функции внутреннего аудита;</w:t>
      </w:r>
    </w:p>
    <w:p w:rsidR="008B0F21" w:rsidRPr="00896F8F" w:rsidRDefault="008B0F21">
      <w:pPr>
        <w:ind w:left="-108" w:firstLine="743"/>
        <w:jc w:val="both"/>
        <w:rPr>
          <w:sz w:val="22"/>
          <w:szCs w:val="22"/>
        </w:rPr>
      </w:pPr>
      <w:bookmarkStart w:id="83" w:name="sub_22238"/>
      <w:bookmarkEnd w:id="82"/>
      <w:r w:rsidRPr="00896F8F">
        <w:rPr>
          <w:sz w:val="22"/>
          <w:szCs w:val="22"/>
        </w:rPr>
        <w:t>- оценка независимости, объективности и отсутствия конфликта интересов внешних аудиторов Банка, включая оценку кандидатов во внешние аудиторы Банка, выработку предложений по утверждению и отстранению внешних аудиторов Банка, по оплате их услуг и условиям их привлечения;</w:t>
      </w:r>
    </w:p>
    <w:p w:rsidR="008B0F21" w:rsidRPr="00896F8F" w:rsidRDefault="008B0F21">
      <w:pPr>
        <w:ind w:left="-108" w:firstLine="743"/>
        <w:jc w:val="both"/>
        <w:rPr>
          <w:sz w:val="22"/>
          <w:szCs w:val="22"/>
        </w:rPr>
      </w:pPr>
      <w:bookmarkStart w:id="84" w:name="sub_22239"/>
      <w:bookmarkEnd w:id="83"/>
      <w:r w:rsidRPr="00896F8F">
        <w:rPr>
          <w:sz w:val="22"/>
          <w:szCs w:val="22"/>
        </w:rPr>
        <w:lastRenderedPageBreak/>
        <w:t>-  надзор за проведением внешнего аудита и оценка качества выполнения аудиторской проверки и заключений аудиторов;</w:t>
      </w:r>
    </w:p>
    <w:p w:rsidR="008B0F21" w:rsidRPr="00896F8F" w:rsidRDefault="008B0F21">
      <w:pPr>
        <w:ind w:left="-108" w:firstLine="743"/>
        <w:jc w:val="both"/>
        <w:rPr>
          <w:sz w:val="22"/>
          <w:szCs w:val="22"/>
        </w:rPr>
      </w:pPr>
      <w:bookmarkStart w:id="85" w:name="sub_222310"/>
      <w:bookmarkEnd w:id="84"/>
      <w:r w:rsidRPr="00896F8F">
        <w:rPr>
          <w:sz w:val="22"/>
          <w:szCs w:val="22"/>
        </w:rPr>
        <w:t>- обеспечение эффективного взаимодействия между Службой внутреннего аудита и внешними аудиторами Банка;</w:t>
      </w:r>
    </w:p>
    <w:p w:rsidR="008B0F21" w:rsidRPr="00896F8F" w:rsidRDefault="008B0F21">
      <w:pPr>
        <w:ind w:left="-108" w:firstLine="743"/>
        <w:jc w:val="both"/>
        <w:rPr>
          <w:sz w:val="22"/>
          <w:szCs w:val="22"/>
        </w:rPr>
      </w:pPr>
      <w:bookmarkStart w:id="86" w:name="sub_222311"/>
      <w:bookmarkEnd w:id="85"/>
      <w:r w:rsidRPr="00896F8F">
        <w:rPr>
          <w:sz w:val="22"/>
          <w:szCs w:val="22"/>
        </w:rPr>
        <w:t>- разработка и контроль за исполнением политики Банка, определяющей принципы оказания Банку аудиторских услуг и сопутствующих аудиту услуг.</w:t>
      </w:r>
    </w:p>
    <w:p w:rsidR="008B0F21" w:rsidRPr="00896F8F" w:rsidRDefault="008B0F21">
      <w:pPr>
        <w:ind w:left="-108" w:firstLine="743"/>
        <w:jc w:val="both"/>
        <w:rPr>
          <w:sz w:val="22"/>
          <w:szCs w:val="22"/>
        </w:rPr>
      </w:pPr>
      <w:bookmarkStart w:id="87" w:name="sub_2224"/>
      <w:bookmarkEnd w:id="86"/>
      <w:r w:rsidRPr="00896F8F">
        <w:rPr>
          <w:sz w:val="22"/>
          <w:szCs w:val="22"/>
        </w:rPr>
        <w:t xml:space="preserve">4) </w:t>
      </w:r>
      <w:proofErr w:type="gramStart"/>
      <w:r w:rsidRPr="00896F8F">
        <w:rPr>
          <w:sz w:val="22"/>
          <w:szCs w:val="22"/>
        </w:rPr>
        <w:t>В</w:t>
      </w:r>
      <w:proofErr w:type="gramEnd"/>
      <w:r w:rsidRPr="00896F8F">
        <w:rPr>
          <w:sz w:val="22"/>
          <w:szCs w:val="22"/>
        </w:rPr>
        <w:t xml:space="preserve"> области противодействия противоправным и (или) недобросовестным действиям работников Банка и третьих лиц:</w:t>
      </w:r>
    </w:p>
    <w:p w:rsidR="008B0F21" w:rsidRPr="00896F8F" w:rsidRDefault="008B0F21">
      <w:pPr>
        <w:ind w:left="-108" w:firstLine="743"/>
        <w:jc w:val="both"/>
        <w:rPr>
          <w:sz w:val="22"/>
          <w:szCs w:val="22"/>
        </w:rPr>
      </w:pPr>
      <w:bookmarkStart w:id="88" w:name="sub_22241"/>
      <w:bookmarkEnd w:id="87"/>
      <w:r w:rsidRPr="00896F8F">
        <w:rPr>
          <w:sz w:val="22"/>
          <w:szCs w:val="22"/>
        </w:rPr>
        <w:t>- оценка и контроль эффективности функционирования системы оповещения о потенциальных случаях недобросовестных действий работников Банка и третьих лиц, а также об иных нарушениях в Банке;</w:t>
      </w:r>
    </w:p>
    <w:p w:rsidR="008B0F21" w:rsidRPr="00896F8F" w:rsidRDefault="008B0F21">
      <w:pPr>
        <w:ind w:left="-108" w:firstLine="743"/>
        <w:jc w:val="both"/>
        <w:rPr>
          <w:sz w:val="22"/>
          <w:szCs w:val="22"/>
        </w:rPr>
      </w:pPr>
      <w:bookmarkStart w:id="89" w:name="sub_22242"/>
      <w:bookmarkEnd w:id="88"/>
      <w:r w:rsidRPr="00896F8F">
        <w:rPr>
          <w:sz w:val="22"/>
          <w:szCs w:val="22"/>
        </w:rPr>
        <w:t>- надзор за проведением специальных расследований по вопросам потенциальных случаев мошенничества, недобросовестного использования инсайдерской или конфиденциальной информации;</w:t>
      </w:r>
    </w:p>
    <w:p w:rsidR="008B0F21" w:rsidRPr="00896F8F" w:rsidRDefault="008B0F21">
      <w:pPr>
        <w:ind w:left="-108" w:firstLine="743"/>
        <w:jc w:val="both"/>
        <w:rPr>
          <w:sz w:val="22"/>
          <w:szCs w:val="22"/>
        </w:rPr>
      </w:pPr>
      <w:bookmarkStart w:id="90" w:name="sub_22243"/>
      <w:bookmarkEnd w:id="89"/>
      <w:r w:rsidRPr="00896F8F">
        <w:rPr>
          <w:sz w:val="22"/>
          <w:szCs w:val="22"/>
        </w:rPr>
        <w:t>- контроль за реализацией мер, принятых исполнительными органами и иными ключевыми руководящими работниками Банка по фактам информирования о потенциальных случаях недобросовестных действий работников и иных нарушениях.</w:t>
      </w:r>
    </w:p>
    <w:p w:rsidR="008B0F21" w:rsidRPr="00896F8F" w:rsidRDefault="008B0F21">
      <w:pPr>
        <w:ind w:left="-108" w:firstLine="743"/>
        <w:jc w:val="both"/>
        <w:rPr>
          <w:sz w:val="22"/>
          <w:szCs w:val="22"/>
        </w:rPr>
      </w:pPr>
      <w:bookmarkStart w:id="91" w:name="sub_2023"/>
      <w:bookmarkEnd w:id="90"/>
      <w:r w:rsidRPr="00896F8F">
        <w:rPr>
          <w:sz w:val="22"/>
          <w:szCs w:val="22"/>
        </w:rPr>
        <w:t>В компетенцию и обязанности Комитета входит также контроль за соблюдением информационной политики Банка.</w:t>
      </w:r>
    </w:p>
    <w:bookmarkEnd w:id="91"/>
    <w:p w:rsidR="008B0F21" w:rsidRPr="00896F8F" w:rsidRDefault="008B0F21">
      <w:pPr>
        <w:ind w:left="-108" w:firstLine="743"/>
        <w:jc w:val="both"/>
        <w:rPr>
          <w:sz w:val="22"/>
          <w:szCs w:val="22"/>
        </w:rPr>
      </w:pPr>
      <w:r w:rsidRPr="00896F8F">
        <w:rPr>
          <w:sz w:val="22"/>
          <w:szCs w:val="22"/>
        </w:rPr>
        <w:t>Количественный состав комитета по аудиту: 3 человека.</w:t>
      </w:r>
    </w:p>
    <w:p w:rsidR="00646119" w:rsidRPr="00BC78D8" w:rsidRDefault="00646119" w:rsidP="00BC78D8">
      <w:pPr>
        <w:ind w:firstLine="567"/>
        <w:jc w:val="both"/>
        <w:rPr>
          <w:sz w:val="22"/>
          <w:szCs w:val="22"/>
        </w:rPr>
      </w:pPr>
      <w:r w:rsidRPr="00BC78D8">
        <w:rPr>
          <w:sz w:val="22"/>
          <w:szCs w:val="22"/>
        </w:rPr>
        <w:t xml:space="preserve">В соответствии с правом, предоставленным Постановлением Правительства РФ от 12.03.2022 № 351 «Об особенностях раскрытия и предоставления в 2022 году информации, подлежащей раскрытию и предоставлению в соответствии с требованиями Федерального закона «Об акционерных обществах» и Федерального закона «О рынке ценных бумаг», и особенностях раскрытия инсайдерской информации в соответствии с требованиями Федерального закона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приказом Председателя Правления АКБ «Держава» ПАО № 02/09/09/22 от 09.09.2022 принято решение отказаться от раскрытия информации о персональном  составе комитета Совета директоров по аудиту на сайте АКБ «Держава» ПАО </w:t>
      </w:r>
      <w:hyperlink r:id="rId20" w:history="1">
        <w:r w:rsidRPr="00BC78D8">
          <w:rPr>
            <w:sz w:val="22"/>
            <w:szCs w:val="22"/>
            <w:u w:val="single"/>
            <w:lang w:val="en-US"/>
          </w:rPr>
          <w:t>www</w:t>
        </w:r>
        <w:r w:rsidRPr="00BC78D8">
          <w:rPr>
            <w:sz w:val="22"/>
            <w:szCs w:val="22"/>
            <w:u w:val="single"/>
          </w:rPr>
          <w:t>.</w:t>
        </w:r>
        <w:r w:rsidRPr="00BC78D8">
          <w:rPr>
            <w:sz w:val="22"/>
            <w:szCs w:val="22"/>
            <w:u w:val="single"/>
            <w:lang w:val="en-US"/>
          </w:rPr>
          <w:t>derzhava</w:t>
        </w:r>
        <w:r w:rsidRPr="00BC78D8">
          <w:rPr>
            <w:sz w:val="22"/>
            <w:szCs w:val="22"/>
            <w:u w:val="single"/>
          </w:rPr>
          <w:t>.</w:t>
        </w:r>
        <w:r w:rsidRPr="00BC78D8">
          <w:rPr>
            <w:sz w:val="22"/>
            <w:szCs w:val="22"/>
            <w:u w:val="single"/>
            <w:lang w:val="en-US"/>
          </w:rPr>
          <w:t>ru</w:t>
        </w:r>
      </w:hyperlink>
      <w:r w:rsidRPr="00BC78D8">
        <w:rPr>
          <w:sz w:val="22"/>
          <w:szCs w:val="22"/>
        </w:rPr>
        <w:t xml:space="preserve"> и на странице АКБ «Держава» ПАО, предоставляемой информационным агентством СКРИН </w:t>
      </w:r>
      <w:hyperlink r:id="rId21" w:history="1">
        <w:r w:rsidRPr="00BC78D8">
          <w:rPr>
            <w:sz w:val="22"/>
            <w:szCs w:val="22"/>
            <w:u w:val="single"/>
          </w:rPr>
          <w:t>https://disclosure.skrin.ru/disclosure/7729003482</w:t>
        </w:r>
      </w:hyperlink>
      <w:r w:rsidRPr="00BC78D8">
        <w:rPr>
          <w:sz w:val="22"/>
          <w:szCs w:val="22"/>
          <w:u w:val="single"/>
        </w:rPr>
        <w:t>.</w:t>
      </w:r>
    </w:p>
    <w:p w:rsidR="008B0F21" w:rsidRPr="00896F8F" w:rsidRDefault="008B0F21" w:rsidP="00404010">
      <w:pPr>
        <w:autoSpaceDE w:val="0"/>
        <w:autoSpaceDN w:val="0"/>
        <w:adjustRightInd w:val="0"/>
        <w:jc w:val="both"/>
        <w:rPr>
          <w:sz w:val="22"/>
          <w:szCs w:val="22"/>
          <w:u w:val="single"/>
        </w:rPr>
      </w:pPr>
    </w:p>
    <w:p w:rsidR="008B0F21" w:rsidRPr="00896F8F" w:rsidRDefault="008B0F21">
      <w:pPr>
        <w:autoSpaceDE w:val="0"/>
        <w:autoSpaceDN w:val="0"/>
        <w:adjustRightInd w:val="0"/>
        <w:ind w:firstLine="720"/>
        <w:jc w:val="both"/>
        <w:rPr>
          <w:sz w:val="22"/>
          <w:szCs w:val="22"/>
        </w:rPr>
      </w:pPr>
      <w:r w:rsidRPr="00896F8F">
        <w:rPr>
          <w:sz w:val="22"/>
          <w:szCs w:val="22"/>
        </w:rPr>
        <w:t>Информация о наличии отдельного структурного подразделения (подразделений) по управлению рисками и (или) внутреннему контролю, задачах, функциях указанного структурного подразделения (подразделений)</w:t>
      </w:r>
    </w:p>
    <w:p w:rsidR="008B0F21" w:rsidRPr="00896F8F" w:rsidRDefault="008B0F21">
      <w:pPr>
        <w:autoSpaceDE w:val="0"/>
        <w:autoSpaceDN w:val="0"/>
        <w:adjustRightInd w:val="0"/>
        <w:ind w:firstLine="720"/>
        <w:jc w:val="both"/>
        <w:rPr>
          <w:sz w:val="22"/>
          <w:szCs w:val="22"/>
        </w:rPr>
      </w:pPr>
      <w:r w:rsidRPr="00896F8F">
        <w:rPr>
          <w:sz w:val="22"/>
          <w:szCs w:val="22"/>
        </w:rPr>
        <w:t xml:space="preserve">У </w:t>
      </w:r>
      <w:proofErr w:type="spellStart"/>
      <w:r w:rsidRPr="00896F8F">
        <w:rPr>
          <w:sz w:val="22"/>
          <w:szCs w:val="22"/>
        </w:rPr>
        <w:t>эмитиента</w:t>
      </w:r>
      <w:proofErr w:type="spellEnd"/>
      <w:r w:rsidRPr="00896F8F">
        <w:rPr>
          <w:sz w:val="22"/>
          <w:szCs w:val="22"/>
        </w:rPr>
        <w:t xml:space="preserve"> образовано отдельное </w:t>
      </w:r>
      <w:proofErr w:type="spellStart"/>
      <w:r w:rsidRPr="00896F8F">
        <w:rPr>
          <w:sz w:val="22"/>
          <w:szCs w:val="22"/>
        </w:rPr>
        <w:t>струкутрное</w:t>
      </w:r>
      <w:proofErr w:type="spellEnd"/>
      <w:r w:rsidRPr="00896F8F">
        <w:rPr>
          <w:sz w:val="22"/>
          <w:szCs w:val="22"/>
        </w:rPr>
        <w:t xml:space="preserve"> подразделение по управлению рисками – Служба управления рисками.</w:t>
      </w:r>
    </w:p>
    <w:p w:rsidR="008B0F21" w:rsidRPr="00896F8F" w:rsidRDefault="008B0F21">
      <w:pPr>
        <w:autoSpaceDE w:val="0"/>
        <w:autoSpaceDN w:val="0"/>
        <w:adjustRightInd w:val="0"/>
        <w:ind w:firstLine="720"/>
        <w:jc w:val="both"/>
        <w:rPr>
          <w:sz w:val="22"/>
          <w:szCs w:val="22"/>
        </w:rPr>
      </w:pPr>
      <w:r w:rsidRPr="00896F8F">
        <w:rPr>
          <w:sz w:val="22"/>
          <w:szCs w:val="22"/>
        </w:rPr>
        <w:t>Служба управления рисками осуществляет свои функ</w:t>
      </w:r>
      <w:r w:rsidR="0077139A" w:rsidRPr="00896F8F">
        <w:rPr>
          <w:sz w:val="22"/>
          <w:szCs w:val="22"/>
        </w:rPr>
        <w:t>ци</w:t>
      </w:r>
      <w:r w:rsidRPr="00896F8F">
        <w:rPr>
          <w:sz w:val="22"/>
          <w:szCs w:val="22"/>
        </w:rPr>
        <w:t>и на постоянной о</w:t>
      </w:r>
      <w:r w:rsidR="0077139A" w:rsidRPr="00896F8F">
        <w:rPr>
          <w:sz w:val="22"/>
          <w:szCs w:val="22"/>
        </w:rPr>
        <w:t>снове. Возглавляет службу Н</w:t>
      </w:r>
      <w:r w:rsidRPr="00896F8F">
        <w:rPr>
          <w:sz w:val="22"/>
          <w:szCs w:val="22"/>
        </w:rPr>
        <w:t>ачальник Службы управления рисками.</w:t>
      </w:r>
    </w:p>
    <w:p w:rsidR="008B0F21" w:rsidRPr="00896F8F" w:rsidRDefault="008B0F21">
      <w:pPr>
        <w:autoSpaceDE w:val="0"/>
        <w:autoSpaceDN w:val="0"/>
        <w:adjustRightInd w:val="0"/>
        <w:ind w:firstLine="720"/>
        <w:jc w:val="both"/>
        <w:rPr>
          <w:sz w:val="22"/>
          <w:szCs w:val="22"/>
        </w:rPr>
      </w:pPr>
      <w:r w:rsidRPr="00896F8F">
        <w:rPr>
          <w:sz w:val="22"/>
          <w:szCs w:val="22"/>
        </w:rPr>
        <w:t>Служба управления рисками действует на основании Устава эмитента и Положения о Службе управлении рисками (утв.</w:t>
      </w:r>
      <w:r w:rsidR="0077139A" w:rsidRPr="00896F8F">
        <w:rPr>
          <w:sz w:val="22"/>
          <w:szCs w:val="22"/>
        </w:rPr>
        <w:t xml:space="preserve"> </w:t>
      </w:r>
      <w:r w:rsidRPr="00896F8F">
        <w:rPr>
          <w:sz w:val="22"/>
          <w:szCs w:val="22"/>
        </w:rPr>
        <w:t xml:space="preserve">Правлением Банка, Протокол б/г от </w:t>
      </w:r>
      <w:proofErr w:type="spellStart"/>
      <w:r w:rsidRPr="00896F8F">
        <w:rPr>
          <w:sz w:val="22"/>
          <w:szCs w:val="22"/>
        </w:rPr>
        <w:t>от</w:t>
      </w:r>
      <w:proofErr w:type="spellEnd"/>
      <w:r w:rsidRPr="00896F8F">
        <w:rPr>
          <w:sz w:val="22"/>
          <w:szCs w:val="22"/>
        </w:rPr>
        <w:t xml:space="preserve"> 30.12.2020).</w:t>
      </w:r>
    </w:p>
    <w:p w:rsidR="000B06AE" w:rsidRPr="00896F8F" w:rsidRDefault="000B06AE">
      <w:pPr>
        <w:ind w:firstLine="709"/>
        <w:jc w:val="both"/>
        <w:rPr>
          <w:rStyle w:val="FontStyle19"/>
        </w:rPr>
      </w:pPr>
      <w:r w:rsidRPr="00896F8F">
        <w:rPr>
          <w:rStyle w:val="FontStyle19"/>
        </w:rPr>
        <w:t>Служба управления рисками подчиняется непосредственно Председателю Правления Банка.</w:t>
      </w:r>
    </w:p>
    <w:p w:rsidR="00534B6E" w:rsidRPr="00896F8F" w:rsidRDefault="000B06AE">
      <w:pPr>
        <w:ind w:firstLine="709"/>
        <w:jc w:val="both"/>
        <w:rPr>
          <w:spacing w:val="-2"/>
          <w:sz w:val="22"/>
          <w:szCs w:val="22"/>
        </w:rPr>
      </w:pPr>
      <w:r w:rsidRPr="00896F8F">
        <w:rPr>
          <w:rFonts w:eastAsia="Times-Roman"/>
          <w:sz w:val="22"/>
          <w:szCs w:val="22"/>
        </w:rPr>
        <w:t xml:space="preserve">СУР состоит из работников, входящих в штат Банка, которые </w:t>
      </w:r>
      <w:proofErr w:type="gramStart"/>
      <w:r w:rsidRPr="00896F8F">
        <w:rPr>
          <w:rFonts w:eastAsia="Times-Roman"/>
          <w:sz w:val="22"/>
          <w:szCs w:val="22"/>
        </w:rPr>
        <w:t>соответств</w:t>
      </w:r>
      <w:r w:rsidR="00534B6E" w:rsidRPr="00896F8F">
        <w:rPr>
          <w:rFonts w:eastAsia="Times-Roman"/>
          <w:sz w:val="22"/>
          <w:szCs w:val="22"/>
        </w:rPr>
        <w:t xml:space="preserve">уют </w:t>
      </w:r>
      <w:r w:rsidRPr="00896F8F">
        <w:rPr>
          <w:rFonts w:eastAsia="Times-Roman"/>
          <w:sz w:val="22"/>
          <w:szCs w:val="22"/>
        </w:rPr>
        <w:t xml:space="preserve"> квалификационным</w:t>
      </w:r>
      <w:proofErr w:type="gramEnd"/>
      <w:r w:rsidRPr="00896F8F">
        <w:rPr>
          <w:rFonts w:eastAsia="Times-Roman"/>
          <w:sz w:val="22"/>
          <w:szCs w:val="22"/>
        </w:rPr>
        <w:t xml:space="preserve"> требованиям и требованиям к деловой репутации, установленным законодательством РФ, нормативными актами Банка России.</w:t>
      </w:r>
      <w:r w:rsidRPr="00896F8F">
        <w:rPr>
          <w:spacing w:val="-2"/>
          <w:sz w:val="22"/>
          <w:szCs w:val="22"/>
        </w:rPr>
        <w:t xml:space="preserve"> </w:t>
      </w:r>
    </w:p>
    <w:p w:rsidR="000B06AE" w:rsidRPr="00896F8F" w:rsidRDefault="000B06AE">
      <w:pPr>
        <w:ind w:firstLine="709"/>
        <w:jc w:val="both"/>
        <w:rPr>
          <w:sz w:val="22"/>
          <w:szCs w:val="22"/>
        </w:rPr>
      </w:pPr>
      <w:r w:rsidRPr="00896F8F">
        <w:rPr>
          <w:spacing w:val="-2"/>
          <w:sz w:val="22"/>
          <w:szCs w:val="22"/>
        </w:rPr>
        <w:t xml:space="preserve">Основной задачей </w:t>
      </w:r>
      <w:r w:rsidRPr="00896F8F">
        <w:rPr>
          <w:rStyle w:val="FontStyle19"/>
        </w:rPr>
        <w:t xml:space="preserve">СУР </w:t>
      </w:r>
      <w:r w:rsidRPr="00896F8F">
        <w:rPr>
          <w:spacing w:val="-2"/>
          <w:sz w:val="22"/>
          <w:szCs w:val="22"/>
        </w:rPr>
        <w:t xml:space="preserve">является </w:t>
      </w:r>
      <w:r w:rsidRPr="00896F8F">
        <w:rPr>
          <w:sz w:val="22"/>
          <w:szCs w:val="22"/>
        </w:rPr>
        <w:t xml:space="preserve">организация управления рисками и достаточностью капитала Банка для поддержания приемлемого уровня риска и собственных средств для покрытия существенных рисков, в том числе для эффективного функционирования Банка и выполнения требований государственных органов Российской Федерации, регулирующих банковскую деятельность. В целях решения данных задач, </w:t>
      </w:r>
      <w:r w:rsidRPr="00896F8F">
        <w:rPr>
          <w:rStyle w:val="FontStyle19"/>
        </w:rPr>
        <w:t>СУР</w:t>
      </w:r>
      <w:r w:rsidRPr="00896F8F">
        <w:rPr>
          <w:sz w:val="22"/>
          <w:szCs w:val="22"/>
        </w:rPr>
        <w:t xml:space="preserve"> выполняет следующие функции:</w:t>
      </w:r>
    </w:p>
    <w:p w:rsidR="000B06AE" w:rsidRPr="00896F8F" w:rsidRDefault="000B06AE">
      <w:pPr>
        <w:autoSpaceDE w:val="0"/>
        <w:autoSpaceDN w:val="0"/>
        <w:adjustRightInd w:val="0"/>
        <w:ind w:firstLine="720"/>
        <w:jc w:val="both"/>
        <w:rPr>
          <w:sz w:val="22"/>
          <w:szCs w:val="22"/>
        </w:rPr>
      </w:pPr>
      <w:r w:rsidRPr="00896F8F">
        <w:rPr>
          <w:sz w:val="22"/>
          <w:szCs w:val="22"/>
        </w:rPr>
        <w:t>- разрабатывает, внедряет, реализует и совершенствует систему управления рисками Банка в соответствии с требованиями внутренних документов Банка, требованиями и рекомендациями Банка России;</w:t>
      </w:r>
    </w:p>
    <w:p w:rsidR="000B06AE" w:rsidRPr="00896F8F" w:rsidRDefault="000B06AE">
      <w:pPr>
        <w:autoSpaceDE w:val="0"/>
        <w:autoSpaceDN w:val="0"/>
        <w:adjustRightInd w:val="0"/>
        <w:ind w:firstLine="720"/>
        <w:jc w:val="both"/>
        <w:rPr>
          <w:sz w:val="22"/>
          <w:szCs w:val="22"/>
        </w:rPr>
      </w:pPr>
      <w:r w:rsidRPr="00896F8F">
        <w:rPr>
          <w:sz w:val="22"/>
          <w:szCs w:val="22"/>
        </w:rPr>
        <w:t xml:space="preserve">- выявляет риски, присущие деятельности Банка (в </w:t>
      </w:r>
      <w:proofErr w:type="spellStart"/>
      <w:r w:rsidRPr="00896F8F">
        <w:rPr>
          <w:sz w:val="22"/>
          <w:szCs w:val="22"/>
        </w:rPr>
        <w:t>т.ч</w:t>
      </w:r>
      <w:proofErr w:type="spellEnd"/>
      <w:r w:rsidRPr="00896F8F">
        <w:rPr>
          <w:sz w:val="22"/>
          <w:szCs w:val="22"/>
        </w:rPr>
        <w:t>. потенциальные риски, которым может быть подвержен Банк) а также выделяет и оценивает значимые риски для Банка;</w:t>
      </w:r>
    </w:p>
    <w:p w:rsidR="000B06AE" w:rsidRPr="00896F8F" w:rsidRDefault="000B06AE">
      <w:pPr>
        <w:autoSpaceDE w:val="0"/>
        <w:autoSpaceDN w:val="0"/>
        <w:adjustRightInd w:val="0"/>
        <w:ind w:firstLine="720"/>
        <w:jc w:val="both"/>
        <w:rPr>
          <w:sz w:val="22"/>
          <w:szCs w:val="22"/>
        </w:rPr>
      </w:pPr>
      <w:r w:rsidRPr="00896F8F">
        <w:rPr>
          <w:sz w:val="22"/>
          <w:szCs w:val="22"/>
        </w:rPr>
        <w:lastRenderedPageBreak/>
        <w:t>- осуществляет мониторинг и контроль за объемами значимых для Банка рисков, оценивает потери в результате реализации рисков, проводит стресс-тестирование рисков, присущих деятельности Банка.</w:t>
      </w:r>
    </w:p>
    <w:p w:rsidR="008B0F21" w:rsidRPr="00896F8F" w:rsidRDefault="000B06AE">
      <w:pPr>
        <w:autoSpaceDE w:val="0"/>
        <w:autoSpaceDN w:val="0"/>
        <w:adjustRightInd w:val="0"/>
        <w:ind w:firstLine="720"/>
        <w:jc w:val="both"/>
        <w:rPr>
          <w:sz w:val="22"/>
          <w:szCs w:val="22"/>
        </w:rPr>
      </w:pPr>
      <w:r w:rsidRPr="00896F8F">
        <w:rPr>
          <w:sz w:val="22"/>
          <w:szCs w:val="22"/>
        </w:rPr>
        <w:t>- подготавливает и предоставляет органам управления Банка отчетность, требования к которой установлены Указанием Банка России от 15.04.2015 №3624-У «О требованиях к системе управления рисками и капиталом кредитной организации и банковской группы» (далее - Указание Банка России №</w:t>
      </w:r>
      <w:r w:rsidR="00534B6E" w:rsidRPr="00896F8F">
        <w:rPr>
          <w:sz w:val="22"/>
          <w:szCs w:val="22"/>
        </w:rPr>
        <w:t xml:space="preserve"> </w:t>
      </w:r>
      <w:r w:rsidRPr="00896F8F">
        <w:rPr>
          <w:sz w:val="22"/>
          <w:szCs w:val="22"/>
        </w:rPr>
        <w:t xml:space="preserve">3624-У) в </w:t>
      </w:r>
      <w:proofErr w:type="spellStart"/>
      <w:r w:rsidRPr="00896F8F">
        <w:rPr>
          <w:sz w:val="22"/>
          <w:szCs w:val="22"/>
        </w:rPr>
        <w:t>т.ч</w:t>
      </w:r>
      <w:proofErr w:type="spellEnd"/>
      <w:r w:rsidRPr="00896F8F">
        <w:rPr>
          <w:sz w:val="22"/>
          <w:szCs w:val="22"/>
        </w:rPr>
        <w:t xml:space="preserve">. предложения, направленные на совершенствование процедур управления рисками, а также предложения о реализации мероприятий по снижению, хеджированию рисков с учетом результатов выявления, оценки, мониторинга рисков в порядке, установленном Стратегией управления рисками и капиталом АКБ «Держава» ПАО. </w:t>
      </w:r>
    </w:p>
    <w:p w:rsidR="008B0F21" w:rsidRPr="00896F8F" w:rsidRDefault="008B0F21">
      <w:pPr>
        <w:autoSpaceDE w:val="0"/>
        <w:autoSpaceDN w:val="0"/>
        <w:adjustRightInd w:val="0"/>
        <w:jc w:val="both"/>
        <w:rPr>
          <w:sz w:val="22"/>
          <w:szCs w:val="22"/>
        </w:rPr>
      </w:pPr>
    </w:p>
    <w:p w:rsidR="008B0F21" w:rsidRPr="00896F8F" w:rsidRDefault="008B0F21">
      <w:pPr>
        <w:autoSpaceDE w:val="0"/>
        <w:autoSpaceDN w:val="0"/>
        <w:adjustRightInd w:val="0"/>
        <w:ind w:firstLine="720"/>
        <w:jc w:val="both"/>
        <w:rPr>
          <w:sz w:val="22"/>
          <w:szCs w:val="22"/>
        </w:rPr>
      </w:pPr>
      <w:r w:rsidRPr="00896F8F">
        <w:rPr>
          <w:sz w:val="22"/>
          <w:szCs w:val="22"/>
        </w:rPr>
        <w:t xml:space="preserve">В целях управления регуляторным риском в Банке создана Служба внутреннего контроля. </w:t>
      </w:r>
    </w:p>
    <w:p w:rsidR="008B0F21" w:rsidRPr="00896F8F" w:rsidRDefault="008B0F21">
      <w:pPr>
        <w:autoSpaceDE w:val="0"/>
        <w:autoSpaceDN w:val="0"/>
        <w:adjustRightInd w:val="0"/>
        <w:ind w:firstLine="720"/>
        <w:jc w:val="both"/>
        <w:rPr>
          <w:sz w:val="22"/>
          <w:szCs w:val="22"/>
        </w:rPr>
      </w:pPr>
      <w:r w:rsidRPr="00896F8F">
        <w:rPr>
          <w:sz w:val="22"/>
          <w:szCs w:val="22"/>
        </w:rPr>
        <w:t xml:space="preserve">Служба внутреннего контроля осуществляет свои функции на постоянной </w:t>
      </w:r>
      <w:proofErr w:type="gramStart"/>
      <w:r w:rsidRPr="00896F8F">
        <w:rPr>
          <w:sz w:val="22"/>
          <w:szCs w:val="22"/>
        </w:rPr>
        <w:t>основе,  действует</w:t>
      </w:r>
      <w:proofErr w:type="gramEnd"/>
      <w:r w:rsidRPr="00896F8F">
        <w:rPr>
          <w:sz w:val="22"/>
          <w:szCs w:val="22"/>
        </w:rPr>
        <w:t xml:space="preserve"> на основании Устава эмитента и Положения о Службе внутреннего контроля АКБ «Держава» ПАО (утв. Советом директоров</w:t>
      </w:r>
      <w:r w:rsidR="00534B6E" w:rsidRPr="00896F8F">
        <w:rPr>
          <w:sz w:val="22"/>
          <w:szCs w:val="22"/>
        </w:rPr>
        <w:t xml:space="preserve">, Протокол б/н от </w:t>
      </w:r>
      <w:r w:rsidRPr="00896F8F">
        <w:rPr>
          <w:sz w:val="22"/>
          <w:szCs w:val="22"/>
        </w:rPr>
        <w:t xml:space="preserve">01.10.2021), определяющего следующие функции службы: </w:t>
      </w:r>
    </w:p>
    <w:p w:rsidR="008B0F21" w:rsidRPr="00896F8F" w:rsidRDefault="008B0F21">
      <w:pPr>
        <w:autoSpaceDE w:val="0"/>
        <w:autoSpaceDN w:val="0"/>
        <w:adjustRightInd w:val="0"/>
        <w:ind w:firstLine="720"/>
        <w:jc w:val="both"/>
        <w:rPr>
          <w:sz w:val="22"/>
          <w:szCs w:val="22"/>
        </w:rPr>
      </w:pPr>
      <w:r w:rsidRPr="00896F8F">
        <w:rPr>
          <w:sz w:val="22"/>
          <w:szCs w:val="22"/>
        </w:rPr>
        <w:t xml:space="preserve">- выявление </w:t>
      </w:r>
      <w:proofErr w:type="spellStart"/>
      <w:r w:rsidRPr="00896F8F">
        <w:rPr>
          <w:sz w:val="22"/>
          <w:szCs w:val="22"/>
        </w:rPr>
        <w:t>комплаенс</w:t>
      </w:r>
      <w:proofErr w:type="spellEnd"/>
      <w:r w:rsidRPr="00896F8F">
        <w:rPr>
          <w:sz w:val="22"/>
          <w:szCs w:val="22"/>
        </w:rPr>
        <w:t xml:space="preserve">-риска, то есть риска возникновения у Банка убытков из-за несоблюдения законодательства РФ, нормативных актов Банка России, внутренних документов Банка, стандартов саморегулируемых организаций (если такие стандарты или правила являются обязательными для Банка), а также риска в результате применения санкций и (или) иных мер воздействия со стороны надзорных органов (далее </w:t>
      </w:r>
      <w:r w:rsidRPr="00896F8F">
        <w:rPr>
          <w:sz w:val="22"/>
          <w:szCs w:val="22"/>
        </w:rPr>
        <w:noBreakHyphen/>
        <w:t xml:space="preserve"> регуляторный риск);</w:t>
      </w:r>
    </w:p>
    <w:p w:rsidR="008B0F21" w:rsidRPr="00896F8F" w:rsidRDefault="008B0F21">
      <w:pPr>
        <w:ind w:left="-108" w:firstLine="743"/>
        <w:jc w:val="both"/>
        <w:rPr>
          <w:sz w:val="22"/>
          <w:szCs w:val="22"/>
        </w:rPr>
      </w:pPr>
      <w:r w:rsidRPr="00896F8F">
        <w:rPr>
          <w:sz w:val="22"/>
          <w:szCs w:val="22"/>
        </w:rPr>
        <w:t>- учет событий, связанных с регуляторным риском, определение вероятности их возникновения и количественная оценка возможных последствий;</w:t>
      </w:r>
    </w:p>
    <w:p w:rsidR="008B0F21" w:rsidRPr="00896F8F" w:rsidRDefault="008B0F21">
      <w:pPr>
        <w:ind w:left="-108" w:firstLine="743"/>
        <w:jc w:val="both"/>
        <w:rPr>
          <w:sz w:val="22"/>
          <w:szCs w:val="22"/>
        </w:rPr>
      </w:pPr>
      <w:r w:rsidRPr="00896F8F">
        <w:rPr>
          <w:sz w:val="22"/>
          <w:szCs w:val="22"/>
        </w:rPr>
        <w:t>- мониторинг регуляторного риска, в том числе анализ внедряемых Банком новых банковских продуктов, услуг и планируемых методов их реализации на предмет наличия регуляторного риска;</w:t>
      </w:r>
    </w:p>
    <w:p w:rsidR="008B0F21" w:rsidRPr="00896F8F" w:rsidRDefault="008B0F21">
      <w:pPr>
        <w:ind w:left="-108" w:firstLine="743"/>
        <w:jc w:val="both"/>
        <w:rPr>
          <w:sz w:val="22"/>
          <w:szCs w:val="22"/>
        </w:rPr>
      </w:pPr>
      <w:r w:rsidRPr="00896F8F">
        <w:rPr>
          <w:sz w:val="22"/>
          <w:szCs w:val="22"/>
        </w:rPr>
        <w:t xml:space="preserve">- информирование Председателя Правления и Правления Банка о выявленных нарушениях при управлении регуляторным риском. </w:t>
      </w:r>
    </w:p>
    <w:p w:rsidR="008B0F21" w:rsidRPr="00896F8F" w:rsidRDefault="008B0F21">
      <w:pPr>
        <w:ind w:left="-108" w:firstLine="743"/>
        <w:jc w:val="both"/>
        <w:rPr>
          <w:sz w:val="22"/>
          <w:szCs w:val="22"/>
        </w:rPr>
      </w:pPr>
      <w:r w:rsidRPr="00896F8F">
        <w:rPr>
          <w:sz w:val="22"/>
          <w:szCs w:val="22"/>
        </w:rPr>
        <w:t>- информирование Председателя Правления и Правления Банка, а в случаях, предусмотренных внутренними документами, - Совета директоров о возникновении регуляторного риска, реализация которого может привести к возникновению существенных убытков у Банка.</w:t>
      </w:r>
    </w:p>
    <w:p w:rsidR="008B0F21" w:rsidRPr="00896F8F" w:rsidRDefault="008B0F21">
      <w:pPr>
        <w:ind w:left="-108" w:firstLine="743"/>
        <w:jc w:val="both"/>
        <w:rPr>
          <w:sz w:val="22"/>
          <w:szCs w:val="22"/>
        </w:rPr>
      </w:pPr>
      <w:r w:rsidRPr="00896F8F">
        <w:rPr>
          <w:sz w:val="22"/>
          <w:szCs w:val="22"/>
        </w:rPr>
        <w:t xml:space="preserve">- </w:t>
      </w:r>
      <w:proofErr w:type="spellStart"/>
      <w:r w:rsidRPr="00896F8F">
        <w:rPr>
          <w:sz w:val="22"/>
          <w:szCs w:val="22"/>
        </w:rPr>
        <w:t>нформирование</w:t>
      </w:r>
      <w:proofErr w:type="spellEnd"/>
      <w:r w:rsidRPr="00896F8F">
        <w:rPr>
          <w:sz w:val="22"/>
          <w:szCs w:val="22"/>
        </w:rPr>
        <w:t xml:space="preserve"> Председателя Правления и Правления Банка о всех случаях, которые препятствуют осуществлению им своих функций;</w:t>
      </w:r>
    </w:p>
    <w:p w:rsidR="008B0F21" w:rsidRPr="00896F8F" w:rsidRDefault="008B0F21">
      <w:pPr>
        <w:ind w:left="-108" w:firstLine="743"/>
        <w:jc w:val="both"/>
        <w:rPr>
          <w:sz w:val="22"/>
          <w:szCs w:val="22"/>
        </w:rPr>
      </w:pPr>
      <w:r w:rsidRPr="00896F8F">
        <w:rPr>
          <w:sz w:val="22"/>
          <w:szCs w:val="22"/>
        </w:rPr>
        <w:t>- направление в случае необходимости рекомендаций по управлению регуляторным риском руководителям структурных подразделений Банка, Председателю Правления и Правлению Банка;</w:t>
      </w:r>
    </w:p>
    <w:p w:rsidR="008B0F21" w:rsidRPr="00896F8F" w:rsidRDefault="008B0F21">
      <w:pPr>
        <w:ind w:left="-108" w:firstLine="743"/>
        <w:jc w:val="both"/>
        <w:rPr>
          <w:sz w:val="22"/>
          <w:szCs w:val="22"/>
        </w:rPr>
      </w:pPr>
      <w:r w:rsidRPr="00896F8F">
        <w:rPr>
          <w:sz w:val="22"/>
          <w:szCs w:val="22"/>
        </w:rPr>
        <w:t>- координация и участие в разработке комплекса мер, направленных на снижение уровня регуляторного риска в Банке;</w:t>
      </w:r>
    </w:p>
    <w:p w:rsidR="008B0F21" w:rsidRPr="00896F8F" w:rsidRDefault="008B0F21">
      <w:pPr>
        <w:ind w:left="-108" w:firstLine="743"/>
        <w:jc w:val="both"/>
        <w:rPr>
          <w:sz w:val="22"/>
          <w:szCs w:val="22"/>
        </w:rPr>
      </w:pPr>
      <w:r w:rsidRPr="00896F8F">
        <w:rPr>
          <w:sz w:val="22"/>
          <w:szCs w:val="22"/>
        </w:rPr>
        <w:t>- мониторинг эффективности управления регуляторным риском;</w:t>
      </w:r>
    </w:p>
    <w:p w:rsidR="008B0F21" w:rsidRPr="00896F8F" w:rsidRDefault="008B0F21">
      <w:pPr>
        <w:ind w:left="-108" w:firstLine="743"/>
        <w:jc w:val="both"/>
        <w:rPr>
          <w:sz w:val="22"/>
          <w:szCs w:val="22"/>
        </w:rPr>
      </w:pPr>
      <w:r w:rsidRPr="00896F8F">
        <w:rPr>
          <w:sz w:val="22"/>
          <w:szCs w:val="22"/>
        </w:rPr>
        <w:t>- участие в разработке внутренних документов по управлению регуляторным риском;</w:t>
      </w:r>
    </w:p>
    <w:p w:rsidR="008B0F21" w:rsidRPr="00896F8F" w:rsidRDefault="008B0F21">
      <w:pPr>
        <w:ind w:left="-108" w:firstLine="743"/>
        <w:jc w:val="both"/>
        <w:rPr>
          <w:sz w:val="22"/>
          <w:szCs w:val="22"/>
        </w:rPr>
      </w:pPr>
      <w:r w:rsidRPr="00896F8F">
        <w:rPr>
          <w:sz w:val="22"/>
          <w:szCs w:val="22"/>
        </w:rPr>
        <w:t>- информирование служащих Банка по вопросам, связанным с управлением регуляторным риском;</w:t>
      </w:r>
    </w:p>
    <w:p w:rsidR="008B0F21" w:rsidRPr="00896F8F" w:rsidRDefault="008B0F21">
      <w:pPr>
        <w:ind w:left="-108" w:firstLine="743"/>
        <w:jc w:val="both"/>
        <w:rPr>
          <w:sz w:val="22"/>
          <w:szCs w:val="22"/>
        </w:rPr>
      </w:pPr>
      <w:r w:rsidRPr="00896F8F">
        <w:rPr>
          <w:sz w:val="22"/>
          <w:szCs w:val="22"/>
        </w:rPr>
        <w:t>- выявление конфликта интересов в деятельности Банка и его служащих, участие в разработке внутренних документов, направленных на его минимизацию;</w:t>
      </w:r>
    </w:p>
    <w:p w:rsidR="008B0F21" w:rsidRPr="00896F8F" w:rsidRDefault="008B0F21">
      <w:pPr>
        <w:ind w:left="-108" w:firstLine="743"/>
        <w:jc w:val="both"/>
        <w:rPr>
          <w:sz w:val="22"/>
          <w:szCs w:val="22"/>
        </w:rPr>
      </w:pPr>
      <w:r w:rsidRPr="00896F8F">
        <w:rPr>
          <w:sz w:val="22"/>
          <w:szCs w:val="22"/>
        </w:rPr>
        <w:t>- анализ показателей динамики жалоб (обращений, заявлений) клиентов и анализ соблюдения Банком прав клиентов;</w:t>
      </w:r>
    </w:p>
    <w:p w:rsidR="008B0F21" w:rsidRPr="00896F8F" w:rsidRDefault="008B0F21">
      <w:pPr>
        <w:ind w:left="-108" w:firstLine="743"/>
        <w:jc w:val="both"/>
        <w:rPr>
          <w:sz w:val="22"/>
          <w:szCs w:val="22"/>
        </w:rPr>
      </w:pPr>
      <w:r w:rsidRPr="00896F8F">
        <w:rPr>
          <w:sz w:val="22"/>
          <w:szCs w:val="22"/>
        </w:rPr>
        <w:t>- анализ экономической целесообразности заключения Банком договоров с юридическими лицами и индивидуальными предпринимателями на оказание услуг и (или) выполнение работ, обеспечивающих осуществление Банком банковских операций (аутсорсинг);</w:t>
      </w:r>
    </w:p>
    <w:p w:rsidR="008B0F21" w:rsidRPr="00896F8F" w:rsidRDefault="008B0F21">
      <w:pPr>
        <w:ind w:left="-108" w:firstLine="743"/>
        <w:jc w:val="both"/>
        <w:rPr>
          <w:sz w:val="22"/>
          <w:szCs w:val="22"/>
        </w:rPr>
      </w:pPr>
      <w:r w:rsidRPr="00896F8F">
        <w:rPr>
          <w:sz w:val="22"/>
          <w:szCs w:val="22"/>
        </w:rPr>
        <w:t>- участие в разработке внутренних документов, направленных на противодействие коммерческому подкупу и коррупции;</w:t>
      </w:r>
    </w:p>
    <w:p w:rsidR="008B0F21" w:rsidRPr="00896F8F" w:rsidRDefault="008B0F21">
      <w:pPr>
        <w:ind w:left="-108" w:firstLine="743"/>
        <w:jc w:val="both"/>
        <w:rPr>
          <w:sz w:val="22"/>
          <w:szCs w:val="22"/>
        </w:rPr>
      </w:pPr>
      <w:r w:rsidRPr="00896F8F">
        <w:rPr>
          <w:sz w:val="22"/>
          <w:szCs w:val="22"/>
        </w:rPr>
        <w:t>- участие в разработке внутренних документов и организации мероприятий, направленных на соблюдение правил корпоративного поведения, норм профессиональной этики;</w:t>
      </w:r>
    </w:p>
    <w:p w:rsidR="008B0F21" w:rsidRPr="00896F8F" w:rsidRDefault="008B0F21">
      <w:pPr>
        <w:ind w:left="-108" w:firstLine="743"/>
        <w:jc w:val="both"/>
        <w:rPr>
          <w:sz w:val="22"/>
          <w:szCs w:val="22"/>
        </w:rPr>
      </w:pPr>
      <w:r w:rsidRPr="00896F8F">
        <w:rPr>
          <w:sz w:val="22"/>
          <w:szCs w:val="22"/>
        </w:rPr>
        <w:t>- участие в рамках своей компетенции во взаимодействии Банка с надзорными органами, саморегулируемыми организациями, ассоциациями и участниками финансовых рынков;</w:t>
      </w:r>
    </w:p>
    <w:p w:rsidR="008B0F21" w:rsidRPr="00896F8F" w:rsidRDefault="008B0F21">
      <w:pPr>
        <w:ind w:firstLine="601"/>
        <w:contextualSpacing/>
        <w:jc w:val="both"/>
        <w:rPr>
          <w:sz w:val="22"/>
          <w:szCs w:val="22"/>
        </w:rPr>
      </w:pPr>
      <w:r w:rsidRPr="00896F8F">
        <w:rPr>
          <w:sz w:val="22"/>
          <w:szCs w:val="22"/>
        </w:rPr>
        <w:t>- подготовка и предоставление отчетности органам управления в соответствии с требованиями «Положения об управлении регуляторным риском в АКБ «Держава» ПАО»;</w:t>
      </w:r>
    </w:p>
    <w:p w:rsidR="008B0F21" w:rsidRPr="00896F8F" w:rsidRDefault="008B0F21">
      <w:pPr>
        <w:ind w:left="-108" w:firstLine="743"/>
        <w:jc w:val="both"/>
        <w:rPr>
          <w:sz w:val="22"/>
          <w:szCs w:val="22"/>
        </w:rPr>
      </w:pPr>
      <w:r w:rsidRPr="00896F8F">
        <w:rPr>
          <w:sz w:val="22"/>
          <w:szCs w:val="22"/>
        </w:rPr>
        <w:t>- иные функции, связанные с управлением регуляторным риском, предусмотренные внутренними нормативными документами Банка.</w:t>
      </w:r>
    </w:p>
    <w:p w:rsidR="008B0F21" w:rsidRPr="00896F8F" w:rsidRDefault="008B0F21">
      <w:pPr>
        <w:autoSpaceDE w:val="0"/>
        <w:autoSpaceDN w:val="0"/>
        <w:adjustRightInd w:val="0"/>
        <w:ind w:firstLine="720"/>
        <w:jc w:val="both"/>
        <w:rPr>
          <w:sz w:val="22"/>
          <w:szCs w:val="22"/>
          <w:u w:val="single"/>
        </w:rPr>
      </w:pPr>
      <w:r w:rsidRPr="00896F8F">
        <w:rPr>
          <w:sz w:val="22"/>
          <w:szCs w:val="22"/>
        </w:rPr>
        <w:lastRenderedPageBreak/>
        <w:t>Возглавляет службу начальник Службы внутреннего контроля</w:t>
      </w:r>
      <w:r w:rsidR="00534B6E" w:rsidRPr="00896F8F">
        <w:rPr>
          <w:sz w:val="22"/>
          <w:szCs w:val="22"/>
        </w:rPr>
        <w:t xml:space="preserve">, который </w:t>
      </w:r>
      <w:r w:rsidRPr="00896F8F">
        <w:rPr>
          <w:sz w:val="22"/>
          <w:szCs w:val="22"/>
        </w:rPr>
        <w:t>назначается на должность и освобождается от должности приказом Председателя Правления Банка. В своей деятельности начальник Службы внутреннего контроля подчиняется непосредственно Председателю Правления Банка. Начальник СВК предоставляет отчеты Правлению Банка и Председателю Правления Банка в порядке и сроки, установленные Положением об управлении регуляторным риском.</w:t>
      </w:r>
    </w:p>
    <w:p w:rsidR="008B0F21" w:rsidRPr="00896F8F" w:rsidRDefault="008B0F21">
      <w:pPr>
        <w:autoSpaceDE w:val="0"/>
        <w:autoSpaceDN w:val="0"/>
        <w:adjustRightInd w:val="0"/>
        <w:ind w:firstLine="720"/>
        <w:jc w:val="both"/>
        <w:rPr>
          <w:sz w:val="22"/>
          <w:szCs w:val="22"/>
          <w:u w:val="single"/>
        </w:rPr>
      </w:pPr>
    </w:p>
    <w:p w:rsidR="008B0F21" w:rsidRPr="00896F8F" w:rsidRDefault="008B0F21">
      <w:pPr>
        <w:autoSpaceDE w:val="0"/>
        <w:autoSpaceDN w:val="0"/>
        <w:adjustRightInd w:val="0"/>
        <w:ind w:firstLine="720"/>
        <w:jc w:val="both"/>
        <w:rPr>
          <w:sz w:val="22"/>
          <w:szCs w:val="22"/>
        </w:rPr>
      </w:pPr>
      <w:r w:rsidRPr="00896F8F">
        <w:rPr>
          <w:sz w:val="22"/>
          <w:szCs w:val="22"/>
        </w:rPr>
        <w:t>Информация о наличии структурного подразделения (должностного лица), ответственного за организацию и осуществление внутреннего аудита, а также задачах и функциях указанного структурного подразделения (должностного лица)</w:t>
      </w:r>
    </w:p>
    <w:p w:rsidR="008B0F21" w:rsidRPr="00896F8F" w:rsidRDefault="008B0F21">
      <w:pPr>
        <w:autoSpaceDE w:val="0"/>
        <w:autoSpaceDN w:val="0"/>
        <w:adjustRightInd w:val="0"/>
        <w:ind w:firstLine="720"/>
        <w:jc w:val="both"/>
        <w:rPr>
          <w:sz w:val="22"/>
          <w:szCs w:val="22"/>
        </w:rPr>
      </w:pPr>
      <w:r w:rsidRPr="00896F8F">
        <w:rPr>
          <w:sz w:val="22"/>
          <w:szCs w:val="22"/>
        </w:rPr>
        <w:t>В целях мониторинга процесса функционирования системы внутреннего контроля, выявления и анализа проблем, связанных с ее функционированием, а также разработки предложений по совершенствованию системы и повышению эффективности ее функционирования в Банке создана Служба внутреннего аудита.</w:t>
      </w:r>
    </w:p>
    <w:p w:rsidR="008B0F21" w:rsidRPr="00896F8F" w:rsidRDefault="008B0F21">
      <w:pPr>
        <w:autoSpaceDE w:val="0"/>
        <w:autoSpaceDN w:val="0"/>
        <w:adjustRightInd w:val="0"/>
        <w:ind w:firstLine="720"/>
        <w:jc w:val="both"/>
        <w:rPr>
          <w:sz w:val="22"/>
          <w:szCs w:val="22"/>
        </w:rPr>
      </w:pPr>
      <w:r w:rsidRPr="00896F8F">
        <w:rPr>
          <w:sz w:val="22"/>
          <w:szCs w:val="22"/>
        </w:rPr>
        <w:t>Служба внутреннего аудита осуществляет свои функции на постоянной основе.</w:t>
      </w:r>
    </w:p>
    <w:p w:rsidR="008B0F21" w:rsidRPr="00896F8F" w:rsidRDefault="008B0F21">
      <w:pPr>
        <w:autoSpaceDE w:val="0"/>
        <w:autoSpaceDN w:val="0"/>
        <w:adjustRightInd w:val="0"/>
        <w:ind w:firstLine="720"/>
        <w:jc w:val="both"/>
        <w:rPr>
          <w:sz w:val="22"/>
          <w:szCs w:val="22"/>
        </w:rPr>
      </w:pPr>
      <w:r w:rsidRPr="00896F8F">
        <w:rPr>
          <w:sz w:val="22"/>
          <w:szCs w:val="22"/>
        </w:rPr>
        <w:t>Служба внутреннего аудита действует на основании Устава эмитента и Положения о Службе внутреннего аудита АКБ «Держава» ПАО (утв. Советом директоров, протокол б/н от 01.10.2021).</w:t>
      </w:r>
    </w:p>
    <w:p w:rsidR="008B0F21" w:rsidRPr="00896F8F" w:rsidRDefault="008B0F21">
      <w:pPr>
        <w:autoSpaceDE w:val="0"/>
        <w:autoSpaceDN w:val="0"/>
        <w:adjustRightInd w:val="0"/>
        <w:ind w:firstLine="720"/>
        <w:jc w:val="both"/>
        <w:rPr>
          <w:sz w:val="22"/>
          <w:szCs w:val="22"/>
        </w:rPr>
      </w:pPr>
      <w:r w:rsidRPr="00896F8F">
        <w:rPr>
          <w:sz w:val="22"/>
          <w:szCs w:val="22"/>
        </w:rPr>
        <w:t>Служба внутреннего аудита:</w:t>
      </w:r>
    </w:p>
    <w:p w:rsidR="008B0F21" w:rsidRPr="00896F8F" w:rsidRDefault="008B0F21">
      <w:pPr>
        <w:autoSpaceDE w:val="0"/>
        <w:autoSpaceDN w:val="0"/>
        <w:adjustRightInd w:val="0"/>
        <w:ind w:firstLine="720"/>
        <w:jc w:val="both"/>
        <w:rPr>
          <w:sz w:val="22"/>
          <w:szCs w:val="22"/>
        </w:rPr>
      </w:pPr>
      <w:r w:rsidRPr="00896F8F">
        <w:rPr>
          <w:sz w:val="22"/>
          <w:szCs w:val="22"/>
        </w:rPr>
        <w:t>действует под непосредственным контролем Совета директоров;</w:t>
      </w:r>
    </w:p>
    <w:p w:rsidR="008B0F21" w:rsidRPr="00896F8F" w:rsidRDefault="008B0F21">
      <w:pPr>
        <w:autoSpaceDE w:val="0"/>
        <w:autoSpaceDN w:val="0"/>
        <w:adjustRightInd w:val="0"/>
        <w:ind w:firstLine="720"/>
        <w:jc w:val="both"/>
        <w:rPr>
          <w:sz w:val="22"/>
          <w:szCs w:val="22"/>
        </w:rPr>
      </w:pPr>
      <w:r w:rsidRPr="00896F8F">
        <w:rPr>
          <w:sz w:val="22"/>
          <w:szCs w:val="22"/>
        </w:rPr>
        <w:t>не осуществляет деятельность, подвергаемую проверкам (за тем исключением, когда подлежит независимой проверке аудиторской организацией или Советом директоров);</w:t>
      </w:r>
    </w:p>
    <w:p w:rsidR="008B0F21" w:rsidRPr="00896F8F" w:rsidRDefault="008B0F21">
      <w:pPr>
        <w:autoSpaceDE w:val="0"/>
        <w:autoSpaceDN w:val="0"/>
        <w:adjustRightInd w:val="0"/>
        <w:ind w:firstLine="720"/>
        <w:jc w:val="both"/>
        <w:rPr>
          <w:sz w:val="22"/>
          <w:szCs w:val="22"/>
        </w:rPr>
      </w:pPr>
      <w:r w:rsidRPr="00896F8F">
        <w:rPr>
          <w:sz w:val="22"/>
          <w:szCs w:val="22"/>
        </w:rPr>
        <w:t>по собственной инициативе докладывает Совету директоров о вопросах, возникающих в ходе осуществления Службой своих функций, и предложениях по их решению, а также раскрывает эту информацию Председателю Правления и Правлению;</w:t>
      </w:r>
    </w:p>
    <w:p w:rsidR="008B0F21" w:rsidRPr="00896F8F" w:rsidRDefault="008B0F21">
      <w:pPr>
        <w:autoSpaceDE w:val="0"/>
        <w:autoSpaceDN w:val="0"/>
        <w:adjustRightInd w:val="0"/>
        <w:ind w:firstLine="720"/>
        <w:jc w:val="both"/>
        <w:rPr>
          <w:sz w:val="22"/>
          <w:szCs w:val="22"/>
        </w:rPr>
      </w:pPr>
      <w:r w:rsidRPr="00896F8F">
        <w:rPr>
          <w:sz w:val="22"/>
          <w:szCs w:val="22"/>
        </w:rPr>
        <w:t>подлежит независимой проверке аудиторской организацией или Советом директоров</w:t>
      </w:r>
    </w:p>
    <w:p w:rsidR="008B0F21" w:rsidRPr="00896F8F" w:rsidRDefault="008B0F21">
      <w:pPr>
        <w:autoSpaceDE w:val="0"/>
        <w:autoSpaceDN w:val="0"/>
        <w:adjustRightInd w:val="0"/>
        <w:ind w:firstLine="709"/>
        <w:jc w:val="both"/>
        <w:rPr>
          <w:rFonts w:eastAsia="Times-Roman"/>
          <w:sz w:val="22"/>
          <w:szCs w:val="22"/>
        </w:rPr>
      </w:pPr>
      <w:r w:rsidRPr="00896F8F">
        <w:rPr>
          <w:rFonts w:eastAsia="Times-Roman"/>
          <w:sz w:val="22"/>
          <w:szCs w:val="22"/>
        </w:rPr>
        <w:t>Основные функции и задачи Службы внутреннего аудита:</w:t>
      </w:r>
    </w:p>
    <w:p w:rsidR="008B0F21" w:rsidRPr="00896F8F" w:rsidRDefault="008B0F21">
      <w:pPr>
        <w:autoSpaceDE w:val="0"/>
        <w:autoSpaceDN w:val="0"/>
        <w:adjustRightInd w:val="0"/>
        <w:ind w:firstLine="709"/>
        <w:jc w:val="both"/>
        <w:rPr>
          <w:rFonts w:eastAsia="Times-Roman"/>
          <w:sz w:val="22"/>
          <w:szCs w:val="22"/>
        </w:rPr>
      </w:pPr>
      <w:r w:rsidRPr="00896F8F">
        <w:rPr>
          <w:rFonts w:eastAsia="Times-Roman"/>
          <w:sz w:val="22"/>
          <w:szCs w:val="22"/>
        </w:rPr>
        <w:t>- проверка и оценка эффективности системы внутреннего контроля в целом, выполнения решений органов управления Банка (Общего собрания акционеров, Совета директоров, Правления, Председателя Правления Банка);</w:t>
      </w:r>
    </w:p>
    <w:p w:rsidR="008B0F21" w:rsidRPr="00896F8F" w:rsidRDefault="008B0F21">
      <w:pPr>
        <w:autoSpaceDE w:val="0"/>
        <w:autoSpaceDN w:val="0"/>
        <w:adjustRightInd w:val="0"/>
        <w:ind w:firstLine="709"/>
        <w:jc w:val="both"/>
        <w:rPr>
          <w:rFonts w:eastAsia="Times-Roman"/>
          <w:sz w:val="22"/>
          <w:szCs w:val="22"/>
        </w:rPr>
      </w:pPr>
      <w:r w:rsidRPr="00896F8F">
        <w:rPr>
          <w:rFonts w:eastAsia="Times-Roman"/>
          <w:sz w:val="22"/>
          <w:szCs w:val="22"/>
        </w:rPr>
        <w:t>- проверка эффективности методологии оценки банковских рисков и процедур управления банковскими рисками, установленных внутренними документами Банка (методиками, программами, правилами, порядками и процедурами совершения банковских операций и сделок, управления банковскими рисками), и полноты применения указанных документов; оценка эффективности внутренних процедур оценки достаточности капитала Банка на покрытие значимых рисков;</w:t>
      </w:r>
    </w:p>
    <w:p w:rsidR="008B0F21" w:rsidRPr="00896F8F" w:rsidRDefault="008B0F21">
      <w:pPr>
        <w:autoSpaceDE w:val="0"/>
        <w:autoSpaceDN w:val="0"/>
        <w:adjustRightInd w:val="0"/>
        <w:ind w:firstLine="709"/>
        <w:jc w:val="both"/>
        <w:rPr>
          <w:rFonts w:eastAsia="Times-Roman"/>
          <w:sz w:val="22"/>
          <w:szCs w:val="22"/>
        </w:rPr>
      </w:pPr>
      <w:r w:rsidRPr="00896F8F">
        <w:rPr>
          <w:rFonts w:eastAsia="Times-Roman"/>
          <w:sz w:val="22"/>
          <w:szCs w:val="22"/>
        </w:rPr>
        <w:t>-проверка надежности функционирования системы внутреннего контроля за использованием автоматизированных информационных систем, включая контроль целостности баз данных и их защиты от несанкционированного доступа и (или) использования, с учетом мер, принятых на случай нестандартных и чрезвычайных ситуаций в соответствии с планом действий, направленных на обеспечение непрерывности деятельности и (или) восстановления деятельности Банка в случае возникновения нестандартных и чрезвычайных ситуаций;</w:t>
      </w:r>
    </w:p>
    <w:p w:rsidR="008B0F21" w:rsidRPr="00896F8F" w:rsidRDefault="008B0F21">
      <w:pPr>
        <w:autoSpaceDE w:val="0"/>
        <w:autoSpaceDN w:val="0"/>
        <w:adjustRightInd w:val="0"/>
        <w:ind w:firstLine="709"/>
        <w:jc w:val="both"/>
        <w:rPr>
          <w:rFonts w:eastAsia="Times-Roman"/>
          <w:sz w:val="22"/>
          <w:szCs w:val="22"/>
        </w:rPr>
      </w:pPr>
      <w:r w:rsidRPr="00896F8F">
        <w:rPr>
          <w:rFonts w:eastAsia="Times-Roman"/>
          <w:sz w:val="22"/>
          <w:szCs w:val="22"/>
        </w:rPr>
        <w:t>- проверка и тестирование достоверности, полноты и своевременности бухгалтерского учета и отчетности, а также надежности (включая достоверность, полноту и своевременность) сбора и представления информации и отчетности;</w:t>
      </w:r>
    </w:p>
    <w:p w:rsidR="008B0F21" w:rsidRPr="00896F8F" w:rsidRDefault="008B0F21">
      <w:pPr>
        <w:autoSpaceDE w:val="0"/>
        <w:autoSpaceDN w:val="0"/>
        <w:adjustRightInd w:val="0"/>
        <w:ind w:firstLine="709"/>
        <w:jc w:val="both"/>
        <w:rPr>
          <w:rFonts w:eastAsia="Times-Roman"/>
          <w:sz w:val="22"/>
          <w:szCs w:val="22"/>
        </w:rPr>
      </w:pPr>
      <w:r w:rsidRPr="00896F8F">
        <w:rPr>
          <w:rFonts w:eastAsia="Times-Roman"/>
          <w:sz w:val="22"/>
          <w:szCs w:val="22"/>
        </w:rPr>
        <w:t>- проверка применяемых способов (методов) обеспечения сохранности имущества Банка;</w:t>
      </w:r>
    </w:p>
    <w:p w:rsidR="008B0F21" w:rsidRPr="00896F8F" w:rsidRDefault="008B0F21">
      <w:pPr>
        <w:autoSpaceDE w:val="0"/>
        <w:autoSpaceDN w:val="0"/>
        <w:adjustRightInd w:val="0"/>
        <w:ind w:firstLine="709"/>
        <w:jc w:val="both"/>
        <w:rPr>
          <w:rFonts w:eastAsia="Times-Roman"/>
          <w:sz w:val="22"/>
          <w:szCs w:val="22"/>
        </w:rPr>
      </w:pPr>
      <w:r w:rsidRPr="00896F8F">
        <w:rPr>
          <w:rFonts w:eastAsia="Times-Roman"/>
          <w:sz w:val="22"/>
          <w:szCs w:val="22"/>
        </w:rPr>
        <w:t>- оценка экономической целесообразности и эффективности совершаемых Банком операций и других сделок;</w:t>
      </w:r>
    </w:p>
    <w:p w:rsidR="008B0F21" w:rsidRPr="00896F8F" w:rsidRDefault="008B0F21">
      <w:pPr>
        <w:autoSpaceDE w:val="0"/>
        <w:autoSpaceDN w:val="0"/>
        <w:adjustRightInd w:val="0"/>
        <w:ind w:firstLine="720"/>
        <w:jc w:val="both"/>
        <w:rPr>
          <w:sz w:val="22"/>
          <w:szCs w:val="22"/>
        </w:rPr>
      </w:pPr>
      <w:r w:rsidRPr="00896F8F">
        <w:rPr>
          <w:rFonts w:eastAsia="Times-Roman"/>
          <w:sz w:val="22"/>
          <w:szCs w:val="22"/>
        </w:rPr>
        <w:t>- проверка процессов и процедур внутреннего контроля;</w:t>
      </w:r>
    </w:p>
    <w:p w:rsidR="008B0F21" w:rsidRPr="00896F8F" w:rsidRDefault="008B0F21">
      <w:pPr>
        <w:autoSpaceDE w:val="0"/>
        <w:autoSpaceDN w:val="0"/>
        <w:adjustRightInd w:val="0"/>
        <w:ind w:firstLine="709"/>
        <w:jc w:val="both"/>
        <w:rPr>
          <w:rFonts w:eastAsia="Times-Roman"/>
          <w:sz w:val="22"/>
          <w:szCs w:val="22"/>
        </w:rPr>
      </w:pPr>
      <w:r w:rsidRPr="00896F8F">
        <w:rPr>
          <w:rFonts w:eastAsia="Times-Roman"/>
          <w:sz w:val="22"/>
          <w:szCs w:val="22"/>
        </w:rPr>
        <w:t>- проверка деятельности Службы внутреннего контроля, Службы управления рисками, Контролера профессионального участника рынка ценных бумаг;</w:t>
      </w:r>
    </w:p>
    <w:p w:rsidR="008B0F21" w:rsidRPr="00896F8F" w:rsidRDefault="008B0F21">
      <w:pPr>
        <w:autoSpaceDE w:val="0"/>
        <w:autoSpaceDN w:val="0"/>
        <w:adjustRightInd w:val="0"/>
        <w:ind w:firstLine="709"/>
        <w:jc w:val="both"/>
        <w:rPr>
          <w:rFonts w:eastAsia="Times-Roman"/>
          <w:sz w:val="22"/>
          <w:szCs w:val="22"/>
        </w:rPr>
      </w:pPr>
      <w:r w:rsidRPr="00896F8F">
        <w:rPr>
          <w:rFonts w:eastAsia="Times-Roman"/>
          <w:sz w:val="22"/>
          <w:szCs w:val="22"/>
        </w:rPr>
        <w:t xml:space="preserve">-оценка соблюдения сотрудниками Банка требований законодательства Российской Федерации, нормативных и иных актов Банка России, внутренних </w:t>
      </w:r>
      <w:proofErr w:type="gramStart"/>
      <w:r w:rsidRPr="00896F8F">
        <w:rPr>
          <w:rFonts w:eastAsia="Times-Roman"/>
          <w:sz w:val="22"/>
          <w:szCs w:val="22"/>
        </w:rPr>
        <w:t>документов  Банка</w:t>
      </w:r>
      <w:proofErr w:type="gramEnd"/>
      <w:r w:rsidRPr="00896F8F">
        <w:rPr>
          <w:rFonts w:eastAsia="Times-Roman"/>
          <w:sz w:val="22"/>
          <w:szCs w:val="22"/>
        </w:rPr>
        <w:t xml:space="preserve"> при выполнении возложенных на них функций посредством проведения процедур внутреннего аудита;</w:t>
      </w:r>
    </w:p>
    <w:p w:rsidR="008B0F21" w:rsidRPr="00896F8F" w:rsidRDefault="008B0F21">
      <w:pPr>
        <w:autoSpaceDE w:val="0"/>
        <w:autoSpaceDN w:val="0"/>
        <w:adjustRightInd w:val="0"/>
        <w:ind w:firstLine="709"/>
        <w:jc w:val="both"/>
        <w:rPr>
          <w:rFonts w:eastAsia="Times-Roman"/>
          <w:sz w:val="22"/>
          <w:szCs w:val="22"/>
        </w:rPr>
      </w:pPr>
      <w:r w:rsidRPr="00896F8F">
        <w:rPr>
          <w:rFonts w:eastAsia="Times-Roman"/>
          <w:sz w:val="22"/>
          <w:szCs w:val="22"/>
        </w:rPr>
        <w:t xml:space="preserve">-предоставление отчетов/ информации Совету директоров Банка, Правлению Банка, Председателю Правления Банка о состоянии систем внутреннего контроля и управления рисками, </w:t>
      </w:r>
      <w:r w:rsidRPr="00896F8F">
        <w:rPr>
          <w:rFonts w:eastAsia="Times-Roman"/>
          <w:sz w:val="22"/>
          <w:szCs w:val="22"/>
        </w:rPr>
        <w:lastRenderedPageBreak/>
        <w:t xml:space="preserve">о результатах проведенных в Банке проверок и рекомендациях по исправлению выявленных </w:t>
      </w:r>
      <w:proofErr w:type="gramStart"/>
      <w:r w:rsidRPr="00896F8F">
        <w:rPr>
          <w:rFonts w:eastAsia="Times-Roman"/>
          <w:sz w:val="22"/>
          <w:szCs w:val="22"/>
        </w:rPr>
        <w:t>н)</w:t>
      </w:r>
      <w:proofErr w:type="spellStart"/>
      <w:r w:rsidRPr="00896F8F">
        <w:rPr>
          <w:rFonts w:eastAsia="Times-Roman"/>
          <w:sz w:val="22"/>
          <w:szCs w:val="22"/>
        </w:rPr>
        <w:t>арушений</w:t>
      </w:r>
      <w:proofErr w:type="spellEnd"/>
      <w:proofErr w:type="gramEnd"/>
      <w:r w:rsidRPr="00896F8F">
        <w:rPr>
          <w:rFonts w:eastAsia="Times-Roman"/>
          <w:sz w:val="22"/>
          <w:szCs w:val="22"/>
        </w:rPr>
        <w:t xml:space="preserve"> и недостатков.</w:t>
      </w:r>
    </w:p>
    <w:p w:rsidR="008B0F21" w:rsidRPr="00896F8F" w:rsidRDefault="008B0F21">
      <w:pPr>
        <w:autoSpaceDE w:val="0"/>
        <w:autoSpaceDN w:val="0"/>
        <w:adjustRightInd w:val="0"/>
        <w:ind w:firstLine="709"/>
        <w:jc w:val="both"/>
        <w:rPr>
          <w:rFonts w:eastAsia="Times-Roman"/>
          <w:sz w:val="22"/>
          <w:szCs w:val="22"/>
        </w:rPr>
      </w:pPr>
      <w:r w:rsidRPr="00896F8F">
        <w:rPr>
          <w:rFonts w:eastAsia="Times-Roman"/>
          <w:sz w:val="22"/>
          <w:szCs w:val="22"/>
        </w:rPr>
        <w:t>- иные, предусмотренные внутренними документами Банка.</w:t>
      </w:r>
    </w:p>
    <w:p w:rsidR="008B0F21" w:rsidRPr="00896F8F" w:rsidRDefault="008B0F21">
      <w:pPr>
        <w:autoSpaceDE w:val="0"/>
        <w:autoSpaceDN w:val="0"/>
        <w:adjustRightInd w:val="0"/>
        <w:ind w:firstLine="720"/>
        <w:jc w:val="both"/>
        <w:rPr>
          <w:sz w:val="22"/>
          <w:szCs w:val="22"/>
          <w:u w:val="single"/>
        </w:rPr>
      </w:pPr>
      <w:r w:rsidRPr="00896F8F">
        <w:rPr>
          <w:sz w:val="22"/>
          <w:szCs w:val="22"/>
        </w:rPr>
        <w:t>Возглавляет Службу внутреннего аудита начальник Службы внутреннего аудита.</w:t>
      </w:r>
    </w:p>
    <w:p w:rsidR="008B0F21" w:rsidRPr="00896F8F" w:rsidRDefault="008B0F21">
      <w:pPr>
        <w:autoSpaceDE w:val="0"/>
        <w:autoSpaceDN w:val="0"/>
        <w:adjustRightInd w:val="0"/>
        <w:ind w:firstLine="709"/>
        <w:jc w:val="both"/>
        <w:rPr>
          <w:rFonts w:eastAsia="Times-Roman"/>
          <w:sz w:val="22"/>
          <w:szCs w:val="22"/>
        </w:rPr>
      </w:pPr>
      <w:r w:rsidRPr="00896F8F">
        <w:rPr>
          <w:rFonts w:eastAsia="Times-Roman"/>
          <w:sz w:val="22"/>
          <w:szCs w:val="22"/>
        </w:rPr>
        <w:t>Начальник Службы внутреннего аудита назначается на должность и освобождается от должности приказом Председателя Правления Банка на основании решения Совета директоров Банка.</w:t>
      </w:r>
    </w:p>
    <w:p w:rsidR="008B0F21" w:rsidRPr="00896F8F" w:rsidRDefault="008B0F21">
      <w:pPr>
        <w:autoSpaceDE w:val="0"/>
        <w:autoSpaceDN w:val="0"/>
        <w:adjustRightInd w:val="0"/>
        <w:ind w:firstLine="709"/>
        <w:jc w:val="both"/>
        <w:rPr>
          <w:rFonts w:eastAsia="Times-Roman"/>
          <w:sz w:val="22"/>
          <w:szCs w:val="22"/>
        </w:rPr>
      </w:pPr>
      <w:r w:rsidRPr="00896F8F">
        <w:rPr>
          <w:rFonts w:eastAsia="Times-Roman"/>
          <w:sz w:val="22"/>
          <w:szCs w:val="22"/>
        </w:rPr>
        <w:t>В своей деятельности начальник Службы внутреннего аудита подчинен и подотчетен непосредственно Совету директоров Банка, а в части административных вопросов подчинен Председателю Правления Банка.</w:t>
      </w:r>
    </w:p>
    <w:p w:rsidR="008B0F21" w:rsidRPr="00896F8F" w:rsidRDefault="008B0F21">
      <w:pPr>
        <w:autoSpaceDE w:val="0"/>
        <w:autoSpaceDN w:val="0"/>
        <w:adjustRightInd w:val="0"/>
        <w:ind w:firstLine="709"/>
        <w:jc w:val="both"/>
        <w:rPr>
          <w:rFonts w:eastAsia="Times-Roman"/>
          <w:sz w:val="22"/>
          <w:szCs w:val="22"/>
        </w:rPr>
      </w:pPr>
      <w:r w:rsidRPr="00896F8F">
        <w:rPr>
          <w:rFonts w:eastAsia="Times-Roman"/>
          <w:sz w:val="22"/>
          <w:szCs w:val="22"/>
        </w:rPr>
        <w:t xml:space="preserve">Начальник Службы внутреннего аудита предоставляет Совету директоров отчеты, содержащие информацию о выполнении планов проверок, о выявленных нарушениях/ недостатках и рекомендациях по их устранению, о принятых мерах по выполнению рекомендаций Службы внутреннего аудита, об оценке эффективности применяемых в Банке методов оценки риска, об оценке методологии определения справедливой стоимости инструментов торгового портфеля, иную информацию по усмотрению начальника Службы внутреннего аудита. </w:t>
      </w:r>
    </w:p>
    <w:p w:rsidR="008B0F21" w:rsidRPr="00896F8F" w:rsidRDefault="008B0F21">
      <w:pPr>
        <w:autoSpaceDE w:val="0"/>
        <w:autoSpaceDN w:val="0"/>
        <w:adjustRightInd w:val="0"/>
        <w:ind w:firstLine="709"/>
        <w:jc w:val="both"/>
        <w:rPr>
          <w:rFonts w:eastAsia="Times-Roman"/>
          <w:sz w:val="22"/>
          <w:szCs w:val="22"/>
        </w:rPr>
      </w:pPr>
      <w:r w:rsidRPr="00896F8F">
        <w:rPr>
          <w:rFonts w:eastAsia="Times-Roman"/>
          <w:sz w:val="22"/>
          <w:szCs w:val="22"/>
        </w:rPr>
        <w:t>Служба внутреннего аудита по собственной инициативе докладывает Совету директоров Банка о вопросах, возникающих в ходе осуществления Службой внутреннего аудита своих функций, и предложениях по их решению, а также предоставляет эту информацию Председателю Правления и Правлению Банка.</w:t>
      </w:r>
    </w:p>
    <w:p w:rsidR="008B0F21" w:rsidRPr="00896F8F" w:rsidRDefault="008B0F21">
      <w:pPr>
        <w:autoSpaceDE w:val="0"/>
        <w:autoSpaceDN w:val="0"/>
        <w:adjustRightInd w:val="0"/>
        <w:ind w:firstLine="709"/>
        <w:jc w:val="both"/>
        <w:rPr>
          <w:rFonts w:eastAsia="Times-Roman"/>
          <w:sz w:val="22"/>
          <w:szCs w:val="22"/>
        </w:rPr>
      </w:pPr>
      <w:r w:rsidRPr="00896F8F">
        <w:rPr>
          <w:rFonts w:eastAsia="Times-Roman"/>
          <w:sz w:val="22"/>
          <w:szCs w:val="22"/>
        </w:rPr>
        <w:t>Для оперативного решения вопросов, связанных с деятельностью Службы внутреннего аудита, начальник Службы внутреннего аудита имеет право взаимодействовать с представителями органов управления Банка и начальниками подразделений Банка.</w:t>
      </w:r>
    </w:p>
    <w:p w:rsidR="008B0F21" w:rsidRPr="00896F8F" w:rsidRDefault="008B0F21">
      <w:pPr>
        <w:autoSpaceDE w:val="0"/>
        <w:autoSpaceDN w:val="0"/>
        <w:adjustRightInd w:val="0"/>
        <w:ind w:firstLine="720"/>
        <w:jc w:val="both"/>
        <w:rPr>
          <w:sz w:val="22"/>
          <w:szCs w:val="22"/>
        </w:rPr>
      </w:pPr>
      <w:r w:rsidRPr="00896F8F">
        <w:rPr>
          <w:rFonts w:eastAsia="Times-Roman"/>
          <w:sz w:val="22"/>
          <w:szCs w:val="22"/>
        </w:rPr>
        <w:t>Служба внутреннего аудита взаимодействует с внешними аудиторами Банка в процессе осуществления годового и промежуточного аудита, осуществляет контроль за предоставляемой Банком документацией и информацией, участвует в выработке и согласовании позиции Банка по спорным вопросам, разрабатывает совместно с руководителями подразделений и исполнительными органами Банка планы мероприятий по устранению выявленных в ходе аудита нарушений и недостатков, осуществляет контроль за их выполнением.</w:t>
      </w:r>
    </w:p>
    <w:p w:rsidR="008B0F21" w:rsidRPr="00896F8F" w:rsidRDefault="008B0F21">
      <w:pPr>
        <w:autoSpaceDE w:val="0"/>
        <w:autoSpaceDN w:val="0"/>
        <w:adjustRightInd w:val="0"/>
        <w:ind w:firstLine="720"/>
        <w:jc w:val="both"/>
        <w:rPr>
          <w:sz w:val="22"/>
          <w:szCs w:val="22"/>
          <w:u w:val="single"/>
        </w:rPr>
      </w:pPr>
    </w:p>
    <w:p w:rsidR="008B0F21" w:rsidRPr="00896F8F" w:rsidRDefault="008B0F21">
      <w:pPr>
        <w:autoSpaceDE w:val="0"/>
        <w:autoSpaceDN w:val="0"/>
        <w:adjustRightInd w:val="0"/>
        <w:ind w:firstLine="720"/>
        <w:jc w:val="both"/>
        <w:rPr>
          <w:sz w:val="22"/>
          <w:szCs w:val="22"/>
        </w:rPr>
      </w:pPr>
      <w:proofErr w:type="gramStart"/>
      <w:r w:rsidRPr="00896F8F">
        <w:rPr>
          <w:sz w:val="22"/>
          <w:szCs w:val="22"/>
        </w:rPr>
        <w:t>Информация  о</w:t>
      </w:r>
      <w:proofErr w:type="gramEnd"/>
      <w:r w:rsidRPr="00896F8F">
        <w:rPr>
          <w:sz w:val="22"/>
          <w:szCs w:val="22"/>
        </w:rPr>
        <w:t xml:space="preserve"> наличии и компетенции ревизионной комиссии (ревизора)</w:t>
      </w:r>
    </w:p>
    <w:p w:rsidR="008B0F21" w:rsidRPr="00896F8F" w:rsidRDefault="008B0F21">
      <w:pPr>
        <w:autoSpaceDE w:val="0"/>
        <w:autoSpaceDN w:val="0"/>
        <w:adjustRightInd w:val="0"/>
        <w:ind w:firstLine="720"/>
        <w:jc w:val="both"/>
        <w:rPr>
          <w:sz w:val="22"/>
          <w:szCs w:val="22"/>
        </w:rPr>
      </w:pPr>
      <w:r w:rsidRPr="00896F8F">
        <w:rPr>
          <w:sz w:val="22"/>
          <w:szCs w:val="22"/>
        </w:rPr>
        <w:t>Действующим Уставом АКБ «Держава» ПАО (утвержден годовым Общим собранием акционеров АКБ «Держава» ПАО 24.06.2019) ревизионная комиссия (ревизор) не предусмотрена.</w:t>
      </w:r>
    </w:p>
    <w:p w:rsidR="008B0F21" w:rsidRPr="00896F8F" w:rsidRDefault="008B0F21">
      <w:pPr>
        <w:autoSpaceDE w:val="0"/>
        <w:autoSpaceDN w:val="0"/>
        <w:adjustRightInd w:val="0"/>
        <w:ind w:firstLine="720"/>
        <w:jc w:val="both"/>
        <w:rPr>
          <w:sz w:val="22"/>
          <w:szCs w:val="22"/>
        </w:rPr>
      </w:pPr>
    </w:p>
    <w:p w:rsidR="008B0F21" w:rsidRPr="00896F8F" w:rsidRDefault="008B0F21">
      <w:pPr>
        <w:autoSpaceDE w:val="0"/>
        <w:autoSpaceDN w:val="0"/>
        <w:adjustRightInd w:val="0"/>
        <w:ind w:firstLine="720"/>
        <w:jc w:val="both"/>
        <w:rPr>
          <w:sz w:val="22"/>
          <w:szCs w:val="22"/>
        </w:rPr>
      </w:pPr>
      <w:r w:rsidRPr="00896F8F">
        <w:rPr>
          <w:sz w:val="22"/>
          <w:szCs w:val="22"/>
        </w:rPr>
        <w:t>Сведения о политике эмитента в области управления рисками, внутреннего контроля и внутреннего аудита, а также о наличии внутреннего документа эмитента, устанавливающего правила по предотвращению неправомерного использования конфиденциальной и инсайдерской информации.</w:t>
      </w:r>
    </w:p>
    <w:p w:rsidR="008B0F21" w:rsidRPr="00896F8F" w:rsidRDefault="008B0F21">
      <w:pPr>
        <w:tabs>
          <w:tab w:val="left" w:pos="1134"/>
        </w:tabs>
        <w:autoSpaceDE w:val="0"/>
        <w:autoSpaceDN w:val="0"/>
        <w:adjustRightInd w:val="0"/>
        <w:ind w:firstLine="709"/>
        <w:jc w:val="both"/>
        <w:rPr>
          <w:rFonts w:eastAsiaTheme="minorEastAsia"/>
          <w:sz w:val="22"/>
          <w:szCs w:val="22"/>
        </w:rPr>
      </w:pPr>
      <w:bookmarkStart w:id="92" w:name="sub_1102"/>
      <w:r w:rsidRPr="00896F8F">
        <w:rPr>
          <w:rFonts w:eastAsiaTheme="minorEastAsia"/>
          <w:sz w:val="22"/>
          <w:szCs w:val="22"/>
        </w:rPr>
        <w:t>Эмитент создает систему управления рисками и капиталом путем реализации внутренних процедур оценки достаточности капитала (ВПОДК), требования к которым установлены в Стратегии управления рисками и капиталом АКБ «Держава» ПАО.</w:t>
      </w:r>
    </w:p>
    <w:p w:rsidR="008B0F21" w:rsidRPr="00896F8F" w:rsidRDefault="008B0F21">
      <w:pPr>
        <w:autoSpaceDE w:val="0"/>
        <w:autoSpaceDN w:val="0"/>
        <w:adjustRightInd w:val="0"/>
        <w:ind w:firstLine="709"/>
        <w:jc w:val="both"/>
        <w:rPr>
          <w:sz w:val="22"/>
          <w:szCs w:val="22"/>
        </w:rPr>
      </w:pPr>
      <w:r w:rsidRPr="00896F8F">
        <w:rPr>
          <w:sz w:val="22"/>
          <w:szCs w:val="22"/>
        </w:rPr>
        <w:t>Управление рисками и капиталом организовано с учетом необходимости распределения между подразделениями функций, связанных с принятием и управлением рисками, для предотвращения конфликта интересов в соответствии с принципом «трех линий защиты».</w:t>
      </w:r>
    </w:p>
    <w:p w:rsidR="008B0F21" w:rsidRPr="00896F8F" w:rsidRDefault="008B0F21">
      <w:pPr>
        <w:autoSpaceDE w:val="0"/>
        <w:autoSpaceDN w:val="0"/>
        <w:adjustRightInd w:val="0"/>
        <w:ind w:firstLine="709"/>
        <w:jc w:val="both"/>
        <w:rPr>
          <w:rFonts w:eastAsiaTheme="minorHAnsi"/>
          <w:sz w:val="22"/>
          <w:szCs w:val="22"/>
          <w:lang w:eastAsia="en-US"/>
        </w:rPr>
      </w:pPr>
      <w:r w:rsidRPr="00896F8F">
        <w:rPr>
          <w:rFonts w:eastAsiaTheme="minorHAnsi"/>
          <w:sz w:val="22"/>
          <w:szCs w:val="22"/>
          <w:lang w:eastAsia="en-US"/>
        </w:rPr>
        <w:t xml:space="preserve">Первая линия защиты - руководители бизнес-подразделений, </w:t>
      </w:r>
      <w:r w:rsidRPr="00896F8F">
        <w:rPr>
          <w:sz w:val="22"/>
          <w:szCs w:val="22"/>
        </w:rPr>
        <w:t>принимающие риски (лица, исполняющие их обязанности),</w:t>
      </w:r>
      <w:r w:rsidRPr="00896F8F">
        <w:rPr>
          <w:rFonts w:eastAsiaTheme="minorHAnsi"/>
          <w:sz w:val="22"/>
          <w:szCs w:val="22"/>
          <w:lang w:eastAsia="en-US"/>
        </w:rPr>
        <w:t xml:space="preserve"> которые несут ответственность за результаты деятельности возглавляемых ими подразделений, совершение ими операций (сделок) и соблюдение ими требований, установленных внутренними документами Банка и нормативными документами Банка России.</w:t>
      </w:r>
    </w:p>
    <w:p w:rsidR="008B0F21" w:rsidRPr="00896F8F" w:rsidRDefault="008B0F21">
      <w:pPr>
        <w:shd w:val="clear" w:color="auto" w:fill="FFFFFF"/>
        <w:ind w:firstLine="709"/>
        <w:jc w:val="both"/>
        <w:rPr>
          <w:sz w:val="22"/>
          <w:szCs w:val="22"/>
        </w:rPr>
      </w:pPr>
      <w:r w:rsidRPr="00896F8F">
        <w:rPr>
          <w:sz w:val="22"/>
          <w:szCs w:val="22"/>
        </w:rPr>
        <w:t xml:space="preserve">Вторая линия </w:t>
      </w:r>
      <w:r w:rsidRPr="00896F8F">
        <w:rPr>
          <w:rFonts w:eastAsiaTheme="minorHAnsi"/>
          <w:sz w:val="22"/>
          <w:szCs w:val="22"/>
          <w:lang w:eastAsia="en-US"/>
        </w:rPr>
        <w:t xml:space="preserve">защиты </w:t>
      </w:r>
      <w:r w:rsidRPr="00896F8F">
        <w:rPr>
          <w:sz w:val="22"/>
          <w:szCs w:val="22"/>
        </w:rPr>
        <w:t>– подразделения, осуществляющие внутренний контроль и управление рисками, коллегиальные рабочие органы (профильные комитеты).</w:t>
      </w:r>
    </w:p>
    <w:p w:rsidR="008B0F21" w:rsidRPr="00896F8F" w:rsidRDefault="008B0F21">
      <w:pPr>
        <w:shd w:val="clear" w:color="auto" w:fill="FFFFFF"/>
        <w:ind w:firstLine="709"/>
        <w:jc w:val="both"/>
        <w:rPr>
          <w:sz w:val="22"/>
          <w:szCs w:val="22"/>
        </w:rPr>
      </w:pPr>
      <w:r w:rsidRPr="00896F8F">
        <w:rPr>
          <w:sz w:val="22"/>
          <w:szCs w:val="22"/>
        </w:rPr>
        <w:t xml:space="preserve">Третья линия защиты – Служба внутреннего аудита, которая осуществляет независимую (за пределами бизнес-подразделений и второй линии защиты) оценку эффективности системы управления рисками и капиталом и ее соответствия внутренним и внешним требованиям. </w:t>
      </w:r>
    </w:p>
    <w:p w:rsidR="008B0F21" w:rsidRPr="00896F8F" w:rsidRDefault="008B0F21">
      <w:pPr>
        <w:autoSpaceDE w:val="0"/>
        <w:autoSpaceDN w:val="0"/>
        <w:adjustRightInd w:val="0"/>
        <w:ind w:firstLine="709"/>
        <w:jc w:val="both"/>
        <w:rPr>
          <w:sz w:val="22"/>
          <w:szCs w:val="22"/>
        </w:rPr>
      </w:pPr>
      <w:r w:rsidRPr="00896F8F">
        <w:rPr>
          <w:sz w:val="22"/>
          <w:szCs w:val="22"/>
        </w:rPr>
        <w:t xml:space="preserve">Совет директоров и исполнительные органы эмитента осуществляют на постоянной основе контроль за выполнением ВПОДК и их эффективностью посредством рассмотрения и изучения </w:t>
      </w:r>
      <w:r w:rsidRPr="00896F8F">
        <w:rPr>
          <w:sz w:val="22"/>
          <w:szCs w:val="22"/>
        </w:rPr>
        <w:lastRenderedPageBreak/>
        <w:t>представляемой Службой управления рисками отчетности, отчетов внешнего аудитора и Службы внутреннего аудита по вопросам оценки эффективности ВПОДК.</w:t>
      </w:r>
    </w:p>
    <w:p w:rsidR="008B0F21" w:rsidRPr="00896F8F" w:rsidRDefault="008B0F21">
      <w:pPr>
        <w:autoSpaceDE w:val="0"/>
        <w:autoSpaceDN w:val="0"/>
        <w:adjustRightInd w:val="0"/>
        <w:ind w:firstLine="709"/>
        <w:jc w:val="both"/>
        <w:rPr>
          <w:rFonts w:eastAsiaTheme="minorEastAsia"/>
          <w:bCs/>
          <w:sz w:val="22"/>
          <w:szCs w:val="22"/>
        </w:rPr>
      </w:pPr>
    </w:p>
    <w:p w:rsidR="008B0F21" w:rsidRPr="00896F8F" w:rsidRDefault="008B0F21">
      <w:pPr>
        <w:autoSpaceDE w:val="0"/>
        <w:autoSpaceDN w:val="0"/>
        <w:adjustRightInd w:val="0"/>
        <w:ind w:firstLine="709"/>
        <w:jc w:val="both"/>
        <w:rPr>
          <w:rFonts w:eastAsiaTheme="minorEastAsia"/>
          <w:sz w:val="22"/>
          <w:szCs w:val="22"/>
        </w:rPr>
      </w:pPr>
      <w:r w:rsidRPr="00896F8F">
        <w:rPr>
          <w:rFonts w:eastAsiaTheme="minorEastAsia"/>
          <w:bCs/>
          <w:sz w:val="22"/>
          <w:szCs w:val="22"/>
        </w:rPr>
        <w:t>Система внутреннего контроля</w:t>
      </w:r>
      <w:r w:rsidRPr="00896F8F">
        <w:rPr>
          <w:rFonts w:eastAsiaTheme="minorEastAsia"/>
          <w:sz w:val="22"/>
          <w:szCs w:val="22"/>
        </w:rPr>
        <w:t xml:space="preserve"> эмитента </w:t>
      </w:r>
      <w:proofErr w:type="spellStart"/>
      <w:r w:rsidRPr="00896F8F">
        <w:rPr>
          <w:rFonts w:eastAsiaTheme="minorEastAsia"/>
          <w:sz w:val="22"/>
          <w:szCs w:val="22"/>
        </w:rPr>
        <w:t>представлет</w:t>
      </w:r>
      <w:proofErr w:type="spellEnd"/>
      <w:r w:rsidRPr="00896F8F">
        <w:rPr>
          <w:rFonts w:eastAsiaTheme="minorEastAsia"/>
          <w:sz w:val="22"/>
          <w:szCs w:val="22"/>
        </w:rPr>
        <w:t xml:space="preserve"> собой совокупность системы органов и направлений внутреннего контроля, обеспечивающую соблюдение порядка осуществления и достижения целей, установленных законодательством Российской Федерации, нормативными актами Банка России, учредительными и внутренними документами Банка.</w:t>
      </w:r>
    </w:p>
    <w:p w:rsidR="008B0F21" w:rsidRPr="00896F8F" w:rsidRDefault="008B0F21">
      <w:pPr>
        <w:autoSpaceDE w:val="0"/>
        <w:autoSpaceDN w:val="0"/>
        <w:adjustRightInd w:val="0"/>
        <w:ind w:firstLine="709"/>
        <w:jc w:val="both"/>
        <w:rPr>
          <w:rFonts w:eastAsiaTheme="minorEastAsia"/>
          <w:sz w:val="22"/>
          <w:szCs w:val="22"/>
        </w:rPr>
      </w:pPr>
      <w:r w:rsidRPr="00896F8F">
        <w:rPr>
          <w:rFonts w:eastAsiaTheme="minorEastAsia"/>
          <w:sz w:val="22"/>
          <w:szCs w:val="22"/>
        </w:rPr>
        <w:t xml:space="preserve">Система органов внутреннего контроля определяется Уставом эмитента и представляет собой совокупность органов управления, а также подразделений и работников (ответственных работников), выполняющих функции в рамках системы внутреннего контроля. </w:t>
      </w:r>
      <w:r w:rsidRPr="00896F8F">
        <w:rPr>
          <w:sz w:val="22"/>
          <w:szCs w:val="22"/>
        </w:rPr>
        <w:t>Система внутреннего контроля Банка включает следующие направления:</w:t>
      </w:r>
    </w:p>
    <w:p w:rsidR="008B0F21" w:rsidRPr="00896F8F" w:rsidRDefault="008B0F21">
      <w:pPr>
        <w:tabs>
          <w:tab w:val="left" w:pos="0"/>
          <w:tab w:val="left" w:pos="851"/>
        </w:tabs>
        <w:ind w:firstLine="709"/>
        <w:jc w:val="both"/>
        <w:rPr>
          <w:sz w:val="22"/>
          <w:szCs w:val="22"/>
        </w:rPr>
      </w:pPr>
      <w:r w:rsidRPr="00896F8F">
        <w:rPr>
          <w:sz w:val="22"/>
          <w:szCs w:val="22"/>
        </w:rPr>
        <w:t>контроль со стороны органов управления за организацией деятельности эмитента;</w:t>
      </w:r>
    </w:p>
    <w:p w:rsidR="008B0F21" w:rsidRPr="00896F8F" w:rsidRDefault="008B0F21">
      <w:pPr>
        <w:tabs>
          <w:tab w:val="left" w:pos="0"/>
          <w:tab w:val="left" w:pos="851"/>
        </w:tabs>
        <w:ind w:firstLine="709"/>
        <w:jc w:val="both"/>
        <w:rPr>
          <w:sz w:val="22"/>
          <w:szCs w:val="22"/>
        </w:rPr>
      </w:pPr>
      <w:r w:rsidRPr="00896F8F">
        <w:rPr>
          <w:sz w:val="22"/>
          <w:szCs w:val="22"/>
        </w:rPr>
        <w:t>контроль за функционированием системы управления банковскими рисками и оценка банковских рисков;</w:t>
      </w:r>
    </w:p>
    <w:p w:rsidR="008B0F21" w:rsidRPr="00896F8F" w:rsidRDefault="008B0F21">
      <w:pPr>
        <w:tabs>
          <w:tab w:val="left" w:pos="0"/>
          <w:tab w:val="left" w:pos="851"/>
        </w:tabs>
        <w:ind w:firstLine="709"/>
        <w:jc w:val="both"/>
        <w:rPr>
          <w:sz w:val="22"/>
          <w:szCs w:val="22"/>
        </w:rPr>
      </w:pPr>
      <w:r w:rsidRPr="00896F8F">
        <w:rPr>
          <w:sz w:val="22"/>
          <w:szCs w:val="22"/>
        </w:rPr>
        <w:t>контроль за распределением полномочий при совершении банковских операций и других сделок;</w:t>
      </w:r>
    </w:p>
    <w:p w:rsidR="008B0F21" w:rsidRPr="00896F8F" w:rsidRDefault="008B0F21">
      <w:pPr>
        <w:tabs>
          <w:tab w:val="left" w:pos="0"/>
          <w:tab w:val="left" w:pos="851"/>
        </w:tabs>
        <w:ind w:firstLine="709"/>
        <w:jc w:val="both"/>
        <w:rPr>
          <w:sz w:val="22"/>
          <w:szCs w:val="22"/>
        </w:rPr>
      </w:pPr>
      <w:r w:rsidRPr="00896F8F">
        <w:rPr>
          <w:sz w:val="22"/>
          <w:szCs w:val="22"/>
        </w:rPr>
        <w:t>контроль за управлением информационными потоками (получением и передачей информации) и обеспечением информационной безопасности;</w:t>
      </w:r>
    </w:p>
    <w:p w:rsidR="008B0F21" w:rsidRPr="00896F8F" w:rsidRDefault="008B0F21">
      <w:pPr>
        <w:autoSpaceDE w:val="0"/>
        <w:autoSpaceDN w:val="0"/>
        <w:adjustRightInd w:val="0"/>
        <w:ind w:firstLine="709"/>
        <w:jc w:val="both"/>
        <w:rPr>
          <w:rFonts w:eastAsiaTheme="minorEastAsia"/>
          <w:sz w:val="22"/>
          <w:szCs w:val="22"/>
        </w:rPr>
      </w:pPr>
      <w:r w:rsidRPr="00896F8F">
        <w:rPr>
          <w:rFonts w:eastAsiaTheme="minorEastAsia"/>
          <w:sz w:val="22"/>
          <w:szCs w:val="22"/>
        </w:rPr>
        <w:t>осуществляемое на постоянной основе наблюдение за функционированием системы внутреннего контроля в целях оценки степени ее соответствия задачам деятельности Банка, выявления недостатков, разработки предложений и осуществления контроля за реализацией решений по совершенствованию системы внутреннего контроля Банка.</w:t>
      </w:r>
    </w:p>
    <w:bookmarkEnd w:id="92"/>
    <w:p w:rsidR="008B0F21" w:rsidRPr="00896F8F" w:rsidRDefault="008B0F21">
      <w:pPr>
        <w:pStyle w:val="em-4"/>
        <w:ind w:firstLine="709"/>
      </w:pPr>
      <w:r w:rsidRPr="00896F8F">
        <w:t xml:space="preserve">Детально состав органов внутреннего контроля, их полномочия и функции, порядок </w:t>
      </w:r>
      <w:proofErr w:type="spellStart"/>
      <w:r w:rsidRPr="00896F8F">
        <w:t>осцществления</w:t>
      </w:r>
      <w:proofErr w:type="spellEnd"/>
      <w:r w:rsidRPr="00896F8F">
        <w:t xml:space="preserve"> контроля </w:t>
      </w:r>
      <w:proofErr w:type="spellStart"/>
      <w:r w:rsidRPr="00896F8F">
        <w:t>определны</w:t>
      </w:r>
      <w:proofErr w:type="spellEnd"/>
      <w:r w:rsidRPr="00896F8F">
        <w:t xml:space="preserve"> в Положении о системе внутреннего контроля АКБ «Держава» ПАО.</w:t>
      </w:r>
    </w:p>
    <w:p w:rsidR="008B0F21" w:rsidRPr="00896F8F" w:rsidRDefault="008B0F21">
      <w:pPr>
        <w:pStyle w:val="em-4"/>
        <w:ind w:firstLine="709"/>
      </w:pPr>
    </w:p>
    <w:p w:rsidR="008B0F21" w:rsidRPr="00896F8F" w:rsidRDefault="008B0F21">
      <w:pPr>
        <w:pStyle w:val="em-4"/>
        <w:ind w:firstLine="709"/>
      </w:pPr>
      <w:r w:rsidRPr="00896F8F">
        <w:t>Политика Банка</w:t>
      </w:r>
      <w:r w:rsidR="00534B6E" w:rsidRPr="00896F8F">
        <w:t xml:space="preserve"> в области управления рисками, </w:t>
      </w:r>
      <w:r w:rsidRPr="00896F8F">
        <w:t>внутреннего контроля и в</w:t>
      </w:r>
      <w:r w:rsidR="00534B6E" w:rsidRPr="00896F8F">
        <w:t xml:space="preserve">нутреннего аудита определена в </w:t>
      </w:r>
      <w:r w:rsidRPr="00896F8F">
        <w:t>следующих внутренних нормативных документах эмитента, утвержденных уполномоченными органами:</w:t>
      </w:r>
    </w:p>
    <w:p w:rsidR="008B0F21" w:rsidRPr="00896F8F" w:rsidRDefault="008B0F21">
      <w:pPr>
        <w:pStyle w:val="em-4"/>
        <w:ind w:firstLine="709"/>
      </w:pPr>
      <w:r w:rsidRPr="00896F8F">
        <w:t>- Стратегия управления рисками и капиталом АКБ «Держава» ПАО (утв. протоколом Совета директоров б/н от 29.12.2021);</w:t>
      </w:r>
    </w:p>
    <w:p w:rsidR="008B0F21" w:rsidRPr="00896F8F" w:rsidRDefault="008B0F21">
      <w:pPr>
        <w:pStyle w:val="em-4"/>
        <w:ind w:firstLine="709"/>
      </w:pPr>
      <w:r w:rsidRPr="00896F8F">
        <w:t xml:space="preserve">- Процедуры управления отдельными видами рисков и оценки достаточности </w:t>
      </w:r>
      <w:proofErr w:type="gramStart"/>
      <w:r w:rsidRPr="00896F8F">
        <w:t>капитала  АКБ</w:t>
      </w:r>
      <w:proofErr w:type="gramEnd"/>
      <w:r w:rsidRPr="00896F8F">
        <w:t xml:space="preserve"> «Держава» ПАО (утв. протоколом Правления б/н от 29.12.2021);</w:t>
      </w:r>
    </w:p>
    <w:p w:rsidR="008B0F21" w:rsidRPr="00896F8F" w:rsidRDefault="008B0F21">
      <w:pPr>
        <w:pStyle w:val="em-4"/>
        <w:ind w:firstLine="709"/>
      </w:pPr>
      <w:r w:rsidRPr="00896F8F">
        <w:t>- Положение об управлении регуляторным риском в АКБ «Держава» ПАО (утв. протоколом Совета директоров б/н от 01.10.2021);</w:t>
      </w:r>
    </w:p>
    <w:p w:rsidR="008B0F21" w:rsidRPr="00896F8F" w:rsidRDefault="008B0F21">
      <w:pPr>
        <w:pStyle w:val="em-4"/>
        <w:ind w:firstLine="709"/>
      </w:pPr>
      <w:r w:rsidRPr="00896F8F">
        <w:t>- Положение об управлении риском ликвидности в АКБ «Держава» ПАО (утв. протоколом Совета директоров б/н от 30.11.2020);</w:t>
      </w:r>
    </w:p>
    <w:p w:rsidR="008B0F21" w:rsidRPr="00896F8F" w:rsidRDefault="008B0F21">
      <w:pPr>
        <w:pStyle w:val="em-4"/>
        <w:ind w:firstLine="709"/>
      </w:pPr>
      <w:r w:rsidRPr="00896F8F">
        <w:t xml:space="preserve">- Положение об </w:t>
      </w:r>
      <w:proofErr w:type="gramStart"/>
      <w:r w:rsidRPr="00896F8F">
        <w:t>управления  риском</w:t>
      </w:r>
      <w:proofErr w:type="gramEnd"/>
      <w:r w:rsidRPr="00896F8F">
        <w:t xml:space="preserve"> кон</w:t>
      </w:r>
      <w:r w:rsidR="00534B6E" w:rsidRPr="00896F8F">
        <w:t xml:space="preserve">центрации в  АКБ «Держава» ПАО </w:t>
      </w:r>
      <w:r w:rsidRPr="00896F8F">
        <w:t>(утв. протоколом Совета директоров б/н от 30.11.2020);</w:t>
      </w:r>
    </w:p>
    <w:p w:rsidR="008B0F21" w:rsidRPr="00896F8F" w:rsidRDefault="008B0F21">
      <w:pPr>
        <w:ind w:firstLine="709"/>
        <w:jc w:val="both"/>
        <w:rPr>
          <w:sz w:val="22"/>
          <w:szCs w:val="22"/>
        </w:rPr>
      </w:pPr>
      <w:r w:rsidRPr="00896F8F">
        <w:rPr>
          <w:sz w:val="22"/>
          <w:szCs w:val="22"/>
        </w:rPr>
        <w:t xml:space="preserve">- </w:t>
      </w:r>
      <w:proofErr w:type="spellStart"/>
      <w:r w:rsidRPr="00896F8F">
        <w:rPr>
          <w:sz w:val="22"/>
          <w:szCs w:val="22"/>
        </w:rPr>
        <w:t>Поллитика</w:t>
      </w:r>
      <w:proofErr w:type="spellEnd"/>
      <w:r w:rsidRPr="00896F8F">
        <w:rPr>
          <w:sz w:val="22"/>
          <w:szCs w:val="22"/>
        </w:rPr>
        <w:t xml:space="preserve"> управления операционным риском АКБ «Держава» ПАО (утв. протоколом Совета директоров б/н от 29.12.2021);</w:t>
      </w:r>
    </w:p>
    <w:p w:rsidR="008B0F21" w:rsidRPr="00896F8F" w:rsidRDefault="008B0F21">
      <w:pPr>
        <w:pStyle w:val="em-4"/>
        <w:ind w:firstLine="709"/>
      </w:pPr>
      <w:r w:rsidRPr="00896F8F">
        <w:t>- Положение об управлении процентным риском банковского портфеля в АКБ «Держава» ПАО (утв. протоколом Совета директоров б/н от 30.11.2020);</w:t>
      </w:r>
    </w:p>
    <w:p w:rsidR="008B0F21" w:rsidRPr="00896F8F" w:rsidRDefault="008B0F21">
      <w:pPr>
        <w:pStyle w:val="em-4"/>
        <w:ind w:firstLine="709"/>
      </w:pPr>
      <w:r w:rsidRPr="00896F8F">
        <w:t>- Положение об управлении рыночным риском в АКБ «Держава» ПАО (утв. протоколом Совета директоров б/н от 30.11.2020);</w:t>
      </w:r>
    </w:p>
    <w:p w:rsidR="008B0F21" w:rsidRPr="00896F8F" w:rsidRDefault="008B0F21">
      <w:pPr>
        <w:pStyle w:val="em-4"/>
        <w:ind w:firstLine="709"/>
      </w:pPr>
      <w:r w:rsidRPr="00896F8F">
        <w:t xml:space="preserve">- Положение об управлении кредитным риском на контрагента АКБ «Держава» </w:t>
      </w:r>
      <w:proofErr w:type="gramStart"/>
      <w:r w:rsidRPr="00896F8F">
        <w:t xml:space="preserve">ПАО» </w:t>
      </w:r>
      <w:r w:rsidR="002E45B1" w:rsidRPr="00896F8F">
        <w:t xml:space="preserve">  </w:t>
      </w:r>
      <w:proofErr w:type="gramEnd"/>
      <w:r w:rsidR="002E45B1" w:rsidRPr="00896F8F">
        <w:t xml:space="preserve">              </w:t>
      </w:r>
      <w:r w:rsidRPr="00896F8F">
        <w:t>(утв. протоколом Совета директоров б/н от 30.11.2020);</w:t>
      </w:r>
    </w:p>
    <w:p w:rsidR="008B0F21" w:rsidRPr="00896F8F" w:rsidRDefault="008B0F21">
      <w:pPr>
        <w:pStyle w:val="em-4"/>
        <w:ind w:firstLine="709"/>
      </w:pPr>
      <w:r w:rsidRPr="00896F8F">
        <w:t xml:space="preserve">- Положение об управлении </w:t>
      </w:r>
      <w:proofErr w:type="spellStart"/>
      <w:r w:rsidRPr="00896F8F">
        <w:t>страновым</w:t>
      </w:r>
      <w:proofErr w:type="spellEnd"/>
      <w:r w:rsidRPr="00896F8F">
        <w:t xml:space="preserve"> риском в АКБ «Держава» ПАО (утв. протоколом Совета директоров б/н от 29.12.2016);</w:t>
      </w:r>
    </w:p>
    <w:p w:rsidR="008B0F21" w:rsidRPr="00896F8F" w:rsidRDefault="008B0F21">
      <w:pPr>
        <w:pStyle w:val="em-4"/>
        <w:ind w:firstLine="709"/>
      </w:pPr>
      <w:r w:rsidRPr="00896F8F">
        <w:t>- Положение об управлении стратегическим риском АКБ «Держава» ПАО (утв. протоколом Совета директоров б/н от 29.12.2016);</w:t>
      </w:r>
    </w:p>
    <w:p w:rsidR="008B0F21" w:rsidRPr="00896F8F" w:rsidRDefault="008B0F21">
      <w:pPr>
        <w:pStyle w:val="em-4"/>
        <w:ind w:firstLine="709"/>
      </w:pPr>
      <w:r w:rsidRPr="00896F8F">
        <w:t xml:space="preserve">- Положение об управления риском потери деловой репутации </w:t>
      </w:r>
      <w:proofErr w:type="gramStart"/>
      <w:r w:rsidRPr="00896F8F">
        <w:t>в  АКБ</w:t>
      </w:r>
      <w:proofErr w:type="gramEnd"/>
      <w:r w:rsidRPr="00896F8F">
        <w:t xml:space="preserve"> «Держава» ПАО </w:t>
      </w:r>
      <w:r w:rsidR="00534B6E" w:rsidRPr="00896F8F">
        <w:t xml:space="preserve">             </w:t>
      </w:r>
      <w:r w:rsidRPr="00896F8F">
        <w:t>(утв. протоколом Совета директоров б/н от 29.12.2021);</w:t>
      </w:r>
    </w:p>
    <w:p w:rsidR="008B0F21" w:rsidRPr="00896F8F" w:rsidRDefault="008B0F21">
      <w:pPr>
        <w:pStyle w:val="em-4"/>
        <w:ind w:firstLine="709"/>
      </w:pPr>
      <w:r w:rsidRPr="00896F8F">
        <w:t>- Положение по установлению лимитов по рискам в АКБ Держава ПАО (утв. протоколом Правления б/н от 29.12.2021);</w:t>
      </w:r>
    </w:p>
    <w:p w:rsidR="008B0F21" w:rsidRPr="00896F8F" w:rsidRDefault="008B0F21">
      <w:pPr>
        <w:pStyle w:val="em-4"/>
        <w:ind w:firstLine="709"/>
      </w:pPr>
      <w:r w:rsidRPr="00896F8F">
        <w:t>- Положение о системе внутреннего контроля АКБ «Держава» ПАО (утв. протоколом Совета директоров б/н от 01.10.2021);</w:t>
      </w:r>
    </w:p>
    <w:p w:rsidR="008B0F21" w:rsidRPr="00896F8F" w:rsidRDefault="008B0F21">
      <w:pPr>
        <w:pStyle w:val="em-4"/>
        <w:ind w:firstLine="709"/>
      </w:pPr>
      <w:r w:rsidRPr="00896F8F">
        <w:lastRenderedPageBreak/>
        <w:t>- Положение о Службе внутреннего контроля АКБ «Держава» ПАО» (утв. протоколом Совета директоров б/н от 01.10.2021);</w:t>
      </w:r>
    </w:p>
    <w:p w:rsidR="008B0F21" w:rsidRPr="00896F8F" w:rsidRDefault="008B0F21">
      <w:pPr>
        <w:pStyle w:val="em-4"/>
        <w:ind w:firstLine="709"/>
      </w:pPr>
      <w:r w:rsidRPr="00896F8F">
        <w:t>- Положение о Службе внутреннего аудита АКБ «Держава» ПАО» (утв. протоколом Совета директоров б/н от 01.10.2021);</w:t>
      </w:r>
    </w:p>
    <w:p w:rsidR="008B0F21" w:rsidRPr="00896F8F" w:rsidRDefault="008B0F21">
      <w:pPr>
        <w:pStyle w:val="em-4"/>
        <w:ind w:firstLine="709"/>
      </w:pPr>
      <w:r w:rsidRPr="00896F8F">
        <w:t>- Инструкция о внутреннем контроле профессионального участника рынка ценных бумаг АКБ «Держава» ПАО (утв. протоколом Совета директоров б/н от 01.10.2021);</w:t>
      </w:r>
    </w:p>
    <w:p w:rsidR="00032D7D" w:rsidRPr="00896F8F" w:rsidRDefault="008B0F21">
      <w:pPr>
        <w:pStyle w:val="em-4"/>
        <w:ind w:firstLine="709"/>
      </w:pPr>
      <w:r w:rsidRPr="00896F8F">
        <w:t xml:space="preserve">- </w:t>
      </w:r>
      <w:r w:rsidR="00032D7D" w:rsidRPr="00896F8F">
        <w:t>Правила внутреннего контроля в целях противодействия легализации (отмывания доходов, полученных преступным путем, финансированию терроризма и финансированию распространения оружия массового уничтожения «Акционерного коммерческого банка «Держава» публичное акционерное обществ» (утв. приказом Председателя Правления 03/30/06/22 от 30.06.2022);</w:t>
      </w:r>
    </w:p>
    <w:p w:rsidR="00032D7D" w:rsidRPr="00896F8F" w:rsidRDefault="00032D7D">
      <w:pPr>
        <w:pStyle w:val="em-4"/>
        <w:ind w:firstLine="709"/>
      </w:pPr>
      <w:r w:rsidRPr="00896F8F">
        <w:t>- Кредитная политика АКБ «Держава» ПАО АКБ «Держава» ПАО (утв. протоколом Совета директоров б/н от 30.11.2020, пересмотрена Советом директоров 29.12.2021 и признана актуальной;</w:t>
      </w:r>
    </w:p>
    <w:p w:rsidR="008B0F21" w:rsidRPr="00896F8F" w:rsidRDefault="008B0F21">
      <w:pPr>
        <w:pStyle w:val="em-4"/>
        <w:ind w:firstLine="709"/>
      </w:pPr>
      <w:r w:rsidRPr="00896F8F">
        <w:t>- Залоговая политика АКБ «Держава» ПАО АКБ «Держава» ПАО (утв. протоколом Совета директоров б/н от 28.09.2017);</w:t>
      </w:r>
    </w:p>
    <w:p w:rsidR="008B0F21" w:rsidRPr="00896F8F" w:rsidRDefault="008B0F21">
      <w:pPr>
        <w:pStyle w:val="em-4"/>
        <w:ind w:firstLine="709"/>
      </w:pPr>
      <w:r w:rsidRPr="00896F8F">
        <w:t>- План действий, направленных на обеспечение непрерывности деятельности и (или) восстановление деятельности АКБ «Держава» ПАО в случае возникновения нестандартных и чрезвычайных ситуаций (утв. протоколом Совета директоров б/н от 04.03.2021);</w:t>
      </w:r>
    </w:p>
    <w:p w:rsidR="008B0F21" w:rsidRPr="00896F8F" w:rsidRDefault="008B0F21">
      <w:pPr>
        <w:pStyle w:val="em-4"/>
        <w:ind w:firstLine="709"/>
      </w:pPr>
      <w:r w:rsidRPr="00896F8F">
        <w:t>- Перечень мер, направленных на предотвращение конфликта интересов при осуществлении профессиональной деятельности на рынке ценных бумаг АКБ «Держава» ПАО (утв. протоколом Совета директоров б/н от 05.02.2021);</w:t>
      </w:r>
    </w:p>
    <w:p w:rsidR="008B0F21" w:rsidRPr="00896F8F" w:rsidRDefault="008B0F21">
      <w:pPr>
        <w:pStyle w:val="em-4"/>
        <w:ind w:firstLine="709"/>
      </w:pPr>
      <w:r w:rsidRPr="00896F8F">
        <w:t>- Политика информационной безопасности АКБ «Держава» ПАО (утв. протоколом Совета директоров б/н от 21.12.2021);</w:t>
      </w:r>
    </w:p>
    <w:p w:rsidR="008B0F21" w:rsidRPr="00896F8F" w:rsidRDefault="008B0F21">
      <w:pPr>
        <w:pStyle w:val="em-4"/>
        <w:ind w:firstLine="709"/>
      </w:pPr>
      <w:r w:rsidRPr="00896F8F">
        <w:t>- Политика по противодействию коррупции АКБ «Держава» ПАО (утв. протоколом Совета директоров б/н от 29.03.2016);</w:t>
      </w:r>
    </w:p>
    <w:p w:rsidR="008B0F21" w:rsidRPr="00896F8F" w:rsidRDefault="008B0F21">
      <w:pPr>
        <w:pStyle w:val="em-4"/>
        <w:ind w:firstLine="709"/>
      </w:pPr>
      <w:r w:rsidRPr="00896F8F">
        <w:t>- иные внутренние нормативные документы эмитента.</w:t>
      </w:r>
    </w:p>
    <w:p w:rsidR="008B0F21" w:rsidRPr="00896F8F" w:rsidRDefault="008B0F21">
      <w:pPr>
        <w:autoSpaceDE w:val="0"/>
        <w:autoSpaceDN w:val="0"/>
        <w:adjustRightInd w:val="0"/>
        <w:ind w:firstLine="709"/>
        <w:jc w:val="both"/>
        <w:rPr>
          <w:sz w:val="22"/>
          <w:szCs w:val="22"/>
          <w:u w:val="single"/>
        </w:rPr>
      </w:pPr>
    </w:p>
    <w:p w:rsidR="008B0F21" w:rsidRPr="00896F8F" w:rsidRDefault="008B0F21">
      <w:pPr>
        <w:pStyle w:val="em-4"/>
        <w:ind w:left="-108" w:firstLine="709"/>
      </w:pPr>
      <w:r w:rsidRPr="00896F8F">
        <w:t>Сведения о наличии внутреннего документа кредитной организации - эмитента, устанавливающего правила по предотвращению неправомерного использования конфиденциальной и инсайдерской информации:</w:t>
      </w:r>
    </w:p>
    <w:p w:rsidR="008B0F21" w:rsidRPr="00896F8F" w:rsidRDefault="008B0F21">
      <w:pPr>
        <w:pStyle w:val="em-4"/>
        <w:ind w:left="-108" w:firstLine="709"/>
      </w:pPr>
      <w:r w:rsidRPr="00896F8F">
        <w:t>- Кодекс корпоративного управления АКБ «Держава» ПАО (утв. протоколом Совета директоров б/н от 30.03.2018);</w:t>
      </w:r>
    </w:p>
    <w:p w:rsidR="008B0F21" w:rsidRPr="00896F8F" w:rsidRDefault="008B0F21">
      <w:pPr>
        <w:pStyle w:val="em-4"/>
        <w:ind w:firstLine="709"/>
      </w:pPr>
      <w:r w:rsidRPr="00896F8F">
        <w:t>- Положение о коммерческой тайне АКБ «Держава» ПАО (утв. протоколом Правления Банка б/н от 30.03.2021);</w:t>
      </w:r>
    </w:p>
    <w:p w:rsidR="008B0F21" w:rsidRPr="00896F8F" w:rsidRDefault="008B0F21">
      <w:pPr>
        <w:pStyle w:val="em-4"/>
        <w:ind w:firstLine="709"/>
      </w:pPr>
      <w:r w:rsidRPr="00896F8F">
        <w:t>- Порядок доступа к инсайдерской информации и правил охраны ее конфиденциальности в АКБ «Держава» ПАО (утв. Протоколом Правления Банка б/н от 12.10.2020);</w:t>
      </w:r>
    </w:p>
    <w:p w:rsidR="008B0F21" w:rsidRPr="00896F8F" w:rsidRDefault="008B0F21">
      <w:pPr>
        <w:pStyle w:val="em-4"/>
        <w:ind w:firstLine="709"/>
      </w:pPr>
      <w:r w:rsidRPr="00896F8F">
        <w:t xml:space="preserve">- Перечень инсайдерской информации АКБ «Держава» ПАО (утв. протоколом Правления Банка б/н от 19.11.2021); </w:t>
      </w:r>
    </w:p>
    <w:p w:rsidR="008B0F21" w:rsidRPr="00896F8F" w:rsidRDefault="008B0F21">
      <w:pPr>
        <w:pStyle w:val="em-4"/>
        <w:ind w:firstLine="709"/>
      </w:pPr>
      <w:r w:rsidRPr="00896F8F">
        <w:t>- Правила внутреннего контроля АКБ «Держава» ПАО по предотвращению, выявлению и пресечению неправомерного использования инсайдерской информации и (или) манипулирования рынком (утв. протоколом Совета директоров Банка б/н от 01.10.2021);</w:t>
      </w:r>
    </w:p>
    <w:p w:rsidR="008B0F21" w:rsidRPr="00896F8F" w:rsidRDefault="008B0F21">
      <w:pPr>
        <w:autoSpaceDE w:val="0"/>
        <w:autoSpaceDN w:val="0"/>
        <w:adjustRightInd w:val="0"/>
        <w:ind w:firstLine="709"/>
        <w:jc w:val="both"/>
        <w:rPr>
          <w:sz w:val="22"/>
          <w:szCs w:val="22"/>
          <w:u w:val="single"/>
        </w:rPr>
      </w:pPr>
      <w:r w:rsidRPr="00896F8F">
        <w:rPr>
          <w:sz w:val="22"/>
          <w:szCs w:val="22"/>
        </w:rPr>
        <w:t>- Условия совершения операций с финансовыми инструментами лицами, указанными в пунктах 7 и 13 статьи 4 Федерального закона от 27.07.2010 № 224-ФЗ, включенными в список инсайдеров АКБ «Держава» ПАО и связанными с ними лицами (утв. протоколом Совета директоров Банка б/н от 15.04.2020).</w:t>
      </w:r>
    </w:p>
    <w:p w:rsidR="0008536C" w:rsidRPr="00896F8F" w:rsidRDefault="0008536C">
      <w:pPr>
        <w:autoSpaceDE w:val="0"/>
        <w:autoSpaceDN w:val="0"/>
        <w:adjustRightInd w:val="0"/>
        <w:jc w:val="center"/>
        <w:outlineLvl w:val="0"/>
        <w:rPr>
          <w:b/>
          <w:bCs/>
        </w:rPr>
      </w:pPr>
      <w:bookmarkStart w:id="93" w:name="sub_3224"/>
    </w:p>
    <w:p w:rsidR="009F53EF" w:rsidRPr="00896F8F" w:rsidRDefault="009F53EF">
      <w:pPr>
        <w:autoSpaceDE w:val="0"/>
        <w:autoSpaceDN w:val="0"/>
        <w:adjustRightInd w:val="0"/>
        <w:jc w:val="center"/>
        <w:outlineLvl w:val="0"/>
        <w:rPr>
          <w:b/>
          <w:bCs/>
        </w:rPr>
      </w:pPr>
      <w:bookmarkStart w:id="94" w:name="_Toc113614292"/>
      <w:r w:rsidRPr="00896F8F">
        <w:rPr>
          <w:b/>
          <w:bCs/>
        </w:rPr>
        <w:t>2.4. Информация о лицах, ответственных в эмитенте за организацию и осуществление управления рисками, контроля за финансово-хозяйственной деятельностью и внутреннего контроля, внутреннего аудита</w:t>
      </w:r>
      <w:bookmarkEnd w:id="94"/>
    </w:p>
    <w:bookmarkEnd w:id="93"/>
    <w:p w:rsidR="009F53EF" w:rsidRPr="00896F8F" w:rsidRDefault="009F53EF">
      <w:pPr>
        <w:autoSpaceDE w:val="0"/>
        <w:autoSpaceDN w:val="0"/>
        <w:adjustRightInd w:val="0"/>
        <w:ind w:firstLine="720"/>
        <w:jc w:val="both"/>
      </w:pPr>
    </w:p>
    <w:p w:rsidR="00C263EC" w:rsidRPr="00896F8F" w:rsidRDefault="00C263EC">
      <w:pPr>
        <w:autoSpaceDE w:val="0"/>
        <w:autoSpaceDN w:val="0"/>
        <w:adjustRightInd w:val="0"/>
        <w:ind w:firstLine="720"/>
        <w:jc w:val="both"/>
        <w:rPr>
          <w:sz w:val="22"/>
          <w:szCs w:val="22"/>
        </w:rPr>
      </w:pPr>
      <w:r w:rsidRPr="00896F8F">
        <w:rPr>
          <w:sz w:val="22"/>
          <w:szCs w:val="22"/>
        </w:rPr>
        <w:t>Ввиду отсутствия у эмитента Ревизионной комиссии (ревизора) и наличия отдельного структурного подразделения по управлению рисками (Службы управления рисками), отдельного структурного подразделения по осуществлению внутреннего контроля (Службы внутреннего контроля), отдельного структурного подразделения по осуществлению внутреннего аудита (Службы внутреннего аудита), указывается информация в отношении руководителей таких</w:t>
      </w:r>
      <w:r w:rsidR="005455BC" w:rsidRPr="00896F8F">
        <w:rPr>
          <w:sz w:val="22"/>
          <w:szCs w:val="22"/>
        </w:rPr>
        <w:t xml:space="preserve"> </w:t>
      </w:r>
      <w:r w:rsidRPr="00896F8F">
        <w:rPr>
          <w:sz w:val="22"/>
          <w:szCs w:val="22"/>
        </w:rPr>
        <w:t>структурных подразделений эмитента.</w:t>
      </w:r>
    </w:p>
    <w:p w:rsidR="00C263EC" w:rsidRPr="00896F8F" w:rsidRDefault="00C263EC">
      <w:pPr>
        <w:autoSpaceDE w:val="0"/>
        <w:autoSpaceDN w:val="0"/>
        <w:adjustRightInd w:val="0"/>
        <w:ind w:firstLine="720"/>
        <w:jc w:val="both"/>
      </w:pPr>
    </w:p>
    <w:p w:rsidR="00C263EC" w:rsidRPr="00896F8F" w:rsidRDefault="00C263EC">
      <w:pPr>
        <w:pStyle w:val="em-4"/>
        <w:ind w:left="-108" w:firstLine="709"/>
        <w:rPr>
          <w:b/>
        </w:rPr>
      </w:pPr>
      <w:r w:rsidRPr="00896F8F">
        <w:rPr>
          <w:b/>
        </w:rPr>
        <w:t xml:space="preserve">1) Начальник Службы внутреннего аудита: </w:t>
      </w:r>
    </w:p>
    <w:p w:rsidR="00C263EC" w:rsidRPr="00896F8F" w:rsidRDefault="00C263EC">
      <w:pPr>
        <w:pStyle w:val="em-4"/>
        <w:ind w:left="-108" w:firstLine="709"/>
        <w:rPr>
          <w:sz w:val="20"/>
          <w:szCs w:val="20"/>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3"/>
        <w:gridCol w:w="6003"/>
      </w:tblGrid>
      <w:tr w:rsidR="00C263EC" w:rsidRPr="00896F8F" w:rsidTr="00D6753E">
        <w:tc>
          <w:tcPr>
            <w:tcW w:w="3353" w:type="dxa"/>
          </w:tcPr>
          <w:p w:rsidR="00C263EC" w:rsidRPr="00896F8F" w:rsidRDefault="00C263EC">
            <w:pPr>
              <w:ind w:left="-108" w:firstLine="142"/>
              <w:jc w:val="both"/>
              <w:rPr>
                <w:sz w:val="20"/>
                <w:szCs w:val="20"/>
              </w:rPr>
            </w:pPr>
            <w:r w:rsidRPr="00896F8F">
              <w:rPr>
                <w:sz w:val="20"/>
                <w:szCs w:val="20"/>
              </w:rPr>
              <w:t>Фамилия, имя, отчество</w:t>
            </w:r>
          </w:p>
        </w:tc>
        <w:tc>
          <w:tcPr>
            <w:tcW w:w="6003" w:type="dxa"/>
            <w:tcBorders>
              <w:right w:val="single" w:sz="4" w:space="0" w:color="auto"/>
            </w:tcBorders>
          </w:tcPr>
          <w:p w:rsidR="00C263EC" w:rsidRPr="00896F8F" w:rsidRDefault="00C263EC">
            <w:pPr>
              <w:ind w:left="-108" w:firstLine="400"/>
              <w:rPr>
                <w:sz w:val="20"/>
                <w:szCs w:val="20"/>
              </w:rPr>
            </w:pPr>
            <w:r w:rsidRPr="00896F8F">
              <w:rPr>
                <w:sz w:val="20"/>
                <w:szCs w:val="20"/>
              </w:rPr>
              <w:t xml:space="preserve">Андреева Светлана Вячеславовна </w:t>
            </w:r>
          </w:p>
        </w:tc>
      </w:tr>
      <w:tr w:rsidR="00C263EC" w:rsidRPr="00896F8F" w:rsidTr="00D6753E">
        <w:tc>
          <w:tcPr>
            <w:tcW w:w="3353" w:type="dxa"/>
          </w:tcPr>
          <w:p w:rsidR="00C263EC" w:rsidRPr="00896F8F" w:rsidRDefault="00C263EC">
            <w:pPr>
              <w:ind w:left="-108" w:firstLine="142"/>
              <w:jc w:val="both"/>
              <w:rPr>
                <w:sz w:val="20"/>
                <w:szCs w:val="20"/>
              </w:rPr>
            </w:pPr>
            <w:r w:rsidRPr="00896F8F">
              <w:rPr>
                <w:sz w:val="20"/>
                <w:szCs w:val="20"/>
              </w:rPr>
              <w:t>Год рождения:</w:t>
            </w:r>
          </w:p>
        </w:tc>
        <w:tc>
          <w:tcPr>
            <w:tcW w:w="6003" w:type="dxa"/>
            <w:tcBorders>
              <w:bottom w:val="single" w:sz="4" w:space="0" w:color="auto"/>
            </w:tcBorders>
          </w:tcPr>
          <w:p w:rsidR="00C263EC" w:rsidRPr="00896F8F" w:rsidRDefault="00C263EC">
            <w:pPr>
              <w:ind w:left="-108" w:firstLine="400"/>
              <w:rPr>
                <w:sz w:val="20"/>
                <w:szCs w:val="20"/>
              </w:rPr>
            </w:pPr>
            <w:r w:rsidRPr="00896F8F">
              <w:rPr>
                <w:sz w:val="20"/>
                <w:szCs w:val="20"/>
              </w:rPr>
              <w:t>1972 год</w:t>
            </w:r>
          </w:p>
        </w:tc>
      </w:tr>
      <w:tr w:rsidR="00D9354B" w:rsidRPr="00896F8F" w:rsidTr="00D6753E">
        <w:tc>
          <w:tcPr>
            <w:tcW w:w="3353" w:type="dxa"/>
          </w:tcPr>
          <w:p w:rsidR="00C263EC" w:rsidRPr="00896F8F" w:rsidRDefault="00C263EC">
            <w:pPr>
              <w:jc w:val="both"/>
              <w:rPr>
                <w:sz w:val="20"/>
                <w:szCs w:val="20"/>
              </w:rPr>
            </w:pPr>
            <w:r w:rsidRPr="00896F8F">
              <w:rPr>
                <w:sz w:val="20"/>
                <w:szCs w:val="20"/>
              </w:rPr>
              <w:t xml:space="preserve">Сведения об </w:t>
            </w:r>
            <w:r w:rsidR="005455BC" w:rsidRPr="00896F8F">
              <w:rPr>
                <w:sz w:val="20"/>
                <w:szCs w:val="20"/>
              </w:rPr>
              <w:t xml:space="preserve">уровне </w:t>
            </w:r>
            <w:proofErr w:type="spellStart"/>
            <w:proofErr w:type="gramStart"/>
            <w:r w:rsidRPr="00896F8F">
              <w:rPr>
                <w:sz w:val="20"/>
                <w:szCs w:val="20"/>
              </w:rPr>
              <w:t>образовани</w:t>
            </w:r>
            <w:r w:rsidR="005455BC" w:rsidRPr="00896F8F">
              <w:rPr>
                <w:sz w:val="20"/>
                <w:szCs w:val="20"/>
              </w:rPr>
              <w:t>,я</w:t>
            </w:r>
            <w:proofErr w:type="spellEnd"/>
            <w:proofErr w:type="gramEnd"/>
            <w:r w:rsidR="005455BC" w:rsidRPr="00896F8F">
              <w:rPr>
                <w:sz w:val="20"/>
                <w:szCs w:val="20"/>
              </w:rPr>
              <w:t xml:space="preserve"> квалификации, специальности</w:t>
            </w:r>
            <w:r w:rsidRPr="00896F8F">
              <w:rPr>
                <w:sz w:val="20"/>
                <w:szCs w:val="20"/>
              </w:rPr>
              <w:t>:</w:t>
            </w:r>
          </w:p>
        </w:tc>
        <w:tc>
          <w:tcPr>
            <w:tcW w:w="6003" w:type="dxa"/>
            <w:tcBorders>
              <w:right w:val="single" w:sz="4" w:space="0" w:color="auto"/>
            </w:tcBorders>
          </w:tcPr>
          <w:p w:rsidR="00C263EC" w:rsidRPr="00896F8F" w:rsidRDefault="00C263EC">
            <w:pPr>
              <w:ind w:left="9" w:firstLine="283"/>
              <w:jc w:val="both"/>
              <w:rPr>
                <w:sz w:val="20"/>
                <w:szCs w:val="20"/>
              </w:rPr>
            </w:pPr>
            <w:r w:rsidRPr="00896F8F">
              <w:rPr>
                <w:sz w:val="20"/>
                <w:szCs w:val="20"/>
              </w:rPr>
              <w:t>Высшее техническое и высшее экономическое, окончила:</w:t>
            </w:r>
          </w:p>
          <w:p w:rsidR="00C263EC" w:rsidRPr="00896F8F" w:rsidRDefault="00C263EC">
            <w:pPr>
              <w:ind w:left="9" w:firstLine="283"/>
              <w:jc w:val="both"/>
              <w:rPr>
                <w:sz w:val="20"/>
                <w:szCs w:val="20"/>
              </w:rPr>
            </w:pPr>
            <w:r w:rsidRPr="00896F8F">
              <w:rPr>
                <w:sz w:val="20"/>
                <w:szCs w:val="20"/>
              </w:rPr>
              <w:t>1) Московский Государственный авиационный институт (Т</w:t>
            </w:r>
            <w:r w:rsidR="004466C9" w:rsidRPr="00896F8F">
              <w:rPr>
                <w:sz w:val="20"/>
                <w:szCs w:val="20"/>
              </w:rPr>
              <w:t xml:space="preserve">ехнический университет), 1995, </w:t>
            </w:r>
            <w:r w:rsidRPr="00896F8F">
              <w:rPr>
                <w:sz w:val="20"/>
                <w:szCs w:val="20"/>
              </w:rPr>
              <w:t>квалификация «Инженер-</w:t>
            </w:r>
            <w:proofErr w:type="spellStart"/>
            <w:r w:rsidRPr="00896F8F">
              <w:rPr>
                <w:sz w:val="20"/>
                <w:szCs w:val="20"/>
              </w:rPr>
              <w:t>системотехник</w:t>
            </w:r>
            <w:proofErr w:type="spellEnd"/>
            <w:r w:rsidR="004466C9" w:rsidRPr="00896F8F">
              <w:rPr>
                <w:sz w:val="20"/>
                <w:szCs w:val="20"/>
              </w:rPr>
              <w:t xml:space="preserve">», </w:t>
            </w:r>
            <w:r w:rsidRPr="00896F8F">
              <w:rPr>
                <w:sz w:val="20"/>
                <w:szCs w:val="20"/>
              </w:rPr>
              <w:t>специальност</w:t>
            </w:r>
            <w:r w:rsidR="004466C9" w:rsidRPr="00896F8F">
              <w:rPr>
                <w:sz w:val="20"/>
                <w:szCs w:val="20"/>
              </w:rPr>
              <w:t xml:space="preserve">ь </w:t>
            </w:r>
            <w:r w:rsidRPr="00896F8F">
              <w:rPr>
                <w:sz w:val="20"/>
                <w:szCs w:val="20"/>
              </w:rPr>
              <w:t>«Автоматизированные системы обработки информации и управления»;</w:t>
            </w:r>
          </w:p>
          <w:p w:rsidR="00C263EC" w:rsidRPr="00896F8F" w:rsidRDefault="00C263EC">
            <w:pPr>
              <w:pStyle w:val="Style7"/>
              <w:widowControl/>
              <w:ind w:left="9" w:firstLine="283"/>
              <w:jc w:val="both"/>
              <w:rPr>
                <w:rFonts w:ascii="Times New Roman" w:hAnsi="Times New Roman" w:cs="Times New Roman"/>
                <w:sz w:val="20"/>
                <w:szCs w:val="20"/>
              </w:rPr>
            </w:pPr>
            <w:r w:rsidRPr="00896F8F">
              <w:rPr>
                <w:rFonts w:ascii="Times New Roman" w:hAnsi="Times New Roman" w:cs="Times New Roman"/>
                <w:sz w:val="20"/>
                <w:szCs w:val="20"/>
              </w:rPr>
              <w:t xml:space="preserve">2) Московский государственный университет экономики, статистики и информатики (МЭСИ), 1999, </w:t>
            </w:r>
            <w:r w:rsidR="004466C9" w:rsidRPr="00896F8F">
              <w:rPr>
                <w:rFonts w:ascii="Times New Roman" w:hAnsi="Times New Roman" w:cs="Times New Roman"/>
                <w:sz w:val="20"/>
                <w:szCs w:val="20"/>
              </w:rPr>
              <w:t xml:space="preserve">квалификация «Экономист», </w:t>
            </w:r>
            <w:r w:rsidRPr="00896F8F">
              <w:rPr>
                <w:rFonts w:ascii="Times New Roman" w:hAnsi="Times New Roman" w:cs="Times New Roman"/>
                <w:sz w:val="20"/>
                <w:szCs w:val="20"/>
              </w:rPr>
              <w:t>специальност</w:t>
            </w:r>
            <w:r w:rsidR="004466C9" w:rsidRPr="00896F8F">
              <w:rPr>
                <w:rFonts w:ascii="Times New Roman" w:hAnsi="Times New Roman" w:cs="Times New Roman"/>
                <w:sz w:val="20"/>
                <w:szCs w:val="20"/>
              </w:rPr>
              <w:t>ь</w:t>
            </w:r>
            <w:r w:rsidRPr="00896F8F">
              <w:rPr>
                <w:rFonts w:ascii="Times New Roman" w:hAnsi="Times New Roman" w:cs="Times New Roman"/>
                <w:sz w:val="20"/>
                <w:szCs w:val="20"/>
              </w:rPr>
              <w:t xml:space="preserve"> «Финансы и кредит». </w:t>
            </w:r>
          </w:p>
        </w:tc>
      </w:tr>
    </w:tbl>
    <w:p w:rsidR="00C263EC" w:rsidRPr="00896F8F" w:rsidRDefault="00C263EC">
      <w:pPr>
        <w:pStyle w:val="em-4"/>
        <w:ind w:left="-108" w:firstLine="709"/>
        <w:rPr>
          <w:sz w:val="20"/>
          <w:szCs w:val="20"/>
        </w:rPr>
      </w:pPr>
    </w:p>
    <w:p w:rsidR="005455BC" w:rsidRPr="00896F8F" w:rsidRDefault="005551B1">
      <w:pPr>
        <w:autoSpaceDE w:val="0"/>
        <w:autoSpaceDN w:val="0"/>
        <w:adjustRightInd w:val="0"/>
        <w:ind w:firstLine="720"/>
        <w:jc w:val="both"/>
        <w:rPr>
          <w:sz w:val="22"/>
          <w:szCs w:val="22"/>
        </w:rPr>
      </w:pPr>
      <w:r w:rsidRPr="00896F8F">
        <w:rPr>
          <w:sz w:val="22"/>
          <w:szCs w:val="22"/>
        </w:rPr>
        <w:t>В</w:t>
      </w:r>
      <w:r w:rsidR="005455BC" w:rsidRPr="00896F8F">
        <w:rPr>
          <w:sz w:val="22"/>
          <w:szCs w:val="22"/>
        </w:rPr>
        <w:t xml:space="preserve">се должности, которые </w:t>
      </w:r>
      <w:r w:rsidRPr="00896F8F">
        <w:rPr>
          <w:sz w:val="22"/>
          <w:szCs w:val="22"/>
        </w:rPr>
        <w:t xml:space="preserve">руководитель структурного подразделения </w:t>
      </w:r>
      <w:r w:rsidR="005455BC" w:rsidRPr="00896F8F">
        <w:rPr>
          <w:sz w:val="22"/>
          <w:szCs w:val="22"/>
        </w:rPr>
        <w:t>занимает или занимал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w:t>
      </w:r>
      <w:r w:rsidRPr="00896F8F">
        <w:rPr>
          <w:sz w:val="22"/>
          <w:szCs w:val="22"/>
        </w:rPr>
        <w:t>о занимало указанные должности):</w:t>
      </w:r>
    </w:p>
    <w:p w:rsidR="005455BC" w:rsidRPr="00896F8F" w:rsidRDefault="005455BC">
      <w:pPr>
        <w:jc w:val="both"/>
        <w:rPr>
          <w:sz w:val="20"/>
          <w:szCs w:val="20"/>
        </w:rPr>
      </w:pPr>
    </w:p>
    <w:tbl>
      <w:tblPr>
        <w:tblW w:w="9356" w:type="dxa"/>
        <w:tblInd w:w="-5" w:type="dxa"/>
        <w:tblLook w:val="0000" w:firstRow="0" w:lastRow="0" w:firstColumn="0" w:lastColumn="0" w:noHBand="0" w:noVBand="0"/>
      </w:tblPr>
      <w:tblGrid>
        <w:gridCol w:w="1733"/>
        <w:gridCol w:w="1499"/>
        <w:gridCol w:w="2681"/>
        <w:gridCol w:w="3443"/>
      </w:tblGrid>
      <w:tr w:rsidR="00C263EC" w:rsidRPr="00896F8F" w:rsidTr="00D6753E">
        <w:trPr>
          <w:trHeight w:val="390"/>
        </w:trPr>
        <w:tc>
          <w:tcPr>
            <w:tcW w:w="1733" w:type="dxa"/>
            <w:tcBorders>
              <w:top w:val="single" w:sz="4" w:space="0" w:color="auto"/>
              <w:left w:val="single" w:sz="4" w:space="0" w:color="auto"/>
              <w:bottom w:val="single" w:sz="4" w:space="0" w:color="auto"/>
              <w:right w:val="single" w:sz="4" w:space="0" w:color="auto"/>
            </w:tcBorders>
            <w:vAlign w:val="center"/>
          </w:tcPr>
          <w:p w:rsidR="00C263EC" w:rsidRPr="00896F8F" w:rsidRDefault="00C263EC">
            <w:pPr>
              <w:ind w:left="34"/>
              <w:jc w:val="center"/>
              <w:rPr>
                <w:sz w:val="20"/>
                <w:szCs w:val="20"/>
              </w:rPr>
            </w:pPr>
            <w:r w:rsidRPr="00896F8F">
              <w:rPr>
                <w:sz w:val="20"/>
                <w:szCs w:val="20"/>
              </w:rPr>
              <w:t>Дата вступления в (назначения на) должность</w:t>
            </w:r>
          </w:p>
        </w:tc>
        <w:tc>
          <w:tcPr>
            <w:tcW w:w="1499" w:type="dxa"/>
            <w:tcBorders>
              <w:top w:val="single" w:sz="4" w:space="0" w:color="auto"/>
              <w:left w:val="nil"/>
              <w:bottom w:val="single" w:sz="4" w:space="0" w:color="auto"/>
              <w:right w:val="single" w:sz="4" w:space="0" w:color="auto"/>
            </w:tcBorders>
            <w:vAlign w:val="center"/>
          </w:tcPr>
          <w:p w:rsidR="00C263EC" w:rsidRPr="00896F8F" w:rsidRDefault="00C263EC">
            <w:pPr>
              <w:ind w:left="34"/>
              <w:jc w:val="center"/>
              <w:rPr>
                <w:sz w:val="20"/>
                <w:szCs w:val="20"/>
              </w:rPr>
            </w:pPr>
            <w:r w:rsidRPr="00896F8F">
              <w:rPr>
                <w:sz w:val="20"/>
                <w:szCs w:val="20"/>
              </w:rPr>
              <w:t>Дата завершения работы в должности</w:t>
            </w:r>
          </w:p>
        </w:tc>
        <w:tc>
          <w:tcPr>
            <w:tcW w:w="2681" w:type="dxa"/>
            <w:tcBorders>
              <w:top w:val="single" w:sz="4" w:space="0" w:color="auto"/>
              <w:left w:val="nil"/>
              <w:bottom w:val="single" w:sz="4" w:space="0" w:color="auto"/>
              <w:right w:val="single" w:sz="4" w:space="0" w:color="auto"/>
            </w:tcBorders>
            <w:vAlign w:val="center"/>
          </w:tcPr>
          <w:p w:rsidR="00C263EC" w:rsidRPr="00896F8F" w:rsidRDefault="00C263EC">
            <w:pPr>
              <w:ind w:left="34"/>
              <w:jc w:val="center"/>
              <w:rPr>
                <w:sz w:val="20"/>
                <w:szCs w:val="20"/>
              </w:rPr>
            </w:pPr>
            <w:r w:rsidRPr="00896F8F">
              <w:rPr>
                <w:sz w:val="20"/>
                <w:szCs w:val="20"/>
              </w:rPr>
              <w:t>Наименование должности</w:t>
            </w:r>
          </w:p>
        </w:tc>
        <w:tc>
          <w:tcPr>
            <w:tcW w:w="3443" w:type="dxa"/>
            <w:tcBorders>
              <w:top w:val="single" w:sz="4" w:space="0" w:color="auto"/>
              <w:left w:val="nil"/>
              <w:bottom w:val="single" w:sz="4" w:space="0" w:color="auto"/>
              <w:right w:val="single" w:sz="4" w:space="0" w:color="auto"/>
            </w:tcBorders>
            <w:vAlign w:val="center"/>
          </w:tcPr>
          <w:p w:rsidR="00C263EC" w:rsidRPr="00896F8F" w:rsidRDefault="00C263EC">
            <w:pPr>
              <w:ind w:left="34"/>
              <w:jc w:val="center"/>
              <w:rPr>
                <w:sz w:val="20"/>
                <w:szCs w:val="20"/>
              </w:rPr>
            </w:pPr>
            <w:r w:rsidRPr="00896F8F">
              <w:rPr>
                <w:sz w:val="20"/>
                <w:szCs w:val="20"/>
              </w:rPr>
              <w:t>Полное фирменное наименование организации</w:t>
            </w:r>
          </w:p>
        </w:tc>
      </w:tr>
      <w:tr w:rsidR="00C263EC" w:rsidRPr="00896F8F" w:rsidTr="00D6753E">
        <w:trPr>
          <w:trHeight w:val="254"/>
        </w:trPr>
        <w:tc>
          <w:tcPr>
            <w:tcW w:w="1733" w:type="dxa"/>
            <w:tcBorders>
              <w:top w:val="nil"/>
              <w:left w:val="single" w:sz="4" w:space="0" w:color="auto"/>
              <w:bottom w:val="single" w:sz="4" w:space="0" w:color="auto"/>
              <w:right w:val="single" w:sz="4" w:space="0" w:color="auto"/>
            </w:tcBorders>
            <w:vAlign w:val="center"/>
          </w:tcPr>
          <w:p w:rsidR="00C263EC" w:rsidRPr="00896F8F" w:rsidRDefault="00C263EC">
            <w:pPr>
              <w:ind w:left="-108" w:firstLine="238"/>
              <w:jc w:val="center"/>
              <w:rPr>
                <w:sz w:val="20"/>
                <w:szCs w:val="20"/>
              </w:rPr>
            </w:pPr>
            <w:r w:rsidRPr="00896F8F">
              <w:rPr>
                <w:sz w:val="20"/>
                <w:szCs w:val="20"/>
              </w:rPr>
              <w:t>1</w:t>
            </w:r>
          </w:p>
        </w:tc>
        <w:tc>
          <w:tcPr>
            <w:tcW w:w="1499" w:type="dxa"/>
            <w:tcBorders>
              <w:top w:val="single" w:sz="4" w:space="0" w:color="auto"/>
              <w:left w:val="nil"/>
              <w:bottom w:val="single" w:sz="4" w:space="0" w:color="auto"/>
              <w:right w:val="single" w:sz="4" w:space="0" w:color="auto"/>
            </w:tcBorders>
            <w:vAlign w:val="center"/>
          </w:tcPr>
          <w:p w:rsidR="00C263EC" w:rsidRPr="00896F8F" w:rsidRDefault="00C263EC">
            <w:pPr>
              <w:ind w:left="-108" w:firstLine="238"/>
              <w:jc w:val="center"/>
              <w:rPr>
                <w:sz w:val="20"/>
                <w:szCs w:val="20"/>
              </w:rPr>
            </w:pPr>
            <w:r w:rsidRPr="00896F8F">
              <w:rPr>
                <w:sz w:val="20"/>
                <w:szCs w:val="20"/>
              </w:rPr>
              <w:t>2</w:t>
            </w:r>
          </w:p>
        </w:tc>
        <w:tc>
          <w:tcPr>
            <w:tcW w:w="2681" w:type="dxa"/>
            <w:tcBorders>
              <w:top w:val="single" w:sz="4" w:space="0" w:color="auto"/>
              <w:left w:val="nil"/>
              <w:bottom w:val="single" w:sz="4" w:space="0" w:color="auto"/>
              <w:right w:val="single" w:sz="4" w:space="0" w:color="auto"/>
            </w:tcBorders>
            <w:vAlign w:val="center"/>
          </w:tcPr>
          <w:p w:rsidR="00C263EC" w:rsidRPr="00896F8F" w:rsidRDefault="00C263EC">
            <w:pPr>
              <w:ind w:left="-108" w:firstLine="238"/>
              <w:jc w:val="center"/>
              <w:rPr>
                <w:sz w:val="20"/>
                <w:szCs w:val="20"/>
              </w:rPr>
            </w:pPr>
            <w:r w:rsidRPr="00896F8F">
              <w:rPr>
                <w:sz w:val="20"/>
                <w:szCs w:val="20"/>
              </w:rPr>
              <w:t>3</w:t>
            </w:r>
          </w:p>
        </w:tc>
        <w:tc>
          <w:tcPr>
            <w:tcW w:w="3443" w:type="dxa"/>
            <w:tcBorders>
              <w:top w:val="single" w:sz="4" w:space="0" w:color="auto"/>
              <w:left w:val="nil"/>
              <w:bottom w:val="single" w:sz="4" w:space="0" w:color="auto"/>
              <w:right w:val="single" w:sz="4" w:space="0" w:color="auto"/>
            </w:tcBorders>
            <w:vAlign w:val="center"/>
          </w:tcPr>
          <w:p w:rsidR="00C263EC" w:rsidRPr="00896F8F" w:rsidRDefault="00C263EC">
            <w:pPr>
              <w:ind w:left="-108" w:firstLine="250"/>
              <w:jc w:val="center"/>
              <w:rPr>
                <w:sz w:val="20"/>
                <w:szCs w:val="20"/>
              </w:rPr>
            </w:pPr>
            <w:r w:rsidRPr="00896F8F">
              <w:rPr>
                <w:sz w:val="20"/>
                <w:szCs w:val="20"/>
              </w:rPr>
              <w:t>4</w:t>
            </w:r>
          </w:p>
        </w:tc>
      </w:tr>
      <w:tr w:rsidR="00C263EC" w:rsidRPr="00896F8F" w:rsidTr="00D6753E">
        <w:trPr>
          <w:trHeight w:val="300"/>
        </w:trPr>
        <w:tc>
          <w:tcPr>
            <w:tcW w:w="1733" w:type="dxa"/>
            <w:tcBorders>
              <w:top w:val="single" w:sz="4" w:space="0" w:color="auto"/>
              <w:left w:val="single" w:sz="4" w:space="0" w:color="auto"/>
              <w:bottom w:val="single" w:sz="4" w:space="0" w:color="auto"/>
              <w:right w:val="single" w:sz="4" w:space="0" w:color="auto"/>
            </w:tcBorders>
            <w:vAlign w:val="center"/>
          </w:tcPr>
          <w:p w:rsidR="00C263EC" w:rsidRPr="00896F8F" w:rsidRDefault="00C263EC">
            <w:pPr>
              <w:ind w:left="-108" w:firstLine="238"/>
              <w:jc w:val="center"/>
              <w:rPr>
                <w:sz w:val="20"/>
                <w:szCs w:val="20"/>
              </w:rPr>
            </w:pPr>
            <w:r w:rsidRPr="00896F8F">
              <w:rPr>
                <w:sz w:val="20"/>
                <w:szCs w:val="20"/>
              </w:rPr>
              <w:t>01.12.2014</w:t>
            </w:r>
          </w:p>
        </w:tc>
        <w:tc>
          <w:tcPr>
            <w:tcW w:w="1499" w:type="dxa"/>
            <w:tcBorders>
              <w:top w:val="single" w:sz="4" w:space="0" w:color="auto"/>
              <w:left w:val="nil"/>
              <w:bottom w:val="single" w:sz="4" w:space="0" w:color="auto"/>
              <w:right w:val="single" w:sz="4" w:space="0" w:color="auto"/>
            </w:tcBorders>
            <w:vAlign w:val="center"/>
          </w:tcPr>
          <w:p w:rsidR="00C263EC" w:rsidRPr="00896F8F" w:rsidRDefault="00C263EC">
            <w:pPr>
              <w:ind w:left="-108" w:firstLine="238"/>
              <w:jc w:val="center"/>
              <w:rPr>
                <w:sz w:val="20"/>
                <w:szCs w:val="20"/>
              </w:rPr>
            </w:pPr>
            <w:r w:rsidRPr="00896F8F">
              <w:rPr>
                <w:sz w:val="20"/>
                <w:szCs w:val="20"/>
              </w:rPr>
              <w:t>по настоящее время</w:t>
            </w:r>
          </w:p>
        </w:tc>
        <w:tc>
          <w:tcPr>
            <w:tcW w:w="2681" w:type="dxa"/>
            <w:tcBorders>
              <w:top w:val="single" w:sz="4" w:space="0" w:color="auto"/>
              <w:left w:val="nil"/>
              <w:bottom w:val="single" w:sz="4" w:space="0" w:color="auto"/>
              <w:right w:val="single" w:sz="4" w:space="0" w:color="auto"/>
            </w:tcBorders>
            <w:vAlign w:val="center"/>
          </w:tcPr>
          <w:p w:rsidR="00C263EC" w:rsidRPr="00896F8F" w:rsidRDefault="00C263EC">
            <w:pPr>
              <w:ind w:left="-108" w:firstLine="238"/>
              <w:jc w:val="center"/>
              <w:rPr>
                <w:sz w:val="20"/>
                <w:szCs w:val="20"/>
              </w:rPr>
            </w:pPr>
            <w:r w:rsidRPr="00896F8F">
              <w:rPr>
                <w:sz w:val="20"/>
                <w:szCs w:val="20"/>
              </w:rPr>
              <w:t>Начальник Службы внутреннего аудита</w:t>
            </w:r>
          </w:p>
        </w:tc>
        <w:tc>
          <w:tcPr>
            <w:tcW w:w="3443" w:type="dxa"/>
            <w:tcBorders>
              <w:top w:val="single" w:sz="4" w:space="0" w:color="auto"/>
              <w:left w:val="nil"/>
              <w:bottom w:val="single" w:sz="4" w:space="0" w:color="auto"/>
              <w:right w:val="single" w:sz="4" w:space="0" w:color="auto"/>
            </w:tcBorders>
            <w:vAlign w:val="center"/>
          </w:tcPr>
          <w:p w:rsidR="00C263EC" w:rsidRPr="00896F8F" w:rsidRDefault="00C263EC">
            <w:pPr>
              <w:ind w:left="-108" w:firstLine="250"/>
              <w:jc w:val="center"/>
              <w:rPr>
                <w:sz w:val="20"/>
                <w:szCs w:val="20"/>
              </w:rPr>
            </w:pPr>
            <w:r w:rsidRPr="00896F8F">
              <w:rPr>
                <w:sz w:val="20"/>
                <w:szCs w:val="20"/>
              </w:rPr>
              <w:t xml:space="preserve">«Акционерный коммерческий банк «Держава» </w:t>
            </w:r>
            <w:r w:rsidR="00F6362B" w:rsidRPr="00896F8F">
              <w:rPr>
                <w:sz w:val="20"/>
                <w:szCs w:val="20"/>
              </w:rPr>
              <w:t xml:space="preserve">публичное </w:t>
            </w:r>
            <w:r w:rsidRPr="00896F8F">
              <w:rPr>
                <w:sz w:val="20"/>
                <w:szCs w:val="20"/>
              </w:rPr>
              <w:t>акционерное общество»</w:t>
            </w:r>
          </w:p>
        </w:tc>
      </w:tr>
    </w:tbl>
    <w:p w:rsidR="00C263EC" w:rsidRPr="00896F8F" w:rsidRDefault="00C263EC">
      <w:pPr>
        <w:ind w:left="-108" w:firstLine="709"/>
        <w:rPr>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0"/>
        <w:gridCol w:w="2124"/>
        <w:gridCol w:w="565"/>
      </w:tblGrid>
      <w:tr w:rsidR="005551B1" w:rsidRPr="00896F8F" w:rsidTr="00824EC4">
        <w:tc>
          <w:tcPr>
            <w:tcW w:w="6660" w:type="dxa"/>
          </w:tcPr>
          <w:p w:rsidR="005551B1" w:rsidRPr="00896F8F" w:rsidRDefault="005551B1">
            <w:pPr>
              <w:ind w:firstLine="318"/>
              <w:jc w:val="both"/>
              <w:rPr>
                <w:sz w:val="20"/>
                <w:szCs w:val="20"/>
              </w:rPr>
            </w:pPr>
            <w:r w:rsidRPr="00896F8F">
              <w:rPr>
                <w:sz w:val="20"/>
                <w:szCs w:val="20"/>
              </w:rPr>
              <w:t>Доля участия лица в уставном капитале эмитента, являющегося коммерческой организацией, а для эмитентов, являющихся акционерными обществами, - также доля принадлежащих такому лицу обыкновенных акций эмитента и количество акций эмитента каждой категории (типа), которые могут быть приобретены таким лицом в результате конвертации принадлежащих ему ценных бумаг, конвертируемых в акции</w:t>
            </w:r>
          </w:p>
        </w:tc>
        <w:tc>
          <w:tcPr>
            <w:tcW w:w="2124" w:type="dxa"/>
            <w:vAlign w:val="center"/>
          </w:tcPr>
          <w:p w:rsidR="005551B1" w:rsidRPr="00896F8F" w:rsidRDefault="005551B1">
            <w:pPr>
              <w:jc w:val="center"/>
              <w:rPr>
                <w:sz w:val="20"/>
                <w:szCs w:val="20"/>
              </w:rPr>
            </w:pPr>
            <w:r w:rsidRPr="00896F8F">
              <w:rPr>
                <w:sz w:val="20"/>
                <w:szCs w:val="20"/>
              </w:rPr>
              <w:t>0</w:t>
            </w:r>
          </w:p>
        </w:tc>
        <w:tc>
          <w:tcPr>
            <w:tcW w:w="565" w:type="dxa"/>
            <w:vAlign w:val="center"/>
          </w:tcPr>
          <w:p w:rsidR="005551B1" w:rsidRPr="00896F8F" w:rsidRDefault="005551B1">
            <w:pPr>
              <w:jc w:val="center"/>
              <w:rPr>
                <w:sz w:val="20"/>
                <w:szCs w:val="20"/>
              </w:rPr>
            </w:pPr>
            <w:r w:rsidRPr="00896F8F">
              <w:rPr>
                <w:sz w:val="20"/>
                <w:szCs w:val="20"/>
              </w:rPr>
              <w:t>%</w:t>
            </w:r>
          </w:p>
        </w:tc>
      </w:tr>
      <w:tr w:rsidR="005551B1" w:rsidRPr="00896F8F" w:rsidTr="00824EC4">
        <w:tc>
          <w:tcPr>
            <w:tcW w:w="6660" w:type="dxa"/>
          </w:tcPr>
          <w:p w:rsidR="005551B1" w:rsidRPr="00896F8F" w:rsidRDefault="005551B1">
            <w:pPr>
              <w:ind w:firstLine="318"/>
              <w:jc w:val="both"/>
              <w:rPr>
                <w:sz w:val="20"/>
                <w:szCs w:val="20"/>
              </w:rPr>
            </w:pPr>
            <w:r w:rsidRPr="00896F8F">
              <w:rPr>
                <w:sz w:val="20"/>
                <w:szCs w:val="20"/>
              </w:rPr>
              <w:t>Доля участия лица в уставном капитале подконтрольных эмитенту организаций, имеющих для него существенное значение, а для тех подконтрольных эмитенту организаций, которые являются акционерными обществами, - также доля принадлежащих такому лицу обыкновенных акций подконтрольных эмитенту акционерных обществ, имеющих для эмитента существенное значение, и количество акций указанных акционерных обществ каждой категории (типа), которые могут быть приобретены таким лицом в результате конвертации принадлежащих ему ценных бумаг, конвертируемых в акции</w:t>
            </w:r>
          </w:p>
        </w:tc>
        <w:tc>
          <w:tcPr>
            <w:tcW w:w="2124" w:type="dxa"/>
            <w:vAlign w:val="center"/>
          </w:tcPr>
          <w:p w:rsidR="005551B1" w:rsidRPr="00896F8F" w:rsidRDefault="005551B1">
            <w:pPr>
              <w:jc w:val="center"/>
              <w:rPr>
                <w:sz w:val="20"/>
                <w:szCs w:val="20"/>
              </w:rPr>
            </w:pPr>
            <w:r w:rsidRPr="00896F8F">
              <w:rPr>
                <w:sz w:val="20"/>
                <w:szCs w:val="20"/>
              </w:rPr>
              <w:t>0</w:t>
            </w:r>
          </w:p>
        </w:tc>
        <w:tc>
          <w:tcPr>
            <w:tcW w:w="565" w:type="dxa"/>
            <w:vAlign w:val="center"/>
          </w:tcPr>
          <w:p w:rsidR="005551B1" w:rsidRPr="00896F8F" w:rsidRDefault="005551B1">
            <w:pPr>
              <w:jc w:val="center"/>
              <w:rPr>
                <w:sz w:val="20"/>
                <w:szCs w:val="20"/>
              </w:rPr>
            </w:pPr>
            <w:r w:rsidRPr="00896F8F">
              <w:rPr>
                <w:sz w:val="20"/>
                <w:szCs w:val="20"/>
              </w:rPr>
              <w:t>шт.</w:t>
            </w:r>
          </w:p>
        </w:tc>
      </w:tr>
      <w:tr w:rsidR="005551B1" w:rsidRPr="00896F8F" w:rsidTr="00824EC4">
        <w:tc>
          <w:tcPr>
            <w:tcW w:w="6660" w:type="dxa"/>
          </w:tcPr>
          <w:p w:rsidR="005551B1" w:rsidRPr="00896F8F" w:rsidRDefault="005551B1">
            <w:pPr>
              <w:ind w:firstLine="318"/>
              <w:jc w:val="both"/>
              <w:rPr>
                <w:sz w:val="20"/>
                <w:szCs w:val="20"/>
              </w:rPr>
            </w:pPr>
            <w:r w:rsidRPr="00896F8F">
              <w:rPr>
                <w:sz w:val="20"/>
                <w:szCs w:val="20"/>
              </w:rPr>
              <w:t>Сведения о совершении лицом в отчетном периоде сделки по приобретению или отчуждению акций (долей) эмитента с указанием по каждой сделке даты ее совершения, содержания сделки, категорий (типов) и количества акций (долей), являвшихся предметом сделки</w:t>
            </w:r>
          </w:p>
        </w:tc>
        <w:tc>
          <w:tcPr>
            <w:tcW w:w="2124" w:type="dxa"/>
            <w:vAlign w:val="center"/>
          </w:tcPr>
          <w:p w:rsidR="005551B1" w:rsidRPr="00896F8F" w:rsidRDefault="005551B1">
            <w:pPr>
              <w:jc w:val="center"/>
              <w:rPr>
                <w:sz w:val="20"/>
                <w:szCs w:val="20"/>
              </w:rPr>
            </w:pPr>
            <w:r w:rsidRPr="00896F8F">
              <w:rPr>
                <w:sz w:val="20"/>
                <w:szCs w:val="20"/>
              </w:rPr>
              <w:t>0</w:t>
            </w:r>
          </w:p>
        </w:tc>
        <w:tc>
          <w:tcPr>
            <w:tcW w:w="565" w:type="dxa"/>
            <w:vAlign w:val="center"/>
          </w:tcPr>
          <w:p w:rsidR="005551B1" w:rsidRPr="00896F8F" w:rsidRDefault="005551B1">
            <w:pPr>
              <w:jc w:val="center"/>
              <w:rPr>
                <w:sz w:val="20"/>
                <w:szCs w:val="20"/>
              </w:rPr>
            </w:pPr>
            <w:r w:rsidRPr="00896F8F">
              <w:rPr>
                <w:sz w:val="20"/>
                <w:szCs w:val="20"/>
              </w:rPr>
              <w:t>%</w:t>
            </w:r>
          </w:p>
        </w:tc>
      </w:tr>
    </w:tbl>
    <w:p w:rsidR="005551B1" w:rsidRPr="00896F8F" w:rsidRDefault="005551B1">
      <w:pPr>
        <w:ind w:firstLine="567"/>
        <w:jc w:val="both"/>
        <w:rPr>
          <w:sz w:val="22"/>
          <w:szCs w:val="22"/>
        </w:rPr>
      </w:pPr>
    </w:p>
    <w:p w:rsidR="005551B1" w:rsidRPr="00896F8F" w:rsidRDefault="005551B1">
      <w:pPr>
        <w:autoSpaceDE w:val="0"/>
        <w:autoSpaceDN w:val="0"/>
        <w:adjustRightInd w:val="0"/>
        <w:ind w:firstLine="720"/>
        <w:jc w:val="both"/>
        <w:rPr>
          <w:sz w:val="22"/>
          <w:szCs w:val="22"/>
        </w:rPr>
      </w:pPr>
      <w:r w:rsidRPr="00896F8F">
        <w:rPr>
          <w:sz w:val="22"/>
          <w:szCs w:val="22"/>
        </w:rPr>
        <w:t xml:space="preserve">Характер родственных связей (супруги, родители, дети, усыновители, усыновленные, родные братья и сестры, дедушки, бабушки, внуки) между руководителем структурного подразделения и членами совета директоров (наблюдательного совета), членами коллегиального исполнительного органа, лицом, занимающим должность (осуществляющим функции) единоличного исполнительного органа эмитента: </w:t>
      </w:r>
      <w:proofErr w:type="spellStart"/>
      <w:r w:rsidRPr="00896F8F">
        <w:rPr>
          <w:b/>
          <w:i/>
          <w:sz w:val="22"/>
          <w:szCs w:val="22"/>
        </w:rPr>
        <w:t>родственых</w:t>
      </w:r>
      <w:proofErr w:type="spellEnd"/>
      <w:r w:rsidRPr="00896F8F">
        <w:rPr>
          <w:b/>
          <w:i/>
          <w:sz w:val="22"/>
          <w:szCs w:val="22"/>
        </w:rPr>
        <w:t xml:space="preserve"> связей не имеет. </w:t>
      </w:r>
    </w:p>
    <w:p w:rsidR="005551B1" w:rsidRPr="00896F8F" w:rsidRDefault="005551B1">
      <w:pPr>
        <w:autoSpaceDE w:val="0"/>
        <w:autoSpaceDN w:val="0"/>
        <w:adjustRightInd w:val="0"/>
        <w:ind w:firstLine="720"/>
        <w:jc w:val="both"/>
        <w:rPr>
          <w:b/>
          <w:i/>
          <w:sz w:val="22"/>
          <w:szCs w:val="22"/>
        </w:rPr>
      </w:pPr>
      <w:r w:rsidRPr="00896F8F">
        <w:rPr>
          <w:sz w:val="22"/>
          <w:szCs w:val="22"/>
        </w:rPr>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896F8F">
        <w:rPr>
          <w:b/>
          <w:i/>
          <w:sz w:val="22"/>
          <w:szCs w:val="22"/>
        </w:rPr>
        <w:t>не привлекалась.</w:t>
      </w:r>
    </w:p>
    <w:p w:rsidR="005551B1" w:rsidRPr="00896F8F" w:rsidRDefault="005551B1">
      <w:pPr>
        <w:autoSpaceDE w:val="0"/>
        <w:autoSpaceDN w:val="0"/>
        <w:adjustRightInd w:val="0"/>
        <w:ind w:firstLine="720"/>
        <w:jc w:val="both"/>
        <w:rPr>
          <w:b/>
          <w:i/>
          <w:sz w:val="22"/>
          <w:szCs w:val="22"/>
        </w:rPr>
      </w:pPr>
      <w:r w:rsidRPr="00896F8F">
        <w:rPr>
          <w:sz w:val="22"/>
          <w:szCs w:val="22"/>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w:t>
      </w:r>
      <w:hyperlink r:id="rId22" w:history="1">
        <w:r w:rsidRPr="00896F8F">
          <w:rPr>
            <w:sz w:val="22"/>
            <w:szCs w:val="22"/>
          </w:rPr>
          <w:t>статьей 27</w:t>
        </w:r>
      </w:hyperlink>
      <w:r w:rsidRPr="00896F8F">
        <w:rPr>
          <w:sz w:val="22"/>
          <w:szCs w:val="22"/>
        </w:rPr>
        <w:t xml:space="preserve"> Федерального закона «О несостоятельности (банкротстве)»: </w:t>
      </w:r>
      <w:r w:rsidRPr="00896F8F">
        <w:rPr>
          <w:b/>
          <w:i/>
          <w:sz w:val="22"/>
          <w:szCs w:val="22"/>
        </w:rPr>
        <w:t>указанных должностей в указанный период не занимала.</w:t>
      </w:r>
    </w:p>
    <w:p w:rsidR="000A572F" w:rsidRPr="00896F8F" w:rsidRDefault="000A572F">
      <w:pPr>
        <w:pStyle w:val="em-4"/>
        <w:ind w:left="-108" w:firstLine="709"/>
        <w:rPr>
          <w:b/>
        </w:rPr>
      </w:pPr>
    </w:p>
    <w:p w:rsidR="00C263EC" w:rsidRPr="00896F8F" w:rsidRDefault="00C263EC">
      <w:pPr>
        <w:pStyle w:val="em-4"/>
        <w:ind w:left="-108" w:firstLine="709"/>
        <w:rPr>
          <w:b/>
        </w:rPr>
      </w:pPr>
      <w:r w:rsidRPr="00896F8F">
        <w:rPr>
          <w:b/>
        </w:rPr>
        <w:lastRenderedPageBreak/>
        <w:t xml:space="preserve">2) Начальник Службы внутреннего контроля: </w:t>
      </w:r>
    </w:p>
    <w:p w:rsidR="00C263EC" w:rsidRPr="00896F8F" w:rsidRDefault="00C263EC">
      <w:pPr>
        <w:pStyle w:val="em-4"/>
        <w:ind w:left="-108" w:firstLine="709"/>
        <w:rPr>
          <w:sz w:val="20"/>
          <w:szCs w:val="20"/>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5"/>
        <w:gridCol w:w="6003"/>
      </w:tblGrid>
      <w:tr w:rsidR="00C263EC" w:rsidRPr="00896F8F" w:rsidTr="00D6753E">
        <w:tc>
          <w:tcPr>
            <w:tcW w:w="3495" w:type="dxa"/>
          </w:tcPr>
          <w:p w:rsidR="00C263EC" w:rsidRPr="00896F8F" w:rsidRDefault="00C263EC">
            <w:pPr>
              <w:ind w:left="-108" w:firstLine="142"/>
              <w:jc w:val="center"/>
              <w:rPr>
                <w:sz w:val="20"/>
                <w:szCs w:val="20"/>
              </w:rPr>
            </w:pPr>
            <w:r w:rsidRPr="00896F8F">
              <w:rPr>
                <w:sz w:val="20"/>
                <w:szCs w:val="20"/>
              </w:rPr>
              <w:t>Фамилия, имя, отчество</w:t>
            </w:r>
          </w:p>
        </w:tc>
        <w:tc>
          <w:tcPr>
            <w:tcW w:w="6003" w:type="dxa"/>
          </w:tcPr>
          <w:p w:rsidR="00C263EC" w:rsidRPr="00896F8F" w:rsidRDefault="00C263EC">
            <w:pPr>
              <w:ind w:left="-108" w:firstLine="259"/>
              <w:rPr>
                <w:sz w:val="20"/>
                <w:szCs w:val="20"/>
              </w:rPr>
            </w:pPr>
            <w:r w:rsidRPr="00896F8F">
              <w:rPr>
                <w:sz w:val="20"/>
                <w:szCs w:val="20"/>
              </w:rPr>
              <w:t xml:space="preserve">Цельцова Светлана Васильевна </w:t>
            </w:r>
          </w:p>
        </w:tc>
      </w:tr>
      <w:tr w:rsidR="00C263EC" w:rsidRPr="00896F8F" w:rsidTr="00D6753E">
        <w:tc>
          <w:tcPr>
            <w:tcW w:w="3495" w:type="dxa"/>
          </w:tcPr>
          <w:p w:rsidR="00C263EC" w:rsidRPr="00896F8F" w:rsidRDefault="00C263EC">
            <w:pPr>
              <w:ind w:left="-108" w:firstLine="142"/>
              <w:jc w:val="center"/>
              <w:rPr>
                <w:sz w:val="20"/>
                <w:szCs w:val="20"/>
              </w:rPr>
            </w:pPr>
            <w:r w:rsidRPr="00896F8F">
              <w:rPr>
                <w:sz w:val="20"/>
                <w:szCs w:val="20"/>
              </w:rPr>
              <w:t>Год рождения:</w:t>
            </w:r>
          </w:p>
        </w:tc>
        <w:tc>
          <w:tcPr>
            <w:tcW w:w="6003" w:type="dxa"/>
          </w:tcPr>
          <w:p w:rsidR="00C263EC" w:rsidRPr="00896F8F" w:rsidRDefault="00C263EC">
            <w:pPr>
              <w:ind w:left="-108" w:firstLine="259"/>
              <w:rPr>
                <w:sz w:val="20"/>
                <w:szCs w:val="20"/>
              </w:rPr>
            </w:pPr>
            <w:r w:rsidRPr="00896F8F">
              <w:rPr>
                <w:sz w:val="20"/>
                <w:szCs w:val="20"/>
              </w:rPr>
              <w:t>1968 год</w:t>
            </w:r>
          </w:p>
        </w:tc>
      </w:tr>
      <w:tr w:rsidR="00D9354B" w:rsidRPr="00896F8F" w:rsidTr="00D6753E">
        <w:tc>
          <w:tcPr>
            <w:tcW w:w="3495" w:type="dxa"/>
          </w:tcPr>
          <w:p w:rsidR="00C263EC" w:rsidRPr="00896F8F" w:rsidRDefault="00C263EC">
            <w:pPr>
              <w:ind w:left="-108" w:firstLine="142"/>
              <w:jc w:val="center"/>
              <w:rPr>
                <w:sz w:val="20"/>
                <w:szCs w:val="20"/>
              </w:rPr>
            </w:pPr>
            <w:r w:rsidRPr="00896F8F">
              <w:rPr>
                <w:sz w:val="20"/>
                <w:szCs w:val="20"/>
              </w:rPr>
              <w:t xml:space="preserve">Сведения об </w:t>
            </w:r>
            <w:r w:rsidR="000A572F" w:rsidRPr="00896F8F">
              <w:rPr>
                <w:sz w:val="20"/>
                <w:szCs w:val="20"/>
              </w:rPr>
              <w:t xml:space="preserve">уровне </w:t>
            </w:r>
            <w:r w:rsidRPr="00896F8F">
              <w:rPr>
                <w:sz w:val="20"/>
                <w:szCs w:val="20"/>
              </w:rPr>
              <w:t>образовани</w:t>
            </w:r>
            <w:r w:rsidR="000A572F" w:rsidRPr="00896F8F">
              <w:rPr>
                <w:sz w:val="20"/>
                <w:szCs w:val="20"/>
              </w:rPr>
              <w:t>я, квалификации, специальности</w:t>
            </w:r>
          </w:p>
        </w:tc>
        <w:tc>
          <w:tcPr>
            <w:tcW w:w="6003" w:type="dxa"/>
          </w:tcPr>
          <w:p w:rsidR="00C263EC" w:rsidRPr="00896F8F" w:rsidRDefault="00C263EC">
            <w:pPr>
              <w:pStyle w:val="Style7"/>
              <w:widowControl/>
              <w:ind w:left="9" w:firstLine="142"/>
              <w:jc w:val="both"/>
              <w:rPr>
                <w:rFonts w:ascii="Times New Roman" w:hAnsi="Times New Roman" w:cs="Times New Roman"/>
                <w:sz w:val="20"/>
                <w:szCs w:val="20"/>
              </w:rPr>
            </w:pPr>
            <w:r w:rsidRPr="00896F8F">
              <w:rPr>
                <w:rFonts w:ascii="Times New Roman" w:hAnsi="Times New Roman" w:cs="Times New Roman"/>
                <w:sz w:val="20"/>
                <w:szCs w:val="20"/>
              </w:rPr>
              <w:t>Высшее экономическое, окончила:</w:t>
            </w:r>
          </w:p>
          <w:p w:rsidR="00C263EC" w:rsidRPr="00896F8F" w:rsidRDefault="00C263EC">
            <w:pPr>
              <w:pStyle w:val="Style7"/>
              <w:widowControl/>
              <w:ind w:left="9" w:firstLine="142"/>
              <w:jc w:val="both"/>
              <w:rPr>
                <w:rFonts w:ascii="Times New Roman" w:hAnsi="Times New Roman" w:cs="Times New Roman"/>
                <w:sz w:val="20"/>
                <w:szCs w:val="20"/>
              </w:rPr>
            </w:pPr>
            <w:r w:rsidRPr="00896F8F">
              <w:rPr>
                <w:rFonts w:ascii="Times New Roman" w:hAnsi="Times New Roman" w:cs="Times New Roman"/>
                <w:sz w:val="20"/>
                <w:szCs w:val="20"/>
              </w:rPr>
              <w:t xml:space="preserve">Алма-Атинский институт народного </w:t>
            </w:r>
            <w:r w:rsidR="004466C9" w:rsidRPr="00896F8F">
              <w:rPr>
                <w:rFonts w:ascii="Times New Roman" w:hAnsi="Times New Roman" w:cs="Times New Roman"/>
                <w:sz w:val="20"/>
                <w:szCs w:val="20"/>
              </w:rPr>
              <w:t xml:space="preserve">хозяйства, 1990 год, </w:t>
            </w:r>
            <w:r w:rsidRPr="00896F8F">
              <w:rPr>
                <w:rFonts w:ascii="Times New Roman" w:hAnsi="Times New Roman" w:cs="Times New Roman"/>
                <w:sz w:val="20"/>
                <w:szCs w:val="20"/>
              </w:rPr>
              <w:t>квалификация «Инженер-экономист»</w:t>
            </w:r>
            <w:r w:rsidR="004466C9" w:rsidRPr="00896F8F">
              <w:rPr>
                <w:rFonts w:ascii="Times New Roman" w:hAnsi="Times New Roman" w:cs="Times New Roman"/>
                <w:sz w:val="20"/>
                <w:szCs w:val="20"/>
              </w:rPr>
              <w:t>, с</w:t>
            </w:r>
            <w:r w:rsidRPr="00896F8F">
              <w:rPr>
                <w:rFonts w:ascii="Times New Roman" w:hAnsi="Times New Roman" w:cs="Times New Roman"/>
                <w:sz w:val="20"/>
                <w:szCs w:val="20"/>
              </w:rPr>
              <w:t>пециальност</w:t>
            </w:r>
            <w:r w:rsidR="004466C9" w:rsidRPr="00896F8F">
              <w:rPr>
                <w:rFonts w:ascii="Times New Roman" w:hAnsi="Times New Roman" w:cs="Times New Roman"/>
                <w:sz w:val="20"/>
                <w:szCs w:val="20"/>
              </w:rPr>
              <w:t>ь</w:t>
            </w:r>
            <w:r w:rsidRPr="00896F8F">
              <w:rPr>
                <w:rFonts w:ascii="Times New Roman" w:hAnsi="Times New Roman" w:cs="Times New Roman"/>
                <w:sz w:val="20"/>
                <w:szCs w:val="20"/>
              </w:rPr>
              <w:t xml:space="preserve"> «Организация механизированной обработки экономической информации»</w:t>
            </w:r>
          </w:p>
        </w:tc>
      </w:tr>
    </w:tbl>
    <w:p w:rsidR="00C263EC" w:rsidRPr="00896F8F" w:rsidRDefault="00C263EC">
      <w:pPr>
        <w:pStyle w:val="em-4"/>
        <w:ind w:left="-108" w:firstLine="709"/>
        <w:rPr>
          <w:sz w:val="20"/>
          <w:szCs w:val="20"/>
        </w:rPr>
      </w:pPr>
    </w:p>
    <w:p w:rsidR="000A572F" w:rsidRPr="00896F8F" w:rsidRDefault="000A572F">
      <w:pPr>
        <w:autoSpaceDE w:val="0"/>
        <w:autoSpaceDN w:val="0"/>
        <w:adjustRightInd w:val="0"/>
        <w:ind w:firstLine="720"/>
        <w:jc w:val="both"/>
        <w:rPr>
          <w:sz w:val="22"/>
          <w:szCs w:val="22"/>
        </w:rPr>
      </w:pPr>
      <w:r w:rsidRPr="00896F8F">
        <w:rPr>
          <w:sz w:val="22"/>
          <w:szCs w:val="22"/>
        </w:rPr>
        <w:t>Все должности, которые руководитель структурного подразделения занимает или занимал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rsidR="000A572F" w:rsidRPr="00896F8F" w:rsidRDefault="000A572F">
      <w:pPr>
        <w:jc w:val="both"/>
        <w:rPr>
          <w:sz w:val="20"/>
          <w:szCs w:val="20"/>
        </w:rPr>
      </w:pPr>
    </w:p>
    <w:tbl>
      <w:tblPr>
        <w:tblW w:w="9498" w:type="dxa"/>
        <w:tblInd w:w="-147" w:type="dxa"/>
        <w:tblLook w:val="0000" w:firstRow="0" w:lastRow="0" w:firstColumn="0" w:lastColumn="0" w:noHBand="0" w:noVBand="0"/>
      </w:tblPr>
      <w:tblGrid>
        <w:gridCol w:w="1954"/>
        <w:gridCol w:w="1499"/>
        <w:gridCol w:w="2540"/>
        <w:gridCol w:w="3505"/>
      </w:tblGrid>
      <w:tr w:rsidR="00C263EC" w:rsidRPr="00896F8F" w:rsidTr="00D6753E">
        <w:trPr>
          <w:trHeight w:val="390"/>
        </w:trPr>
        <w:tc>
          <w:tcPr>
            <w:tcW w:w="1954" w:type="dxa"/>
            <w:tcBorders>
              <w:top w:val="single" w:sz="4" w:space="0" w:color="auto"/>
              <w:left w:val="single" w:sz="4" w:space="0" w:color="auto"/>
              <w:bottom w:val="single" w:sz="4" w:space="0" w:color="auto"/>
              <w:right w:val="single" w:sz="4" w:space="0" w:color="auto"/>
            </w:tcBorders>
            <w:vAlign w:val="center"/>
          </w:tcPr>
          <w:p w:rsidR="000A572F" w:rsidRPr="00896F8F" w:rsidRDefault="00C263EC">
            <w:pPr>
              <w:jc w:val="center"/>
              <w:rPr>
                <w:sz w:val="20"/>
                <w:szCs w:val="20"/>
              </w:rPr>
            </w:pPr>
            <w:r w:rsidRPr="00896F8F">
              <w:rPr>
                <w:sz w:val="20"/>
                <w:szCs w:val="20"/>
              </w:rPr>
              <w:t xml:space="preserve">Дата вступления </w:t>
            </w:r>
          </w:p>
          <w:p w:rsidR="00C263EC" w:rsidRPr="00896F8F" w:rsidRDefault="00C263EC">
            <w:pPr>
              <w:jc w:val="center"/>
              <w:rPr>
                <w:sz w:val="20"/>
                <w:szCs w:val="20"/>
              </w:rPr>
            </w:pPr>
            <w:r w:rsidRPr="00896F8F">
              <w:rPr>
                <w:sz w:val="20"/>
                <w:szCs w:val="20"/>
              </w:rPr>
              <w:t>в (назначения на) должность</w:t>
            </w:r>
          </w:p>
        </w:tc>
        <w:tc>
          <w:tcPr>
            <w:tcW w:w="1499" w:type="dxa"/>
            <w:tcBorders>
              <w:top w:val="single" w:sz="4" w:space="0" w:color="auto"/>
              <w:left w:val="nil"/>
              <w:bottom w:val="single" w:sz="4" w:space="0" w:color="auto"/>
              <w:right w:val="single" w:sz="4" w:space="0" w:color="auto"/>
            </w:tcBorders>
            <w:vAlign w:val="center"/>
          </w:tcPr>
          <w:p w:rsidR="00C263EC" w:rsidRPr="00896F8F" w:rsidRDefault="00C263EC">
            <w:pPr>
              <w:jc w:val="center"/>
              <w:rPr>
                <w:sz w:val="20"/>
                <w:szCs w:val="20"/>
              </w:rPr>
            </w:pPr>
            <w:r w:rsidRPr="00896F8F">
              <w:rPr>
                <w:sz w:val="20"/>
                <w:szCs w:val="20"/>
              </w:rPr>
              <w:t>Дата завершения работы в должности</w:t>
            </w:r>
          </w:p>
        </w:tc>
        <w:tc>
          <w:tcPr>
            <w:tcW w:w="2540" w:type="dxa"/>
            <w:tcBorders>
              <w:top w:val="single" w:sz="4" w:space="0" w:color="auto"/>
              <w:left w:val="nil"/>
              <w:bottom w:val="single" w:sz="4" w:space="0" w:color="auto"/>
              <w:right w:val="single" w:sz="4" w:space="0" w:color="auto"/>
            </w:tcBorders>
            <w:vAlign w:val="center"/>
          </w:tcPr>
          <w:p w:rsidR="00C263EC" w:rsidRPr="00896F8F" w:rsidRDefault="00C263EC">
            <w:pPr>
              <w:jc w:val="center"/>
              <w:rPr>
                <w:sz w:val="20"/>
                <w:szCs w:val="20"/>
              </w:rPr>
            </w:pPr>
            <w:r w:rsidRPr="00896F8F">
              <w:rPr>
                <w:sz w:val="20"/>
                <w:szCs w:val="20"/>
              </w:rPr>
              <w:t>Наименование должности</w:t>
            </w:r>
          </w:p>
        </w:tc>
        <w:tc>
          <w:tcPr>
            <w:tcW w:w="3505" w:type="dxa"/>
            <w:tcBorders>
              <w:top w:val="single" w:sz="4" w:space="0" w:color="auto"/>
              <w:left w:val="nil"/>
              <w:bottom w:val="single" w:sz="4" w:space="0" w:color="auto"/>
              <w:right w:val="single" w:sz="4" w:space="0" w:color="auto"/>
            </w:tcBorders>
            <w:vAlign w:val="center"/>
          </w:tcPr>
          <w:p w:rsidR="00C263EC" w:rsidRPr="00896F8F" w:rsidRDefault="00C263EC">
            <w:pPr>
              <w:jc w:val="center"/>
              <w:rPr>
                <w:sz w:val="20"/>
                <w:szCs w:val="20"/>
              </w:rPr>
            </w:pPr>
            <w:r w:rsidRPr="00896F8F">
              <w:rPr>
                <w:sz w:val="20"/>
                <w:szCs w:val="20"/>
              </w:rPr>
              <w:t>Полное фирменное наименование организации</w:t>
            </w:r>
          </w:p>
        </w:tc>
      </w:tr>
      <w:tr w:rsidR="00C263EC" w:rsidRPr="00896F8F" w:rsidTr="00D6753E">
        <w:trPr>
          <w:trHeight w:val="260"/>
        </w:trPr>
        <w:tc>
          <w:tcPr>
            <w:tcW w:w="1954" w:type="dxa"/>
            <w:tcBorders>
              <w:top w:val="nil"/>
              <w:left w:val="single" w:sz="4" w:space="0" w:color="auto"/>
              <w:bottom w:val="single" w:sz="4" w:space="0" w:color="auto"/>
              <w:right w:val="single" w:sz="4" w:space="0" w:color="auto"/>
            </w:tcBorders>
            <w:vAlign w:val="center"/>
          </w:tcPr>
          <w:p w:rsidR="00C263EC" w:rsidRPr="00896F8F" w:rsidRDefault="00C263EC">
            <w:pPr>
              <w:ind w:left="-108" w:hanging="45"/>
              <w:jc w:val="center"/>
              <w:rPr>
                <w:sz w:val="20"/>
                <w:szCs w:val="20"/>
              </w:rPr>
            </w:pPr>
            <w:r w:rsidRPr="00896F8F">
              <w:rPr>
                <w:sz w:val="20"/>
                <w:szCs w:val="20"/>
              </w:rPr>
              <w:t>1</w:t>
            </w:r>
          </w:p>
        </w:tc>
        <w:tc>
          <w:tcPr>
            <w:tcW w:w="1499" w:type="dxa"/>
            <w:tcBorders>
              <w:top w:val="single" w:sz="4" w:space="0" w:color="auto"/>
              <w:left w:val="nil"/>
              <w:bottom w:val="single" w:sz="4" w:space="0" w:color="auto"/>
              <w:right w:val="single" w:sz="4" w:space="0" w:color="auto"/>
            </w:tcBorders>
            <w:vAlign w:val="center"/>
          </w:tcPr>
          <w:p w:rsidR="00C263EC" w:rsidRPr="00896F8F" w:rsidRDefault="00C263EC">
            <w:pPr>
              <w:ind w:left="-108" w:hanging="45"/>
              <w:jc w:val="center"/>
              <w:rPr>
                <w:sz w:val="20"/>
                <w:szCs w:val="20"/>
              </w:rPr>
            </w:pPr>
            <w:r w:rsidRPr="00896F8F">
              <w:rPr>
                <w:sz w:val="20"/>
                <w:szCs w:val="20"/>
              </w:rPr>
              <w:t>2</w:t>
            </w:r>
          </w:p>
        </w:tc>
        <w:tc>
          <w:tcPr>
            <w:tcW w:w="2540" w:type="dxa"/>
            <w:tcBorders>
              <w:top w:val="single" w:sz="4" w:space="0" w:color="auto"/>
              <w:left w:val="nil"/>
              <w:bottom w:val="single" w:sz="4" w:space="0" w:color="auto"/>
              <w:right w:val="single" w:sz="4" w:space="0" w:color="auto"/>
            </w:tcBorders>
            <w:vAlign w:val="center"/>
          </w:tcPr>
          <w:p w:rsidR="00C263EC" w:rsidRPr="00896F8F" w:rsidRDefault="00C263EC">
            <w:pPr>
              <w:ind w:left="-108" w:hanging="45"/>
              <w:jc w:val="center"/>
              <w:rPr>
                <w:sz w:val="20"/>
                <w:szCs w:val="20"/>
              </w:rPr>
            </w:pPr>
            <w:r w:rsidRPr="00896F8F">
              <w:rPr>
                <w:sz w:val="20"/>
                <w:szCs w:val="20"/>
              </w:rPr>
              <w:t>3</w:t>
            </w:r>
          </w:p>
        </w:tc>
        <w:tc>
          <w:tcPr>
            <w:tcW w:w="3505" w:type="dxa"/>
            <w:tcBorders>
              <w:top w:val="single" w:sz="4" w:space="0" w:color="auto"/>
              <w:left w:val="nil"/>
              <w:bottom w:val="single" w:sz="4" w:space="0" w:color="auto"/>
              <w:right w:val="single" w:sz="4" w:space="0" w:color="auto"/>
            </w:tcBorders>
            <w:vAlign w:val="center"/>
          </w:tcPr>
          <w:p w:rsidR="00C263EC" w:rsidRPr="00896F8F" w:rsidRDefault="00C263EC">
            <w:pPr>
              <w:ind w:left="-108" w:hanging="45"/>
              <w:jc w:val="center"/>
              <w:rPr>
                <w:sz w:val="20"/>
                <w:szCs w:val="20"/>
              </w:rPr>
            </w:pPr>
            <w:r w:rsidRPr="00896F8F">
              <w:rPr>
                <w:sz w:val="20"/>
                <w:szCs w:val="20"/>
              </w:rPr>
              <w:t>4</w:t>
            </w:r>
          </w:p>
        </w:tc>
      </w:tr>
      <w:tr w:rsidR="00C263EC" w:rsidRPr="00896F8F" w:rsidTr="00D6753E">
        <w:trPr>
          <w:trHeight w:val="300"/>
        </w:trPr>
        <w:tc>
          <w:tcPr>
            <w:tcW w:w="1954" w:type="dxa"/>
            <w:tcBorders>
              <w:top w:val="single" w:sz="4" w:space="0" w:color="auto"/>
              <w:left w:val="single" w:sz="4" w:space="0" w:color="auto"/>
              <w:bottom w:val="single" w:sz="4" w:space="0" w:color="auto"/>
              <w:right w:val="single" w:sz="4" w:space="0" w:color="auto"/>
            </w:tcBorders>
            <w:vAlign w:val="center"/>
          </w:tcPr>
          <w:p w:rsidR="00C263EC" w:rsidRPr="00896F8F" w:rsidRDefault="00C263EC">
            <w:pPr>
              <w:ind w:left="-108" w:firstLine="238"/>
              <w:jc w:val="center"/>
              <w:rPr>
                <w:sz w:val="20"/>
                <w:szCs w:val="20"/>
              </w:rPr>
            </w:pPr>
            <w:r w:rsidRPr="00896F8F">
              <w:rPr>
                <w:sz w:val="20"/>
                <w:szCs w:val="20"/>
              </w:rPr>
              <w:t xml:space="preserve">01.07.2015 </w:t>
            </w:r>
          </w:p>
        </w:tc>
        <w:tc>
          <w:tcPr>
            <w:tcW w:w="1499" w:type="dxa"/>
            <w:tcBorders>
              <w:top w:val="single" w:sz="4" w:space="0" w:color="auto"/>
              <w:left w:val="nil"/>
              <w:bottom w:val="single" w:sz="4" w:space="0" w:color="auto"/>
              <w:right w:val="single" w:sz="4" w:space="0" w:color="auto"/>
            </w:tcBorders>
            <w:vAlign w:val="center"/>
          </w:tcPr>
          <w:p w:rsidR="00C263EC" w:rsidRPr="00896F8F" w:rsidRDefault="00C263EC">
            <w:pPr>
              <w:ind w:left="-108" w:firstLine="238"/>
              <w:jc w:val="center"/>
              <w:rPr>
                <w:sz w:val="20"/>
                <w:szCs w:val="20"/>
              </w:rPr>
            </w:pPr>
            <w:r w:rsidRPr="00896F8F">
              <w:rPr>
                <w:sz w:val="20"/>
                <w:szCs w:val="20"/>
              </w:rPr>
              <w:t>по настоящее время</w:t>
            </w:r>
          </w:p>
        </w:tc>
        <w:tc>
          <w:tcPr>
            <w:tcW w:w="2540" w:type="dxa"/>
            <w:tcBorders>
              <w:top w:val="single" w:sz="4" w:space="0" w:color="auto"/>
              <w:left w:val="nil"/>
              <w:bottom w:val="single" w:sz="4" w:space="0" w:color="auto"/>
              <w:right w:val="single" w:sz="4" w:space="0" w:color="auto"/>
            </w:tcBorders>
            <w:vAlign w:val="center"/>
          </w:tcPr>
          <w:p w:rsidR="00C263EC" w:rsidRPr="00896F8F" w:rsidRDefault="00C263EC">
            <w:pPr>
              <w:ind w:left="-108" w:firstLine="238"/>
              <w:jc w:val="center"/>
              <w:rPr>
                <w:sz w:val="20"/>
                <w:szCs w:val="20"/>
              </w:rPr>
            </w:pPr>
            <w:r w:rsidRPr="00896F8F">
              <w:rPr>
                <w:sz w:val="20"/>
                <w:szCs w:val="20"/>
              </w:rPr>
              <w:t>Начальник Службы внутреннего контроля</w:t>
            </w:r>
          </w:p>
        </w:tc>
        <w:tc>
          <w:tcPr>
            <w:tcW w:w="3505" w:type="dxa"/>
            <w:tcBorders>
              <w:top w:val="single" w:sz="4" w:space="0" w:color="auto"/>
              <w:left w:val="nil"/>
              <w:bottom w:val="single" w:sz="4" w:space="0" w:color="auto"/>
              <w:right w:val="single" w:sz="4" w:space="0" w:color="auto"/>
            </w:tcBorders>
            <w:vAlign w:val="center"/>
          </w:tcPr>
          <w:p w:rsidR="00C263EC" w:rsidRPr="00896F8F" w:rsidRDefault="00C263EC">
            <w:pPr>
              <w:ind w:left="-108" w:firstLine="249"/>
              <w:jc w:val="center"/>
              <w:rPr>
                <w:sz w:val="20"/>
                <w:szCs w:val="20"/>
              </w:rPr>
            </w:pPr>
            <w:r w:rsidRPr="00896F8F">
              <w:rPr>
                <w:sz w:val="20"/>
                <w:szCs w:val="20"/>
              </w:rPr>
              <w:t>«Акционерный коммерческий банк «Держава» публичное акционерное общество»</w:t>
            </w:r>
          </w:p>
        </w:tc>
      </w:tr>
    </w:tbl>
    <w:p w:rsidR="000A572F" w:rsidRPr="00896F8F" w:rsidRDefault="000A572F">
      <w:pPr>
        <w:rPr>
          <w:sz w:val="20"/>
          <w:szCs w:val="20"/>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2"/>
        <w:gridCol w:w="2124"/>
        <w:gridCol w:w="565"/>
      </w:tblGrid>
      <w:tr w:rsidR="000A572F" w:rsidRPr="00896F8F" w:rsidTr="00210744">
        <w:tc>
          <w:tcPr>
            <w:tcW w:w="6802" w:type="dxa"/>
          </w:tcPr>
          <w:p w:rsidR="000A572F" w:rsidRPr="00896F8F" w:rsidRDefault="000A572F">
            <w:pPr>
              <w:ind w:firstLine="318"/>
              <w:jc w:val="both"/>
              <w:rPr>
                <w:sz w:val="20"/>
                <w:szCs w:val="20"/>
              </w:rPr>
            </w:pPr>
            <w:r w:rsidRPr="00896F8F">
              <w:rPr>
                <w:sz w:val="20"/>
                <w:szCs w:val="20"/>
              </w:rPr>
              <w:t>Доля участия лица в уставном капитале эмитента, являющегося коммерческой организацией, а для эмитентов, являющихся акционерными обществами, - также доля принадлежащих такому лицу обыкновенных акций эмитента и количество акций эмитента каждой категории (типа), которые могут быть приобретены таким лицом в результате конвертации принадлежащих ему ценных бумаг, конвертируемых в акции</w:t>
            </w:r>
          </w:p>
        </w:tc>
        <w:tc>
          <w:tcPr>
            <w:tcW w:w="2124" w:type="dxa"/>
            <w:vAlign w:val="center"/>
          </w:tcPr>
          <w:p w:rsidR="000A572F" w:rsidRPr="00896F8F" w:rsidRDefault="000A572F">
            <w:pPr>
              <w:jc w:val="center"/>
              <w:rPr>
                <w:sz w:val="20"/>
                <w:szCs w:val="20"/>
              </w:rPr>
            </w:pPr>
            <w:r w:rsidRPr="00896F8F">
              <w:rPr>
                <w:sz w:val="20"/>
                <w:szCs w:val="20"/>
              </w:rPr>
              <w:t>0</w:t>
            </w:r>
          </w:p>
        </w:tc>
        <w:tc>
          <w:tcPr>
            <w:tcW w:w="565" w:type="dxa"/>
            <w:vAlign w:val="center"/>
          </w:tcPr>
          <w:p w:rsidR="000A572F" w:rsidRPr="00896F8F" w:rsidRDefault="000A572F">
            <w:pPr>
              <w:jc w:val="center"/>
              <w:rPr>
                <w:sz w:val="20"/>
                <w:szCs w:val="20"/>
              </w:rPr>
            </w:pPr>
            <w:r w:rsidRPr="00896F8F">
              <w:rPr>
                <w:sz w:val="20"/>
                <w:szCs w:val="20"/>
              </w:rPr>
              <w:t>%</w:t>
            </w:r>
          </w:p>
        </w:tc>
      </w:tr>
      <w:tr w:rsidR="000A572F" w:rsidRPr="00896F8F" w:rsidTr="00210744">
        <w:tc>
          <w:tcPr>
            <w:tcW w:w="6802" w:type="dxa"/>
          </w:tcPr>
          <w:p w:rsidR="000A572F" w:rsidRPr="00896F8F" w:rsidRDefault="000A572F">
            <w:pPr>
              <w:ind w:firstLine="318"/>
              <w:jc w:val="both"/>
              <w:rPr>
                <w:sz w:val="20"/>
                <w:szCs w:val="20"/>
              </w:rPr>
            </w:pPr>
            <w:r w:rsidRPr="00896F8F">
              <w:rPr>
                <w:sz w:val="20"/>
                <w:szCs w:val="20"/>
              </w:rPr>
              <w:t>Доля участия лица в уставном капитале подконтрольных эмитенту организаций, имеющих для него существенное значение, а для тех подконтрольных эмитенту организаций, которые являются акционерными обществами, - также доля принадлежащих такому лицу обыкновенных акций подконтрольных эмитенту акционерных обществ, имеющих для эмитента существенное значение, и количество акций указанных акционерных обществ каждой категории (типа), которые могут быть приобретены таким лицом в результате конвертации принадлежащих ему ценных бумаг, конвертируемых в акции</w:t>
            </w:r>
          </w:p>
        </w:tc>
        <w:tc>
          <w:tcPr>
            <w:tcW w:w="2124" w:type="dxa"/>
            <w:vAlign w:val="center"/>
          </w:tcPr>
          <w:p w:rsidR="000A572F" w:rsidRPr="00896F8F" w:rsidRDefault="000A572F">
            <w:pPr>
              <w:jc w:val="center"/>
              <w:rPr>
                <w:sz w:val="20"/>
                <w:szCs w:val="20"/>
              </w:rPr>
            </w:pPr>
            <w:r w:rsidRPr="00896F8F">
              <w:rPr>
                <w:sz w:val="20"/>
                <w:szCs w:val="20"/>
              </w:rPr>
              <w:t>0</w:t>
            </w:r>
          </w:p>
        </w:tc>
        <w:tc>
          <w:tcPr>
            <w:tcW w:w="565" w:type="dxa"/>
            <w:vAlign w:val="center"/>
          </w:tcPr>
          <w:p w:rsidR="000A572F" w:rsidRPr="00896F8F" w:rsidRDefault="000A572F">
            <w:pPr>
              <w:jc w:val="center"/>
              <w:rPr>
                <w:sz w:val="20"/>
                <w:szCs w:val="20"/>
              </w:rPr>
            </w:pPr>
            <w:r w:rsidRPr="00896F8F">
              <w:rPr>
                <w:sz w:val="20"/>
                <w:szCs w:val="20"/>
              </w:rPr>
              <w:t>шт.</w:t>
            </w:r>
          </w:p>
        </w:tc>
      </w:tr>
      <w:tr w:rsidR="000A572F" w:rsidRPr="00896F8F" w:rsidTr="00210744">
        <w:tc>
          <w:tcPr>
            <w:tcW w:w="6802" w:type="dxa"/>
          </w:tcPr>
          <w:p w:rsidR="000A572F" w:rsidRPr="00896F8F" w:rsidRDefault="000A572F">
            <w:pPr>
              <w:ind w:firstLine="318"/>
              <w:jc w:val="both"/>
              <w:rPr>
                <w:sz w:val="20"/>
                <w:szCs w:val="20"/>
              </w:rPr>
            </w:pPr>
            <w:r w:rsidRPr="00896F8F">
              <w:rPr>
                <w:sz w:val="20"/>
                <w:szCs w:val="20"/>
              </w:rPr>
              <w:t>Сведения о совершении лицом в отчетном периоде сделки по приобретению или отчуждению акций (долей) эмитента с указанием по каждой сделке даты ее совершения, содержания сделки, категорий (типов) и количества акций (долей), являвшихся предметом сделки</w:t>
            </w:r>
          </w:p>
        </w:tc>
        <w:tc>
          <w:tcPr>
            <w:tcW w:w="2124" w:type="dxa"/>
            <w:vAlign w:val="center"/>
          </w:tcPr>
          <w:p w:rsidR="000A572F" w:rsidRPr="00896F8F" w:rsidRDefault="000A572F">
            <w:pPr>
              <w:jc w:val="center"/>
              <w:rPr>
                <w:sz w:val="20"/>
                <w:szCs w:val="20"/>
              </w:rPr>
            </w:pPr>
            <w:r w:rsidRPr="00896F8F">
              <w:rPr>
                <w:sz w:val="20"/>
                <w:szCs w:val="20"/>
              </w:rPr>
              <w:t>0</w:t>
            </w:r>
          </w:p>
        </w:tc>
        <w:tc>
          <w:tcPr>
            <w:tcW w:w="565" w:type="dxa"/>
            <w:vAlign w:val="center"/>
          </w:tcPr>
          <w:p w:rsidR="000A572F" w:rsidRPr="00896F8F" w:rsidRDefault="000A572F">
            <w:pPr>
              <w:jc w:val="center"/>
              <w:rPr>
                <w:sz w:val="20"/>
                <w:szCs w:val="20"/>
              </w:rPr>
            </w:pPr>
            <w:r w:rsidRPr="00896F8F">
              <w:rPr>
                <w:sz w:val="20"/>
                <w:szCs w:val="20"/>
              </w:rPr>
              <w:t>%</w:t>
            </w:r>
          </w:p>
        </w:tc>
      </w:tr>
    </w:tbl>
    <w:p w:rsidR="000A572F" w:rsidRPr="00896F8F" w:rsidRDefault="000A572F">
      <w:pPr>
        <w:ind w:firstLine="567"/>
        <w:jc w:val="both"/>
        <w:rPr>
          <w:sz w:val="22"/>
          <w:szCs w:val="22"/>
        </w:rPr>
      </w:pPr>
    </w:p>
    <w:p w:rsidR="000A572F" w:rsidRPr="00896F8F" w:rsidRDefault="000A572F">
      <w:pPr>
        <w:autoSpaceDE w:val="0"/>
        <w:autoSpaceDN w:val="0"/>
        <w:adjustRightInd w:val="0"/>
        <w:ind w:firstLine="720"/>
        <w:jc w:val="both"/>
        <w:rPr>
          <w:sz w:val="22"/>
          <w:szCs w:val="22"/>
        </w:rPr>
      </w:pPr>
      <w:r w:rsidRPr="00896F8F">
        <w:rPr>
          <w:sz w:val="22"/>
          <w:szCs w:val="22"/>
        </w:rPr>
        <w:t xml:space="preserve">Характер родственных связей (супруги, родители, дети, усыновители, усыновленные, родные братья и сестры, дедушки, бабушки, внуки) между руководителем структурного подразделения и членами совета директоров (наблюдательного совета), членами коллегиального исполнительного органа, лицом, занимающим должность (осуществляющим функции) единоличного исполнительного органа эмитента: </w:t>
      </w:r>
      <w:proofErr w:type="spellStart"/>
      <w:r w:rsidRPr="00896F8F">
        <w:rPr>
          <w:b/>
          <w:i/>
          <w:sz w:val="22"/>
          <w:szCs w:val="22"/>
        </w:rPr>
        <w:t>родственых</w:t>
      </w:r>
      <w:proofErr w:type="spellEnd"/>
      <w:r w:rsidRPr="00896F8F">
        <w:rPr>
          <w:b/>
          <w:i/>
          <w:sz w:val="22"/>
          <w:szCs w:val="22"/>
        </w:rPr>
        <w:t xml:space="preserve"> связей не имеет. </w:t>
      </w:r>
    </w:p>
    <w:p w:rsidR="000A572F" w:rsidRPr="00896F8F" w:rsidRDefault="000A572F">
      <w:pPr>
        <w:autoSpaceDE w:val="0"/>
        <w:autoSpaceDN w:val="0"/>
        <w:adjustRightInd w:val="0"/>
        <w:ind w:firstLine="720"/>
        <w:jc w:val="both"/>
        <w:rPr>
          <w:b/>
          <w:i/>
          <w:sz w:val="22"/>
          <w:szCs w:val="22"/>
        </w:rPr>
      </w:pPr>
      <w:r w:rsidRPr="00896F8F">
        <w:rPr>
          <w:sz w:val="22"/>
          <w:szCs w:val="22"/>
        </w:rPr>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896F8F">
        <w:rPr>
          <w:b/>
          <w:i/>
          <w:sz w:val="22"/>
          <w:szCs w:val="22"/>
        </w:rPr>
        <w:t>не привлекалась.</w:t>
      </w:r>
    </w:p>
    <w:p w:rsidR="000A572F" w:rsidRPr="00896F8F" w:rsidRDefault="000A572F">
      <w:pPr>
        <w:autoSpaceDE w:val="0"/>
        <w:autoSpaceDN w:val="0"/>
        <w:adjustRightInd w:val="0"/>
        <w:ind w:firstLine="720"/>
        <w:jc w:val="both"/>
        <w:rPr>
          <w:b/>
          <w:i/>
          <w:sz w:val="22"/>
          <w:szCs w:val="22"/>
        </w:rPr>
      </w:pPr>
      <w:r w:rsidRPr="00896F8F">
        <w:rPr>
          <w:sz w:val="22"/>
          <w:szCs w:val="22"/>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w:t>
      </w:r>
      <w:hyperlink r:id="rId23" w:history="1">
        <w:r w:rsidRPr="00896F8F">
          <w:rPr>
            <w:sz w:val="22"/>
            <w:szCs w:val="22"/>
          </w:rPr>
          <w:t>статьей 27</w:t>
        </w:r>
      </w:hyperlink>
      <w:r w:rsidRPr="00896F8F">
        <w:rPr>
          <w:sz w:val="22"/>
          <w:szCs w:val="22"/>
        </w:rPr>
        <w:t xml:space="preserve"> Федерального закона «О несостоятельности (банкротстве)»: </w:t>
      </w:r>
      <w:r w:rsidRPr="00896F8F">
        <w:rPr>
          <w:b/>
          <w:i/>
          <w:sz w:val="22"/>
          <w:szCs w:val="22"/>
        </w:rPr>
        <w:t>указанных должностей в указанный период не занимала.</w:t>
      </w:r>
    </w:p>
    <w:p w:rsidR="000A572F" w:rsidRPr="00896F8F" w:rsidRDefault="000A572F">
      <w:pPr>
        <w:pStyle w:val="em-4"/>
        <w:ind w:firstLine="0"/>
        <w:rPr>
          <w:sz w:val="24"/>
          <w:szCs w:val="24"/>
        </w:rPr>
      </w:pPr>
    </w:p>
    <w:p w:rsidR="00C263EC" w:rsidRPr="00896F8F" w:rsidRDefault="00C263EC">
      <w:pPr>
        <w:pStyle w:val="em-4"/>
        <w:ind w:left="-108" w:firstLine="709"/>
        <w:rPr>
          <w:b/>
        </w:rPr>
      </w:pPr>
      <w:r w:rsidRPr="00896F8F">
        <w:rPr>
          <w:b/>
        </w:rPr>
        <w:t>3) Начальник Службы управления рисками:</w:t>
      </w:r>
    </w:p>
    <w:p w:rsidR="00C263EC" w:rsidRPr="00896F8F" w:rsidRDefault="00C263EC">
      <w:pPr>
        <w:pStyle w:val="em-4"/>
        <w:ind w:left="-108" w:firstLine="709"/>
        <w:rPr>
          <w:sz w:val="20"/>
          <w:szCs w:val="20"/>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5"/>
        <w:gridCol w:w="6003"/>
      </w:tblGrid>
      <w:tr w:rsidR="00C263EC" w:rsidRPr="00896F8F" w:rsidTr="008B13D4">
        <w:tc>
          <w:tcPr>
            <w:tcW w:w="3495" w:type="dxa"/>
          </w:tcPr>
          <w:p w:rsidR="00C263EC" w:rsidRPr="00896F8F" w:rsidRDefault="00C263EC">
            <w:pPr>
              <w:ind w:left="34" w:firstLine="142"/>
              <w:rPr>
                <w:sz w:val="20"/>
                <w:szCs w:val="20"/>
              </w:rPr>
            </w:pPr>
            <w:r w:rsidRPr="00896F8F">
              <w:rPr>
                <w:sz w:val="20"/>
                <w:szCs w:val="20"/>
              </w:rPr>
              <w:t>Фамилия, имя, отчество</w:t>
            </w:r>
          </w:p>
        </w:tc>
        <w:tc>
          <w:tcPr>
            <w:tcW w:w="6003" w:type="dxa"/>
          </w:tcPr>
          <w:p w:rsidR="00C263EC" w:rsidRPr="00896F8F" w:rsidRDefault="000A572F">
            <w:pPr>
              <w:ind w:left="9" w:firstLine="283"/>
              <w:rPr>
                <w:sz w:val="20"/>
                <w:szCs w:val="20"/>
              </w:rPr>
            </w:pPr>
            <w:r w:rsidRPr="00896F8F">
              <w:rPr>
                <w:sz w:val="20"/>
                <w:szCs w:val="20"/>
              </w:rPr>
              <w:t>Николаев Владимир Александрович</w:t>
            </w:r>
          </w:p>
        </w:tc>
      </w:tr>
      <w:tr w:rsidR="00C263EC" w:rsidRPr="00896F8F" w:rsidTr="008B13D4">
        <w:tc>
          <w:tcPr>
            <w:tcW w:w="3495" w:type="dxa"/>
          </w:tcPr>
          <w:p w:rsidR="00C263EC" w:rsidRPr="00896F8F" w:rsidRDefault="00C263EC">
            <w:pPr>
              <w:ind w:left="34" w:firstLine="142"/>
              <w:rPr>
                <w:sz w:val="20"/>
                <w:szCs w:val="20"/>
              </w:rPr>
            </w:pPr>
            <w:r w:rsidRPr="00896F8F">
              <w:rPr>
                <w:sz w:val="20"/>
                <w:szCs w:val="20"/>
              </w:rPr>
              <w:lastRenderedPageBreak/>
              <w:t>Год рождения:</w:t>
            </w:r>
          </w:p>
        </w:tc>
        <w:tc>
          <w:tcPr>
            <w:tcW w:w="6003" w:type="dxa"/>
          </w:tcPr>
          <w:p w:rsidR="00C263EC" w:rsidRPr="00896F8F" w:rsidRDefault="000A572F">
            <w:pPr>
              <w:ind w:left="9" w:firstLine="283"/>
              <w:rPr>
                <w:sz w:val="20"/>
                <w:szCs w:val="20"/>
              </w:rPr>
            </w:pPr>
            <w:r w:rsidRPr="00896F8F">
              <w:rPr>
                <w:sz w:val="20"/>
                <w:szCs w:val="20"/>
              </w:rPr>
              <w:t>1970</w:t>
            </w:r>
          </w:p>
        </w:tc>
      </w:tr>
      <w:tr w:rsidR="00D9354B" w:rsidRPr="00896F8F" w:rsidTr="008B13D4">
        <w:tc>
          <w:tcPr>
            <w:tcW w:w="3495" w:type="dxa"/>
          </w:tcPr>
          <w:p w:rsidR="00C263EC" w:rsidRPr="00896F8F" w:rsidRDefault="00C263EC">
            <w:pPr>
              <w:ind w:left="34" w:firstLine="142"/>
              <w:rPr>
                <w:sz w:val="20"/>
                <w:szCs w:val="20"/>
              </w:rPr>
            </w:pPr>
            <w:r w:rsidRPr="00896F8F">
              <w:rPr>
                <w:sz w:val="20"/>
                <w:szCs w:val="20"/>
              </w:rPr>
              <w:t xml:space="preserve">Сведения об </w:t>
            </w:r>
            <w:r w:rsidR="000A572F" w:rsidRPr="00896F8F">
              <w:rPr>
                <w:sz w:val="20"/>
                <w:szCs w:val="20"/>
              </w:rPr>
              <w:t>уровне образования, квалификации, специальности</w:t>
            </w:r>
            <w:r w:rsidRPr="00896F8F">
              <w:rPr>
                <w:sz w:val="20"/>
                <w:szCs w:val="20"/>
              </w:rPr>
              <w:t>:</w:t>
            </w:r>
          </w:p>
        </w:tc>
        <w:tc>
          <w:tcPr>
            <w:tcW w:w="6003" w:type="dxa"/>
          </w:tcPr>
          <w:p w:rsidR="000A572F" w:rsidRPr="00896F8F" w:rsidRDefault="000A572F">
            <w:pPr>
              <w:pStyle w:val="Style7"/>
              <w:widowControl/>
              <w:ind w:left="9" w:firstLine="216"/>
              <w:jc w:val="both"/>
              <w:rPr>
                <w:rFonts w:ascii="Times New Roman" w:hAnsi="Times New Roman" w:cs="Times New Roman"/>
                <w:sz w:val="20"/>
                <w:szCs w:val="20"/>
              </w:rPr>
            </w:pPr>
            <w:r w:rsidRPr="00896F8F">
              <w:rPr>
                <w:rFonts w:ascii="Times New Roman" w:hAnsi="Times New Roman" w:cs="Times New Roman"/>
                <w:sz w:val="20"/>
                <w:szCs w:val="20"/>
              </w:rPr>
              <w:t xml:space="preserve">Высшее </w:t>
            </w:r>
            <w:r w:rsidR="00C25AB8" w:rsidRPr="00896F8F">
              <w:rPr>
                <w:rFonts w:ascii="Times New Roman" w:hAnsi="Times New Roman" w:cs="Times New Roman"/>
                <w:sz w:val="20"/>
                <w:szCs w:val="20"/>
              </w:rPr>
              <w:t xml:space="preserve">техническое, высшее </w:t>
            </w:r>
            <w:r w:rsidRPr="00896F8F">
              <w:rPr>
                <w:rFonts w:ascii="Times New Roman" w:hAnsi="Times New Roman" w:cs="Times New Roman"/>
                <w:sz w:val="20"/>
                <w:szCs w:val="20"/>
              </w:rPr>
              <w:t>экономическое, окончил:</w:t>
            </w:r>
          </w:p>
          <w:p w:rsidR="00C25AB8" w:rsidRPr="00896F8F" w:rsidRDefault="00C25AB8">
            <w:pPr>
              <w:ind w:left="9" w:right="57" w:firstLine="216"/>
              <w:jc w:val="both"/>
              <w:rPr>
                <w:sz w:val="20"/>
                <w:szCs w:val="20"/>
              </w:rPr>
            </w:pPr>
            <w:r w:rsidRPr="00896F8F">
              <w:rPr>
                <w:sz w:val="20"/>
                <w:szCs w:val="20"/>
              </w:rPr>
              <w:t>1) Московский государственный технический университет, 1994, кв</w:t>
            </w:r>
            <w:r w:rsidR="004466C9" w:rsidRPr="00896F8F">
              <w:rPr>
                <w:sz w:val="20"/>
                <w:szCs w:val="20"/>
              </w:rPr>
              <w:t xml:space="preserve">алификация «Инженер-механик», </w:t>
            </w:r>
            <w:r w:rsidRPr="00896F8F">
              <w:rPr>
                <w:sz w:val="20"/>
                <w:szCs w:val="20"/>
              </w:rPr>
              <w:t>специальност</w:t>
            </w:r>
            <w:r w:rsidR="004466C9" w:rsidRPr="00896F8F">
              <w:rPr>
                <w:sz w:val="20"/>
                <w:szCs w:val="20"/>
              </w:rPr>
              <w:t xml:space="preserve">ь </w:t>
            </w:r>
            <w:r w:rsidRPr="00896F8F">
              <w:rPr>
                <w:sz w:val="20"/>
                <w:szCs w:val="20"/>
              </w:rPr>
              <w:t>«Техническая эксплуатация летательных аппаратов и двигателей».</w:t>
            </w:r>
          </w:p>
          <w:p w:rsidR="00C263EC" w:rsidRPr="00896F8F" w:rsidRDefault="00C25AB8">
            <w:pPr>
              <w:ind w:left="9" w:right="57" w:firstLine="216"/>
              <w:jc w:val="both"/>
              <w:rPr>
                <w:sz w:val="20"/>
                <w:szCs w:val="20"/>
              </w:rPr>
            </w:pPr>
            <w:r w:rsidRPr="00896F8F">
              <w:rPr>
                <w:sz w:val="20"/>
                <w:szCs w:val="20"/>
              </w:rPr>
              <w:t>2) Всероссийский заочный финансово-экономический институт, 20</w:t>
            </w:r>
            <w:r w:rsidR="004466C9" w:rsidRPr="00896F8F">
              <w:rPr>
                <w:sz w:val="20"/>
                <w:szCs w:val="20"/>
              </w:rPr>
              <w:t xml:space="preserve">07, квалификация «Экономист», </w:t>
            </w:r>
            <w:r w:rsidRPr="00896F8F">
              <w:rPr>
                <w:sz w:val="20"/>
                <w:szCs w:val="20"/>
              </w:rPr>
              <w:t>специальност</w:t>
            </w:r>
            <w:r w:rsidR="004466C9" w:rsidRPr="00896F8F">
              <w:rPr>
                <w:sz w:val="20"/>
                <w:szCs w:val="20"/>
              </w:rPr>
              <w:t>ь</w:t>
            </w:r>
            <w:r w:rsidRPr="00896F8F">
              <w:rPr>
                <w:sz w:val="20"/>
                <w:szCs w:val="20"/>
              </w:rPr>
              <w:t xml:space="preserve"> «Финансы и кредит».</w:t>
            </w:r>
          </w:p>
        </w:tc>
      </w:tr>
    </w:tbl>
    <w:p w:rsidR="00C25AB8" w:rsidRPr="00896F8F" w:rsidRDefault="00C25AB8">
      <w:pPr>
        <w:autoSpaceDE w:val="0"/>
        <w:autoSpaceDN w:val="0"/>
        <w:adjustRightInd w:val="0"/>
        <w:ind w:firstLine="720"/>
        <w:jc w:val="both"/>
        <w:rPr>
          <w:sz w:val="22"/>
          <w:szCs w:val="22"/>
        </w:rPr>
      </w:pPr>
    </w:p>
    <w:p w:rsidR="000A572F" w:rsidRPr="00896F8F" w:rsidRDefault="00C25AB8">
      <w:pPr>
        <w:autoSpaceDE w:val="0"/>
        <w:autoSpaceDN w:val="0"/>
        <w:adjustRightInd w:val="0"/>
        <w:ind w:firstLine="720"/>
        <w:jc w:val="both"/>
        <w:rPr>
          <w:sz w:val="22"/>
          <w:szCs w:val="22"/>
        </w:rPr>
      </w:pPr>
      <w:r w:rsidRPr="00896F8F">
        <w:rPr>
          <w:sz w:val="22"/>
          <w:szCs w:val="22"/>
        </w:rPr>
        <w:t>Все должности, которые руководитель структурного подразделения занимает или занимал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rsidR="00C263EC" w:rsidRPr="00896F8F" w:rsidRDefault="00C263EC">
      <w:pPr>
        <w:pStyle w:val="em-4"/>
        <w:ind w:left="-108" w:firstLine="709"/>
        <w:rPr>
          <w:sz w:val="16"/>
          <w:szCs w:val="16"/>
        </w:rPr>
      </w:pPr>
    </w:p>
    <w:tbl>
      <w:tblPr>
        <w:tblW w:w="9498" w:type="dxa"/>
        <w:tblInd w:w="-147" w:type="dxa"/>
        <w:tblLook w:val="0000" w:firstRow="0" w:lastRow="0" w:firstColumn="0" w:lastColumn="0" w:noHBand="0" w:noVBand="0"/>
      </w:tblPr>
      <w:tblGrid>
        <w:gridCol w:w="1815"/>
        <w:gridCol w:w="1559"/>
        <w:gridCol w:w="2364"/>
        <w:gridCol w:w="3760"/>
      </w:tblGrid>
      <w:tr w:rsidR="00C263EC" w:rsidRPr="00896F8F" w:rsidTr="008B13D4">
        <w:trPr>
          <w:trHeight w:val="390"/>
        </w:trPr>
        <w:tc>
          <w:tcPr>
            <w:tcW w:w="1815" w:type="dxa"/>
            <w:tcBorders>
              <w:top w:val="single" w:sz="4" w:space="0" w:color="auto"/>
              <w:left w:val="single" w:sz="4" w:space="0" w:color="auto"/>
              <w:bottom w:val="single" w:sz="4" w:space="0" w:color="auto"/>
              <w:right w:val="single" w:sz="4" w:space="0" w:color="auto"/>
            </w:tcBorders>
            <w:vAlign w:val="center"/>
          </w:tcPr>
          <w:p w:rsidR="00C263EC" w:rsidRPr="00896F8F" w:rsidRDefault="00C263EC">
            <w:pPr>
              <w:ind w:left="-108" w:firstLine="238"/>
              <w:jc w:val="center"/>
              <w:rPr>
                <w:sz w:val="20"/>
                <w:szCs w:val="20"/>
              </w:rPr>
            </w:pPr>
            <w:r w:rsidRPr="00896F8F">
              <w:rPr>
                <w:sz w:val="20"/>
                <w:szCs w:val="20"/>
              </w:rPr>
              <w:t>Дата вступления в (назначения на) должность</w:t>
            </w:r>
          </w:p>
        </w:tc>
        <w:tc>
          <w:tcPr>
            <w:tcW w:w="1559" w:type="dxa"/>
            <w:tcBorders>
              <w:top w:val="single" w:sz="4" w:space="0" w:color="auto"/>
              <w:left w:val="nil"/>
              <w:bottom w:val="single" w:sz="4" w:space="0" w:color="auto"/>
              <w:right w:val="single" w:sz="4" w:space="0" w:color="auto"/>
            </w:tcBorders>
            <w:vAlign w:val="center"/>
          </w:tcPr>
          <w:p w:rsidR="00C263EC" w:rsidRPr="00896F8F" w:rsidRDefault="00C263EC">
            <w:pPr>
              <w:ind w:left="-108" w:firstLine="108"/>
              <w:jc w:val="center"/>
              <w:rPr>
                <w:sz w:val="20"/>
                <w:szCs w:val="20"/>
              </w:rPr>
            </w:pPr>
            <w:r w:rsidRPr="00896F8F">
              <w:rPr>
                <w:sz w:val="20"/>
                <w:szCs w:val="20"/>
              </w:rPr>
              <w:t>Дата завершения работы в должности</w:t>
            </w:r>
          </w:p>
        </w:tc>
        <w:tc>
          <w:tcPr>
            <w:tcW w:w="2364" w:type="dxa"/>
            <w:tcBorders>
              <w:top w:val="single" w:sz="4" w:space="0" w:color="auto"/>
              <w:left w:val="nil"/>
              <w:bottom w:val="single" w:sz="4" w:space="0" w:color="auto"/>
              <w:right w:val="single" w:sz="4" w:space="0" w:color="auto"/>
            </w:tcBorders>
            <w:vAlign w:val="center"/>
          </w:tcPr>
          <w:p w:rsidR="00C263EC" w:rsidRPr="00896F8F" w:rsidRDefault="00C263EC">
            <w:pPr>
              <w:ind w:left="-108" w:firstLine="108"/>
              <w:jc w:val="center"/>
              <w:rPr>
                <w:sz w:val="20"/>
                <w:szCs w:val="20"/>
              </w:rPr>
            </w:pPr>
            <w:r w:rsidRPr="00896F8F">
              <w:rPr>
                <w:sz w:val="20"/>
                <w:szCs w:val="20"/>
              </w:rPr>
              <w:t>Наименование должности</w:t>
            </w:r>
          </w:p>
        </w:tc>
        <w:tc>
          <w:tcPr>
            <w:tcW w:w="3760" w:type="dxa"/>
            <w:tcBorders>
              <w:top w:val="single" w:sz="4" w:space="0" w:color="auto"/>
              <w:left w:val="nil"/>
              <w:bottom w:val="single" w:sz="4" w:space="0" w:color="auto"/>
              <w:right w:val="single" w:sz="4" w:space="0" w:color="auto"/>
            </w:tcBorders>
            <w:vAlign w:val="center"/>
          </w:tcPr>
          <w:p w:rsidR="00C263EC" w:rsidRPr="00896F8F" w:rsidRDefault="00C263EC">
            <w:pPr>
              <w:ind w:left="-108" w:firstLine="142"/>
              <w:jc w:val="center"/>
              <w:rPr>
                <w:sz w:val="20"/>
                <w:szCs w:val="20"/>
              </w:rPr>
            </w:pPr>
            <w:r w:rsidRPr="00896F8F">
              <w:rPr>
                <w:sz w:val="20"/>
                <w:szCs w:val="20"/>
              </w:rPr>
              <w:t>Полное фирменное наименование организации</w:t>
            </w:r>
          </w:p>
        </w:tc>
      </w:tr>
      <w:tr w:rsidR="00C263EC" w:rsidRPr="00896F8F" w:rsidTr="008B13D4">
        <w:trPr>
          <w:trHeight w:val="285"/>
        </w:trPr>
        <w:tc>
          <w:tcPr>
            <w:tcW w:w="1815" w:type="dxa"/>
            <w:tcBorders>
              <w:top w:val="single" w:sz="4" w:space="0" w:color="auto"/>
              <w:left w:val="single" w:sz="4" w:space="0" w:color="auto"/>
              <w:bottom w:val="single" w:sz="4" w:space="0" w:color="auto"/>
              <w:right w:val="single" w:sz="4" w:space="0" w:color="auto"/>
            </w:tcBorders>
            <w:vAlign w:val="center"/>
          </w:tcPr>
          <w:p w:rsidR="00C263EC" w:rsidRPr="00896F8F" w:rsidRDefault="00C263EC">
            <w:pPr>
              <w:ind w:left="-108" w:hanging="45"/>
              <w:jc w:val="center"/>
              <w:rPr>
                <w:sz w:val="20"/>
                <w:szCs w:val="20"/>
              </w:rPr>
            </w:pPr>
            <w:r w:rsidRPr="00896F8F">
              <w:rPr>
                <w:sz w:val="20"/>
                <w:szCs w:val="20"/>
              </w:rPr>
              <w:t>1</w:t>
            </w:r>
          </w:p>
        </w:tc>
        <w:tc>
          <w:tcPr>
            <w:tcW w:w="1559" w:type="dxa"/>
            <w:tcBorders>
              <w:top w:val="single" w:sz="4" w:space="0" w:color="auto"/>
              <w:left w:val="nil"/>
              <w:bottom w:val="single" w:sz="4" w:space="0" w:color="auto"/>
              <w:right w:val="single" w:sz="4" w:space="0" w:color="auto"/>
            </w:tcBorders>
            <w:vAlign w:val="center"/>
          </w:tcPr>
          <w:p w:rsidR="00C263EC" w:rsidRPr="00896F8F" w:rsidRDefault="00C263EC">
            <w:pPr>
              <w:ind w:left="-108" w:hanging="46"/>
              <w:jc w:val="center"/>
              <w:rPr>
                <w:sz w:val="20"/>
                <w:szCs w:val="20"/>
              </w:rPr>
            </w:pPr>
            <w:r w:rsidRPr="00896F8F">
              <w:rPr>
                <w:sz w:val="20"/>
                <w:szCs w:val="20"/>
              </w:rPr>
              <w:t>2</w:t>
            </w:r>
          </w:p>
        </w:tc>
        <w:tc>
          <w:tcPr>
            <w:tcW w:w="2364" w:type="dxa"/>
            <w:tcBorders>
              <w:top w:val="single" w:sz="4" w:space="0" w:color="auto"/>
              <w:left w:val="nil"/>
              <w:bottom w:val="single" w:sz="4" w:space="0" w:color="auto"/>
              <w:right w:val="single" w:sz="4" w:space="0" w:color="auto"/>
            </w:tcBorders>
            <w:vAlign w:val="center"/>
          </w:tcPr>
          <w:p w:rsidR="00C263EC" w:rsidRPr="00896F8F" w:rsidRDefault="00C263EC">
            <w:pPr>
              <w:ind w:left="-108" w:firstLine="96"/>
              <w:jc w:val="center"/>
              <w:rPr>
                <w:sz w:val="20"/>
                <w:szCs w:val="20"/>
              </w:rPr>
            </w:pPr>
            <w:r w:rsidRPr="00896F8F">
              <w:rPr>
                <w:sz w:val="20"/>
                <w:szCs w:val="20"/>
              </w:rPr>
              <w:t>3</w:t>
            </w:r>
          </w:p>
        </w:tc>
        <w:tc>
          <w:tcPr>
            <w:tcW w:w="3760" w:type="dxa"/>
            <w:tcBorders>
              <w:top w:val="single" w:sz="4" w:space="0" w:color="auto"/>
              <w:left w:val="nil"/>
              <w:bottom w:val="single" w:sz="4" w:space="0" w:color="auto"/>
              <w:right w:val="single" w:sz="4" w:space="0" w:color="auto"/>
            </w:tcBorders>
            <w:vAlign w:val="center"/>
          </w:tcPr>
          <w:p w:rsidR="00C263EC" w:rsidRPr="00896F8F" w:rsidRDefault="00C263EC">
            <w:pPr>
              <w:ind w:left="-108" w:firstLine="142"/>
              <w:jc w:val="center"/>
              <w:rPr>
                <w:sz w:val="20"/>
                <w:szCs w:val="20"/>
              </w:rPr>
            </w:pPr>
            <w:r w:rsidRPr="00896F8F">
              <w:rPr>
                <w:sz w:val="20"/>
                <w:szCs w:val="20"/>
              </w:rPr>
              <w:t>4</w:t>
            </w:r>
          </w:p>
        </w:tc>
      </w:tr>
      <w:tr w:rsidR="00C25AB8" w:rsidRPr="00896F8F" w:rsidTr="008B13D4">
        <w:trPr>
          <w:trHeight w:val="300"/>
        </w:trPr>
        <w:tc>
          <w:tcPr>
            <w:tcW w:w="1815" w:type="dxa"/>
            <w:tcBorders>
              <w:top w:val="single" w:sz="4" w:space="0" w:color="auto"/>
              <w:left w:val="single" w:sz="4" w:space="0" w:color="auto"/>
              <w:bottom w:val="single" w:sz="4" w:space="0" w:color="auto"/>
              <w:right w:val="single" w:sz="4" w:space="0" w:color="auto"/>
            </w:tcBorders>
            <w:vAlign w:val="center"/>
          </w:tcPr>
          <w:p w:rsidR="00C25AB8" w:rsidRPr="00896F8F" w:rsidRDefault="00C25AB8">
            <w:pPr>
              <w:ind w:left="-108" w:firstLine="238"/>
              <w:jc w:val="center"/>
              <w:rPr>
                <w:sz w:val="20"/>
                <w:szCs w:val="20"/>
              </w:rPr>
            </w:pPr>
            <w:r w:rsidRPr="00896F8F">
              <w:rPr>
                <w:sz w:val="20"/>
                <w:szCs w:val="20"/>
              </w:rPr>
              <w:t>03.07.2017</w:t>
            </w:r>
          </w:p>
        </w:tc>
        <w:tc>
          <w:tcPr>
            <w:tcW w:w="1559" w:type="dxa"/>
            <w:tcBorders>
              <w:top w:val="single" w:sz="4" w:space="0" w:color="auto"/>
              <w:left w:val="nil"/>
              <w:bottom w:val="single" w:sz="4" w:space="0" w:color="auto"/>
              <w:right w:val="single" w:sz="4" w:space="0" w:color="auto"/>
            </w:tcBorders>
            <w:vAlign w:val="center"/>
          </w:tcPr>
          <w:p w:rsidR="00C25AB8" w:rsidRPr="00896F8F" w:rsidRDefault="00C25AB8" w:rsidP="000A120D">
            <w:pPr>
              <w:ind w:left="-108" w:hanging="113"/>
              <w:jc w:val="center"/>
              <w:rPr>
                <w:sz w:val="20"/>
                <w:szCs w:val="20"/>
              </w:rPr>
            </w:pPr>
            <w:r w:rsidRPr="00896F8F">
              <w:rPr>
                <w:sz w:val="20"/>
                <w:szCs w:val="20"/>
              </w:rPr>
              <w:t>19.08.2019</w:t>
            </w:r>
          </w:p>
        </w:tc>
        <w:tc>
          <w:tcPr>
            <w:tcW w:w="2364" w:type="dxa"/>
            <w:tcBorders>
              <w:top w:val="single" w:sz="4" w:space="0" w:color="auto"/>
              <w:left w:val="nil"/>
              <w:bottom w:val="single" w:sz="4" w:space="0" w:color="auto"/>
              <w:right w:val="single" w:sz="4" w:space="0" w:color="auto"/>
            </w:tcBorders>
            <w:vAlign w:val="center"/>
          </w:tcPr>
          <w:p w:rsidR="00C25AB8" w:rsidRPr="00896F8F" w:rsidRDefault="00C25AB8">
            <w:pPr>
              <w:ind w:left="57" w:right="57"/>
              <w:jc w:val="center"/>
              <w:rPr>
                <w:sz w:val="20"/>
                <w:szCs w:val="20"/>
              </w:rPr>
            </w:pPr>
            <w:r w:rsidRPr="00896F8F">
              <w:rPr>
                <w:sz w:val="20"/>
                <w:szCs w:val="20"/>
              </w:rPr>
              <w:t>Заместитель Начальника отдела контроля рисков Службы управления рисками</w:t>
            </w:r>
          </w:p>
        </w:tc>
        <w:tc>
          <w:tcPr>
            <w:tcW w:w="3760" w:type="dxa"/>
            <w:vMerge w:val="restart"/>
            <w:tcBorders>
              <w:top w:val="single" w:sz="4" w:space="0" w:color="auto"/>
              <w:left w:val="nil"/>
              <w:right w:val="single" w:sz="4" w:space="0" w:color="auto"/>
            </w:tcBorders>
            <w:vAlign w:val="center"/>
          </w:tcPr>
          <w:p w:rsidR="00C25AB8" w:rsidRPr="00896F8F" w:rsidRDefault="00C25AB8">
            <w:pPr>
              <w:ind w:left="-108" w:firstLine="238"/>
              <w:jc w:val="center"/>
              <w:rPr>
                <w:sz w:val="20"/>
                <w:szCs w:val="20"/>
              </w:rPr>
            </w:pPr>
            <w:r w:rsidRPr="00896F8F">
              <w:rPr>
                <w:sz w:val="20"/>
                <w:szCs w:val="20"/>
              </w:rPr>
              <w:t>«Акционерный коммерческий банк «Держава» публичное акционерное общество»</w:t>
            </w:r>
          </w:p>
        </w:tc>
      </w:tr>
      <w:tr w:rsidR="00C25AB8" w:rsidRPr="00896F8F" w:rsidTr="008B13D4">
        <w:trPr>
          <w:trHeight w:val="300"/>
        </w:trPr>
        <w:tc>
          <w:tcPr>
            <w:tcW w:w="1815" w:type="dxa"/>
            <w:tcBorders>
              <w:top w:val="single" w:sz="4" w:space="0" w:color="auto"/>
              <w:left w:val="single" w:sz="4" w:space="0" w:color="auto"/>
              <w:bottom w:val="single" w:sz="4" w:space="0" w:color="auto"/>
              <w:right w:val="single" w:sz="4" w:space="0" w:color="auto"/>
            </w:tcBorders>
            <w:vAlign w:val="center"/>
          </w:tcPr>
          <w:p w:rsidR="00C25AB8" w:rsidRPr="00896F8F" w:rsidRDefault="00C25AB8">
            <w:pPr>
              <w:ind w:left="-108" w:firstLine="238"/>
              <w:jc w:val="center"/>
              <w:rPr>
                <w:sz w:val="20"/>
                <w:szCs w:val="20"/>
              </w:rPr>
            </w:pPr>
            <w:r w:rsidRPr="00896F8F">
              <w:rPr>
                <w:sz w:val="20"/>
                <w:szCs w:val="20"/>
              </w:rPr>
              <w:t>20.08.2019</w:t>
            </w:r>
          </w:p>
        </w:tc>
        <w:tc>
          <w:tcPr>
            <w:tcW w:w="1559" w:type="dxa"/>
            <w:tcBorders>
              <w:top w:val="single" w:sz="4" w:space="0" w:color="auto"/>
              <w:left w:val="nil"/>
              <w:bottom w:val="single" w:sz="4" w:space="0" w:color="auto"/>
              <w:right w:val="single" w:sz="4" w:space="0" w:color="auto"/>
            </w:tcBorders>
            <w:vAlign w:val="center"/>
          </w:tcPr>
          <w:p w:rsidR="00C25AB8" w:rsidRPr="00896F8F" w:rsidRDefault="00C25AB8" w:rsidP="000A120D">
            <w:pPr>
              <w:ind w:left="-108" w:hanging="113"/>
              <w:jc w:val="center"/>
              <w:rPr>
                <w:sz w:val="20"/>
                <w:szCs w:val="20"/>
              </w:rPr>
            </w:pPr>
            <w:r w:rsidRPr="00896F8F">
              <w:rPr>
                <w:sz w:val="20"/>
                <w:szCs w:val="20"/>
              </w:rPr>
              <w:t>по настоящее время</w:t>
            </w:r>
          </w:p>
        </w:tc>
        <w:tc>
          <w:tcPr>
            <w:tcW w:w="2364" w:type="dxa"/>
            <w:tcBorders>
              <w:top w:val="single" w:sz="4" w:space="0" w:color="auto"/>
              <w:left w:val="nil"/>
              <w:bottom w:val="single" w:sz="4" w:space="0" w:color="auto"/>
              <w:right w:val="single" w:sz="4" w:space="0" w:color="auto"/>
            </w:tcBorders>
            <w:vAlign w:val="center"/>
          </w:tcPr>
          <w:p w:rsidR="00C25AB8" w:rsidRPr="00896F8F" w:rsidRDefault="00C25AB8">
            <w:pPr>
              <w:ind w:left="57" w:right="57"/>
              <w:jc w:val="center"/>
              <w:rPr>
                <w:sz w:val="20"/>
                <w:szCs w:val="20"/>
              </w:rPr>
            </w:pPr>
            <w:r w:rsidRPr="00896F8F">
              <w:rPr>
                <w:sz w:val="20"/>
                <w:szCs w:val="20"/>
              </w:rPr>
              <w:t>Начальник Отдела контроля рисков</w:t>
            </w:r>
          </w:p>
          <w:p w:rsidR="00C25AB8" w:rsidRPr="00896F8F" w:rsidRDefault="00C25AB8">
            <w:pPr>
              <w:ind w:left="57" w:right="57"/>
              <w:jc w:val="center"/>
              <w:rPr>
                <w:sz w:val="20"/>
                <w:szCs w:val="20"/>
              </w:rPr>
            </w:pPr>
            <w:r w:rsidRPr="00896F8F">
              <w:rPr>
                <w:sz w:val="20"/>
                <w:szCs w:val="20"/>
              </w:rPr>
              <w:t>Службы управления рисками</w:t>
            </w:r>
          </w:p>
        </w:tc>
        <w:tc>
          <w:tcPr>
            <w:tcW w:w="3760" w:type="dxa"/>
            <w:vMerge/>
            <w:tcBorders>
              <w:left w:val="nil"/>
              <w:right w:val="single" w:sz="4" w:space="0" w:color="auto"/>
            </w:tcBorders>
            <w:vAlign w:val="center"/>
          </w:tcPr>
          <w:p w:rsidR="00C25AB8" w:rsidRPr="00896F8F" w:rsidRDefault="00C25AB8">
            <w:pPr>
              <w:ind w:left="-108" w:firstLine="238"/>
              <w:jc w:val="center"/>
              <w:rPr>
                <w:sz w:val="20"/>
                <w:szCs w:val="20"/>
              </w:rPr>
            </w:pPr>
          </w:p>
        </w:tc>
      </w:tr>
      <w:tr w:rsidR="00C25AB8" w:rsidRPr="00896F8F" w:rsidTr="008B13D4">
        <w:trPr>
          <w:trHeight w:val="300"/>
        </w:trPr>
        <w:tc>
          <w:tcPr>
            <w:tcW w:w="1815" w:type="dxa"/>
            <w:tcBorders>
              <w:top w:val="single" w:sz="4" w:space="0" w:color="auto"/>
              <w:left w:val="single" w:sz="4" w:space="0" w:color="auto"/>
              <w:bottom w:val="single" w:sz="4" w:space="0" w:color="auto"/>
              <w:right w:val="single" w:sz="4" w:space="0" w:color="auto"/>
            </w:tcBorders>
            <w:vAlign w:val="center"/>
          </w:tcPr>
          <w:p w:rsidR="00C25AB8" w:rsidRPr="00896F8F" w:rsidRDefault="00C25AB8">
            <w:pPr>
              <w:ind w:left="-108" w:firstLine="238"/>
              <w:jc w:val="center"/>
              <w:rPr>
                <w:sz w:val="20"/>
                <w:szCs w:val="20"/>
              </w:rPr>
            </w:pPr>
            <w:r w:rsidRPr="00896F8F">
              <w:rPr>
                <w:sz w:val="20"/>
                <w:szCs w:val="20"/>
              </w:rPr>
              <w:t>09.11.2021</w:t>
            </w:r>
          </w:p>
        </w:tc>
        <w:tc>
          <w:tcPr>
            <w:tcW w:w="1559" w:type="dxa"/>
            <w:tcBorders>
              <w:top w:val="single" w:sz="4" w:space="0" w:color="auto"/>
              <w:left w:val="nil"/>
              <w:bottom w:val="single" w:sz="4" w:space="0" w:color="auto"/>
              <w:right w:val="single" w:sz="4" w:space="0" w:color="auto"/>
            </w:tcBorders>
            <w:vAlign w:val="center"/>
          </w:tcPr>
          <w:p w:rsidR="00C25AB8" w:rsidRPr="00896F8F" w:rsidRDefault="00C25AB8" w:rsidP="000A120D">
            <w:pPr>
              <w:ind w:left="-108" w:hanging="113"/>
              <w:jc w:val="center"/>
              <w:rPr>
                <w:sz w:val="20"/>
                <w:szCs w:val="20"/>
              </w:rPr>
            </w:pPr>
            <w:r w:rsidRPr="00896F8F">
              <w:rPr>
                <w:sz w:val="20"/>
                <w:szCs w:val="20"/>
              </w:rPr>
              <w:t>по настоящее время</w:t>
            </w:r>
          </w:p>
        </w:tc>
        <w:tc>
          <w:tcPr>
            <w:tcW w:w="2364" w:type="dxa"/>
            <w:tcBorders>
              <w:top w:val="single" w:sz="4" w:space="0" w:color="auto"/>
              <w:left w:val="nil"/>
              <w:bottom w:val="single" w:sz="4" w:space="0" w:color="auto"/>
              <w:right w:val="single" w:sz="4" w:space="0" w:color="auto"/>
            </w:tcBorders>
            <w:vAlign w:val="center"/>
          </w:tcPr>
          <w:p w:rsidR="00C25AB8" w:rsidRPr="00896F8F" w:rsidRDefault="00C25AB8">
            <w:pPr>
              <w:ind w:left="57" w:right="57"/>
              <w:jc w:val="center"/>
              <w:rPr>
                <w:sz w:val="20"/>
                <w:szCs w:val="20"/>
              </w:rPr>
            </w:pPr>
            <w:r w:rsidRPr="00896F8F">
              <w:rPr>
                <w:sz w:val="20"/>
                <w:szCs w:val="20"/>
              </w:rPr>
              <w:t>ВРИО Начальника Службы управления рисками</w:t>
            </w:r>
          </w:p>
        </w:tc>
        <w:tc>
          <w:tcPr>
            <w:tcW w:w="3760" w:type="dxa"/>
            <w:vMerge/>
            <w:tcBorders>
              <w:left w:val="nil"/>
              <w:bottom w:val="single" w:sz="4" w:space="0" w:color="auto"/>
              <w:right w:val="single" w:sz="4" w:space="0" w:color="auto"/>
            </w:tcBorders>
            <w:vAlign w:val="center"/>
          </w:tcPr>
          <w:p w:rsidR="00C25AB8" w:rsidRPr="00896F8F" w:rsidRDefault="00C25AB8">
            <w:pPr>
              <w:ind w:left="-108" w:firstLine="238"/>
              <w:jc w:val="center"/>
              <w:rPr>
                <w:sz w:val="20"/>
                <w:szCs w:val="20"/>
              </w:rPr>
            </w:pPr>
          </w:p>
        </w:tc>
      </w:tr>
    </w:tbl>
    <w:p w:rsidR="00C263EC" w:rsidRPr="00896F8F" w:rsidRDefault="00C263EC">
      <w:pPr>
        <w:autoSpaceDE w:val="0"/>
        <w:autoSpaceDN w:val="0"/>
        <w:adjustRightInd w:val="0"/>
        <w:ind w:firstLine="720"/>
        <w:jc w:val="both"/>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2"/>
        <w:gridCol w:w="2124"/>
        <w:gridCol w:w="565"/>
      </w:tblGrid>
      <w:tr w:rsidR="008B13D4" w:rsidRPr="00896F8F" w:rsidTr="000A120D">
        <w:tc>
          <w:tcPr>
            <w:tcW w:w="6802" w:type="dxa"/>
          </w:tcPr>
          <w:p w:rsidR="008B13D4" w:rsidRPr="00896F8F" w:rsidRDefault="008B13D4">
            <w:pPr>
              <w:ind w:firstLine="318"/>
              <w:jc w:val="both"/>
              <w:rPr>
                <w:sz w:val="20"/>
                <w:szCs w:val="20"/>
              </w:rPr>
            </w:pPr>
            <w:r w:rsidRPr="00896F8F">
              <w:rPr>
                <w:sz w:val="20"/>
                <w:szCs w:val="20"/>
              </w:rPr>
              <w:t>Доля участия лица в уставном капитале эмитента, являющегося коммерческой организацией, а для эмитентов, являющихся акционерными обществами, - также доля принадлежащих такому лицу обыкновенных акций эмитента и количество акций эмитента каждой категории (типа), которые могут быть приобретены таким лицом в результате конвертации принадлежащих ему ценных бумаг, конвертируемых в акции</w:t>
            </w:r>
          </w:p>
        </w:tc>
        <w:tc>
          <w:tcPr>
            <w:tcW w:w="2124" w:type="dxa"/>
            <w:vAlign w:val="center"/>
          </w:tcPr>
          <w:p w:rsidR="008B13D4" w:rsidRPr="00896F8F" w:rsidRDefault="008B13D4">
            <w:pPr>
              <w:jc w:val="center"/>
              <w:rPr>
                <w:sz w:val="20"/>
                <w:szCs w:val="20"/>
              </w:rPr>
            </w:pPr>
            <w:r w:rsidRPr="00896F8F">
              <w:rPr>
                <w:sz w:val="20"/>
                <w:szCs w:val="20"/>
              </w:rPr>
              <w:t>0</w:t>
            </w:r>
          </w:p>
        </w:tc>
        <w:tc>
          <w:tcPr>
            <w:tcW w:w="565" w:type="dxa"/>
            <w:vAlign w:val="center"/>
          </w:tcPr>
          <w:p w:rsidR="008B13D4" w:rsidRPr="00896F8F" w:rsidRDefault="008B13D4">
            <w:pPr>
              <w:jc w:val="center"/>
              <w:rPr>
                <w:sz w:val="20"/>
                <w:szCs w:val="20"/>
              </w:rPr>
            </w:pPr>
            <w:r w:rsidRPr="00896F8F">
              <w:rPr>
                <w:sz w:val="20"/>
                <w:szCs w:val="20"/>
              </w:rPr>
              <w:t>%</w:t>
            </w:r>
          </w:p>
        </w:tc>
      </w:tr>
      <w:tr w:rsidR="008B13D4" w:rsidRPr="00896F8F" w:rsidTr="000A120D">
        <w:tc>
          <w:tcPr>
            <w:tcW w:w="6802" w:type="dxa"/>
          </w:tcPr>
          <w:p w:rsidR="008B13D4" w:rsidRPr="00896F8F" w:rsidRDefault="008B13D4">
            <w:pPr>
              <w:ind w:firstLine="318"/>
              <w:jc w:val="both"/>
              <w:rPr>
                <w:sz w:val="20"/>
                <w:szCs w:val="20"/>
              </w:rPr>
            </w:pPr>
            <w:r w:rsidRPr="00896F8F">
              <w:rPr>
                <w:sz w:val="20"/>
                <w:szCs w:val="20"/>
              </w:rPr>
              <w:t>Доля участия лица в уставном капитале подконтрольных эмитенту организаций, имеющих для него существенное значение, а для тех подконтрольных эмитенту организаций, которые являются акционерными обществами, - также доля принадлежащих такому лицу обыкновенных акций подконтрольных эмитенту акционерных обществ, имеющих для эмитента существенное значение, и количество акций указанных акционерных обществ каждой категории (типа), которые могут быть приобретены таким лицом в результате конвертации принадлежащих ему ценных бумаг, конвертируемых в акции</w:t>
            </w:r>
          </w:p>
        </w:tc>
        <w:tc>
          <w:tcPr>
            <w:tcW w:w="2124" w:type="dxa"/>
            <w:vAlign w:val="center"/>
          </w:tcPr>
          <w:p w:rsidR="008B13D4" w:rsidRPr="00896F8F" w:rsidRDefault="008B13D4">
            <w:pPr>
              <w:jc w:val="center"/>
              <w:rPr>
                <w:sz w:val="20"/>
                <w:szCs w:val="20"/>
              </w:rPr>
            </w:pPr>
            <w:r w:rsidRPr="00896F8F">
              <w:rPr>
                <w:sz w:val="20"/>
                <w:szCs w:val="20"/>
              </w:rPr>
              <w:t>0</w:t>
            </w:r>
          </w:p>
        </w:tc>
        <w:tc>
          <w:tcPr>
            <w:tcW w:w="565" w:type="dxa"/>
            <w:vAlign w:val="center"/>
          </w:tcPr>
          <w:p w:rsidR="008B13D4" w:rsidRPr="00896F8F" w:rsidRDefault="008B13D4">
            <w:pPr>
              <w:jc w:val="center"/>
              <w:rPr>
                <w:sz w:val="20"/>
                <w:szCs w:val="20"/>
              </w:rPr>
            </w:pPr>
            <w:r w:rsidRPr="00896F8F">
              <w:rPr>
                <w:sz w:val="20"/>
                <w:szCs w:val="20"/>
              </w:rPr>
              <w:t>шт.</w:t>
            </w:r>
          </w:p>
        </w:tc>
      </w:tr>
      <w:tr w:rsidR="008B13D4" w:rsidRPr="00896F8F" w:rsidTr="000A120D">
        <w:tc>
          <w:tcPr>
            <w:tcW w:w="6802" w:type="dxa"/>
          </w:tcPr>
          <w:p w:rsidR="008B13D4" w:rsidRPr="00896F8F" w:rsidRDefault="008B13D4">
            <w:pPr>
              <w:ind w:firstLine="318"/>
              <w:jc w:val="both"/>
              <w:rPr>
                <w:sz w:val="20"/>
                <w:szCs w:val="20"/>
              </w:rPr>
            </w:pPr>
            <w:r w:rsidRPr="00896F8F">
              <w:rPr>
                <w:sz w:val="20"/>
                <w:szCs w:val="20"/>
              </w:rPr>
              <w:t>Сведения о совершении лицом в отчетном периоде сделки по приобретению или отчуждению акций (долей) эмитента с указанием по каждой сделке даты ее совершения, содержания сделки, категорий (типов) и количества акций (долей), являвшихся предметом сделки</w:t>
            </w:r>
          </w:p>
        </w:tc>
        <w:tc>
          <w:tcPr>
            <w:tcW w:w="2124" w:type="dxa"/>
            <w:vAlign w:val="center"/>
          </w:tcPr>
          <w:p w:rsidR="008B13D4" w:rsidRPr="00896F8F" w:rsidRDefault="008B13D4">
            <w:pPr>
              <w:jc w:val="center"/>
              <w:rPr>
                <w:sz w:val="20"/>
                <w:szCs w:val="20"/>
              </w:rPr>
            </w:pPr>
            <w:r w:rsidRPr="00896F8F">
              <w:rPr>
                <w:sz w:val="20"/>
                <w:szCs w:val="20"/>
              </w:rPr>
              <w:t>0</w:t>
            </w:r>
          </w:p>
        </w:tc>
        <w:tc>
          <w:tcPr>
            <w:tcW w:w="565" w:type="dxa"/>
            <w:vAlign w:val="center"/>
          </w:tcPr>
          <w:p w:rsidR="008B13D4" w:rsidRPr="00896F8F" w:rsidRDefault="008B13D4">
            <w:pPr>
              <w:jc w:val="center"/>
              <w:rPr>
                <w:sz w:val="20"/>
                <w:szCs w:val="20"/>
              </w:rPr>
            </w:pPr>
            <w:r w:rsidRPr="00896F8F">
              <w:rPr>
                <w:sz w:val="20"/>
                <w:szCs w:val="20"/>
              </w:rPr>
              <w:t>%</w:t>
            </w:r>
          </w:p>
        </w:tc>
      </w:tr>
    </w:tbl>
    <w:p w:rsidR="008B13D4" w:rsidRPr="00896F8F" w:rsidRDefault="008B13D4">
      <w:pPr>
        <w:ind w:firstLine="567"/>
        <w:jc w:val="both"/>
        <w:rPr>
          <w:sz w:val="22"/>
          <w:szCs w:val="22"/>
        </w:rPr>
      </w:pPr>
    </w:p>
    <w:p w:rsidR="008B13D4" w:rsidRPr="00896F8F" w:rsidRDefault="008B13D4">
      <w:pPr>
        <w:autoSpaceDE w:val="0"/>
        <w:autoSpaceDN w:val="0"/>
        <w:adjustRightInd w:val="0"/>
        <w:ind w:firstLine="720"/>
        <w:jc w:val="both"/>
        <w:rPr>
          <w:sz w:val="22"/>
          <w:szCs w:val="22"/>
        </w:rPr>
      </w:pPr>
      <w:r w:rsidRPr="00896F8F">
        <w:rPr>
          <w:sz w:val="22"/>
          <w:szCs w:val="22"/>
        </w:rPr>
        <w:t xml:space="preserve">Характер родственных связей (супруги, родители, дети, усыновители, усыновленные, родные братья и сестры, дедушки, бабушки, внуки) между руководителем структурного подразделения и членами совета директоров (наблюдательного совета), членами коллегиального исполнительного органа, лицом, занимающим должность (осуществляющим функции) единоличного исполнительного органа эмитента: </w:t>
      </w:r>
      <w:proofErr w:type="spellStart"/>
      <w:r w:rsidRPr="00896F8F">
        <w:rPr>
          <w:b/>
          <w:i/>
          <w:sz w:val="22"/>
          <w:szCs w:val="22"/>
        </w:rPr>
        <w:t>родственых</w:t>
      </w:r>
      <w:proofErr w:type="spellEnd"/>
      <w:r w:rsidRPr="00896F8F">
        <w:rPr>
          <w:b/>
          <w:i/>
          <w:sz w:val="22"/>
          <w:szCs w:val="22"/>
        </w:rPr>
        <w:t xml:space="preserve"> связей не имеет. </w:t>
      </w:r>
    </w:p>
    <w:p w:rsidR="008B13D4" w:rsidRPr="00896F8F" w:rsidRDefault="008B13D4">
      <w:pPr>
        <w:autoSpaceDE w:val="0"/>
        <w:autoSpaceDN w:val="0"/>
        <w:adjustRightInd w:val="0"/>
        <w:ind w:firstLine="720"/>
        <w:jc w:val="both"/>
        <w:rPr>
          <w:b/>
          <w:i/>
          <w:sz w:val="22"/>
          <w:szCs w:val="22"/>
        </w:rPr>
      </w:pPr>
      <w:r w:rsidRPr="00896F8F">
        <w:rPr>
          <w:sz w:val="22"/>
          <w:szCs w:val="22"/>
        </w:rPr>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896F8F">
        <w:rPr>
          <w:b/>
          <w:i/>
          <w:sz w:val="22"/>
          <w:szCs w:val="22"/>
        </w:rPr>
        <w:t>не привлекался.</w:t>
      </w:r>
    </w:p>
    <w:p w:rsidR="008B13D4" w:rsidRPr="00896F8F" w:rsidRDefault="008B13D4">
      <w:pPr>
        <w:autoSpaceDE w:val="0"/>
        <w:autoSpaceDN w:val="0"/>
        <w:adjustRightInd w:val="0"/>
        <w:ind w:firstLine="720"/>
        <w:jc w:val="both"/>
        <w:rPr>
          <w:b/>
          <w:i/>
          <w:sz w:val="22"/>
          <w:szCs w:val="22"/>
        </w:rPr>
      </w:pPr>
      <w:r w:rsidRPr="00896F8F">
        <w:rPr>
          <w:sz w:val="22"/>
          <w:szCs w:val="22"/>
        </w:rPr>
        <w:lastRenderedPageBreak/>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w:t>
      </w:r>
      <w:hyperlink r:id="rId24" w:history="1">
        <w:r w:rsidRPr="00896F8F">
          <w:rPr>
            <w:sz w:val="22"/>
            <w:szCs w:val="22"/>
          </w:rPr>
          <w:t>статьей 27</w:t>
        </w:r>
      </w:hyperlink>
      <w:r w:rsidRPr="00896F8F">
        <w:rPr>
          <w:sz w:val="22"/>
          <w:szCs w:val="22"/>
        </w:rPr>
        <w:t xml:space="preserve"> Федерального закона «О несостоятельности (банкротстве)»: </w:t>
      </w:r>
      <w:r w:rsidRPr="00896F8F">
        <w:rPr>
          <w:b/>
          <w:i/>
          <w:sz w:val="22"/>
          <w:szCs w:val="22"/>
        </w:rPr>
        <w:t>указанных должностей в указанный период не занимал.</w:t>
      </w:r>
    </w:p>
    <w:p w:rsidR="009F53EF" w:rsidRPr="00896F8F" w:rsidRDefault="009F53EF">
      <w:pPr>
        <w:autoSpaceDE w:val="0"/>
        <w:autoSpaceDN w:val="0"/>
        <w:adjustRightInd w:val="0"/>
        <w:jc w:val="both"/>
      </w:pPr>
    </w:p>
    <w:p w:rsidR="009F53EF" w:rsidRPr="00896F8F" w:rsidRDefault="009F53EF">
      <w:pPr>
        <w:autoSpaceDE w:val="0"/>
        <w:autoSpaceDN w:val="0"/>
        <w:adjustRightInd w:val="0"/>
        <w:jc w:val="center"/>
        <w:outlineLvl w:val="0"/>
        <w:rPr>
          <w:b/>
          <w:bCs/>
        </w:rPr>
      </w:pPr>
      <w:bookmarkStart w:id="95" w:name="_Toc113614293"/>
      <w:bookmarkStart w:id="96" w:name="sub_3225"/>
      <w:r w:rsidRPr="00896F8F">
        <w:rPr>
          <w:b/>
          <w:bCs/>
        </w:rPr>
        <w:t>2.5. Сведения о любых обязательствах эмитента перед работниками эмитента и работниками подконтрольных эмитенту организаций, касающихся возможности их участия в уставном капитале эмитента</w:t>
      </w:r>
      <w:bookmarkEnd w:id="95"/>
    </w:p>
    <w:bookmarkEnd w:id="96"/>
    <w:p w:rsidR="009F53EF" w:rsidRPr="00896F8F" w:rsidRDefault="009F53EF">
      <w:pPr>
        <w:autoSpaceDE w:val="0"/>
        <w:autoSpaceDN w:val="0"/>
        <w:adjustRightInd w:val="0"/>
        <w:ind w:firstLine="720"/>
        <w:jc w:val="both"/>
      </w:pPr>
    </w:p>
    <w:p w:rsidR="004A6D48" w:rsidRPr="00896F8F" w:rsidRDefault="004A6D48">
      <w:pPr>
        <w:ind w:firstLine="567"/>
        <w:jc w:val="both"/>
        <w:rPr>
          <w:b/>
          <w:i/>
          <w:sz w:val="22"/>
          <w:szCs w:val="22"/>
        </w:rPr>
      </w:pPr>
      <w:r w:rsidRPr="00896F8F">
        <w:rPr>
          <w:rFonts w:hint="eastAsia"/>
          <w:b/>
          <w:i/>
          <w:sz w:val="22"/>
          <w:szCs w:val="22"/>
        </w:rPr>
        <w:t>Кредитная</w:t>
      </w:r>
      <w:r w:rsidRPr="00896F8F">
        <w:rPr>
          <w:b/>
          <w:i/>
          <w:sz w:val="22"/>
          <w:szCs w:val="22"/>
        </w:rPr>
        <w:t xml:space="preserve"> </w:t>
      </w:r>
      <w:r w:rsidRPr="00896F8F">
        <w:rPr>
          <w:rFonts w:hint="eastAsia"/>
          <w:b/>
          <w:i/>
          <w:sz w:val="22"/>
          <w:szCs w:val="22"/>
        </w:rPr>
        <w:t>организация</w:t>
      </w:r>
      <w:r w:rsidRPr="00896F8F">
        <w:rPr>
          <w:b/>
          <w:i/>
          <w:sz w:val="22"/>
          <w:szCs w:val="22"/>
        </w:rPr>
        <w:t xml:space="preserve"> – </w:t>
      </w:r>
      <w:r w:rsidRPr="00896F8F">
        <w:rPr>
          <w:rFonts w:hint="eastAsia"/>
          <w:b/>
          <w:i/>
          <w:sz w:val="22"/>
          <w:szCs w:val="22"/>
        </w:rPr>
        <w:t>эмитент</w:t>
      </w:r>
      <w:r w:rsidRPr="00896F8F">
        <w:rPr>
          <w:b/>
          <w:i/>
          <w:sz w:val="22"/>
          <w:szCs w:val="22"/>
        </w:rPr>
        <w:t xml:space="preserve"> </w:t>
      </w:r>
      <w:r w:rsidRPr="00896F8F">
        <w:rPr>
          <w:rFonts w:hint="eastAsia"/>
          <w:b/>
          <w:i/>
          <w:sz w:val="22"/>
          <w:szCs w:val="22"/>
        </w:rPr>
        <w:t>не</w:t>
      </w:r>
      <w:r w:rsidRPr="00896F8F">
        <w:rPr>
          <w:b/>
          <w:i/>
          <w:sz w:val="22"/>
          <w:szCs w:val="22"/>
        </w:rPr>
        <w:t xml:space="preserve"> </w:t>
      </w:r>
      <w:r w:rsidRPr="00896F8F">
        <w:rPr>
          <w:rFonts w:hint="eastAsia"/>
          <w:b/>
          <w:i/>
          <w:sz w:val="22"/>
          <w:szCs w:val="22"/>
        </w:rPr>
        <w:t>имеет</w:t>
      </w:r>
      <w:r w:rsidRPr="00896F8F">
        <w:rPr>
          <w:b/>
          <w:i/>
          <w:sz w:val="22"/>
          <w:szCs w:val="22"/>
        </w:rPr>
        <w:t xml:space="preserve"> </w:t>
      </w:r>
      <w:r w:rsidRPr="00896F8F">
        <w:rPr>
          <w:rFonts w:hint="eastAsia"/>
          <w:b/>
          <w:i/>
          <w:sz w:val="22"/>
          <w:szCs w:val="22"/>
        </w:rPr>
        <w:t>перед</w:t>
      </w:r>
      <w:r w:rsidRPr="00896F8F">
        <w:rPr>
          <w:b/>
          <w:i/>
          <w:sz w:val="22"/>
          <w:szCs w:val="22"/>
        </w:rPr>
        <w:t xml:space="preserve"> </w:t>
      </w:r>
      <w:r w:rsidRPr="00896F8F">
        <w:rPr>
          <w:rFonts w:hint="eastAsia"/>
          <w:b/>
          <w:i/>
          <w:sz w:val="22"/>
          <w:szCs w:val="22"/>
        </w:rPr>
        <w:t>работниками</w:t>
      </w:r>
      <w:r w:rsidRPr="00896F8F">
        <w:rPr>
          <w:b/>
          <w:i/>
          <w:sz w:val="22"/>
          <w:szCs w:val="22"/>
        </w:rPr>
        <w:t xml:space="preserve"> </w:t>
      </w:r>
      <w:r w:rsidRPr="00896F8F">
        <w:rPr>
          <w:rFonts w:hint="eastAsia"/>
          <w:b/>
          <w:i/>
          <w:sz w:val="22"/>
          <w:szCs w:val="22"/>
        </w:rPr>
        <w:t>соглашений</w:t>
      </w:r>
      <w:r w:rsidRPr="00896F8F">
        <w:rPr>
          <w:b/>
          <w:i/>
          <w:sz w:val="22"/>
          <w:szCs w:val="22"/>
        </w:rPr>
        <w:t xml:space="preserve"> </w:t>
      </w:r>
      <w:r w:rsidRPr="00896F8F">
        <w:rPr>
          <w:rFonts w:hint="eastAsia"/>
          <w:b/>
          <w:i/>
          <w:sz w:val="22"/>
          <w:szCs w:val="22"/>
        </w:rPr>
        <w:t>или</w:t>
      </w:r>
      <w:r w:rsidRPr="00896F8F">
        <w:rPr>
          <w:b/>
          <w:i/>
          <w:sz w:val="22"/>
          <w:szCs w:val="22"/>
        </w:rPr>
        <w:t xml:space="preserve"> </w:t>
      </w:r>
      <w:r w:rsidRPr="00896F8F">
        <w:rPr>
          <w:rFonts w:hint="eastAsia"/>
          <w:b/>
          <w:i/>
          <w:sz w:val="22"/>
          <w:szCs w:val="22"/>
        </w:rPr>
        <w:t>обязательств</w:t>
      </w:r>
      <w:r w:rsidRPr="00896F8F">
        <w:rPr>
          <w:b/>
          <w:i/>
          <w:sz w:val="22"/>
          <w:szCs w:val="22"/>
        </w:rPr>
        <w:t>, предусматривающих право участия работников эмитента в его уставном капитале.</w:t>
      </w:r>
    </w:p>
    <w:p w:rsidR="00B956FC" w:rsidRPr="00896F8F" w:rsidRDefault="004A6D48">
      <w:r w:rsidRPr="00896F8F">
        <w:rPr>
          <w:rFonts w:hint="eastAsia"/>
          <w:b/>
          <w:i/>
          <w:sz w:val="22"/>
          <w:szCs w:val="22"/>
        </w:rPr>
        <w:t>Возможность</w:t>
      </w:r>
      <w:r w:rsidRPr="00896F8F">
        <w:rPr>
          <w:b/>
          <w:i/>
          <w:sz w:val="22"/>
          <w:szCs w:val="22"/>
        </w:rPr>
        <w:t xml:space="preserve"> </w:t>
      </w:r>
      <w:r w:rsidRPr="00896F8F">
        <w:rPr>
          <w:rFonts w:hint="eastAsia"/>
          <w:b/>
          <w:i/>
          <w:sz w:val="22"/>
          <w:szCs w:val="22"/>
        </w:rPr>
        <w:t>предоставления</w:t>
      </w:r>
      <w:r w:rsidRPr="00896F8F">
        <w:rPr>
          <w:b/>
          <w:i/>
          <w:sz w:val="22"/>
          <w:szCs w:val="22"/>
        </w:rPr>
        <w:t xml:space="preserve"> </w:t>
      </w:r>
      <w:r w:rsidRPr="00896F8F">
        <w:rPr>
          <w:rFonts w:hint="eastAsia"/>
          <w:b/>
          <w:i/>
          <w:sz w:val="22"/>
          <w:szCs w:val="22"/>
        </w:rPr>
        <w:t>работникам</w:t>
      </w:r>
      <w:r w:rsidRPr="00896F8F">
        <w:rPr>
          <w:b/>
          <w:i/>
          <w:sz w:val="22"/>
          <w:szCs w:val="22"/>
        </w:rPr>
        <w:t xml:space="preserve"> </w:t>
      </w:r>
      <w:r w:rsidRPr="00896F8F">
        <w:rPr>
          <w:rFonts w:hint="eastAsia"/>
          <w:b/>
          <w:i/>
          <w:sz w:val="22"/>
          <w:szCs w:val="22"/>
        </w:rPr>
        <w:t>кредитной</w:t>
      </w:r>
      <w:r w:rsidRPr="00896F8F">
        <w:rPr>
          <w:b/>
          <w:i/>
          <w:sz w:val="22"/>
          <w:szCs w:val="22"/>
        </w:rPr>
        <w:t xml:space="preserve"> </w:t>
      </w:r>
      <w:r w:rsidRPr="00896F8F">
        <w:rPr>
          <w:rFonts w:hint="eastAsia"/>
          <w:b/>
          <w:i/>
          <w:sz w:val="22"/>
          <w:szCs w:val="22"/>
        </w:rPr>
        <w:t>организации</w:t>
      </w:r>
      <w:r w:rsidRPr="00896F8F">
        <w:rPr>
          <w:b/>
          <w:i/>
          <w:sz w:val="22"/>
          <w:szCs w:val="22"/>
        </w:rPr>
        <w:t xml:space="preserve"> - </w:t>
      </w:r>
      <w:r w:rsidRPr="00896F8F">
        <w:rPr>
          <w:rFonts w:hint="eastAsia"/>
          <w:b/>
          <w:i/>
          <w:sz w:val="22"/>
          <w:szCs w:val="22"/>
        </w:rPr>
        <w:t>эмитента</w:t>
      </w:r>
      <w:r w:rsidRPr="00896F8F">
        <w:rPr>
          <w:b/>
          <w:i/>
          <w:sz w:val="22"/>
          <w:szCs w:val="22"/>
        </w:rPr>
        <w:t xml:space="preserve"> </w:t>
      </w:r>
      <w:r w:rsidRPr="00896F8F">
        <w:rPr>
          <w:rFonts w:hint="eastAsia"/>
          <w:b/>
          <w:i/>
          <w:sz w:val="22"/>
          <w:szCs w:val="22"/>
        </w:rPr>
        <w:t>опционов</w:t>
      </w:r>
      <w:r w:rsidRPr="00896F8F">
        <w:rPr>
          <w:b/>
          <w:i/>
          <w:sz w:val="22"/>
          <w:szCs w:val="22"/>
        </w:rPr>
        <w:t xml:space="preserve"> </w:t>
      </w:r>
      <w:r w:rsidRPr="00896F8F">
        <w:rPr>
          <w:rFonts w:hint="eastAsia"/>
          <w:b/>
          <w:i/>
          <w:sz w:val="22"/>
          <w:szCs w:val="22"/>
        </w:rPr>
        <w:t>кредитной</w:t>
      </w:r>
      <w:r w:rsidRPr="00896F8F">
        <w:rPr>
          <w:b/>
          <w:i/>
          <w:sz w:val="22"/>
          <w:szCs w:val="22"/>
        </w:rPr>
        <w:t xml:space="preserve"> </w:t>
      </w:r>
      <w:r w:rsidRPr="00896F8F">
        <w:rPr>
          <w:rFonts w:hint="eastAsia"/>
          <w:b/>
          <w:i/>
          <w:sz w:val="22"/>
          <w:szCs w:val="22"/>
        </w:rPr>
        <w:t>организации</w:t>
      </w:r>
      <w:r w:rsidRPr="00896F8F">
        <w:rPr>
          <w:b/>
          <w:i/>
          <w:sz w:val="22"/>
          <w:szCs w:val="22"/>
        </w:rPr>
        <w:t xml:space="preserve"> </w:t>
      </w:r>
      <w:r w:rsidRPr="00896F8F">
        <w:rPr>
          <w:rFonts w:hint="eastAsia"/>
          <w:b/>
          <w:i/>
          <w:sz w:val="22"/>
          <w:szCs w:val="22"/>
        </w:rPr>
        <w:t>отсутствует</w:t>
      </w:r>
      <w:r w:rsidRPr="00896F8F">
        <w:rPr>
          <w:b/>
          <w:i/>
          <w:sz w:val="22"/>
          <w:szCs w:val="22"/>
        </w:rPr>
        <w:t>.</w:t>
      </w:r>
      <w:bookmarkEnd w:id="59"/>
    </w:p>
    <w:p w:rsidR="00A96CBE" w:rsidRPr="00896F8F" w:rsidRDefault="00A96CBE">
      <w:pPr>
        <w:pStyle w:val="1"/>
        <w:rPr>
          <w:rFonts w:ascii="Times New Roman" w:hAnsi="Times New Roman"/>
        </w:rPr>
        <w:sectPr w:rsidR="00A96CBE" w:rsidRPr="00896F8F" w:rsidSect="00D77D47">
          <w:pgSz w:w="11906" w:h="16838"/>
          <w:pgMar w:top="1134" w:right="851" w:bottom="1134" w:left="1701" w:header="709" w:footer="709" w:gutter="0"/>
          <w:cols w:space="708"/>
          <w:docGrid w:linePitch="360"/>
        </w:sectPr>
      </w:pPr>
      <w:bookmarkStart w:id="97" w:name="_Toc380077122"/>
    </w:p>
    <w:p w:rsidR="00546D08" w:rsidRPr="00896F8F" w:rsidRDefault="00E332D2">
      <w:pPr>
        <w:autoSpaceDE w:val="0"/>
        <w:autoSpaceDN w:val="0"/>
        <w:adjustRightInd w:val="0"/>
        <w:jc w:val="center"/>
        <w:outlineLvl w:val="0"/>
        <w:rPr>
          <w:b/>
          <w:bCs/>
        </w:rPr>
      </w:pPr>
      <w:bookmarkStart w:id="98" w:name="_Toc113614294"/>
      <w:r w:rsidRPr="00896F8F">
        <w:rPr>
          <w:b/>
          <w:bCs/>
        </w:rPr>
        <w:lastRenderedPageBreak/>
        <w:t>Раздел 3. Сведения об акционерах (участниках, членах) эмитента, а также о сделках эмитента, в совершении которых имелась заинтересованность,</w:t>
      </w:r>
      <w:bookmarkEnd w:id="98"/>
      <w:r w:rsidRPr="00896F8F">
        <w:rPr>
          <w:b/>
          <w:bCs/>
        </w:rPr>
        <w:t xml:space="preserve"> </w:t>
      </w:r>
    </w:p>
    <w:p w:rsidR="00E332D2" w:rsidRPr="00896F8F" w:rsidRDefault="00E332D2">
      <w:pPr>
        <w:autoSpaceDE w:val="0"/>
        <w:autoSpaceDN w:val="0"/>
        <w:adjustRightInd w:val="0"/>
        <w:jc w:val="center"/>
        <w:outlineLvl w:val="0"/>
        <w:rPr>
          <w:b/>
          <w:bCs/>
        </w:rPr>
      </w:pPr>
      <w:bookmarkStart w:id="99" w:name="_Toc113614295"/>
      <w:r w:rsidRPr="00896F8F">
        <w:rPr>
          <w:b/>
          <w:bCs/>
        </w:rPr>
        <w:t>и крупных сделках эмитента</w:t>
      </w:r>
      <w:bookmarkEnd w:id="99"/>
    </w:p>
    <w:p w:rsidR="00E332D2" w:rsidRPr="00896F8F" w:rsidRDefault="00E332D2">
      <w:pPr>
        <w:autoSpaceDE w:val="0"/>
        <w:autoSpaceDN w:val="0"/>
        <w:adjustRightInd w:val="0"/>
        <w:ind w:firstLine="720"/>
        <w:jc w:val="both"/>
      </w:pPr>
    </w:p>
    <w:p w:rsidR="00E332D2" w:rsidRPr="00896F8F" w:rsidRDefault="00E332D2">
      <w:pPr>
        <w:autoSpaceDE w:val="0"/>
        <w:autoSpaceDN w:val="0"/>
        <w:adjustRightInd w:val="0"/>
        <w:jc w:val="center"/>
        <w:outlineLvl w:val="0"/>
        <w:rPr>
          <w:b/>
          <w:bCs/>
        </w:rPr>
      </w:pPr>
      <w:bookmarkStart w:id="100" w:name="_Toc113614296"/>
      <w:bookmarkStart w:id="101" w:name="sub_3231"/>
      <w:r w:rsidRPr="00896F8F">
        <w:rPr>
          <w:b/>
          <w:bCs/>
        </w:rPr>
        <w:t>3.1. Сведения об общем количестве акционеров (участников, членов) эмитента</w:t>
      </w:r>
      <w:bookmarkEnd w:id="100"/>
    </w:p>
    <w:bookmarkEnd w:id="101"/>
    <w:p w:rsidR="00E332D2" w:rsidRPr="00896F8F" w:rsidRDefault="00E332D2">
      <w:pPr>
        <w:autoSpaceDE w:val="0"/>
        <w:autoSpaceDN w:val="0"/>
        <w:adjustRightInd w:val="0"/>
        <w:ind w:firstLine="720"/>
        <w:jc w:val="both"/>
      </w:pPr>
    </w:p>
    <w:p w:rsidR="00E332D2" w:rsidRPr="00896F8F" w:rsidRDefault="00E332D2">
      <w:pPr>
        <w:autoSpaceDE w:val="0"/>
        <w:autoSpaceDN w:val="0"/>
        <w:adjustRightInd w:val="0"/>
        <w:ind w:firstLine="720"/>
        <w:jc w:val="both"/>
        <w:rPr>
          <w:b/>
          <w:i/>
          <w:sz w:val="22"/>
          <w:szCs w:val="22"/>
        </w:rPr>
      </w:pPr>
      <w:r w:rsidRPr="00896F8F">
        <w:rPr>
          <w:sz w:val="22"/>
          <w:szCs w:val="22"/>
        </w:rPr>
        <w:t>Для корпоративных юридических лиц, не являющихся акционерными обществами, указывается общее ко</w:t>
      </w:r>
      <w:r w:rsidR="00546D08" w:rsidRPr="00896F8F">
        <w:rPr>
          <w:sz w:val="22"/>
          <w:szCs w:val="22"/>
        </w:rPr>
        <w:t xml:space="preserve">личество их участников (членов): </w:t>
      </w:r>
      <w:r w:rsidR="00546D08" w:rsidRPr="00896F8F">
        <w:rPr>
          <w:b/>
          <w:i/>
          <w:sz w:val="22"/>
          <w:szCs w:val="22"/>
        </w:rPr>
        <w:t>не применимо.</w:t>
      </w:r>
    </w:p>
    <w:p w:rsidR="00E332D2" w:rsidRPr="00896F8F" w:rsidRDefault="00E332D2">
      <w:pPr>
        <w:autoSpaceDE w:val="0"/>
        <w:autoSpaceDN w:val="0"/>
        <w:adjustRightInd w:val="0"/>
        <w:ind w:firstLine="720"/>
        <w:jc w:val="both"/>
        <w:rPr>
          <w:b/>
          <w:i/>
          <w:sz w:val="22"/>
          <w:szCs w:val="22"/>
        </w:rPr>
      </w:pPr>
      <w:r w:rsidRPr="00896F8F">
        <w:rPr>
          <w:sz w:val="22"/>
          <w:szCs w:val="22"/>
        </w:rPr>
        <w:t>Для эмитентов, являющихся акционерными обществами, указывается общее количество лиц с ненулевыми остатками на лицевых счетах, зарегистрированных в реестре акционеров эмитента на дату окончан</w:t>
      </w:r>
      <w:r w:rsidR="00546D08" w:rsidRPr="00896F8F">
        <w:rPr>
          <w:sz w:val="22"/>
          <w:szCs w:val="22"/>
        </w:rPr>
        <w:t xml:space="preserve">ия последнего отчетного периода: </w:t>
      </w:r>
      <w:r w:rsidR="000747A5" w:rsidRPr="00896F8F">
        <w:rPr>
          <w:b/>
          <w:i/>
          <w:sz w:val="22"/>
          <w:szCs w:val="22"/>
        </w:rPr>
        <w:t>1 (один)</w:t>
      </w:r>
      <w:r w:rsidR="00546D08" w:rsidRPr="00896F8F">
        <w:rPr>
          <w:b/>
          <w:i/>
          <w:sz w:val="22"/>
          <w:szCs w:val="22"/>
        </w:rPr>
        <w:t>.</w:t>
      </w:r>
    </w:p>
    <w:p w:rsidR="00E332D2" w:rsidRPr="00896F8F" w:rsidRDefault="00E332D2">
      <w:pPr>
        <w:autoSpaceDE w:val="0"/>
        <w:autoSpaceDN w:val="0"/>
        <w:adjustRightInd w:val="0"/>
        <w:ind w:firstLine="720"/>
        <w:jc w:val="both"/>
        <w:rPr>
          <w:b/>
          <w:i/>
          <w:sz w:val="22"/>
          <w:szCs w:val="22"/>
        </w:rPr>
      </w:pPr>
      <w:r w:rsidRPr="00896F8F">
        <w:rPr>
          <w:sz w:val="22"/>
          <w:szCs w:val="22"/>
        </w:rPr>
        <w:t>В случае если в состав лиц, зарегистрированных в реестре акционеров эмитента, входят номинальные держатели акций эмитента, дополнительно указывается общее количество номина</w:t>
      </w:r>
      <w:r w:rsidR="00546D08" w:rsidRPr="00896F8F">
        <w:rPr>
          <w:sz w:val="22"/>
          <w:szCs w:val="22"/>
        </w:rPr>
        <w:t xml:space="preserve">льных держателей акций эмитента: </w:t>
      </w:r>
      <w:r w:rsidR="00546D08" w:rsidRPr="00896F8F">
        <w:rPr>
          <w:b/>
          <w:i/>
          <w:sz w:val="22"/>
          <w:szCs w:val="22"/>
        </w:rPr>
        <w:t>1 (один).</w:t>
      </w:r>
    </w:p>
    <w:p w:rsidR="00E332D2" w:rsidRPr="00896F8F" w:rsidRDefault="00E332D2">
      <w:pPr>
        <w:autoSpaceDE w:val="0"/>
        <w:autoSpaceDN w:val="0"/>
        <w:adjustRightInd w:val="0"/>
        <w:ind w:firstLine="720"/>
        <w:jc w:val="both"/>
        <w:rPr>
          <w:sz w:val="22"/>
          <w:szCs w:val="22"/>
        </w:rPr>
      </w:pPr>
      <w:r w:rsidRPr="00896F8F">
        <w:rPr>
          <w:sz w:val="22"/>
          <w:szCs w:val="22"/>
        </w:rPr>
        <w:t>Дополнительно раскрывается общее количество лиц, включенных в составленный последним список лиц, имевших (имеющих) право на участие в общем собрании акционеров эмитента (иной список лиц, составленный в целях осуществления (реализации) прав по акциям эмитента и для составления которого номинальные держатели акций эмитента представляли данные о лицах, в интересах которых они владели (владеют) акциями эмитента), или иной имеющийся у эмитента список, для составления которого номинальные держатели акций эмитента представляли данные о лицах, в интересах которых они владели (владеют) акциями эмитента, с указанием категорий (типов) акций эмитента, владельцы которых подлежали включению в последний имеющийся у эмитента список, и даты, на которую в таком списке указывались лица, имеющие право осущес</w:t>
      </w:r>
      <w:r w:rsidR="002B5B86" w:rsidRPr="00896F8F">
        <w:rPr>
          <w:sz w:val="22"/>
          <w:szCs w:val="22"/>
        </w:rPr>
        <w:t xml:space="preserve">твлять права по акциям эмитента: </w:t>
      </w:r>
      <w:r w:rsidR="002B5B86" w:rsidRPr="00896F8F">
        <w:rPr>
          <w:b/>
          <w:i/>
          <w:sz w:val="22"/>
          <w:szCs w:val="22"/>
        </w:rPr>
        <w:t xml:space="preserve">1 (один); </w:t>
      </w:r>
      <w:r w:rsidR="00CE6A68" w:rsidRPr="00896F8F">
        <w:rPr>
          <w:b/>
          <w:i/>
          <w:sz w:val="22"/>
          <w:szCs w:val="22"/>
        </w:rPr>
        <w:t>акции обыкновенные;</w:t>
      </w:r>
      <w:r w:rsidR="004466C9" w:rsidRPr="00896F8F">
        <w:rPr>
          <w:b/>
          <w:i/>
          <w:sz w:val="22"/>
          <w:szCs w:val="22"/>
        </w:rPr>
        <w:t xml:space="preserve"> </w:t>
      </w:r>
      <w:r w:rsidR="00507B74" w:rsidRPr="00896F8F">
        <w:rPr>
          <w:b/>
          <w:i/>
          <w:sz w:val="22"/>
          <w:szCs w:val="22"/>
        </w:rPr>
        <w:t>28.06.2022</w:t>
      </w:r>
      <w:r w:rsidR="00CE6A68" w:rsidRPr="00896F8F">
        <w:rPr>
          <w:b/>
          <w:i/>
          <w:sz w:val="22"/>
          <w:szCs w:val="22"/>
        </w:rPr>
        <w:t>.</w:t>
      </w:r>
    </w:p>
    <w:p w:rsidR="000747A5" w:rsidRPr="00896F8F" w:rsidRDefault="00E332D2">
      <w:pPr>
        <w:autoSpaceDE w:val="0"/>
        <w:autoSpaceDN w:val="0"/>
        <w:adjustRightInd w:val="0"/>
        <w:ind w:firstLine="720"/>
        <w:jc w:val="both"/>
        <w:rPr>
          <w:b/>
          <w:i/>
          <w:sz w:val="22"/>
          <w:szCs w:val="22"/>
        </w:rPr>
      </w:pPr>
      <w:r w:rsidRPr="00896F8F">
        <w:rPr>
          <w:sz w:val="22"/>
          <w:szCs w:val="22"/>
        </w:rPr>
        <w:t>Эмитентами, являющимися акционерными обществами, указывается информация о количестве акций, приобретенных и (или) выкупленных эмитентом, и (или) поступивших в его распоряжение, на дату окончания отчетного периода, отдельно п</w:t>
      </w:r>
      <w:r w:rsidR="000747A5" w:rsidRPr="00896F8F">
        <w:rPr>
          <w:sz w:val="22"/>
          <w:szCs w:val="22"/>
        </w:rPr>
        <w:t xml:space="preserve">о каждой категории (типу) акций: </w:t>
      </w:r>
      <w:r w:rsidR="000747A5" w:rsidRPr="00896F8F">
        <w:rPr>
          <w:b/>
          <w:i/>
          <w:sz w:val="22"/>
          <w:szCs w:val="22"/>
        </w:rPr>
        <w:t>не применимо, акции, приобретенные и (или) выкупленные эмитентом, отсутствуют.</w:t>
      </w:r>
    </w:p>
    <w:p w:rsidR="00E332D2" w:rsidRPr="00896F8F" w:rsidRDefault="00E332D2">
      <w:pPr>
        <w:autoSpaceDE w:val="0"/>
        <w:autoSpaceDN w:val="0"/>
        <w:adjustRightInd w:val="0"/>
        <w:ind w:firstLine="720"/>
        <w:jc w:val="both"/>
        <w:rPr>
          <w:b/>
          <w:i/>
          <w:sz w:val="22"/>
          <w:szCs w:val="22"/>
        </w:rPr>
      </w:pPr>
      <w:r w:rsidRPr="00896F8F">
        <w:rPr>
          <w:sz w:val="22"/>
          <w:szCs w:val="22"/>
        </w:rPr>
        <w:t>Эмитентами, являющимися акционерными обществами, указывается известная им информация о количестве акций эмитента, принадлежащих подконтрольным им организациям, отдельно п</w:t>
      </w:r>
      <w:r w:rsidR="000747A5" w:rsidRPr="00896F8F">
        <w:rPr>
          <w:sz w:val="22"/>
          <w:szCs w:val="22"/>
        </w:rPr>
        <w:t xml:space="preserve">о каждой категории (типу) акций: </w:t>
      </w:r>
      <w:r w:rsidR="000747A5" w:rsidRPr="00896F8F">
        <w:rPr>
          <w:b/>
          <w:i/>
          <w:sz w:val="22"/>
          <w:szCs w:val="22"/>
        </w:rPr>
        <w:t>не применимо, подконтрольные эмитенту организации отсутствуют.</w:t>
      </w:r>
    </w:p>
    <w:p w:rsidR="00E332D2" w:rsidRPr="00896F8F" w:rsidRDefault="00E332D2">
      <w:pPr>
        <w:autoSpaceDE w:val="0"/>
        <w:autoSpaceDN w:val="0"/>
        <w:adjustRightInd w:val="0"/>
        <w:ind w:firstLine="720"/>
        <w:jc w:val="both"/>
      </w:pPr>
    </w:p>
    <w:p w:rsidR="00E332D2" w:rsidRPr="00896F8F" w:rsidRDefault="00E332D2">
      <w:pPr>
        <w:autoSpaceDE w:val="0"/>
        <w:autoSpaceDN w:val="0"/>
        <w:adjustRightInd w:val="0"/>
        <w:jc w:val="center"/>
        <w:outlineLvl w:val="0"/>
        <w:rPr>
          <w:b/>
          <w:bCs/>
        </w:rPr>
      </w:pPr>
      <w:bookmarkStart w:id="102" w:name="_Toc113614297"/>
      <w:bookmarkStart w:id="103" w:name="sub_3232"/>
      <w:r w:rsidRPr="00896F8F">
        <w:rPr>
          <w:b/>
          <w:bCs/>
        </w:rPr>
        <w:t>3.2. Сведения об акционерах (участниках, членах) эмитента или лицах, имеющих право распоряжаться голосами, приходящимися на голосующие акции (доли), составляющие уставный (складочный) капитал (паевой фонд) эмитента</w:t>
      </w:r>
      <w:bookmarkEnd w:id="102"/>
    </w:p>
    <w:bookmarkEnd w:id="103"/>
    <w:p w:rsidR="00E332D2" w:rsidRPr="00896F8F" w:rsidRDefault="00E332D2">
      <w:pPr>
        <w:autoSpaceDE w:val="0"/>
        <w:autoSpaceDN w:val="0"/>
        <w:adjustRightInd w:val="0"/>
        <w:ind w:firstLine="720"/>
        <w:jc w:val="both"/>
      </w:pPr>
    </w:p>
    <w:p w:rsidR="00404010" w:rsidRPr="00A021AA" w:rsidRDefault="00404010" w:rsidP="00A021AA">
      <w:pPr>
        <w:ind w:firstLine="851"/>
        <w:jc w:val="both"/>
        <w:rPr>
          <w:sz w:val="22"/>
          <w:szCs w:val="22"/>
        </w:rPr>
      </w:pPr>
      <w:r w:rsidRPr="00A021AA">
        <w:rPr>
          <w:sz w:val="22"/>
          <w:szCs w:val="22"/>
        </w:rPr>
        <w:t xml:space="preserve">В соответствии с правом, предоставленным Постановлением Правительства РФ от 12.03.2022 № 351 «Об особенностях раскрытия и предоставления в 2022 году информации, подлежащей раскрытию и предоставлению в соответствии с требованиями Федерального закона «Об акционерных обществах» и Федерального закона «О рынке ценных бумаг», и особенностях раскрытия инсайдерской информации в соответствии с требованиями Федерального закона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приказом Председателя Правления АКБ «Держава» ПАО № 02/09/09/22 от 09.09.2022 принято решение отказаться от раскрытия информации </w:t>
      </w:r>
      <w:r w:rsidRPr="00A021AA">
        <w:rPr>
          <w:bCs/>
          <w:sz w:val="22"/>
          <w:szCs w:val="22"/>
        </w:rPr>
        <w:t>об акционерах  эмитента или лицах, имеющих право распоряжаться голосами, при</w:t>
      </w:r>
      <w:r w:rsidR="00896F8F" w:rsidRPr="00A021AA">
        <w:rPr>
          <w:bCs/>
          <w:sz w:val="22"/>
          <w:szCs w:val="22"/>
        </w:rPr>
        <w:t xml:space="preserve">ходящимися на голосующие акции, </w:t>
      </w:r>
      <w:r w:rsidRPr="00A021AA">
        <w:rPr>
          <w:bCs/>
          <w:sz w:val="22"/>
          <w:szCs w:val="22"/>
        </w:rPr>
        <w:t>составляющие уставный капитал эмитента</w:t>
      </w:r>
      <w:r w:rsidR="00896F8F" w:rsidRPr="00A021AA">
        <w:rPr>
          <w:sz w:val="22"/>
          <w:szCs w:val="22"/>
        </w:rPr>
        <w:t xml:space="preserve"> </w:t>
      </w:r>
      <w:r w:rsidRPr="00A021AA">
        <w:rPr>
          <w:sz w:val="22"/>
          <w:szCs w:val="22"/>
        </w:rPr>
        <w:t xml:space="preserve">на сайте АКБ «Держава» ПАО </w:t>
      </w:r>
      <w:r w:rsidR="005F253A">
        <w:rPr>
          <w:sz w:val="22"/>
          <w:szCs w:val="22"/>
          <w:u w:val="single"/>
          <w:lang w:val="en-US"/>
        </w:rPr>
        <w:fldChar w:fldCharType="begin"/>
      </w:r>
      <w:r w:rsidR="005F253A" w:rsidRPr="00475888">
        <w:rPr>
          <w:sz w:val="22"/>
          <w:szCs w:val="22"/>
          <w:u w:val="single"/>
        </w:rPr>
        <w:instrText xml:space="preserve"> </w:instrText>
      </w:r>
      <w:r w:rsidR="005F253A">
        <w:rPr>
          <w:sz w:val="22"/>
          <w:szCs w:val="22"/>
          <w:u w:val="single"/>
          <w:lang w:val="en-US"/>
        </w:rPr>
        <w:instrText>HYPERLINK</w:instrText>
      </w:r>
      <w:r w:rsidR="005F253A" w:rsidRPr="00475888">
        <w:rPr>
          <w:sz w:val="22"/>
          <w:szCs w:val="22"/>
          <w:u w:val="single"/>
        </w:rPr>
        <w:instrText xml:space="preserve"> "</w:instrText>
      </w:r>
      <w:r w:rsidR="005F253A">
        <w:rPr>
          <w:sz w:val="22"/>
          <w:szCs w:val="22"/>
          <w:u w:val="single"/>
          <w:lang w:val="en-US"/>
        </w:rPr>
        <w:instrText>http</w:instrText>
      </w:r>
      <w:r w:rsidR="005F253A" w:rsidRPr="00475888">
        <w:rPr>
          <w:sz w:val="22"/>
          <w:szCs w:val="22"/>
          <w:u w:val="single"/>
        </w:rPr>
        <w:instrText>://</w:instrText>
      </w:r>
      <w:r w:rsidR="005F253A">
        <w:rPr>
          <w:sz w:val="22"/>
          <w:szCs w:val="22"/>
          <w:u w:val="single"/>
          <w:lang w:val="en-US"/>
        </w:rPr>
        <w:instrText>www</w:instrText>
      </w:r>
      <w:r w:rsidR="005F253A" w:rsidRPr="00475888">
        <w:rPr>
          <w:sz w:val="22"/>
          <w:szCs w:val="22"/>
          <w:u w:val="single"/>
        </w:rPr>
        <w:instrText>.</w:instrText>
      </w:r>
      <w:r w:rsidR="005F253A">
        <w:rPr>
          <w:sz w:val="22"/>
          <w:szCs w:val="22"/>
          <w:u w:val="single"/>
          <w:lang w:val="en-US"/>
        </w:rPr>
        <w:instrText>derzhava</w:instrText>
      </w:r>
      <w:r w:rsidR="005F253A" w:rsidRPr="00475888">
        <w:rPr>
          <w:sz w:val="22"/>
          <w:szCs w:val="22"/>
          <w:u w:val="single"/>
        </w:rPr>
        <w:instrText>.</w:instrText>
      </w:r>
      <w:r w:rsidR="005F253A">
        <w:rPr>
          <w:sz w:val="22"/>
          <w:szCs w:val="22"/>
          <w:u w:val="single"/>
          <w:lang w:val="en-US"/>
        </w:rPr>
        <w:instrText>ru</w:instrText>
      </w:r>
      <w:r w:rsidR="005F253A" w:rsidRPr="00475888">
        <w:rPr>
          <w:sz w:val="22"/>
          <w:szCs w:val="22"/>
          <w:u w:val="single"/>
        </w:rPr>
        <w:instrText xml:space="preserve">" </w:instrText>
      </w:r>
      <w:r w:rsidR="005F253A">
        <w:rPr>
          <w:sz w:val="22"/>
          <w:szCs w:val="22"/>
          <w:u w:val="single"/>
          <w:lang w:val="en-US"/>
        </w:rPr>
        <w:fldChar w:fldCharType="separate"/>
      </w:r>
      <w:r w:rsidRPr="00A021AA">
        <w:rPr>
          <w:sz w:val="22"/>
          <w:szCs w:val="22"/>
          <w:u w:val="single"/>
          <w:lang w:val="en-US"/>
        </w:rPr>
        <w:t>www</w:t>
      </w:r>
      <w:r w:rsidRPr="00A021AA">
        <w:rPr>
          <w:sz w:val="22"/>
          <w:szCs w:val="22"/>
          <w:u w:val="single"/>
        </w:rPr>
        <w:t>.</w:t>
      </w:r>
      <w:r w:rsidRPr="00A021AA">
        <w:rPr>
          <w:sz w:val="22"/>
          <w:szCs w:val="22"/>
          <w:u w:val="single"/>
          <w:lang w:val="en-US"/>
        </w:rPr>
        <w:t>derzhava</w:t>
      </w:r>
      <w:r w:rsidRPr="00A021AA">
        <w:rPr>
          <w:sz w:val="22"/>
          <w:szCs w:val="22"/>
          <w:u w:val="single"/>
        </w:rPr>
        <w:t>.</w:t>
      </w:r>
      <w:r w:rsidRPr="00A021AA">
        <w:rPr>
          <w:sz w:val="22"/>
          <w:szCs w:val="22"/>
          <w:u w:val="single"/>
          <w:lang w:val="en-US"/>
        </w:rPr>
        <w:t>ru</w:t>
      </w:r>
      <w:r w:rsidR="005F253A">
        <w:rPr>
          <w:sz w:val="22"/>
          <w:szCs w:val="22"/>
          <w:u w:val="single"/>
          <w:lang w:val="en-US"/>
        </w:rPr>
        <w:fldChar w:fldCharType="end"/>
      </w:r>
      <w:r w:rsidRPr="00A021AA">
        <w:rPr>
          <w:sz w:val="22"/>
          <w:szCs w:val="22"/>
        </w:rPr>
        <w:t xml:space="preserve"> и на странице АКБ «Держава» ПАО, предоставляемой информационным агентством СКРИН </w:t>
      </w:r>
      <w:hyperlink r:id="rId25" w:history="1">
        <w:r w:rsidRPr="00A021AA">
          <w:rPr>
            <w:sz w:val="22"/>
            <w:szCs w:val="22"/>
            <w:u w:val="single"/>
          </w:rPr>
          <w:t>https://disclosure.skrin.ru/disclosure/7729003482</w:t>
        </w:r>
      </w:hyperlink>
      <w:r w:rsidRPr="00A021AA">
        <w:rPr>
          <w:sz w:val="22"/>
          <w:szCs w:val="22"/>
          <w:u w:val="single"/>
        </w:rPr>
        <w:t>.</w:t>
      </w:r>
    </w:p>
    <w:p w:rsidR="00404010" w:rsidRPr="00896F8F" w:rsidRDefault="00404010">
      <w:pPr>
        <w:autoSpaceDE w:val="0"/>
        <w:autoSpaceDN w:val="0"/>
        <w:adjustRightInd w:val="0"/>
        <w:ind w:firstLine="720"/>
        <w:jc w:val="both"/>
        <w:rPr>
          <w:sz w:val="22"/>
          <w:szCs w:val="22"/>
        </w:rPr>
      </w:pPr>
    </w:p>
    <w:p w:rsidR="00E332D2" w:rsidRPr="00896F8F" w:rsidRDefault="00E332D2">
      <w:pPr>
        <w:autoSpaceDE w:val="0"/>
        <w:autoSpaceDN w:val="0"/>
        <w:adjustRightInd w:val="0"/>
        <w:jc w:val="both"/>
      </w:pPr>
    </w:p>
    <w:p w:rsidR="00E332D2" w:rsidRPr="00896F8F" w:rsidRDefault="00E332D2">
      <w:pPr>
        <w:autoSpaceDE w:val="0"/>
        <w:autoSpaceDN w:val="0"/>
        <w:adjustRightInd w:val="0"/>
        <w:jc w:val="center"/>
        <w:outlineLvl w:val="0"/>
        <w:rPr>
          <w:b/>
          <w:bCs/>
        </w:rPr>
      </w:pPr>
      <w:bookmarkStart w:id="104" w:name="_Toc113614298"/>
      <w:bookmarkStart w:id="105" w:name="sub_3233"/>
      <w:r w:rsidRPr="00896F8F">
        <w:rPr>
          <w:b/>
          <w:bCs/>
        </w:rPr>
        <w:t>3.3. Сведения о доле участия Российской Федерации, субъекта Российской Федерации или муниципального образования в уставном капитале эмитента, наличии специального права ("золотой акции")</w:t>
      </w:r>
      <w:bookmarkEnd w:id="104"/>
    </w:p>
    <w:bookmarkEnd w:id="105"/>
    <w:p w:rsidR="006C4BB8" w:rsidRPr="00896F8F" w:rsidRDefault="006C4BB8">
      <w:pPr>
        <w:autoSpaceDE w:val="0"/>
        <w:autoSpaceDN w:val="0"/>
        <w:adjustRightInd w:val="0"/>
        <w:ind w:firstLine="720"/>
        <w:jc w:val="both"/>
        <w:rPr>
          <w:sz w:val="22"/>
          <w:szCs w:val="22"/>
        </w:rPr>
      </w:pPr>
    </w:p>
    <w:p w:rsidR="00E332D2" w:rsidRPr="00896F8F" w:rsidRDefault="00E332D2">
      <w:pPr>
        <w:autoSpaceDE w:val="0"/>
        <w:autoSpaceDN w:val="0"/>
        <w:adjustRightInd w:val="0"/>
        <w:ind w:firstLine="720"/>
        <w:jc w:val="both"/>
        <w:rPr>
          <w:sz w:val="22"/>
          <w:szCs w:val="22"/>
        </w:rPr>
      </w:pPr>
      <w:r w:rsidRPr="00896F8F">
        <w:rPr>
          <w:sz w:val="22"/>
          <w:szCs w:val="22"/>
        </w:rPr>
        <w:t>Российск</w:t>
      </w:r>
      <w:r w:rsidR="00360C78" w:rsidRPr="00896F8F">
        <w:rPr>
          <w:sz w:val="22"/>
          <w:szCs w:val="22"/>
        </w:rPr>
        <w:t>ая</w:t>
      </w:r>
      <w:r w:rsidRPr="00896F8F">
        <w:rPr>
          <w:sz w:val="22"/>
          <w:szCs w:val="22"/>
        </w:rPr>
        <w:t xml:space="preserve"> Федераци</w:t>
      </w:r>
      <w:r w:rsidR="00360C78" w:rsidRPr="00896F8F">
        <w:rPr>
          <w:sz w:val="22"/>
          <w:szCs w:val="22"/>
        </w:rPr>
        <w:t>я</w:t>
      </w:r>
      <w:r w:rsidRPr="00896F8F">
        <w:rPr>
          <w:sz w:val="22"/>
          <w:szCs w:val="22"/>
        </w:rPr>
        <w:t>, субъект</w:t>
      </w:r>
      <w:r w:rsidR="00360C78" w:rsidRPr="00896F8F">
        <w:rPr>
          <w:sz w:val="22"/>
          <w:szCs w:val="22"/>
        </w:rPr>
        <w:t>ы</w:t>
      </w:r>
      <w:r w:rsidRPr="00896F8F">
        <w:rPr>
          <w:sz w:val="22"/>
          <w:szCs w:val="22"/>
        </w:rPr>
        <w:t xml:space="preserve"> Российской Федерации или муниципальн</w:t>
      </w:r>
      <w:r w:rsidR="00360C78" w:rsidRPr="00896F8F">
        <w:rPr>
          <w:sz w:val="22"/>
          <w:szCs w:val="22"/>
        </w:rPr>
        <w:t>ые</w:t>
      </w:r>
      <w:r w:rsidRPr="00896F8F">
        <w:rPr>
          <w:sz w:val="22"/>
          <w:szCs w:val="22"/>
        </w:rPr>
        <w:t xml:space="preserve"> образования в уставном капитале эмитента</w:t>
      </w:r>
      <w:r w:rsidR="00360C78" w:rsidRPr="00896F8F">
        <w:rPr>
          <w:sz w:val="22"/>
          <w:szCs w:val="22"/>
        </w:rPr>
        <w:t xml:space="preserve"> не участвуют, </w:t>
      </w:r>
      <w:r w:rsidRPr="00896F8F">
        <w:rPr>
          <w:sz w:val="22"/>
          <w:szCs w:val="22"/>
        </w:rPr>
        <w:t>специально</w:t>
      </w:r>
      <w:r w:rsidR="00360C78" w:rsidRPr="00896F8F">
        <w:rPr>
          <w:sz w:val="22"/>
          <w:szCs w:val="22"/>
        </w:rPr>
        <w:t>е</w:t>
      </w:r>
      <w:r w:rsidRPr="00896F8F">
        <w:rPr>
          <w:sz w:val="22"/>
          <w:szCs w:val="22"/>
        </w:rPr>
        <w:t xml:space="preserve"> прав</w:t>
      </w:r>
      <w:r w:rsidR="00360C78" w:rsidRPr="00896F8F">
        <w:rPr>
          <w:sz w:val="22"/>
          <w:szCs w:val="22"/>
        </w:rPr>
        <w:t>о</w:t>
      </w:r>
      <w:r w:rsidRPr="00896F8F">
        <w:rPr>
          <w:sz w:val="22"/>
          <w:szCs w:val="22"/>
        </w:rPr>
        <w:t xml:space="preserve"> ("золот</w:t>
      </w:r>
      <w:r w:rsidR="00360C78" w:rsidRPr="00896F8F">
        <w:rPr>
          <w:sz w:val="22"/>
          <w:szCs w:val="22"/>
        </w:rPr>
        <w:t>ая</w:t>
      </w:r>
      <w:r w:rsidRPr="00896F8F">
        <w:rPr>
          <w:sz w:val="22"/>
          <w:szCs w:val="22"/>
        </w:rPr>
        <w:t xml:space="preserve"> акци</w:t>
      </w:r>
      <w:r w:rsidR="00360C78" w:rsidRPr="00896F8F">
        <w:rPr>
          <w:sz w:val="22"/>
          <w:szCs w:val="22"/>
        </w:rPr>
        <w:t>я</w:t>
      </w:r>
      <w:r w:rsidRPr="00896F8F">
        <w:rPr>
          <w:sz w:val="22"/>
          <w:szCs w:val="22"/>
        </w:rPr>
        <w:t xml:space="preserve">") </w:t>
      </w:r>
      <w:r w:rsidR="00360C78" w:rsidRPr="00896F8F">
        <w:rPr>
          <w:sz w:val="22"/>
          <w:szCs w:val="22"/>
        </w:rPr>
        <w:t xml:space="preserve">отсутствует. </w:t>
      </w:r>
    </w:p>
    <w:p w:rsidR="00360C78" w:rsidRPr="00896F8F" w:rsidRDefault="00360C78">
      <w:pPr>
        <w:autoSpaceDE w:val="0"/>
        <w:autoSpaceDN w:val="0"/>
        <w:adjustRightInd w:val="0"/>
        <w:ind w:firstLine="720"/>
        <w:jc w:val="both"/>
      </w:pPr>
    </w:p>
    <w:p w:rsidR="00E332D2" w:rsidRPr="00896F8F" w:rsidRDefault="00E332D2">
      <w:pPr>
        <w:autoSpaceDE w:val="0"/>
        <w:autoSpaceDN w:val="0"/>
        <w:adjustRightInd w:val="0"/>
        <w:jc w:val="center"/>
        <w:outlineLvl w:val="0"/>
        <w:rPr>
          <w:b/>
          <w:bCs/>
        </w:rPr>
      </w:pPr>
      <w:bookmarkStart w:id="106" w:name="_Toc113614299"/>
      <w:bookmarkStart w:id="107" w:name="sub_3234"/>
      <w:r w:rsidRPr="00896F8F">
        <w:rPr>
          <w:b/>
          <w:bCs/>
        </w:rPr>
        <w:lastRenderedPageBreak/>
        <w:t>3.4. Сделки эмитента, в совершении которых имелась заинтересованность</w:t>
      </w:r>
      <w:bookmarkEnd w:id="106"/>
    </w:p>
    <w:bookmarkEnd w:id="107"/>
    <w:p w:rsidR="00E332D2" w:rsidRPr="00896F8F" w:rsidRDefault="00E332D2">
      <w:pPr>
        <w:autoSpaceDE w:val="0"/>
        <w:autoSpaceDN w:val="0"/>
        <w:adjustRightInd w:val="0"/>
        <w:ind w:firstLine="720"/>
        <w:jc w:val="both"/>
      </w:pPr>
    </w:p>
    <w:p w:rsidR="00E332D2" w:rsidRPr="00896F8F" w:rsidRDefault="00E332D2">
      <w:pPr>
        <w:autoSpaceDE w:val="0"/>
        <w:autoSpaceDN w:val="0"/>
        <w:adjustRightInd w:val="0"/>
        <w:ind w:firstLine="720"/>
        <w:jc w:val="both"/>
        <w:rPr>
          <w:b/>
          <w:i/>
          <w:sz w:val="22"/>
          <w:szCs w:val="22"/>
        </w:rPr>
      </w:pPr>
      <w:r w:rsidRPr="00896F8F">
        <w:rPr>
          <w:sz w:val="22"/>
          <w:szCs w:val="22"/>
        </w:rPr>
        <w:t xml:space="preserve">Эмитент, акции которого допущены к организованным торгам, приводит перечень совершенных им в отчетном году сделок, признаваемых в соответствии с </w:t>
      </w:r>
      <w:hyperlink r:id="rId26" w:history="1">
        <w:r w:rsidRPr="00896F8F">
          <w:rPr>
            <w:sz w:val="22"/>
            <w:szCs w:val="22"/>
          </w:rPr>
          <w:t>Федеральным законом</w:t>
        </w:r>
      </w:hyperlink>
      <w:r w:rsidRPr="00896F8F">
        <w:rPr>
          <w:sz w:val="22"/>
          <w:szCs w:val="22"/>
        </w:rPr>
        <w:t xml:space="preserve"> "Об акционерных обществах" сделками, в совершении которых имелась заинтересованность, с указанием по каждой сделке заинтересованного лица (заинтересованных лиц), существенных условий и органа управления эмитента, принявшего решение о согласии на ее совершение или ее последующем одобрении (при наличии такого решения)</w:t>
      </w:r>
      <w:r w:rsidR="00881FA3" w:rsidRPr="00896F8F">
        <w:rPr>
          <w:sz w:val="22"/>
          <w:szCs w:val="22"/>
        </w:rPr>
        <w:t xml:space="preserve">: </w:t>
      </w:r>
      <w:r w:rsidR="002C3792" w:rsidRPr="00896F8F">
        <w:rPr>
          <w:b/>
          <w:i/>
          <w:sz w:val="22"/>
          <w:szCs w:val="22"/>
        </w:rPr>
        <w:t>не применимо к отчету эмитента эмиссионных ценных бумаг за 6 месяцев финансового года.</w:t>
      </w:r>
    </w:p>
    <w:p w:rsidR="002B43E5" w:rsidRPr="00896F8F" w:rsidRDefault="002B43E5" w:rsidP="000A120D">
      <w:pPr>
        <w:autoSpaceDE w:val="0"/>
        <w:autoSpaceDN w:val="0"/>
        <w:adjustRightInd w:val="0"/>
        <w:outlineLvl w:val="0"/>
        <w:rPr>
          <w:b/>
          <w:bCs/>
        </w:rPr>
      </w:pPr>
      <w:bookmarkStart w:id="108" w:name="sub_3235"/>
    </w:p>
    <w:p w:rsidR="00E332D2" w:rsidRPr="00896F8F" w:rsidRDefault="00E332D2">
      <w:pPr>
        <w:autoSpaceDE w:val="0"/>
        <w:autoSpaceDN w:val="0"/>
        <w:adjustRightInd w:val="0"/>
        <w:jc w:val="center"/>
        <w:outlineLvl w:val="0"/>
        <w:rPr>
          <w:b/>
          <w:bCs/>
        </w:rPr>
      </w:pPr>
      <w:bookmarkStart w:id="109" w:name="_Toc113614300"/>
      <w:r w:rsidRPr="00896F8F">
        <w:rPr>
          <w:b/>
          <w:bCs/>
        </w:rPr>
        <w:t>3.5. Крупные сделки эмитента</w:t>
      </w:r>
      <w:bookmarkEnd w:id="109"/>
    </w:p>
    <w:bookmarkEnd w:id="108"/>
    <w:p w:rsidR="00C25947" w:rsidRPr="00896F8F" w:rsidRDefault="00C25947">
      <w:pPr>
        <w:autoSpaceDE w:val="0"/>
        <w:autoSpaceDN w:val="0"/>
        <w:adjustRightInd w:val="0"/>
        <w:ind w:firstLine="720"/>
        <w:jc w:val="both"/>
        <w:rPr>
          <w:sz w:val="22"/>
          <w:szCs w:val="22"/>
        </w:rPr>
      </w:pPr>
    </w:p>
    <w:p w:rsidR="00C25947" w:rsidRPr="00896F8F" w:rsidRDefault="00C25947">
      <w:pPr>
        <w:autoSpaceDE w:val="0"/>
        <w:autoSpaceDN w:val="0"/>
        <w:adjustRightInd w:val="0"/>
        <w:ind w:firstLine="720"/>
        <w:jc w:val="both"/>
        <w:rPr>
          <w:b/>
          <w:i/>
          <w:sz w:val="22"/>
          <w:szCs w:val="22"/>
        </w:rPr>
      </w:pPr>
      <w:r w:rsidRPr="00896F8F">
        <w:rPr>
          <w:sz w:val="22"/>
          <w:szCs w:val="22"/>
        </w:rPr>
        <w:t xml:space="preserve">Эмитент, акции которого допущены к организованным торгам, приводит перечень совершенных им в отчетном году сделок, признаваемых в соответствии с </w:t>
      </w:r>
      <w:hyperlink r:id="rId27" w:history="1">
        <w:r w:rsidRPr="00896F8F">
          <w:rPr>
            <w:sz w:val="22"/>
            <w:szCs w:val="22"/>
          </w:rPr>
          <w:t>Федеральным законом</w:t>
        </w:r>
      </w:hyperlink>
      <w:r w:rsidRPr="00896F8F">
        <w:rPr>
          <w:sz w:val="22"/>
          <w:szCs w:val="22"/>
        </w:rPr>
        <w:t xml:space="preserve"> "Об акционерных обществах" крупными сделками, с указанием по каждой сделке ее существенных условий и органа управления эмитента, принявшего решение о согласии на ее совершение или ее последующем одобрении: </w:t>
      </w:r>
      <w:r w:rsidRPr="00896F8F">
        <w:rPr>
          <w:b/>
          <w:i/>
          <w:sz w:val="22"/>
          <w:szCs w:val="22"/>
        </w:rPr>
        <w:t>не применимо к отчету эмитента эмиссионных ценных бумаг за 6 месяцев финансового года.</w:t>
      </w:r>
    </w:p>
    <w:p w:rsidR="00E332D2" w:rsidRPr="00896F8F" w:rsidRDefault="00E332D2">
      <w:pPr>
        <w:autoSpaceDE w:val="0"/>
        <w:autoSpaceDN w:val="0"/>
        <w:adjustRightInd w:val="0"/>
        <w:jc w:val="both"/>
        <w:rPr>
          <w:b/>
          <w:i/>
        </w:rPr>
      </w:pPr>
    </w:p>
    <w:bookmarkEnd w:id="97"/>
    <w:p w:rsidR="00B956FC" w:rsidRPr="00896F8F" w:rsidRDefault="00B956FC">
      <w:pPr>
        <w:pStyle w:val="em-4"/>
        <w:ind w:firstLine="0"/>
      </w:pPr>
    </w:p>
    <w:p w:rsidR="004A0C2F" w:rsidRPr="00896F8F" w:rsidRDefault="004A0C2F">
      <w:pPr>
        <w:pStyle w:val="em-4"/>
        <w:sectPr w:rsidR="004A0C2F" w:rsidRPr="00896F8F" w:rsidSect="006711D7">
          <w:pgSz w:w="11906" w:h="16838"/>
          <w:pgMar w:top="851" w:right="567" w:bottom="851" w:left="1418" w:header="709" w:footer="709" w:gutter="0"/>
          <w:cols w:space="708"/>
          <w:docGrid w:linePitch="360"/>
        </w:sectPr>
      </w:pPr>
    </w:p>
    <w:p w:rsidR="00692A45" w:rsidRPr="00896F8F" w:rsidRDefault="00692A45">
      <w:pPr>
        <w:autoSpaceDE w:val="0"/>
        <w:autoSpaceDN w:val="0"/>
        <w:adjustRightInd w:val="0"/>
        <w:jc w:val="center"/>
        <w:outlineLvl w:val="0"/>
        <w:rPr>
          <w:b/>
          <w:bCs/>
        </w:rPr>
      </w:pPr>
      <w:bookmarkStart w:id="110" w:name="_Toc113614301"/>
      <w:bookmarkStart w:id="111" w:name="sub_3240"/>
      <w:bookmarkStart w:id="112" w:name="_Toc380077132"/>
      <w:r w:rsidRPr="00896F8F">
        <w:rPr>
          <w:b/>
          <w:bCs/>
        </w:rPr>
        <w:lastRenderedPageBreak/>
        <w:t>Раздел 4. Дополнительные сведения об эмитенте и о размещенных им ценных бумагах</w:t>
      </w:r>
      <w:bookmarkEnd w:id="110"/>
    </w:p>
    <w:bookmarkEnd w:id="111"/>
    <w:p w:rsidR="00692A45" w:rsidRPr="00896F8F" w:rsidRDefault="00692A45">
      <w:pPr>
        <w:autoSpaceDE w:val="0"/>
        <w:autoSpaceDN w:val="0"/>
        <w:adjustRightInd w:val="0"/>
        <w:ind w:firstLine="720"/>
        <w:jc w:val="both"/>
      </w:pPr>
    </w:p>
    <w:p w:rsidR="00692A45" w:rsidRPr="00896F8F" w:rsidRDefault="00692A45">
      <w:pPr>
        <w:autoSpaceDE w:val="0"/>
        <w:autoSpaceDN w:val="0"/>
        <w:adjustRightInd w:val="0"/>
        <w:jc w:val="center"/>
        <w:outlineLvl w:val="0"/>
        <w:rPr>
          <w:b/>
          <w:bCs/>
        </w:rPr>
      </w:pPr>
      <w:bookmarkStart w:id="113" w:name="sub_3241"/>
      <w:bookmarkStart w:id="114" w:name="_Toc113614302"/>
      <w:r w:rsidRPr="00896F8F">
        <w:rPr>
          <w:b/>
          <w:bCs/>
        </w:rPr>
        <w:t>4.1. Подконтрольные эмитенту организации, имеющие для него существенное значение</w:t>
      </w:r>
      <w:bookmarkEnd w:id="113"/>
      <w:bookmarkEnd w:id="114"/>
    </w:p>
    <w:p w:rsidR="002B435B" w:rsidRPr="00896F8F" w:rsidRDefault="002B435B">
      <w:pPr>
        <w:autoSpaceDE w:val="0"/>
        <w:autoSpaceDN w:val="0"/>
        <w:adjustRightInd w:val="0"/>
        <w:jc w:val="center"/>
        <w:outlineLvl w:val="0"/>
        <w:rPr>
          <w:b/>
          <w:bCs/>
        </w:rPr>
      </w:pPr>
    </w:p>
    <w:p w:rsidR="001A4791" w:rsidRPr="00896F8F" w:rsidRDefault="001A4791">
      <w:pPr>
        <w:autoSpaceDE w:val="0"/>
        <w:autoSpaceDN w:val="0"/>
        <w:adjustRightInd w:val="0"/>
        <w:ind w:firstLine="720"/>
        <w:jc w:val="both"/>
        <w:rPr>
          <w:b/>
          <w:i/>
          <w:sz w:val="22"/>
          <w:szCs w:val="22"/>
        </w:rPr>
      </w:pPr>
      <w:r w:rsidRPr="00896F8F">
        <w:rPr>
          <w:b/>
          <w:i/>
          <w:sz w:val="22"/>
          <w:szCs w:val="22"/>
        </w:rPr>
        <w:t>П</w:t>
      </w:r>
      <w:r w:rsidR="00692A45" w:rsidRPr="00896F8F">
        <w:rPr>
          <w:b/>
          <w:i/>
          <w:sz w:val="22"/>
          <w:szCs w:val="22"/>
        </w:rPr>
        <w:t>одконтрольны</w:t>
      </w:r>
      <w:r w:rsidRPr="00896F8F">
        <w:rPr>
          <w:b/>
          <w:i/>
          <w:sz w:val="22"/>
          <w:szCs w:val="22"/>
        </w:rPr>
        <w:t xml:space="preserve">х </w:t>
      </w:r>
      <w:r w:rsidR="00692A45" w:rsidRPr="00896F8F">
        <w:rPr>
          <w:b/>
          <w:i/>
          <w:sz w:val="22"/>
          <w:szCs w:val="22"/>
        </w:rPr>
        <w:t>эмитенту организаци</w:t>
      </w:r>
      <w:r w:rsidRPr="00896F8F">
        <w:rPr>
          <w:b/>
          <w:i/>
          <w:sz w:val="22"/>
          <w:szCs w:val="22"/>
        </w:rPr>
        <w:t>й</w:t>
      </w:r>
      <w:r w:rsidR="00692A45" w:rsidRPr="00896F8F">
        <w:rPr>
          <w:b/>
          <w:i/>
          <w:sz w:val="22"/>
          <w:szCs w:val="22"/>
        </w:rPr>
        <w:t>, имеющи</w:t>
      </w:r>
      <w:r w:rsidRPr="00896F8F">
        <w:rPr>
          <w:b/>
          <w:i/>
          <w:sz w:val="22"/>
          <w:szCs w:val="22"/>
        </w:rPr>
        <w:t>х</w:t>
      </w:r>
      <w:r w:rsidR="00692A45" w:rsidRPr="00896F8F">
        <w:rPr>
          <w:b/>
          <w:i/>
          <w:sz w:val="22"/>
          <w:szCs w:val="22"/>
        </w:rPr>
        <w:t xml:space="preserve"> для него существенное значение, </w:t>
      </w:r>
      <w:r w:rsidRPr="00896F8F">
        <w:rPr>
          <w:b/>
          <w:i/>
          <w:sz w:val="22"/>
          <w:szCs w:val="22"/>
        </w:rPr>
        <w:t xml:space="preserve">не имеется. </w:t>
      </w:r>
    </w:p>
    <w:p w:rsidR="00692A45" w:rsidRPr="00896F8F" w:rsidRDefault="00692A45">
      <w:pPr>
        <w:autoSpaceDE w:val="0"/>
        <w:autoSpaceDN w:val="0"/>
        <w:adjustRightInd w:val="0"/>
        <w:ind w:firstLine="720"/>
        <w:jc w:val="both"/>
      </w:pPr>
    </w:p>
    <w:p w:rsidR="00692A45" w:rsidRPr="00896F8F" w:rsidRDefault="00692A45">
      <w:pPr>
        <w:autoSpaceDE w:val="0"/>
        <w:autoSpaceDN w:val="0"/>
        <w:adjustRightInd w:val="0"/>
        <w:jc w:val="center"/>
        <w:outlineLvl w:val="0"/>
        <w:rPr>
          <w:b/>
          <w:bCs/>
        </w:rPr>
      </w:pPr>
      <w:bookmarkStart w:id="115" w:name="_Toc113614303"/>
      <w:bookmarkStart w:id="116" w:name="sub_3242"/>
      <w:r w:rsidRPr="00896F8F">
        <w:rPr>
          <w:b/>
          <w:bCs/>
        </w:rPr>
        <w:t>4.2. Дополнительные сведения, раскрываемые эмитентами облигаций с целевым использованием денежных средств, полученных от их размещения</w:t>
      </w:r>
      <w:bookmarkEnd w:id="115"/>
    </w:p>
    <w:bookmarkEnd w:id="116"/>
    <w:p w:rsidR="00692A45" w:rsidRPr="00896F8F" w:rsidRDefault="00692A45">
      <w:pPr>
        <w:autoSpaceDE w:val="0"/>
        <w:autoSpaceDN w:val="0"/>
        <w:adjustRightInd w:val="0"/>
        <w:ind w:firstLine="720"/>
        <w:jc w:val="both"/>
      </w:pPr>
    </w:p>
    <w:p w:rsidR="001A4791" w:rsidRPr="00896F8F" w:rsidRDefault="001A4791">
      <w:pPr>
        <w:autoSpaceDE w:val="0"/>
        <w:autoSpaceDN w:val="0"/>
        <w:adjustRightInd w:val="0"/>
        <w:ind w:firstLine="720"/>
        <w:jc w:val="both"/>
        <w:rPr>
          <w:b/>
          <w:i/>
          <w:sz w:val="22"/>
          <w:szCs w:val="22"/>
        </w:rPr>
      </w:pPr>
      <w:r w:rsidRPr="00896F8F">
        <w:rPr>
          <w:b/>
          <w:i/>
          <w:sz w:val="22"/>
          <w:szCs w:val="22"/>
        </w:rPr>
        <w:t>Э</w:t>
      </w:r>
      <w:r w:rsidR="00692A45" w:rsidRPr="00896F8F">
        <w:rPr>
          <w:b/>
          <w:i/>
          <w:sz w:val="22"/>
          <w:szCs w:val="22"/>
        </w:rPr>
        <w:t xml:space="preserve">митент </w:t>
      </w:r>
      <w:r w:rsidRPr="00896F8F">
        <w:rPr>
          <w:b/>
          <w:i/>
          <w:sz w:val="22"/>
          <w:szCs w:val="22"/>
        </w:rPr>
        <w:t xml:space="preserve">не </w:t>
      </w:r>
      <w:r w:rsidR="00692A45" w:rsidRPr="00896F8F">
        <w:rPr>
          <w:b/>
          <w:i/>
          <w:sz w:val="22"/>
          <w:szCs w:val="22"/>
        </w:rPr>
        <w:t>идентифицирует выпуск облигаций или облигации, размещаемые в рамках программы об</w:t>
      </w:r>
      <w:r w:rsidRPr="00896F8F">
        <w:rPr>
          <w:b/>
          <w:i/>
          <w:sz w:val="22"/>
          <w:szCs w:val="22"/>
        </w:rPr>
        <w:t>лигаций, с использованием слов «</w:t>
      </w:r>
      <w:r w:rsidR="00692A45" w:rsidRPr="00896F8F">
        <w:rPr>
          <w:b/>
          <w:i/>
          <w:sz w:val="22"/>
          <w:szCs w:val="22"/>
        </w:rPr>
        <w:t>зеленые облигации</w:t>
      </w:r>
      <w:r w:rsidRPr="00896F8F">
        <w:rPr>
          <w:b/>
          <w:i/>
          <w:sz w:val="22"/>
          <w:szCs w:val="22"/>
        </w:rPr>
        <w:t>» и (или) «</w:t>
      </w:r>
      <w:r w:rsidR="00692A45" w:rsidRPr="00896F8F">
        <w:rPr>
          <w:b/>
          <w:i/>
          <w:sz w:val="22"/>
          <w:szCs w:val="22"/>
        </w:rPr>
        <w:t>социальные облигации</w:t>
      </w:r>
      <w:r w:rsidRPr="00896F8F">
        <w:rPr>
          <w:b/>
          <w:i/>
          <w:sz w:val="22"/>
          <w:szCs w:val="22"/>
        </w:rPr>
        <w:t>»</w:t>
      </w:r>
      <w:r w:rsidR="00692A45" w:rsidRPr="00896F8F">
        <w:rPr>
          <w:b/>
          <w:i/>
          <w:sz w:val="22"/>
          <w:szCs w:val="22"/>
        </w:rPr>
        <w:t>, и (ил</w:t>
      </w:r>
      <w:r w:rsidRPr="00896F8F">
        <w:rPr>
          <w:b/>
          <w:i/>
          <w:sz w:val="22"/>
          <w:szCs w:val="22"/>
        </w:rPr>
        <w:t>и) «инфраструктурные облигации».</w:t>
      </w:r>
    </w:p>
    <w:p w:rsidR="00692A45" w:rsidRPr="00896F8F" w:rsidRDefault="00692A45">
      <w:pPr>
        <w:autoSpaceDE w:val="0"/>
        <w:autoSpaceDN w:val="0"/>
        <w:adjustRightInd w:val="0"/>
        <w:jc w:val="both"/>
        <w:rPr>
          <w:sz w:val="22"/>
          <w:szCs w:val="22"/>
        </w:rPr>
      </w:pPr>
    </w:p>
    <w:p w:rsidR="00692A45" w:rsidRPr="00896F8F" w:rsidRDefault="00692A45">
      <w:pPr>
        <w:autoSpaceDE w:val="0"/>
        <w:autoSpaceDN w:val="0"/>
        <w:adjustRightInd w:val="0"/>
        <w:jc w:val="center"/>
        <w:outlineLvl w:val="0"/>
        <w:rPr>
          <w:b/>
          <w:bCs/>
        </w:rPr>
      </w:pPr>
      <w:bookmarkStart w:id="117" w:name="_Toc113614304"/>
      <w:bookmarkStart w:id="118" w:name="sub_3243"/>
      <w:r w:rsidRPr="00896F8F">
        <w:rPr>
          <w:b/>
          <w:bCs/>
          <w:sz w:val="22"/>
          <w:szCs w:val="22"/>
        </w:rPr>
        <w:t>4.3. Сведения о лице (лицах), предоставившем (предоставивших) обеспечение</w:t>
      </w:r>
      <w:r w:rsidRPr="00896F8F">
        <w:rPr>
          <w:b/>
          <w:bCs/>
        </w:rPr>
        <w:t xml:space="preserve"> по облигациям эмитента с обеспечением, а также об обеспечении, предоставленном по облигациям эмитента с обеспечением</w:t>
      </w:r>
      <w:bookmarkEnd w:id="117"/>
    </w:p>
    <w:bookmarkEnd w:id="118"/>
    <w:p w:rsidR="00692A45" w:rsidRPr="00896F8F" w:rsidRDefault="00692A45">
      <w:pPr>
        <w:autoSpaceDE w:val="0"/>
        <w:autoSpaceDN w:val="0"/>
        <w:adjustRightInd w:val="0"/>
        <w:ind w:firstLine="720"/>
        <w:jc w:val="both"/>
      </w:pPr>
    </w:p>
    <w:p w:rsidR="00692A45" w:rsidRPr="00896F8F" w:rsidRDefault="003263C6">
      <w:pPr>
        <w:autoSpaceDE w:val="0"/>
        <w:autoSpaceDN w:val="0"/>
        <w:adjustRightInd w:val="0"/>
        <w:ind w:firstLine="720"/>
        <w:jc w:val="both"/>
        <w:rPr>
          <w:b/>
          <w:i/>
          <w:sz w:val="22"/>
          <w:szCs w:val="22"/>
        </w:rPr>
      </w:pPr>
      <w:r w:rsidRPr="00896F8F">
        <w:rPr>
          <w:b/>
          <w:i/>
          <w:sz w:val="22"/>
          <w:szCs w:val="22"/>
        </w:rPr>
        <w:t xml:space="preserve">Факт </w:t>
      </w:r>
      <w:r w:rsidR="00692A45" w:rsidRPr="00896F8F">
        <w:rPr>
          <w:b/>
          <w:i/>
          <w:sz w:val="22"/>
          <w:szCs w:val="22"/>
        </w:rPr>
        <w:t xml:space="preserve">регистрации проспекта или публичного размещения (размещения путем открытой подписки) облигаций с обеспечением, обязательства по которым не исполнены, </w:t>
      </w:r>
      <w:r w:rsidRPr="00896F8F">
        <w:rPr>
          <w:b/>
          <w:i/>
          <w:sz w:val="22"/>
          <w:szCs w:val="22"/>
        </w:rPr>
        <w:t xml:space="preserve">отсутствует. </w:t>
      </w:r>
    </w:p>
    <w:p w:rsidR="00692A45" w:rsidRPr="00896F8F" w:rsidRDefault="00692A45">
      <w:pPr>
        <w:autoSpaceDE w:val="0"/>
        <w:autoSpaceDN w:val="0"/>
        <w:adjustRightInd w:val="0"/>
        <w:jc w:val="both"/>
        <w:rPr>
          <w:b/>
          <w:i/>
          <w:sz w:val="22"/>
          <w:szCs w:val="22"/>
        </w:rPr>
      </w:pPr>
    </w:p>
    <w:p w:rsidR="003263C6" w:rsidRPr="00896F8F" w:rsidRDefault="003263C6">
      <w:pPr>
        <w:autoSpaceDE w:val="0"/>
        <w:autoSpaceDN w:val="0"/>
        <w:adjustRightInd w:val="0"/>
        <w:ind w:firstLine="720"/>
        <w:jc w:val="both"/>
        <w:rPr>
          <w:b/>
          <w:i/>
          <w:sz w:val="22"/>
          <w:szCs w:val="22"/>
        </w:rPr>
      </w:pPr>
      <w:r w:rsidRPr="00896F8F">
        <w:rPr>
          <w:b/>
          <w:i/>
          <w:sz w:val="22"/>
          <w:szCs w:val="22"/>
        </w:rPr>
        <w:t xml:space="preserve">Факт </w:t>
      </w:r>
      <w:r w:rsidR="00692A45" w:rsidRPr="00896F8F">
        <w:rPr>
          <w:b/>
          <w:i/>
          <w:sz w:val="22"/>
          <w:szCs w:val="22"/>
        </w:rPr>
        <w:t xml:space="preserve">регистрации проспекта или публичного размещения (размещения путем открытой подписки) облигаций, исполнение обязательств по которым обеспечивается независимой гарантией или поручительством третьего лица (лиц), </w:t>
      </w:r>
      <w:r w:rsidRPr="00896F8F">
        <w:rPr>
          <w:b/>
          <w:i/>
          <w:sz w:val="22"/>
          <w:szCs w:val="22"/>
        </w:rPr>
        <w:t xml:space="preserve">отсутствует. </w:t>
      </w:r>
    </w:p>
    <w:p w:rsidR="003263C6" w:rsidRPr="00896F8F" w:rsidRDefault="003263C6">
      <w:pPr>
        <w:autoSpaceDE w:val="0"/>
        <w:autoSpaceDN w:val="0"/>
        <w:adjustRightInd w:val="0"/>
        <w:ind w:firstLine="720"/>
        <w:jc w:val="both"/>
      </w:pPr>
    </w:p>
    <w:p w:rsidR="000A0EF8" w:rsidRPr="00896F8F" w:rsidRDefault="00692A45">
      <w:pPr>
        <w:autoSpaceDE w:val="0"/>
        <w:autoSpaceDN w:val="0"/>
        <w:adjustRightInd w:val="0"/>
        <w:jc w:val="center"/>
        <w:outlineLvl w:val="0"/>
        <w:rPr>
          <w:b/>
          <w:bCs/>
        </w:rPr>
      </w:pPr>
      <w:bookmarkStart w:id="119" w:name="_Toc113614305"/>
      <w:bookmarkStart w:id="120" w:name="sub_32431"/>
      <w:r w:rsidRPr="00896F8F">
        <w:rPr>
          <w:b/>
          <w:bCs/>
        </w:rPr>
        <w:t>4.3.1. Дополнительные сведения об ипотечном покрытии по облигациям эмитента</w:t>
      </w:r>
      <w:bookmarkEnd w:id="119"/>
      <w:r w:rsidRPr="00896F8F">
        <w:rPr>
          <w:b/>
          <w:bCs/>
        </w:rPr>
        <w:t xml:space="preserve"> </w:t>
      </w:r>
    </w:p>
    <w:p w:rsidR="00692A45" w:rsidRPr="00896F8F" w:rsidRDefault="00692A45">
      <w:pPr>
        <w:autoSpaceDE w:val="0"/>
        <w:autoSpaceDN w:val="0"/>
        <w:adjustRightInd w:val="0"/>
        <w:jc w:val="center"/>
        <w:outlineLvl w:val="0"/>
        <w:rPr>
          <w:b/>
          <w:bCs/>
        </w:rPr>
      </w:pPr>
      <w:bookmarkStart w:id="121" w:name="_Toc113614306"/>
      <w:r w:rsidRPr="00896F8F">
        <w:rPr>
          <w:b/>
          <w:bCs/>
        </w:rPr>
        <w:t>с ипотечным покрытием</w:t>
      </w:r>
      <w:bookmarkEnd w:id="121"/>
    </w:p>
    <w:bookmarkEnd w:id="120"/>
    <w:p w:rsidR="00692A45" w:rsidRPr="00896F8F" w:rsidRDefault="00692A45">
      <w:pPr>
        <w:autoSpaceDE w:val="0"/>
        <w:autoSpaceDN w:val="0"/>
        <w:adjustRightInd w:val="0"/>
        <w:ind w:firstLine="720"/>
        <w:jc w:val="both"/>
      </w:pPr>
    </w:p>
    <w:p w:rsidR="002D4668" w:rsidRPr="00896F8F" w:rsidRDefault="002D4668">
      <w:pPr>
        <w:autoSpaceDE w:val="0"/>
        <w:autoSpaceDN w:val="0"/>
        <w:adjustRightInd w:val="0"/>
        <w:ind w:firstLine="720"/>
        <w:jc w:val="both"/>
        <w:rPr>
          <w:b/>
          <w:i/>
          <w:sz w:val="22"/>
          <w:szCs w:val="22"/>
        </w:rPr>
      </w:pPr>
      <w:bookmarkStart w:id="122" w:name="sub_324311"/>
      <w:r w:rsidRPr="00896F8F">
        <w:rPr>
          <w:b/>
          <w:i/>
          <w:sz w:val="22"/>
          <w:szCs w:val="22"/>
        </w:rPr>
        <w:t>Не применимо.</w:t>
      </w:r>
    </w:p>
    <w:bookmarkEnd w:id="122"/>
    <w:p w:rsidR="00692A45" w:rsidRPr="00896F8F" w:rsidRDefault="00692A45">
      <w:pPr>
        <w:autoSpaceDE w:val="0"/>
        <w:autoSpaceDN w:val="0"/>
        <w:adjustRightInd w:val="0"/>
        <w:jc w:val="both"/>
      </w:pPr>
    </w:p>
    <w:p w:rsidR="00692A45" w:rsidRPr="00896F8F" w:rsidRDefault="00692A45">
      <w:pPr>
        <w:autoSpaceDE w:val="0"/>
        <w:autoSpaceDN w:val="0"/>
        <w:adjustRightInd w:val="0"/>
        <w:jc w:val="center"/>
        <w:outlineLvl w:val="0"/>
        <w:rPr>
          <w:b/>
          <w:bCs/>
        </w:rPr>
      </w:pPr>
      <w:bookmarkStart w:id="123" w:name="_Toc113614307"/>
      <w:bookmarkStart w:id="124" w:name="sub_32432"/>
      <w:r w:rsidRPr="00896F8F">
        <w:rPr>
          <w:b/>
          <w:bCs/>
        </w:rPr>
        <w:t>4.3.2. Дополнительные сведения о залоговом обеспечении денежными требованиями по облигациям эмитента с залоговым обеспечением денежными требованиями</w:t>
      </w:r>
      <w:bookmarkEnd w:id="123"/>
    </w:p>
    <w:bookmarkEnd w:id="124"/>
    <w:p w:rsidR="00692A45" w:rsidRPr="00896F8F" w:rsidRDefault="00692A45">
      <w:pPr>
        <w:autoSpaceDE w:val="0"/>
        <w:autoSpaceDN w:val="0"/>
        <w:adjustRightInd w:val="0"/>
        <w:ind w:firstLine="720"/>
        <w:jc w:val="both"/>
      </w:pPr>
    </w:p>
    <w:p w:rsidR="002D4668" w:rsidRPr="00896F8F" w:rsidRDefault="002D4668">
      <w:pPr>
        <w:autoSpaceDE w:val="0"/>
        <w:autoSpaceDN w:val="0"/>
        <w:adjustRightInd w:val="0"/>
        <w:ind w:firstLine="720"/>
        <w:jc w:val="both"/>
        <w:rPr>
          <w:b/>
          <w:i/>
          <w:sz w:val="22"/>
          <w:szCs w:val="22"/>
        </w:rPr>
      </w:pPr>
      <w:r w:rsidRPr="00896F8F">
        <w:rPr>
          <w:b/>
          <w:i/>
          <w:sz w:val="22"/>
          <w:szCs w:val="22"/>
        </w:rPr>
        <w:t>Не применимо.</w:t>
      </w:r>
    </w:p>
    <w:p w:rsidR="00692A45" w:rsidRPr="00896F8F" w:rsidRDefault="00692A45">
      <w:pPr>
        <w:autoSpaceDE w:val="0"/>
        <w:autoSpaceDN w:val="0"/>
        <w:adjustRightInd w:val="0"/>
        <w:jc w:val="both"/>
      </w:pPr>
    </w:p>
    <w:p w:rsidR="00692A45" w:rsidRPr="00896F8F" w:rsidRDefault="00692A45">
      <w:pPr>
        <w:autoSpaceDE w:val="0"/>
        <w:autoSpaceDN w:val="0"/>
        <w:adjustRightInd w:val="0"/>
        <w:jc w:val="center"/>
        <w:outlineLvl w:val="0"/>
        <w:rPr>
          <w:b/>
          <w:bCs/>
        </w:rPr>
      </w:pPr>
      <w:bookmarkStart w:id="125" w:name="_Toc113614308"/>
      <w:bookmarkStart w:id="126" w:name="sub_3244"/>
      <w:r w:rsidRPr="00896F8F">
        <w:rPr>
          <w:b/>
          <w:bCs/>
        </w:rPr>
        <w:t>4.4. Сведения об объявленных и выплаченных дивидендах по акциям эмитента</w:t>
      </w:r>
      <w:bookmarkEnd w:id="125"/>
    </w:p>
    <w:bookmarkEnd w:id="126"/>
    <w:p w:rsidR="00692A45" w:rsidRPr="00896F8F" w:rsidRDefault="00692A45">
      <w:pPr>
        <w:autoSpaceDE w:val="0"/>
        <w:autoSpaceDN w:val="0"/>
        <w:adjustRightInd w:val="0"/>
        <w:ind w:firstLine="720"/>
        <w:jc w:val="both"/>
      </w:pPr>
    </w:p>
    <w:p w:rsidR="00692A45" w:rsidRPr="00896F8F" w:rsidRDefault="00AB27D0">
      <w:pPr>
        <w:autoSpaceDE w:val="0"/>
        <w:autoSpaceDN w:val="0"/>
        <w:adjustRightInd w:val="0"/>
        <w:ind w:firstLine="709"/>
        <w:jc w:val="both"/>
        <w:rPr>
          <w:sz w:val="22"/>
          <w:szCs w:val="22"/>
        </w:rPr>
      </w:pPr>
      <w:r w:rsidRPr="00896F8F">
        <w:rPr>
          <w:sz w:val="22"/>
          <w:szCs w:val="22"/>
        </w:rPr>
        <w:t>У</w:t>
      </w:r>
      <w:r w:rsidR="00692A45" w:rsidRPr="00896F8F">
        <w:rPr>
          <w:sz w:val="22"/>
          <w:szCs w:val="22"/>
        </w:rPr>
        <w:t xml:space="preserve">казывается </w:t>
      </w:r>
      <w:r w:rsidRPr="00896F8F">
        <w:rPr>
          <w:sz w:val="22"/>
          <w:szCs w:val="22"/>
        </w:rPr>
        <w:t xml:space="preserve">информация </w:t>
      </w:r>
      <w:r w:rsidR="00692A45" w:rsidRPr="00896F8F">
        <w:rPr>
          <w:sz w:val="22"/>
          <w:szCs w:val="22"/>
        </w:rPr>
        <w:t>в отношении дивидендов, решение о выплате (объявлении) которых принято в течение трех пос</w:t>
      </w:r>
      <w:r w:rsidR="00FE5390" w:rsidRPr="00896F8F">
        <w:rPr>
          <w:sz w:val="22"/>
          <w:szCs w:val="22"/>
        </w:rPr>
        <w:t>ледних завершенных отчетных лет</w:t>
      </w:r>
      <w:r w:rsidR="00D31A12" w:rsidRPr="00896F8F">
        <w:rPr>
          <w:sz w:val="22"/>
          <w:szCs w:val="22"/>
        </w:rPr>
        <w:t>.</w:t>
      </w:r>
    </w:p>
    <w:p w:rsidR="00AB27D0" w:rsidRPr="00896F8F" w:rsidRDefault="00AB27D0">
      <w:pPr>
        <w:ind w:firstLine="709"/>
        <w:jc w:val="both"/>
        <w:rPr>
          <w:b/>
          <w:sz w:val="22"/>
          <w:szCs w:val="22"/>
        </w:rPr>
      </w:pPr>
    </w:p>
    <w:p w:rsidR="00AB27D0" w:rsidRPr="00896F8F" w:rsidRDefault="00AB27D0">
      <w:pPr>
        <w:ind w:firstLine="709"/>
        <w:jc w:val="both"/>
        <w:rPr>
          <w:b/>
          <w:sz w:val="22"/>
          <w:szCs w:val="22"/>
        </w:rPr>
      </w:pPr>
      <w:r w:rsidRPr="00896F8F">
        <w:rPr>
          <w:b/>
          <w:sz w:val="22"/>
          <w:szCs w:val="22"/>
        </w:rPr>
        <w:t xml:space="preserve">2019 год: </w:t>
      </w:r>
    </w:p>
    <w:p w:rsidR="00AB27D0" w:rsidRPr="00896F8F" w:rsidRDefault="00AB27D0">
      <w:pPr>
        <w:ind w:firstLine="709"/>
        <w:jc w:val="both"/>
        <w:rPr>
          <w:sz w:val="22"/>
          <w:szCs w:val="22"/>
        </w:rPr>
      </w:pPr>
      <w:r w:rsidRPr="00896F8F">
        <w:rPr>
          <w:sz w:val="22"/>
          <w:szCs w:val="22"/>
        </w:rPr>
        <w:t>Решение о выплате дивидендов по обыкновенным акциям кредитной организации – эмитента не принималось.</w:t>
      </w:r>
    </w:p>
    <w:p w:rsidR="00AB27D0" w:rsidRPr="00896F8F" w:rsidRDefault="00AB27D0">
      <w:pPr>
        <w:ind w:firstLine="709"/>
        <w:jc w:val="both"/>
        <w:rPr>
          <w:b/>
          <w:sz w:val="22"/>
          <w:szCs w:val="22"/>
        </w:rPr>
      </w:pPr>
    </w:p>
    <w:p w:rsidR="00AB27D0" w:rsidRPr="00896F8F" w:rsidRDefault="00AB27D0">
      <w:pPr>
        <w:ind w:firstLine="709"/>
        <w:jc w:val="both"/>
        <w:rPr>
          <w:b/>
          <w:sz w:val="22"/>
          <w:szCs w:val="22"/>
        </w:rPr>
      </w:pPr>
      <w:r w:rsidRPr="00896F8F">
        <w:rPr>
          <w:b/>
          <w:sz w:val="22"/>
          <w:szCs w:val="22"/>
        </w:rPr>
        <w:t>2020 год:</w:t>
      </w:r>
    </w:p>
    <w:p w:rsidR="00AB27D0" w:rsidRPr="00896F8F" w:rsidRDefault="00AB27D0">
      <w:pPr>
        <w:ind w:firstLine="709"/>
        <w:jc w:val="both"/>
        <w:rPr>
          <w:sz w:val="22"/>
          <w:szCs w:val="22"/>
        </w:rPr>
      </w:pPr>
      <w:r w:rsidRPr="00896F8F">
        <w:rPr>
          <w:sz w:val="22"/>
          <w:szCs w:val="22"/>
        </w:rPr>
        <w:t>Решение о выплате дивидендов по обыкновенным акциям кредитной организации – эмитента не принималось.</w:t>
      </w:r>
    </w:p>
    <w:p w:rsidR="00CB7DA3" w:rsidRPr="00896F8F" w:rsidRDefault="00CB7DA3">
      <w:pPr>
        <w:ind w:firstLine="709"/>
        <w:jc w:val="both"/>
        <w:rPr>
          <w:b/>
          <w:sz w:val="22"/>
          <w:szCs w:val="22"/>
        </w:rPr>
      </w:pPr>
    </w:p>
    <w:p w:rsidR="00AB27D0" w:rsidRPr="00896F8F" w:rsidRDefault="00AB27D0">
      <w:pPr>
        <w:ind w:firstLine="709"/>
        <w:jc w:val="both"/>
        <w:rPr>
          <w:b/>
          <w:sz w:val="22"/>
          <w:szCs w:val="22"/>
        </w:rPr>
      </w:pPr>
      <w:r w:rsidRPr="00896F8F">
        <w:rPr>
          <w:b/>
          <w:sz w:val="22"/>
          <w:szCs w:val="22"/>
        </w:rPr>
        <w:t>2021 год:</w:t>
      </w:r>
    </w:p>
    <w:p w:rsidR="00AB27D0" w:rsidRPr="00896F8F" w:rsidRDefault="00AB27D0">
      <w:pPr>
        <w:ind w:firstLine="709"/>
        <w:jc w:val="both"/>
        <w:rPr>
          <w:sz w:val="22"/>
          <w:szCs w:val="22"/>
        </w:rPr>
      </w:pPr>
      <w:r w:rsidRPr="00896F8F">
        <w:rPr>
          <w:sz w:val="22"/>
          <w:szCs w:val="22"/>
        </w:rPr>
        <w:t>Решение о выплате дивидендов по обыкновенным акциям кредитной организации – эмитента не принималось.</w:t>
      </w:r>
    </w:p>
    <w:p w:rsidR="00692A45" w:rsidRPr="00896F8F" w:rsidRDefault="00692A45">
      <w:pPr>
        <w:autoSpaceDE w:val="0"/>
        <w:autoSpaceDN w:val="0"/>
        <w:adjustRightInd w:val="0"/>
        <w:jc w:val="both"/>
      </w:pPr>
    </w:p>
    <w:tbl>
      <w:tblPr>
        <w:tblW w:w="9498"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3838"/>
        <w:gridCol w:w="1606"/>
        <w:gridCol w:w="1607"/>
        <w:gridCol w:w="1607"/>
      </w:tblGrid>
      <w:tr w:rsidR="00692A45" w:rsidRPr="00896F8F" w:rsidTr="00E32ADF">
        <w:tc>
          <w:tcPr>
            <w:tcW w:w="840" w:type="dxa"/>
            <w:vMerge w:val="restart"/>
            <w:tcBorders>
              <w:top w:val="single" w:sz="4" w:space="0" w:color="auto"/>
              <w:bottom w:val="nil"/>
              <w:right w:val="nil"/>
            </w:tcBorders>
          </w:tcPr>
          <w:p w:rsidR="00692A45" w:rsidRPr="00896F8F" w:rsidRDefault="00692A45">
            <w:pPr>
              <w:autoSpaceDE w:val="0"/>
              <w:autoSpaceDN w:val="0"/>
              <w:adjustRightInd w:val="0"/>
              <w:jc w:val="center"/>
              <w:rPr>
                <w:sz w:val="20"/>
                <w:szCs w:val="20"/>
              </w:rPr>
            </w:pPr>
            <w:r w:rsidRPr="00896F8F">
              <w:rPr>
                <w:sz w:val="20"/>
                <w:szCs w:val="20"/>
              </w:rPr>
              <w:lastRenderedPageBreak/>
              <w:t>N</w:t>
            </w:r>
          </w:p>
          <w:p w:rsidR="00692A45" w:rsidRPr="00896F8F" w:rsidRDefault="00692A45">
            <w:pPr>
              <w:autoSpaceDE w:val="0"/>
              <w:autoSpaceDN w:val="0"/>
              <w:adjustRightInd w:val="0"/>
              <w:jc w:val="center"/>
              <w:rPr>
                <w:sz w:val="20"/>
                <w:szCs w:val="20"/>
              </w:rPr>
            </w:pPr>
            <w:r w:rsidRPr="00896F8F">
              <w:rPr>
                <w:sz w:val="20"/>
                <w:szCs w:val="20"/>
              </w:rPr>
              <w:t>п/п</w:t>
            </w:r>
          </w:p>
        </w:tc>
        <w:tc>
          <w:tcPr>
            <w:tcW w:w="3838" w:type="dxa"/>
            <w:vMerge w:val="restart"/>
            <w:tcBorders>
              <w:top w:val="single" w:sz="4" w:space="0" w:color="auto"/>
              <w:left w:val="single" w:sz="4" w:space="0" w:color="auto"/>
              <w:bottom w:val="nil"/>
              <w:right w:val="nil"/>
            </w:tcBorders>
          </w:tcPr>
          <w:p w:rsidR="00692A45" w:rsidRPr="00896F8F" w:rsidRDefault="00692A45">
            <w:pPr>
              <w:autoSpaceDE w:val="0"/>
              <w:autoSpaceDN w:val="0"/>
              <w:adjustRightInd w:val="0"/>
              <w:jc w:val="center"/>
              <w:rPr>
                <w:sz w:val="20"/>
                <w:szCs w:val="20"/>
              </w:rPr>
            </w:pPr>
            <w:r w:rsidRPr="00896F8F">
              <w:rPr>
                <w:sz w:val="20"/>
                <w:szCs w:val="20"/>
              </w:rPr>
              <w:t>Наименование показателя</w:t>
            </w:r>
          </w:p>
        </w:tc>
        <w:tc>
          <w:tcPr>
            <w:tcW w:w="4820" w:type="dxa"/>
            <w:gridSpan w:val="3"/>
            <w:tcBorders>
              <w:top w:val="single" w:sz="4" w:space="0" w:color="auto"/>
              <w:left w:val="single" w:sz="4" w:space="0" w:color="auto"/>
              <w:bottom w:val="nil"/>
            </w:tcBorders>
          </w:tcPr>
          <w:p w:rsidR="00692A45" w:rsidRPr="00896F8F" w:rsidRDefault="00692A45">
            <w:pPr>
              <w:autoSpaceDE w:val="0"/>
              <w:autoSpaceDN w:val="0"/>
              <w:adjustRightInd w:val="0"/>
              <w:jc w:val="center"/>
              <w:rPr>
                <w:sz w:val="20"/>
                <w:szCs w:val="20"/>
              </w:rPr>
            </w:pPr>
            <w:r w:rsidRPr="00896F8F">
              <w:rPr>
                <w:sz w:val="20"/>
                <w:szCs w:val="20"/>
              </w:rPr>
              <w:t>Отчетные периоды, за которые (по результатам которых) выплачиваются (выплачивались) объявленные дивиденды</w:t>
            </w:r>
          </w:p>
        </w:tc>
      </w:tr>
      <w:tr w:rsidR="00692A45" w:rsidRPr="00896F8F" w:rsidTr="007B62E0">
        <w:tc>
          <w:tcPr>
            <w:tcW w:w="840" w:type="dxa"/>
            <w:vMerge/>
            <w:tcBorders>
              <w:top w:val="single" w:sz="4" w:space="0" w:color="auto"/>
              <w:bottom w:val="single" w:sz="4" w:space="0" w:color="auto"/>
              <w:right w:val="single" w:sz="4" w:space="0" w:color="auto"/>
            </w:tcBorders>
          </w:tcPr>
          <w:p w:rsidR="00692A45" w:rsidRPr="00896F8F" w:rsidRDefault="00692A45">
            <w:pPr>
              <w:autoSpaceDE w:val="0"/>
              <w:autoSpaceDN w:val="0"/>
              <w:adjustRightInd w:val="0"/>
              <w:jc w:val="both"/>
              <w:rPr>
                <w:sz w:val="20"/>
                <w:szCs w:val="20"/>
              </w:rPr>
            </w:pPr>
          </w:p>
        </w:tc>
        <w:tc>
          <w:tcPr>
            <w:tcW w:w="3838" w:type="dxa"/>
            <w:vMerge/>
            <w:tcBorders>
              <w:top w:val="single" w:sz="4" w:space="0" w:color="auto"/>
              <w:left w:val="single" w:sz="4" w:space="0" w:color="auto"/>
              <w:bottom w:val="single" w:sz="4" w:space="0" w:color="auto"/>
              <w:right w:val="single" w:sz="4" w:space="0" w:color="auto"/>
            </w:tcBorders>
          </w:tcPr>
          <w:p w:rsidR="00692A45" w:rsidRPr="00896F8F" w:rsidRDefault="00692A45">
            <w:pPr>
              <w:autoSpaceDE w:val="0"/>
              <w:autoSpaceDN w:val="0"/>
              <w:adjustRightInd w:val="0"/>
              <w:jc w:val="both"/>
              <w:rPr>
                <w:sz w:val="20"/>
                <w:szCs w:val="20"/>
              </w:rPr>
            </w:pPr>
          </w:p>
        </w:tc>
        <w:tc>
          <w:tcPr>
            <w:tcW w:w="1606" w:type="dxa"/>
            <w:tcBorders>
              <w:top w:val="single" w:sz="4" w:space="0" w:color="auto"/>
              <w:left w:val="single" w:sz="4" w:space="0" w:color="auto"/>
              <w:bottom w:val="nil"/>
              <w:right w:val="nil"/>
            </w:tcBorders>
          </w:tcPr>
          <w:p w:rsidR="00692A45" w:rsidRPr="00896F8F" w:rsidRDefault="00692A45">
            <w:pPr>
              <w:autoSpaceDE w:val="0"/>
              <w:autoSpaceDN w:val="0"/>
              <w:adjustRightInd w:val="0"/>
              <w:jc w:val="center"/>
              <w:rPr>
                <w:sz w:val="20"/>
                <w:szCs w:val="20"/>
              </w:rPr>
            </w:pPr>
            <w:r w:rsidRPr="00896F8F">
              <w:rPr>
                <w:sz w:val="20"/>
                <w:szCs w:val="20"/>
              </w:rPr>
              <w:t>20</w:t>
            </w:r>
            <w:r w:rsidR="00301234" w:rsidRPr="00896F8F">
              <w:rPr>
                <w:sz w:val="20"/>
                <w:szCs w:val="20"/>
              </w:rPr>
              <w:t>20</w:t>
            </w:r>
            <w:r w:rsidRPr="00896F8F">
              <w:rPr>
                <w:sz w:val="20"/>
                <w:szCs w:val="20"/>
              </w:rPr>
              <w:t xml:space="preserve"> год</w:t>
            </w:r>
          </w:p>
          <w:p w:rsidR="00AB27D0" w:rsidRPr="00896F8F" w:rsidRDefault="00692A45">
            <w:pPr>
              <w:autoSpaceDE w:val="0"/>
              <w:autoSpaceDN w:val="0"/>
              <w:adjustRightInd w:val="0"/>
              <w:jc w:val="center"/>
              <w:rPr>
                <w:sz w:val="20"/>
                <w:szCs w:val="20"/>
              </w:rPr>
            </w:pPr>
            <w:r w:rsidRPr="00896F8F">
              <w:rPr>
                <w:sz w:val="20"/>
                <w:szCs w:val="20"/>
              </w:rPr>
              <w:t>(</w:t>
            </w:r>
            <w:r w:rsidR="00301234" w:rsidRPr="00896F8F">
              <w:rPr>
                <w:sz w:val="20"/>
                <w:szCs w:val="20"/>
              </w:rPr>
              <w:t>9</w:t>
            </w:r>
            <w:r w:rsidRPr="00896F8F">
              <w:rPr>
                <w:sz w:val="20"/>
                <w:szCs w:val="20"/>
              </w:rPr>
              <w:t xml:space="preserve"> месяцев </w:t>
            </w:r>
          </w:p>
          <w:p w:rsidR="00692A45" w:rsidRPr="00896F8F" w:rsidRDefault="00692A45">
            <w:pPr>
              <w:autoSpaceDE w:val="0"/>
              <w:autoSpaceDN w:val="0"/>
              <w:adjustRightInd w:val="0"/>
              <w:jc w:val="center"/>
              <w:rPr>
                <w:sz w:val="20"/>
                <w:szCs w:val="20"/>
              </w:rPr>
            </w:pPr>
            <w:r w:rsidRPr="00896F8F">
              <w:rPr>
                <w:sz w:val="20"/>
                <w:szCs w:val="20"/>
              </w:rPr>
              <w:t>20</w:t>
            </w:r>
            <w:r w:rsidR="00301234" w:rsidRPr="00896F8F">
              <w:rPr>
                <w:sz w:val="20"/>
                <w:szCs w:val="20"/>
              </w:rPr>
              <w:t>20</w:t>
            </w:r>
            <w:r w:rsidRPr="00896F8F">
              <w:rPr>
                <w:sz w:val="20"/>
                <w:szCs w:val="20"/>
              </w:rPr>
              <w:t xml:space="preserve"> года)</w:t>
            </w:r>
          </w:p>
        </w:tc>
        <w:tc>
          <w:tcPr>
            <w:tcW w:w="1607" w:type="dxa"/>
            <w:tcBorders>
              <w:top w:val="single" w:sz="4" w:space="0" w:color="auto"/>
              <w:left w:val="single" w:sz="4" w:space="0" w:color="auto"/>
              <w:bottom w:val="nil"/>
              <w:right w:val="nil"/>
            </w:tcBorders>
          </w:tcPr>
          <w:p w:rsidR="00692A45" w:rsidRPr="00896F8F" w:rsidRDefault="00301234">
            <w:pPr>
              <w:autoSpaceDE w:val="0"/>
              <w:autoSpaceDN w:val="0"/>
              <w:adjustRightInd w:val="0"/>
              <w:jc w:val="center"/>
              <w:rPr>
                <w:sz w:val="20"/>
                <w:szCs w:val="20"/>
              </w:rPr>
            </w:pPr>
            <w:r w:rsidRPr="00896F8F">
              <w:rPr>
                <w:sz w:val="20"/>
                <w:szCs w:val="20"/>
              </w:rPr>
              <w:t>2021 год</w:t>
            </w:r>
          </w:p>
          <w:p w:rsidR="00301234" w:rsidRPr="00896F8F" w:rsidRDefault="00301234">
            <w:pPr>
              <w:autoSpaceDE w:val="0"/>
              <w:autoSpaceDN w:val="0"/>
              <w:adjustRightInd w:val="0"/>
              <w:jc w:val="center"/>
              <w:rPr>
                <w:sz w:val="20"/>
                <w:szCs w:val="20"/>
              </w:rPr>
            </w:pPr>
            <w:r w:rsidRPr="00896F8F">
              <w:rPr>
                <w:sz w:val="20"/>
                <w:szCs w:val="20"/>
              </w:rPr>
              <w:t>(12 месяцев 2020 года)</w:t>
            </w:r>
          </w:p>
        </w:tc>
        <w:tc>
          <w:tcPr>
            <w:tcW w:w="1607" w:type="dxa"/>
            <w:tcBorders>
              <w:top w:val="single" w:sz="4" w:space="0" w:color="auto"/>
              <w:left w:val="single" w:sz="4" w:space="0" w:color="auto"/>
              <w:bottom w:val="nil"/>
            </w:tcBorders>
          </w:tcPr>
          <w:p w:rsidR="00692A45" w:rsidRPr="00896F8F" w:rsidRDefault="00692A45">
            <w:pPr>
              <w:autoSpaceDE w:val="0"/>
              <w:autoSpaceDN w:val="0"/>
              <w:adjustRightInd w:val="0"/>
              <w:jc w:val="center"/>
              <w:rPr>
                <w:sz w:val="20"/>
                <w:szCs w:val="20"/>
              </w:rPr>
            </w:pPr>
            <w:r w:rsidRPr="00896F8F">
              <w:rPr>
                <w:sz w:val="20"/>
                <w:szCs w:val="20"/>
              </w:rPr>
              <w:t>20</w:t>
            </w:r>
            <w:r w:rsidR="00301234" w:rsidRPr="00896F8F">
              <w:rPr>
                <w:sz w:val="20"/>
                <w:szCs w:val="20"/>
              </w:rPr>
              <w:t xml:space="preserve">21 </w:t>
            </w:r>
            <w:r w:rsidRPr="00896F8F">
              <w:rPr>
                <w:sz w:val="20"/>
                <w:szCs w:val="20"/>
              </w:rPr>
              <w:t>год</w:t>
            </w:r>
          </w:p>
          <w:p w:rsidR="00692A45" w:rsidRPr="00896F8F" w:rsidRDefault="00692A45">
            <w:pPr>
              <w:autoSpaceDE w:val="0"/>
              <w:autoSpaceDN w:val="0"/>
              <w:adjustRightInd w:val="0"/>
              <w:jc w:val="center"/>
              <w:rPr>
                <w:sz w:val="20"/>
                <w:szCs w:val="20"/>
              </w:rPr>
            </w:pPr>
            <w:r w:rsidRPr="00896F8F">
              <w:rPr>
                <w:sz w:val="20"/>
                <w:szCs w:val="20"/>
              </w:rPr>
              <w:t>(</w:t>
            </w:r>
            <w:r w:rsidR="00301234" w:rsidRPr="00896F8F">
              <w:rPr>
                <w:sz w:val="20"/>
                <w:szCs w:val="20"/>
              </w:rPr>
              <w:t>9</w:t>
            </w:r>
            <w:r w:rsidRPr="00896F8F">
              <w:rPr>
                <w:sz w:val="20"/>
                <w:szCs w:val="20"/>
              </w:rPr>
              <w:t xml:space="preserve"> месяцев</w:t>
            </w:r>
          </w:p>
          <w:p w:rsidR="00692A45" w:rsidRPr="00896F8F" w:rsidRDefault="00692A45">
            <w:pPr>
              <w:autoSpaceDE w:val="0"/>
              <w:autoSpaceDN w:val="0"/>
              <w:adjustRightInd w:val="0"/>
              <w:jc w:val="center"/>
              <w:rPr>
                <w:sz w:val="20"/>
                <w:szCs w:val="20"/>
              </w:rPr>
            </w:pPr>
            <w:r w:rsidRPr="00896F8F">
              <w:rPr>
                <w:sz w:val="20"/>
                <w:szCs w:val="20"/>
              </w:rPr>
              <w:t>20</w:t>
            </w:r>
            <w:r w:rsidR="00301234" w:rsidRPr="00896F8F">
              <w:rPr>
                <w:sz w:val="20"/>
                <w:szCs w:val="20"/>
              </w:rPr>
              <w:t>21</w:t>
            </w:r>
            <w:r w:rsidRPr="00896F8F">
              <w:rPr>
                <w:sz w:val="20"/>
                <w:szCs w:val="20"/>
              </w:rPr>
              <w:t xml:space="preserve"> года)</w:t>
            </w:r>
          </w:p>
        </w:tc>
      </w:tr>
      <w:tr w:rsidR="00692A45" w:rsidRPr="00896F8F" w:rsidTr="007B62E0">
        <w:tc>
          <w:tcPr>
            <w:tcW w:w="840" w:type="dxa"/>
            <w:tcBorders>
              <w:top w:val="single" w:sz="4" w:space="0" w:color="auto"/>
              <w:bottom w:val="nil"/>
              <w:right w:val="nil"/>
            </w:tcBorders>
          </w:tcPr>
          <w:p w:rsidR="00692A45" w:rsidRPr="00896F8F" w:rsidRDefault="00692A45">
            <w:pPr>
              <w:autoSpaceDE w:val="0"/>
              <w:autoSpaceDN w:val="0"/>
              <w:adjustRightInd w:val="0"/>
              <w:jc w:val="center"/>
              <w:rPr>
                <w:sz w:val="20"/>
                <w:szCs w:val="20"/>
              </w:rPr>
            </w:pPr>
            <w:r w:rsidRPr="00896F8F">
              <w:rPr>
                <w:sz w:val="20"/>
                <w:szCs w:val="20"/>
              </w:rPr>
              <w:t>1</w:t>
            </w:r>
          </w:p>
        </w:tc>
        <w:tc>
          <w:tcPr>
            <w:tcW w:w="3838" w:type="dxa"/>
            <w:tcBorders>
              <w:top w:val="single" w:sz="4" w:space="0" w:color="auto"/>
              <w:left w:val="single" w:sz="4" w:space="0" w:color="auto"/>
              <w:bottom w:val="nil"/>
              <w:right w:val="nil"/>
            </w:tcBorders>
          </w:tcPr>
          <w:p w:rsidR="00692A45" w:rsidRPr="00896F8F" w:rsidRDefault="00692A45">
            <w:pPr>
              <w:autoSpaceDE w:val="0"/>
              <w:autoSpaceDN w:val="0"/>
              <w:adjustRightInd w:val="0"/>
              <w:jc w:val="center"/>
              <w:rPr>
                <w:sz w:val="20"/>
                <w:szCs w:val="20"/>
              </w:rPr>
            </w:pPr>
            <w:r w:rsidRPr="00896F8F">
              <w:rPr>
                <w:sz w:val="20"/>
                <w:szCs w:val="20"/>
              </w:rPr>
              <w:t>2</w:t>
            </w:r>
          </w:p>
        </w:tc>
        <w:tc>
          <w:tcPr>
            <w:tcW w:w="1606" w:type="dxa"/>
            <w:tcBorders>
              <w:top w:val="single" w:sz="4" w:space="0" w:color="auto"/>
              <w:left w:val="single" w:sz="4" w:space="0" w:color="auto"/>
              <w:bottom w:val="nil"/>
              <w:right w:val="nil"/>
            </w:tcBorders>
          </w:tcPr>
          <w:p w:rsidR="00692A45" w:rsidRPr="00896F8F" w:rsidRDefault="00692A45">
            <w:pPr>
              <w:autoSpaceDE w:val="0"/>
              <w:autoSpaceDN w:val="0"/>
              <w:adjustRightInd w:val="0"/>
              <w:jc w:val="center"/>
              <w:rPr>
                <w:sz w:val="20"/>
                <w:szCs w:val="20"/>
              </w:rPr>
            </w:pPr>
            <w:r w:rsidRPr="00896F8F">
              <w:rPr>
                <w:sz w:val="20"/>
                <w:szCs w:val="20"/>
              </w:rPr>
              <w:t>3</w:t>
            </w:r>
          </w:p>
        </w:tc>
        <w:tc>
          <w:tcPr>
            <w:tcW w:w="1607" w:type="dxa"/>
            <w:tcBorders>
              <w:top w:val="single" w:sz="4" w:space="0" w:color="auto"/>
              <w:left w:val="single" w:sz="4" w:space="0" w:color="auto"/>
              <w:bottom w:val="nil"/>
              <w:right w:val="nil"/>
            </w:tcBorders>
          </w:tcPr>
          <w:p w:rsidR="00692A45" w:rsidRPr="00896F8F" w:rsidRDefault="00692A45">
            <w:pPr>
              <w:autoSpaceDE w:val="0"/>
              <w:autoSpaceDN w:val="0"/>
              <w:adjustRightInd w:val="0"/>
              <w:jc w:val="center"/>
              <w:rPr>
                <w:sz w:val="20"/>
                <w:szCs w:val="20"/>
              </w:rPr>
            </w:pPr>
            <w:r w:rsidRPr="00896F8F">
              <w:rPr>
                <w:sz w:val="20"/>
                <w:szCs w:val="20"/>
              </w:rPr>
              <w:t>4</w:t>
            </w:r>
          </w:p>
        </w:tc>
        <w:tc>
          <w:tcPr>
            <w:tcW w:w="1607" w:type="dxa"/>
            <w:tcBorders>
              <w:top w:val="single" w:sz="4" w:space="0" w:color="auto"/>
              <w:left w:val="single" w:sz="4" w:space="0" w:color="auto"/>
              <w:bottom w:val="nil"/>
            </w:tcBorders>
          </w:tcPr>
          <w:p w:rsidR="00692A45" w:rsidRPr="00896F8F" w:rsidRDefault="00692A45">
            <w:pPr>
              <w:autoSpaceDE w:val="0"/>
              <w:autoSpaceDN w:val="0"/>
              <w:adjustRightInd w:val="0"/>
              <w:jc w:val="center"/>
              <w:rPr>
                <w:sz w:val="20"/>
                <w:szCs w:val="20"/>
              </w:rPr>
            </w:pPr>
            <w:r w:rsidRPr="00896F8F">
              <w:rPr>
                <w:sz w:val="20"/>
                <w:szCs w:val="20"/>
              </w:rPr>
              <w:t>5</w:t>
            </w:r>
          </w:p>
        </w:tc>
      </w:tr>
      <w:tr w:rsidR="00692A45" w:rsidRPr="00896F8F" w:rsidTr="00E32ADF">
        <w:tc>
          <w:tcPr>
            <w:tcW w:w="840" w:type="dxa"/>
            <w:tcBorders>
              <w:top w:val="single" w:sz="4" w:space="0" w:color="auto"/>
              <w:bottom w:val="nil"/>
              <w:right w:val="nil"/>
            </w:tcBorders>
          </w:tcPr>
          <w:p w:rsidR="00692A45" w:rsidRPr="00896F8F" w:rsidRDefault="00692A45">
            <w:pPr>
              <w:autoSpaceDE w:val="0"/>
              <w:autoSpaceDN w:val="0"/>
              <w:adjustRightInd w:val="0"/>
              <w:jc w:val="center"/>
              <w:rPr>
                <w:sz w:val="20"/>
                <w:szCs w:val="20"/>
              </w:rPr>
            </w:pPr>
            <w:r w:rsidRPr="00896F8F">
              <w:rPr>
                <w:sz w:val="20"/>
                <w:szCs w:val="20"/>
              </w:rPr>
              <w:t>1</w:t>
            </w:r>
          </w:p>
        </w:tc>
        <w:tc>
          <w:tcPr>
            <w:tcW w:w="8658" w:type="dxa"/>
            <w:gridSpan w:val="4"/>
            <w:tcBorders>
              <w:top w:val="single" w:sz="4" w:space="0" w:color="auto"/>
              <w:left w:val="single" w:sz="4" w:space="0" w:color="auto"/>
              <w:bottom w:val="nil"/>
            </w:tcBorders>
          </w:tcPr>
          <w:p w:rsidR="00AB27D0" w:rsidRPr="00896F8F" w:rsidRDefault="00692A45">
            <w:pPr>
              <w:autoSpaceDE w:val="0"/>
              <w:autoSpaceDN w:val="0"/>
              <w:adjustRightInd w:val="0"/>
              <w:jc w:val="center"/>
              <w:rPr>
                <w:sz w:val="20"/>
                <w:szCs w:val="20"/>
              </w:rPr>
            </w:pPr>
            <w:r w:rsidRPr="00896F8F">
              <w:rPr>
                <w:sz w:val="20"/>
                <w:szCs w:val="20"/>
              </w:rPr>
              <w:t>Категория (тип) акций</w:t>
            </w:r>
            <w:r w:rsidR="00AB27D0" w:rsidRPr="00896F8F">
              <w:rPr>
                <w:sz w:val="20"/>
                <w:szCs w:val="20"/>
              </w:rPr>
              <w:t xml:space="preserve"> </w:t>
            </w:r>
          </w:p>
          <w:p w:rsidR="00692A45" w:rsidRPr="00896F8F" w:rsidRDefault="00AB27D0">
            <w:pPr>
              <w:autoSpaceDE w:val="0"/>
              <w:autoSpaceDN w:val="0"/>
              <w:adjustRightInd w:val="0"/>
              <w:jc w:val="center"/>
              <w:rPr>
                <w:sz w:val="20"/>
                <w:szCs w:val="20"/>
              </w:rPr>
            </w:pPr>
            <w:r w:rsidRPr="00896F8F">
              <w:rPr>
                <w:sz w:val="20"/>
                <w:szCs w:val="20"/>
              </w:rPr>
              <w:t>Привилегированные неконвертируемые с определенным размером дивиденда</w:t>
            </w:r>
          </w:p>
        </w:tc>
      </w:tr>
      <w:tr w:rsidR="00692A45" w:rsidRPr="00896F8F" w:rsidTr="00E32ADF">
        <w:tc>
          <w:tcPr>
            <w:tcW w:w="840" w:type="dxa"/>
            <w:tcBorders>
              <w:top w:val="single" w:sz="4" w:space="0" w:color="auto"/>
              <w:bottom w:val="nil"/>
              <w:right w:val="nil"/>
            </w:tcBorders>
          </w:tcPr>
          <w:p w:rsidR="00692A45" w:rsidRPr="00896F8F" w:rsidRDefault="00692A45">
            <w:pPr>
              <w:autoSpaceDE w:val="0"/>
              <w:autoSpaceDN w:val="0"/>
              <w:adjustRightInd w:val="0"/>
              <w:jc w:val="center"/>
              <w:rPr>
                <w:sz w:val="20"/>
                <w:szCs w:val="20"/>
              </w:rPr>
            </w:pPr>
            <w:r w:rsidRPr="00896F8F">
              <w:rPr>
                <w:sz w:val="20"/>
                <w:szCs w:val="20"/>
              </w:rPr>
              <w:t>2</w:t>
            </w:r>
          </w:p>
        </w:tc>
        <w:tc>
          <w:tcPr>
            <w:tcW w:w="8658" w:type="dxa"/>
            <w:gridSpan w:val="4"/>
            <w:tcBorders>
              <w:top w:val="single" w:sz="4" w:space="0" w:color="auto"/>
              <w:left w:val="single" w:sz="4" w:space="0" w:color="auto"/>
              <w:bottom w:val="nil"/>
            </w:tcBorders>
          </w:tcPr>
          <w:p w:rsidR="00692A45" w:rsidRPr="00896F8F" w:rsidRDefault="00692A45">
            <w:pPr>
              <w:autoSpaceDE w:val="0"/>
              <w:autoSpaceDN w:val="0"/>
              <w:adjustRightInd w:val="0"/>
              <w:jc w:val="center"/>
              <w:rPr>
                <w:sz w:val="20"/>
                <w:szCs w:val="20"/>
              </w:rPr>
            </w:pPr>
            <w:r w:rsidRPr="00896F8F">
              <w:rPr>
                <w:sz w:val="20"/>
                <w:szCs w:val="20"/>
              </w:rPr>
              <w:t>I. Сведения об объявленных дивидендах</w:t>
            </w:r>
          </w:p>
        </w:tc>
      </w:tr>
      <w:tr w:rsidR="00692A45" w:rsidRPr="00896F8F" w:rsidTr="00301234">
        <w:tc>
          <w:tcPr>
            <w:tcW w:w="840" w:type="dxa"/>
            <w:tcBorders>
              <w:top w:val="single" w:sz="4" w:space="0" w:color="auto"/>
              <w:bottom w:val="nil"/>
              <w:right w:val="nil"/>
            </w:tcBorders>
          </w:tcPr>
          <w:p w:rsidR="00692A45" w:rsidRPr="00896F8F" w:rsidRDefault="00692A45">
            <w:pPr>
              <w:autoSpaceDE w:val="0"/>
              <w:autoSpaceDN w:val="0"/>
              <w:adjustRightInd w:val="0"/>
              <w:jc w:val="center"/>
              <w:rPr>
                <w:sz w:val="20"/>
                <w:szCs w:val="20"/>
              </w:rPr>
            </w:pPr>
            <w:r w:rsidRPr="00896F8F">
              <w:rPr>
                <w:sz w:val="20"/>
                <w:szCs w:val="20"/>
              </w:rPr>
              <w:t>3</w:t>
            </w:r>
          </w:p>
        </w:tc>
        <w:tc>
          <w:tcPr>
            <w:tcW w:w="3838" w:type="dxa"/>
            <w:tcBorders>
              <w:top w:val="single" w:sz="4" w:space="0" w:color="auto"/>
              <w:left w:val="single" w:sz="4" w:space="0" w:color="auto"/>
              <w:bottom w:val="nil"/>
              <w:right w:val="nil"/>
            </w:tcBorders>
            <w:vAlign w:val="center"/>
          </w:tcPr>
          <w:p w:rsidR="00692A45" w:rsidRPr="00896F8F" w:rsidRDefault="00692A45">
            <w:pPr>
              <w:autoSpaceDE w:val="0"/>
              <w:autoSpaceDN w:val="0"/>
              <w:adjustRightInd w:val="0"/>
              <w:jc w:val="center"/>
              <w:rPr>
                <w:sz w:val="20"/>
                <w:szCs w:val="20"/>
              </w:rPr>
            </w:pPr>
            <w:r w:rsidRPr="00896F8F">
              <w:rPr>
                <w:sz w:val="20"/>
                <w:szCs w:val="20"/>
              </w:rPr>
              <w:t>Размер объявленных дивидендов в расчете на одну акцию, руб.</w:t>
            </w:r>
          </w:p>
        </w:tc>
        <w:tc>
          <w:tcPr>
            <w:tcW w:w="1606" w:type="dxa"/>
            <w:tcBorders>
              <w:top w:val="single" w:sz="4" w:space="0" w:color="auto"/>
              <w:left w:val="single" w:sz="4" w:space="0" w:color="auto"/>
              <w:bottom w:val="nil"/>
              <w:right w:val="nil"/>
            </w:tcBorders>
            <w:vAlign w:val="center"/>
          </w:tcPr>
          <w:p w:rsidR="00692A45" w:rsidRPr="00896F8F" w:rsidRDefault="00301234">
            <w:pPr>
              <w:autoSpaceDE w:val="0"/>
              <w:autoSpaceDN w:val="0"/>
              <w:adjustRightInd w:val="0"/>
              <w:jc w:val="center"/>
              <w:rPr>
                <w:sz w:val="20"/>
                <w:szCs w:val="20"/>
              </w:rPr>
            </w:pPr>
            <w:r w:rsidRPr="00896F8F">
              <w:rPr>
                <w:sz w:val="20"/>
                <w:szCs w:val="20"/>
              </w:rPr>
              <w:t>65 400</w:t>
            </w:r>
          </w:p>
        </w:tc>
        <w:tc>
          <w:tcPr>
            <w:tcW w:w="1607" w:type="dxa"/>
            <w:tcBorders>
              <w:top w:val="single" w:sz="4" w:space="0" w:color="auto"/>
              <w:left w:val="single" w:sz="4" w:space="0" w:color="auto"/>
              <w:bottom w:val="nil"/>
              <w:right w:val="nil"/>
            </w:tcBorders>
            <w:vAlign w:val="center"/>
          </w:tcPr>
          <w:p w:rsidR="00692A45" w:rsidRPr="00896F8F" w:rsidRDefault="00301234">
            <w:pPr>
              <w:autoSpaceDE w:val="0"/>
              <w:autoSpaceDN w:val="0"/>
              <w:adjustRightInd w:val="0"/>
              <w:jc w:val="center"/>
              <w:rPr>
                <w:sz w:val="20"/>
                <w:szCs w:val="20"/>
              </w:rPr>
            </w:pPr>
            <w:r w:rsidRPr="00896F8F">
              <w:rPr>
                <w:sz w:val="20"/>
                <w:szCs w:val="20"/>
              </w:rPr>
              <w:t>5 750</w:t>
            </w:r>
          </w:p>
        </w:tc>
        <w:tc>
          <w:tcPr>
            <w:tcW w:w="1607" w:type="dxa"/>
            <w:tcBorders>
              <w:top w:val="single" w:sz="4" w:space="0" w:color="auto"/>
              <w:left w:val="single" w:sz="4" w:space="0" w:color="auto"/>
              <w:bottom w:val="nil"/>
            </w:tcBorders>
            <w:vAlign w:val="center"/>
          </w:tcPr>
          <w:p w:rsidR="00692A45" w:rsidRPr="00896F8F" w:rsidRDefault="00301234">
            <w:pPr>
              <w:autoSpaceDE w:val="0"/>
              <w:autoSpaceDN w:val="0"/>
              <w:adjustRightInd w:val="0"/>
              <w:jc w:val="center"/>
              <w:rPr>
                <w:sz w:val="20"/>
                <w:szCs w:val="20"/>
              </w:rPr>
            </w:pPr>
            <w:r w:rsidRPr="00896F8F">
              <w:rPr>
                <w:sz w:val="20"/>
                <w:szCs w:val="20"/>
              </w:rPr>
              <w:t>27 500</w:t>
            </w:r>
          </w:p>
        </w:tc>
      </w:tr>
      <w:tr w:rsidR="00692A45" w:rsidRPr="00896F8F" w:rsidTr="00301234">
        <w:tc>
          <w:tcPr>
            <w:tcW w:w="840" w:type="dxa"/>
            <w:tcBorders>
              <w:top w:val="single" w:sz="4" w:space="0" w:color="auto"/>
              <w:bottom w:val="nil"/>
              <w:right w:val="nil"/>
            </w:tcBorders>
          </w:tcPr>
          <w:p w:rsidR="00692A45" w:rsidRPr="00896F8F" w:rsidRDefault="00692A45">
            <w:pPr>
              <w:autoSpaceDE w:val="0"/>
              <w:autoSpaceDN w:val="0"/>
              <w:adjustRightInd w:val="0"/>
              <w:jc w:val="center"/>
              <w:rPr>
                <w:sz w:val="20"/>
                <w:szCs w:val="20"/>
              </w:rPr>
            </w:pPr>
            <w:r w:rsidRPr="00896F8F">
              <w:rPr>
                <w:sz w:val="20"/>
                <w:szCs w:val="20"/>
              </w:rPr>
              <w:t>4</w:t>
            </w:r>
          </w:p>
        </w:tc>
        <w:tc>
          <w:tcPr>
            <w:tcW w:w="3838" w:type="dxa"/>
            <w:tcBorders>
              <w:top w:val="single" w:sz="4" w:space="0" w:color="auto"/>
              <w:left w:val="single" w:sz="4" w:space="0" w:color="auto"/>
              <w:bottom w:val="nil"/>
              <w:right w:val="nil"/>
            </w:tcBorders>
            <w:vAlign w:val="center"/>
          </w:tcPr>
          <w:p w:rsidR="00692A45" w:rsidRPr="00896F8F" w:rsidRDefault="00692A45">
            <w:pPr>
              <w:autoSpaceDE w:val="0"/>
              <w:autoSpaceDN w:val="0"/>
              <w:adjustRightInd w:val="0"/>
              <w:jc w:val="center"/>
              <w:rPr>
                <w:sz w:val="20"/>
                <w:szCs w:val="20"/>
              </w:rPr>
            </w:pPr>
            <w:r w:rsidRPr="00896F8F">
              <w:rPr>
                <w:sz w:val="20"/>
                <w:szCs w:val="20"/>
              </w:rPr>
              <w:t>Размер объявленных дивидендов в совокупности по всем акциям данной категории (типа), руб.</w:t>
            </w:r>
          </w:p>
        </w:tc>
        <w:tc>
          <w:tcPr>
            <w:tcW w:w="1606" w:type="dxa"/>
            <w:tcBorders>
              <w:top w:val="single" w:sz="4" w:space="0" w:color="auto"/>
              <w:left w:val="single" w:sz="4" w:space="0" w:color="auto"/>
              <w:bottom w:val="nil"/>
              <w:right w:val="nil"/>
            </w:tcBorders>
            <w:vAlign w:val="center"/>
          </w:tcPr>
          <w:p w:rsidR="00692A45" w:rsidRPr="00896F8F" w:rsidRDefault="00AB27D0">
            <w:pPr>
              <w:autoSpaceDE w:val="0"/>
              <w:autoSpaceDN w:val="0"/>
              <w:adjustRightInd w:val="0"/>
              <w:jc w:val="center"/>
              <w:rPr>
                <w:sz w:val="20"/>
                <w:szCs w:val="20"/>
              </w:rPr>
            </w:pPr>
            <w:r w:rsidRPr="00896F8F">
              <w:rPr>
                <w:sz w:val="20"/>
                <w:szCs w:val="20"/>
              </w:rPr>
              <w:t>130 800 000</w:t>
            </w:r>
          </w:p>
        </w:tc>
        <w:tc>
          <w:tcPr>
            <w:tcW w:w="1607" w:type="dxa"/>
            <w:tcBorders>
              <w:top w:val="single" w:sz="4" w:space="0" w:color="auto"/>
              <w:left w:val="single" w:sz="4" w:space="0" w:color="auto"/>
              <w:bottom w:val="nil"/>
              <w:right w:val="nil"/>
            </w:tcBorders>
            <w:vAlign w:val="center"/>
          </w:tcPr>
          <w:p w:rsidR="00692A45" w:rsidRPr="00896F8F" w:rsidRDefault="00AB27D0">
            <w:pPr>
              <w:autoSpaceDE w:val="0"/>
              <w:autoSpaceDN w:val="0"/>
              <w:adjustRightInd w:val="0"/>
              <w:jc w:val="center"/>
              <w:rPr>
                <w:sz w:val="20"/>
                <w:szCs w:val="20"/>
              </w:rPr>
            </w:pPr>
            <w:r w:rsidRPr="00896F8F">
              <w:rPr>
                <w:sz w:val="20"/>
                <w:szCs w:val="20"/>
              </w:rPr>
              <w:t>11 500 000</w:t>
            </w:r>
          </w:p>
        </w:tc>
        <w:tc>
          <w:tcPr>
            <w:tcW w:w="1607" w:type="dxa"/>
            <w:tcBorders>
              <w:top w:val="single" w:sz="4" w:space="0" w:color="auto"/>
              <w:left w:val="single" w:sz="4" w:space="0" w:color="auto"/>
              <w:bottom w:val="nil"/>
            </w:tcBorders>
            <w:vAlign w:val="center"/>
          </w:tcPr>
          <w:p w:rsidR="00692A45" w:rsidRPr="00896F8F" w:rsidRDefault="00AB27D0">
            <w:pPr>
              <w:autoSpaceDE w:val="0"/>
              <w:autoSpaceDN w:val="0"/>
              <w:adjustRightInd w:val="0"/>
              <w:jc w:val="center"/>
              <w:rPr>
                <w:sz w:val="20"/>
                <w:szCs w:val="20"/>
              </w:rPr>
            </w:pPr>
            <w:r w:rsidRPr="00896F8F">
              <w:rPr>
                <w:sz w:val="20"/>
                <w:szCs w:val="20"/>
              </w:rPr>
              <w:t>55 000 000</w:t>
            </w:r>
          </w:p>
        </w:tc>
      </w:tr>
      <w:tr w:rsidR="00D9354B" w:rsidRPr="00896F8F" w:rsidTr="00451730">
        <w:tc>
          <w:tcPr>
            <w:tcW w:w="840" w:type="dxa"/>
            <w:tcBorders>
              <w:top w:val="single" w:sz="4" w:space="0" w:color="auto"/>
              <w:bottom w:val="nil"/>
              <w:right w:val="nil"/>
            </w:tcBorders>
          </w:tcPr>
          <w:p w:rsidR="00692A45" w:rsidRPr="00896F8F" w:rsidRDefault="00692A45">
            <w:pPr>
              <w:autoSpaceDE w:val="0"/>
              <w:autoSpaceDN w:val="0"/>
              <w:adjustRightInd w:val="0"/>
              <w:jc w:val="center"/>
              <w:rPr>
                <w:sz w:val="20"/>
                <w:szCs w:val="20"/>
              </w:rPr>
            </w:pPr>
            <w:r w:rsidRPr="00896F8F">
              <w:rPr>
                <w:sz w:val="20"/>
                <w:szCs w:val="20"/>
              </w:rPr>
              <w:t>5</w:t>
            </w:r>
          </w:p>
        </w:tc>
        <w:tc>
          <w:tcPr>
            <w:tcW w:w="3838" w:type="dxa"/>
            <w:tcBorders>
              <w:top w:val="single" w:sz="4" w:space="0" w:color="auto"/>
              <w:left w:val="single" w:sz="4" w:space="0" w:color="auto"/>
              <w:bottom w:val="nil"/>
              <w:right w:val="nil"/>
            </w:tcBorders>
            <w:vAlign w:val="center"/>
          </w:tcPr>
          <w:p w:rsidR="00692A45" w:rsidRPr="00896F8F" w:rsidRDefault="00692A45">
            <w:pPr>
              <w:autoSpaceDE w:val="0"/>
              <w:autoSpaceDN w:val="0"/>
              <w:adjustRightInd w:val="0"/>
              <w:jc w:val="center"/>
              <w:rPr>
                <w:sz w:val="20"/>
                <w:szCs w:val="20"/>
              </w:rPr>
            </w:pPr>
            <w:r w:rsidRPr="00896F8F">
              <w:rPr>
                <w:sz w:val="20"/>
                <w:szCs w:val="20"/>
              </w:rPr>
              <w:t>Доля объявленных дивидендов в чистой прибыли отчетного периода, за который (по результатам которого) выплачиваются (выплачивались) объявленные дивиденды:</w:t>
            </w:r>
          </w:p>
        </w:tc>
        <w:tc>
          <w:tcPr>
            <w:tcW w:w="1606" w:type="dxa"/>
            <w:tcBorders>
              <w:top w:val="single" w:sz="4" w:space="0" w:color="auto"/>
              <w:left w:val="single" w:sz="4" w:space="0" w:color="auto"/>
              <w:bottom w:val="single" w:sz="4" w:space="0" w:color="auto"/>
              <w:right w:val="nil"/>
            </w:tcBorders>
            <w:vAlign w:val="center"/>
          </w:tcPr>
          <w:p w:rsidR="00692A45" w:rsidRPr="00896F8F" w:rsidRDefault="00692A45">
            <w:pPr>
              <w:autoSpaceDE w:val="0"/>
              <w:autoSpaceDN w:val="0"/>
              <w:adjustRightInd w:val="0"/>
              <w:jc w:val="center"/>
              <w:rPr>
                <w:sz w:val="20"/>
                <w:szCs w:val="20"/>
              </w:rPr>
            </w:pPr>
          </w:p>
        </w:tc>
        <w:tc>
          <w:tcPr>
            <w:tcW w:w="1607" w:type="dxa"/>
            <w:tcBorders>
              <w:top w:val="single" w:sz="4" w:space="0" w:color="auto"/>
              <w:left w:val="single" w:sz="4" w:space="0" w:color="auto"/>
              <w:bottom w:val="single" w:sz="4" w:space="0" w:color="auto"/>
              <w:right w:val="nil"/>
            </w:tcBorders>
            <w:vAlign w:val="center"/>
          </w:tcPr>
          <w:p w:rsidR="00692A45" w:rsidRPr="00896F8F" w:rsidRDefault="00692A45">
            <w:pPr>
              <w:autoSpaceDE w:val="0"/>
              <w:autoSpaceDN w:val="0"/>
              <w:adjustRightInd w:val="0"/>
              <w:jc w:val="center"/>
              <w:rPr>
                <w:sz w:val="20"/>
                <w:szCs w:val="20"/>
              </w:rPr>
            </w:pPr>
          </w:p>
        </w:tc>
        <w:tc>
          <w:tcPr>
            <w:tcW w:w="1607" w:type="dxa"/>
            <w:tcBorders>
              <w:top w:val="single" w:sz="4" w:space="0" w:color="auto"/>
              <w:left w:val="single" w:sz="4" w:space="0" w:color="auto"/>
              <w:bottom w:val="single" w:sz="4" w:space="0" w:color="auto"/>
            </w:tcBorders>
            <w:vAlign w:val="center"/>
          </w:tcPr>
          <w:p w:rsidR="00692A45" w:rsidRPr="00896F8F" w:rsidRDefault="00692A45">
            <w:pPr>
              <w:autoSpaceDE w:val="0"/>
              <w:autoSpaceDN w:val="0"/>
              <w:adjustRightInd w:val="0"/>
              <w:jc w:val="center"/>
              <w:rPr>
                <w:sz w:val="20"/>
                <w:szCs w:val="20"/>
              </w:rPr>
            </w:pPr>
          </w:p>
        </w:tc>
      </w:tr>
      <w:tr w:rsidR="00D9354B" w:rsidRPr="00896F8F" w:rsidTr="00451730">
        <w:tc>
          <w:tcPr>
            <w:tcW w:w="840" w:type="dxa"/>
            <w:tcBorders>
              <w:top w:val="single" w:sz="4" w:space="0" w:color="auto"/>
              <w:bottom w:val="nil"/>
              <w:right w:val="nil"/>
            </w:tcBorders>
          </w:tcPr>
          <w:p w:rsidR="003600A0" w:rsidRPr="00896F8F" w:rsidRDefault="003600A0">
            <w:pPr>
              <w:autoSpaceDE w:val="0"/>
              <w:autoSpaceDN w:val="0"/>
              <w:adjustRightInd w:val="0"/>
              <w:jc w:val="center"/>
              <w:rPr>
                <w:sz w:val="20"/>
                <w:szCs w:val="20"/>
              </w:rPr>
            </w:pPr>
            <w:r w:rsidRPr="00896F8F">
              <w:rPr>
                <w:sz w:val="20"/>
                <w:szCs w:val="20"/>
              </w:rPr>
              <w:t>6</w:t>
            </w:r>
          </w:p>
        </w:tc>
        <w:tc>
          <w:tcPr>
            <w:tcW w:w="3838" w:type="dxa"/>
            <w:tcBorders>
              <w:top w:val="single" w:sz="4" w:space="0" w:color="auto"/>
              <w:left w:val="single" w:sz="4" w:space="0" w:color="auto"/>
              <w:bottom w:val="nil"/>
              <w:right w:val="single" w:sz="4" w:space="0" w:color="auto"/>
            </w:tcBorders>
            <w:vAlign w:val="center"/>
          </w:tcPr>
          <w:p w:rsidR="003600A0" w:rsidRPr="00896F8F" w:rsidRDefault="003600A0">
            <w:pPr>
              <w:autoSpaceDE w:val="0"/>
              <w:autoSpaceDN w:val="0"/>
              <w:adjustRightInd w:val="0"/>
              <w:jc w:val="center"/>
              <w:rPr>
                <w:sz w:val="20"/>
                <w:szCs w:val="20"/>
              </w:rPr>
            </w:pPr>
            <w:r w:rsidRPr="00896F8F">
              <w:rPr>
                <w:sz w:val="20"/>
                <w:szCs w:val="20"/>
              </w:rPr>
              <w:t>по данным консолидированной финансовой отчетности (финансовой отчетности), %</w:t>
            </w:r>
          </w:p>
        </w:tc>
        <w:tc>
          <w:tcPr>
            <w:tcW w:w="1606" w:type="dxa"/>
            <w:tcBorders>
              <w:top w:val="single" w:sz="4" w:space="0" w:color="auto"/>
              <w:left w:val="single" w:sz="4" w:space="0" w:color="auto"/>
              <w:bottom w:val="single" w:sz="4" w:space="0" w:color="auto"/>
              <w:right w:val="single" w:sz="4" w:space="0" w:color="auto"/>
            </w:tcBorders>
            <w:vAlign w:val="center"/>
          </w:tcPr>
          <w:p w:rsidR="003600A0" w:rsidRPr="00896F8F" w:rsidRDefault="003600A0">
            <w:pPr>
              <w:autoSpaceDE w:val="0"/>
              <w:autoSpaceDN w:val="0"/>
              <w:adjustRightInd w:val="0"/>
              <w:jc w:val="center"/>
              <w:rPr>
                <w:sz w:val="20"/>
                <w:szCs w:val="20"/>
              </w:rPr>
            </w:pPr>
            <w:r w:rsidRPr="00896F8F">
              <w:rPr>
                <w:sz w:val="20"/>
                <w:szCs w:val="20"/>
              </w:rPr>
              <w:t>8,87</w:t>
            </w:r>
          </w:p>
        </w:tc>
        <w:tc>
          <w:tcPr>
            <w:tcW w:w="1607" w:type="dxa"/>
            <w:tcBorders>
              <w:top w:val="single" w:sz="4" w:space="0" w:color="auto"/>
              <w:left w:val="single" w:sz="4" w:space="0" w:color="auto"/>
              <w:bottom w:val="single" w:sz="4" w:space="0" w:color="auto"/>
              <w:right w:val="single" w:sz="4" w:space="0" w:color="auto"/>
            </w:tcBorders>
            <w:vAlign w:val="center"/>
          </w:tcPr>
          <w:p w:rsidR="003600A0" w:rsidRPr="00896F8F" w:rsidRDefault="003600A0">
            <w:pPr>
              <w:autoSpaceDE w:val="0"/>
              <w:autoSpaceDN w:val="0"/>
              <w:adjustRightInd w:val="0"/>
              <w:jc w:val="center"/>
              <w:rPr>
                <w:sz w:val="20"/>
                <w:szCs w:val="20"/>
              </w:rPr>
            </w:pPr>
            <w:r w:rsidRPr="00896F8F">
              <w:rPr>
                <w:sz w:val="20"/>
                <w:szCs w:val="20"/>
              </w:rPr>
              <w:t>0,46</w:t>
            </w:r>
          </w:p>
        </w:tc>
        <w:tc>
          <w:tcPr>
            <w:tcW w:w="1607" w:type="dxa"/>
            <w:tcBorders>
              <w:top w:val="single" w:sz="4" w:space="0" w:color="auto"/>
              <w:left w:val="single" w:sz="4" w:space="0" w:color="auto"/>
              <w:bottom w:val="single" w:sz="4" w:space="0" w:color="auto"/>
              <w:right w:val="single" w:sz="4" w:space="0" w:color="auto"/>
            </w:tcBorders>
            <w:vAlign w:val="center"/>
          </w:tcPr>
          <w:p w:rsidR="003600A0" w:rsidRPr="00896F8F" w:rsidRDefault="003600A0">
            <w:pPr>
              <w:autoSpaceDE w:val="0"/>
              <w:autoSpaceDN w:val="0"/>
              <w:adjustRightInd w:val="0"/>
              <w:jc w:val="center"/>
              <w:rPr>
                <w:sz w:val="20"/>
                <w:szCs w:val="20"/>
              </w:rPr>
            </w:pPr>
            <w:r w:rsidRPr="00896F8F">
              <w:rPr>
                <w:sz w:val="20"/>
                <w:szCs w:val="20"/>
              </w:rPr>
              <w:t>не применимо</w:t>
            </w:r>
          </w:p>
        </w:tc>
      </w:tr>
      <w:tr w:rsidR="00D9354B" w:rsidRPr="00896F8F" w:rsidTr="00451730">
        <w:tc>
          <w:tcPr>
            <w:tcW w:w="840" w:type="dxa"/>
            <w:tcBorders>
              <w:top w:val="single" w:sz="4" w:space="0" w:color="auto"/>
              <w:bottom w:val="nil"/>
              <w:right w:val="nil"/>
            </w:tcBorders>
          </w:tcPr>
          <w:p w:rsidR="00FE22F3" w:rsidRPr="00896F8F" w:rsidRDefault="00FE22F3">
            <w:pPr>
              <w:autoSpaceDE w:val="0"/>
              <w:autoSpaceDN w:val="0"/>
              <w:adjustRightInd w:val="0"/>
              <w:jc w:val="center"/>
              <w:rPr>
                <w:sz w:val="20"/>
                <w:szCs w:val="20"/>
              </w:rPr>
            </w:pPr>
            <w:r w:rsidRPr="00896F8F">
              <w:rPr>
                <w:sz w:val="20"/>
                <w:szCs w:val="20"/>
              </w:rPr>
              <w:t>7</w:t>
            </w:r>
          </w:p>
        </w:tc>
        <w:tc>
          <w:tcPr>
            <w:tcW w:w="3838" w:type="dxa"/>
            <w:tcBorders>
              <w:top w:val="single" w:sz="4" w:space="0" w:color="auto"/>
              <w:left w:val="single" w:sz="4" w:space="0" w:color="auto"/>
              <w:bottom w:val="nil"/>
              <w:right w:val="single" w:sz="4" w:space="0" w:color="auto"/>
            </w:tcBorders>
            <w:vAlign w:val="center"/>
          </w:tcPr>
          <w:p w:rsidR="00FE22F3" w:rsidRPr="00896F8F" w:rsidRDefault="00FE22F3">
            <w:pPr>
              <w:autoSpaceDE w:val="0"/>
              <w:autoSpaceDN w:val="0"/>
              <w:adjustRightInd w:val="0"/>
              <w:jc w:val="center"/>
              <w:rPr>
                <w:sz w:val="20"/>
                <w:szCs w:val="20"/>
              </w:rPr>
            </w:pPr>
            <w:r w:rsidRPr="00896F8F">
              <w:rPr>
                <w:sz w:val="20"/>
                <w:szCs w:val="20"/>
              </w:rPr>
              <w:t>по данным бухгалтерской (финансовой) отчетности, %</w:t>
            </w:r>
          </w:p>
        </w:tc>
        <w:tc>
          <w:tcPr>
            <w:tcW w:w="1606" w:type="dxa"/>
            <w:tcBorders>
              <w:top w:val="single" w:sz="4" w:space="0" w:color="auto"/>
              <w:left w:val="single" w:sz="4" w:space="0" w:color="auto"/>
              <w:bottom w:val="single" w:sz="4" w:space="0" w:color="auto"/>
              <w:right w:val="single" w:sz="4" w:space="0" w:color="auto"/>
            </w:tcBorders>
            <w:vAlign w:val="center"/>
          </w:tcPr>
          <w:p w:rsidR="00FE22F3" w:rsidRPr="00896F8F" w:rsidRDefault="00FE22F3">
            <w:pPr>
              <w:jc w:val="center"/>
              <w:rPr>
                <w:sz w:val="20"/>
                <w:szCs w:val="20"/>
              </w:rPr>
            </w:pPr>
            <w:r w:rsidRPr="00896F8F">
              <w:rPr>
                <w:sz w:val="20"/>
                <w:szCs w:val="20"/>
              </w:rPr>
              <w:t>12.46</w:t>
            </w:r>
          </w:p>
        </w:tc>
        <w:tc>
          <w:tcPr>
            <w:tcW w:w="1607" w:type="dxa"/>
            <w:tcBorders>
              <w:top w:val="single" w:sz="4" w:space="0" w:color="auto"/>
              <w:left w:val="single" w:sz="4" w:space="0" w:color="auto"/>
              <w:bottom w:val="single" w:sz="4" w:space="0" w:color="auto"/>
              <w:right w:val="single" w:sz="4" w:space="0" w:color="auto"/>
            </w:tcBorders>
            <w:vAlign w:val="center"/>
          </w:tcPr>
          <w:p w:rsidR="00FE22F3" w:rsidRPr="00896F8F" w:rsidRDefault="00451730">
            <w:pPr>
              <w:jc w:val="center"/>
              <w:rPr>
                <w:sz w:val="20"/>
                <w:szCs w:val="20"/>
              </w:rPr>
            </w:pPr>
            <w:r w:rsidRPr="00896F8F">
              <w:rPr>
                <w:sz w:val="20"/>
                <w:szCs w:val="20"/>
              </w:rPr>
              <w:t>1.39</w:t>
            </w:r>
          </w:p>
        </w:tc>
        <w:tc>
          <w:tcPr>
            <w:tcW w:w="1607" w:type="dxa"/>
            <w:tcBorders>
              <w:top w:val="single" w:sz="4" w:space="0" w:color="auto"/>
              <w:left w:val="single" w:sz="4" w:space="0" w:color="auto"/>
              <w:bottom w:val="single" w:sz="4" w:space="0" w:color="auto"/>
              <w:right w:val="single" w:sz="4" w:space="0" w:color="auto"/>
            </w:tcBorders>
            <w:vAlign w:val="center"/>
          </w:tcPr>
          <w:p w:rsidR="00FE22F3" w:rsidRPr="00896F8F" w:rsidRDefault="00451730">
            <w:pPr>
              <w:jc w:val="center"/>
              <w:rPr>
                <w:sz w:val="20"/>
                <w:szCs w:val="20"/>
              </w:rPr>
            </w:pPr>
            <w:r w:rsidRPr="00896F8F">
              <w:rPr>
                <w:sz w:val="20"/>
                <w:szCs w:val="20"/>
              </w:rPr>
              <w:t>4.38</w:t>
            </w:r>
          </w:p>
        </w:tc>
      </w:tr>
      <w:tr w:rsidR="00D9354B" w:rsidRPr="00896F8F" w:rsidTr="00451730">
        <w:tc>
          <w:tcPr>
            <w:tcW w:w="840" w:type="dxa"/>
            <w:tcBorders>
              <w:top w:val="single" w:sz="4" w:space="0" w:color="auto"/>
              <w:bottom w:val="nil"/>
              <w:right w:val="nil"/>
            </w:tcBorders>
            <w:vAlign w:val="center"/>
          </w:tcPr>
          <w:p w:rsidR="00FE22F3" w:rsidRPr="00896F8F" w:rsidRDefault="00FE22F3">
            <w:pPr>
              <w:autoSpaceDE w:val="0"/>
              <w:autoSpaceDN w:val="0"/>
              <w:adjustRightInd w:val="0"/>
              <w:jc w:val="center"/>
              <w:rPr>
                <w:sz w:val="20"/>
                <w:szCs w:val="20"/>
              </w:rPr>
            </w:pPr>
            <w:r w:rsidRPr="00896F8F">
              <w:rPr>
                <w:sz w:val="20"/>
                <w:szCs w:val="20"/>
              </w:rPr>
              <w:t>8</w:t>
            </w:r>
          </w:p>
        </w:tc>
        <w:tc>
          <w:tcPr>
            <w:tcW w:w="3838" w:type="dxa"/>
            <w:tcBorders>
              <w:top w:val="single" w:sz="4" w:space="0" w:color="auto"/>
              <w:left w:val="single" w:sz="4" w:space="0" w:color="auto"/>
              <w:bottom w:val="nil"/>
              <w:right w:val="nil"/>
            </w:tcBorders>
            <w:vAlign w:val="center"/>
          </w:tcPr>
          <w:p w:rsidR="00FE22F3" w:rsidRPr="00896F8F" w:rsidRDefault="00FE22F3">
            <w:pPr>
              <w:autoSpaceDE w:val="0"/>
              <w:autoSpaceDN w:val="0"/>
              <w:adjustRightInd w:val="0"/>
              <w:jc w:val="center"/>
              <w:rPr>
                <w:sz w:val="20"/>
                <w:szCs w:val="20"/>
              </w:rPr>
            </w:pPr>
            <w:r w:rsidRPr="00896F8F">
              <w:rPr>
                <w:sz w:val="20"/>
                <w:szCs w:val="20"/>
              </w:rPr>
              <w:t>Источник выплаты объявленных дивидендов (чистая прибыль отчетного периода, нераспределенная чистая прибыль прошлых лет, специальный фонд)</w:t>
            </w:r>
          </w:p>
        </w:tc>
        <w:tc>
          <w:tcPr>
            <w:tcW w:w="1606" w:type="dxa"/>
            <w:tcBorders>
              <w:top w:val="single" w:sz="4" w:space="0" w:color="auto"/>
              <w:left w:val="single" w:sz="4" w:space="0" w:color="auto"/>
              <w:bottom w:val="nil"/>
              <w:right w:val="nil"/>
            </w:tcBorders>
            <w:vAlign w:val="center"/>
          </w:tcPr>
          <w:p w:rsidR="00FE22F3" w:rsidRPr="00896F8F" w:rsidRDefault="00FE22F3">
            <w:pPr>
              <w:autoSpaceDE w:val="0"/>
              <w:autoSpaceDN w:val="0"/>
              <w:adjustRightInd w:val="0"/>
              <w:jc w:val="center"/>
              <w:rPr>
                <w:sz w:val="20"/>
                <w:szCs w:val="20"/>
              </w:rPr>
            </w:pPr>
            <w:r w:rsidRPr="00896F8F">
              <w:rPr>
                <w:sz w:val="20"/>
                <w:szCs w:val="20"/>
              </w:rPr>
              <w:t>чистая прибыль отчетного периода</w:t>
            </w:r>
          </w:p>
        </w:tc>
        <w:tc>
          <w:tcPr>
            <w:tcW w:w="1607" w:type="dxa"/>
            <w:tcBorders>
              <w:top w:val="single" w:sz="4" w:space="0" w:color="auto"/>
              <w:left w:val="single" w:sz="4" w:space="0" w:color="auto"/>
              <w:bottom w:val="nil"/>
              <w:right w:val="nil"/>
            </w:tcBorders>
            <w:vAlign w:val="center"/>
          </w:tcPr>
          <w:p w:rsidR="00FE22F3" w:rsidRPr="00896F8F" w:rsidRDefault="00FE22F3">
            <w:pPr>
              <w:autoSpaceDE w:val="0"/>
              <w:autoSpaceDN w:val="0"/>
              <w:adjustRightInd w:val="0"/>
              <w:jc w:val="center"/>
              <w:rPr>
                <w:sz w:val="20"/>
                <w:szCs w:val="20"/>
              </w:rPr>
            </w:pPr>
            <w:r w:rsidRPr="00896F8F">
              <w:rPr>
                <w:sz w:val="20"/>
                <w:szCs w:val="20"/>
              </w:rPr>
              <w:t>чистая прибыль отчетного периода</w:t>
            </w:r>
          </w:p>
        </w:tc>
        <w:tc>
          <w:tcPr>
            <w:tcW w:w="1607" w:type="dxa"/>
            <w:tcBorders>
              <w:top w:val="single" w:sz="4" w:space="0" w:color="auto"/>
              <w:left w:val="single" w:sz="4" w:space="0" w:color="auto"/>
              <w:bottom w:val="nil"/>
            </w:tcBorders>
            <w:vAlign w:val="center"/>
          </w:tcPr>
          <w:p w:rsidR="00FE22F3" w:rsidRPr="00896F8F" w:rsidRDefault="00FE22F3">
            <w:pPr>
              <w:autoSpaceDE w:val="0"/>
              <w:autoSpaceDN w:val="0"/>
              <w:adjustRightInd w:val="0"/>
              <w:jc w:val="center"/>
              <w:rPr>
                <w:sz w:val="20"/>
                <w:szCs w:val="20"/>
              </w:rPr>
            </w:pPr>
            <w:r w:rsidRPr="00896F8F">
              <w:rPr>
                <w:sz w:val="20"/>
                <w:szCs w:val="20"/>
              </w:rPr>
              <w:t>чистая прибыль отчетного периода</w:t>
            </w:r>
          </w:p>
        </w:tc>
      </w:tr>
      <w:tr w:rsidR="00FE22F3" w:rsidRPr="00896F8F" w:rsidTr="00AB27D0">
        <w:tc>
          <w:tcPr>
            <w:tcW w:w="840" w:type="dxa"/>
            <w:tcBorders>
              <w:top w:val="single" w:sz="4" w:space="0" w:color="auto"/>
              <w:bottom w:val="single" w:sz="4" w:space="0" w:color="auto"/>
              <w:right w:val="nil"/>
            </w:tcBorders>
            <w:vAlign w:val="center"/>
          </w:tcPr>
          <w:p w:rsidR="00FE22F3" w:rsidRPr="00896F8F" w:rsidRDefault="00FE22F3">
            <w:pPr>
              <w:autoSpaceDE w:val="0"/>
              <w:autoSpaceDN w:val="0"/>
              <w:adjustRightInd w:val="0"/>
              <w:jc w:val="center"/>
              <w:rPr>
                <w:sz w:val="20"/>
                <w:szCs w:val="20"/>
              </w:rPr>
            </w:pPr>
            <w:r w:rsidRPr="00896F8F">
              <w:rPr>
                <w:sz w:val="20"/>
                <w:szCs w:val="20"/>
              </w:rPr>
              <w:t>9</w:t>
            </w:r>
          </w:p>
        </w:tc>
        <w:tc>
          <w:tcPr>
            <w:tcW w:w="3838" w:type="dxa"/>
            <w:tcBorders>
              <w:top w:val="single" w:sz="4" w:space="0" w:color="auto"/>
              <w:left w:val="single" w:sz="4" w:space="0" w:color="auto"/>
              <w:bottom w:val="single" w:sz="4" w:space="0" w:color="auto"/>
              <w:right w:val="nil"/>
            </w:tcBorders>
            <w:vAlign w:val="center"/>
          </w:tcPr>
          <w:p w:rsidR="00FE22F3" w:rsidRPr="00896F8F" w:rsidRDefault="00FE22F3">
            <w:pPr>
              <w:autoSpaceDE w:val="0"/>
              <w:autoSpaceDN w:val="0"/>
              <w:adjustRightInd w:val="0"/>
              <w:jc w:val="center"/>
              <w:rPr>
                <w:sz w:val="20"/>
                <w:szCs w:val="20"/>
              </w:rPr>
            </w:pPr>
            <w:r w:rsidRPr="00896F8F">
              <w:rPr>
                <w:sz w:val="20"/>
                <w:szCs w:val="20"/>
              </w:rPr>
              <w:t>Орган управления эмитента, принявший решение об объявлении дивидендов, дата принятия такого решения, дата составления и номер протокола собрания (заседания) органа управления эмитента, на котором принято такое решение</w:t>
            </w:r>
          </w:p>
        </w:tc>
        <w:tc>
          <w:tcPr>
            <w:tcW w:w="1606" w:type="dxa"/>
            <w:tcBorders>
              <w:top w:val="single" w:sz="4" w:space="0" w:color="auto"/>
              <w:left w:val="single" w:sz="4" w:space="0" w:color="auto"/>
              <w:bottom w:val="single" w:sz="4" w:space="0" w:color="auto"/>
              <w:right w:val="nil"/>
            </w:tcBorders>
            <w:vAlign w:val="center"/>
          </w:tcPr>
          <w:p w:rsidR="00FE22F3" w:rsidRPr="00896F8F" w:rsidRDefault="00FE22F3">
            <w:pPr>
              <w:tabs>
                <w:tab w:val="left" w:pos="0"/>
              </w:tabs>
              <w:autoSpaceDE w:val="0"/>
              <w:autoSpaceDN w:val="0"/>
              <w:adjustRightInd w:val="0"/>
              <w:jc w:val="center"/>
              <w:rPr>
                <w:bCs/>
                <w:sz w:val="20"/>
                <w:szCs w:val="20"/>
              </w:rPr>
            </w:pPr>
            <w:r w:rsidRPr="00896F8F">
              <w:rPr>
                <w:bCs/>
                <w:sz w:val="20"/>
                <w:szCs w:val="20"/>
              </w:rPr>
              <w:t>Решение,</w:t>
            </w:r>
          </w:p>
          <w:p w:rsidR="00FE22F3" w:rsidRPr="00896F8F" w:rsidRDefault="00FE22F3">
            <w:pPr>
              <w:tabs>
                <w:tab w:val="left" w:pos="0"/>
              </w:tabs>
              <w:autoSpaceDE w:val="0"/>
              <w:autoSpaceDN w:val="0"/>
              <w:adjustRightInd w:val="0"/>
              <w:jc w:val="center"/>
              <w:rPr>
                <w:bCs/>
                <w:sz w:val="20"/>
                <w:szCs w:val="20"/>
              </w:rPr>
            </w:pPr>
            <w:r w:rsidRPr="00896F8F">
              <w:rPr>
                <w:bCs/>
                <w:sz w:val="20"/>
                <w:szCs w:val="20"/>
              </w:rPr>
              <w:t>единолично принятое лицом, которому принадлежат все голосующие акции от 20.11.2020</w:t>
            </w:r>
          </w:p>
        </w:tc>
        <w:tc>
          <w:tcPr>
            <w:tcW w:w="1607" w:type="dxa"/>
            <w:tcBorders>
              <w:top w:val="single" w:sz="4" w:space="0" w:color="auto"/>
              <w:left w:val="single" w:sz="4" w:space="0" w:color="auto"/>
              <w:bottom w:val="single" w:sz="4" w:space="0" w:color="auto"/>
              <w:right w:val="nil"/>
            </w:tcBorders>
            <w:vAlign w:val="center"/>
          </w:tcPr>
          <w:p w:rsidR="00FE22F3" w:rsidRPr="00896F8F" w:rsidRDefault="00FE22F3">
            <w:pPr>
              <w:tabs>
                <w:tab w:val="left" w:pos="0"/>
              </w:tabs>
              <w:autoSpaceDE w:val="0"/>
              <w:autoSpaceDN w:val="0"/>
              <w:adjustRightInd w:val="0"/>
              <w:jc w:val="center"/>
              <w:rPr>
                <w:bCs/>
                <w:sz w:val="20"/>
                <w:szCs w:val="20"/>
              </w:rPr>
            </w:pPr>
            <w:r w:rsidRPr="00896F8F">
              <w:rPr>
                <w:bCs/>
                <w:sz w:val="20"/>
                <w:szCs w:val="20"/>
              </w:rPr>
              <w:t>Решение,</w:t>
            </w:r>
          </w:p>
          <w:p w:rsidR="00FE22F3" w:rsidRPr="00896F8F" w:rsidRDefault="00FE22F3">
            <w:pPr>
              <w:tabs>
                <w:tab w:val="left" w:pos="0"/>
              </w:tabs>
              <w:autoSpaceDE w:val="0"/>
              <w:autoSpaceDN w:val="0"/>
              <w:adjustRightInd w:val="0"/>
              <w:jc w:val="center"/>
              <w:rPr>
                <w:sz w:val="20"/>
                <w:szCs w:val="20"/>
              </w:rPr>
            </w:pPr>
            <w:r w:rsidRPr="00896F8F">
              <w:rPr>
                <w:bCs/>
                <w:sz w:val="20"/>
                <w:szCs w:val="20"/>
              </w:rPr>
              <w:t>единолично принятое лицом, которому принадлежат все голосующие акции от 28.06.2021</w:t>
            </w:r>
          </w:p>
        </w:tc>
        <w:tc>
          <w:tcPr>
            <w:tcW w:w="1607" w:type="dxa"/>
            <w:tcBorders>
              <w:top w:val="single" w:sz="4" w:space="0" w:color="auto"/>
              <w:left w:val="single" w:sz="4" w:space="0" w:color="auto"/>
              <w:bottom w:val="single" w:sz="4" w:space="0" w:color="auto"/>
            </w:tcBorders>
            <w:vAlign w:val="center"/>
          </w:tcPr>
          <w:p w:rsidR="00FE22F3" w:rsidRPr="00896F8F" w:rsidRDefault="00FE22F3">
            <w:pPr>
              <w:tabs>
                <w:tab w:val="left" w:pos="0"/>
              </w:tabs>
              <w:autoSpaceDE w:val="0"/>
              <w:autoSpaceDN w:val="0"/>
              <w:adjustRightInd w:val="0"/>
              <w:jc w:val="center"/>
              <w:rPr>
                <w:bCs/>
                <w:sz w:val="20"/>
                <w:szCs w:val="20"/>
              </w:rPr>
            </w:pPr>
            <w:r w:rsidRPr="00896F8F">
              <w:rPr>
                <w:bCs/>
                <w:sz w:val="20"/>
                <w:szCs w:val="20"/>
              </w:rPr>
              <w:t>Решение,</w:t>
            </w:r>
          </w:p>
          <w:p w:rsidR="00FE22F3" w:rsidRPr="00896F8F" w:rsidRDefault="00FE22F3">
            <w:pPr>
              <w:tabs>
                <w:tab w:val="left" w:pos="0"/>
              </w:tabs>
              <w:autoSpaceDE w:val="0"/>
              <w:autoSpaceDN w:val="0"/>
              <w:adjustRightInd w:val="0"/>
              <w:jc w:val="center"/>
              <w:rPr>
                <w:sz w:val="20"/>
                <w:szCs w:val="20"/>
              </w:rPr>
            </w:pPr>
            <w:r w:rsidRPr="00896F8F">
              <w:rPr>
                <w:bCs/>
                <w:sz w:val="20"/>
                <w:szCs w:val="20"/>
              </w:rPr>
              <w:t>единолично принятое лицом, которому принадлежат все голосующие акции от 11.10.2021</w:t>
            </w:r>
          </w:p>
        </w:tc>
      </w:tr>
      <w:tr w:rsidR="00FE22F3" w:rsidRPr="00896F8F" w:rsidTr="00AB27D0">
        <w:tc>
          <w:tcPr>
            <w:tcW w:w="840" w:type="dxa"/>
            <w:tcBorders>
              <w:top w:val="single" w:sz="4" w:space="0" w:color="auto"/>
              <w:bottom w:val="nil"/>
              <w:right w:val="nil"/>
            </w:tcBorders>
            <w:vAlign w:val="center"/>
          </w:tcPr>
          <w:p w:rsidR="00FE22F3" w:rsidRPr="00896F8F" w:rsidRDefault="00FE22F3">
            <w:pPr>
              <w:autoSpaceDE w:val="0"/>
              <w:autoSpaceDN w:val="0"/>
              <w:adjustRightInd w:val="0"/>
              <w:jc w:val="center"/>
              <w:rPr>
                <w:sz w:val="20"/>
                <w:szCs w:val="20"/>
              </w:rPr>
            </w:pPr>
            <w:r w:rsidRPr="00896F8F">
              <w:rPr>
                <w:sz w:val="20"/>
                <w:szCs w:val="20"/>
              </w:rPr>
              <w:t>10</w:t>
            </w:r>
          </w:p>
        </w:tc>
        <w:tc>
          <w:tcPr>
            <w:tcW w:w="3838" w:type="dxa"/>
            <w:tcBorders>
              <w:top w:val="single" w:sz="4" w:space="0" w:color="auto"/>
              <w:left w:val="single" w:sz="4" w:space="0" w:color="auto"/>
              <w:bottom w:val="nil"/>
              <w:right w:val="nil"/>
            </w:tcBorders>
            <w:vAlign w:val="center"/>
          </w:tcPr>
          <w:p w:rsidR="00FE22F3" w:rsidRPr="00896F8F" w:rsidRDefault="00FE22F3">
            <w:pPr>
              <w:autoSpaceDE w:val="0"/>
              <w:autoSpaceDN w:val="0"/>
              <w:adjustRightInd w:val="0"/>
              <w:jc w:val="center"/>
              <w:rPr>
                <w:sz w:val="20"/>
                <w:szCs w:val="20"/>
              </w:rPr>
            </w:pPr>
            <w:r w:rsidRPr="00896F8F">
              <w:rPr>
                <w:sz w:val="20"/>
                <w:szCs w:val="20"/>
              </w:rPr>
              <w:t>Дата, на которую определяются (определялись) лица, имеющие (имевшие) право на получение дивидендов</w:t>
            </w:r>
          </w:p>
        </w:tc>
        <w:tc>
          <w:tcPr>
            <w:tcW w:w="1606" w:type="dxa"/>
            <w:tcBorders>
              <w:top w:val="single" w:sz="4" w:space="0" w:color="auto"/>
              <w:left w:val="single" w:sz="4" w:space="0" w:color="auto"/>
              <w:bottom w:val="nil"/>
              <w:right w:val="nil"/>
            </w:tcBorders>
            <w:vAlign w:val="center"/>
          </w:tcPr>
          <w:p w:rsidR="00FE22F3" w:rsidRPr="00896F8F" w:rsidRDefault="00FE22F3">
            <w:pPr>
              <w:autoSpaceDE w:val="0"/>
              <w:autoSpaceDN w:val="0"/>
              <w:adjustRightInd w:val="0"/>
              <w:jc w:val="center"/>
              <w:rPr>
                <w:sz w:val="20"/>
                <w:szCs w:val="20"/>
              </w:rPr>
            </w:pPr>
            <w:r w:rsidRPr="00896F8F">
              <w:rPr>
                <w:sz w:val="20"/>
                <w:szCs w:val="20"/>
              </w:rPr>
              <w:t>01.12.2020</w:t>
            </w:r>
          </w:p>
        </w:tc>
        <w:tc>
          <w:tcPr>
            <w:tcW w:w="1607" w:type="dxa"/>
            <w:tcBorders>
              <w:top w:val="single" w:sz="4" w:space="0" w:color="auto"/>
              <w:left w:val="single" w:sz="4" w:space="0" w:color="auto"/>
              <w:bottom w:val="nil"/>
              <w:right w:val="nil"/>
            </w:tcBorders>
            <w:vAlign w:val="center"/>
          </w:tcPr>
          <w:p w:rsidR="00FE22F3" w:rsidRPr="00896F8F" w:rsidRDefault="00FE22F3">
            <w:pPr>
              <w:autoSpaceDE w:val="0"/>
              <w:autoSpaceDN w:val="0"/>
              <w:adjustRightInd w:val="0"/>
              <w:jc w:val="center"/>
              <w:rPr>
                <w:sz w:val="20"/>
                <w:szCs w:val="20"/>
              </w:rPr>
            </w:pPr>
            <w:r w:rsidRPr="00896F8F">
              <w:rPr>
                <w:sz w:val="20"/>
                <w:szCs w:val="20"/>
              </w:rPr>
              <w:t>12.07.2021</w:t>
            </w:r>
          </w:p>
        </w:tc>
        <w:tc>
          <w:tcPr>
            <w:tcW w:w="1607" w:type="dxa"/>
            <w:tcBorders>
              <w:top w:val="single" w:sz="4" w:space="0" w:color="auto"/>
              <w:left w:val="single" w:sz="4" w:space="0" w:color="auto"/>
              <w:bottom w:val="nil"/>
            </w:tcBorders>
            <w:vAlign w:val="center"/>
          </w:tcPr>
          <w:p w:rsidR="00FE22F3" w:rsidRPr="00896F8F" w:rsidRDefault="00FE22F3">
            <w:pPr>
              <w:autoSpaceDE w:val="0"/>
              <w:autoSpaceDN w:val="0"/>
              <w:adjustRightInd w:val="0"/>
              <w:jc w:val="center"/>
              <w:rPr>
                <w:sz w:val="20"/>
                <w:szCs w:val="20"/>
              </w:rPr>
            </w:pPr>
            <w:r w:rsidRPr="00896F8F">
              <w:rPr>
                <w:sz w:val="20"/>
                <w:szCs w:val="20"/>
              </w:rPr>
              <w:t>22.10.2021</w:t>
            </w:r>
          </w:p>
        </w:tc>
      </w:tr>
      <w:tr w:rsidR="00FE22F3" w:rsidRPr="00896F8F" w:rsidTr="00AB27D0">
        <w:tc>
          <w:tcPr>
            <w:tcW w:w="840" w:type="dxa"/>
            <w:tcBorders>
              <w:top w:val="single" w:sz="4" w:space="0" w:color="auto"/>
              <w:bottom w:val="nil"/>
              <w:right w:val="nil"/>
            </w:tcBorders>
            <w:vAlign w:val="center"/>
          </w:tcPr>
          <w:p w:rsidR="00FE22F3" w:rsidRPr="00896F8F" w:rsidRDefault="00FE22F3">
            <w:pPr>
              <w:autoSpaceDE w:val="0"/>
              <w:autoSpaceDN w:val="0"/>
              <w:adjustRightInd w:val="0"/>
              <w:jc w:val="center"/>
              <w:rPr>
                <w:sz w:val="20"/>
                <w:szCs w:val="20"/>
              </w:rPr>
            </w:pPr>
            <w:r w:rsidRPr="00896F8F">
              <w:rPr>
                <w:sz w:val="20"/>
                <w:szCs w:val="20"/>
              </w:rPr>
              <w:t>11</w:t>
            </w:r>
          </w:p>
        </w:tc>
        <w:tc>
          <w:tcPr>
            <w:tcW w:w="3838" w:type="dxa"/>
            <w:tcBorders>
              <w:top w:val="single" w:sz="4" w:space="0" w:color="auto"/>
              <w:left w:val="single" w:sz="4" w:space="0" w:color="auto"/>
              <w:bottom w:val="nil"/>
              <w:right w:val="nil"/>
            </w:tcBorders>
            <w:vAlign w:val="center"/>
          </w:tcPr>
          <w:p w:rsidR="00FE22F3" w:rsidRPr="00896F8F" w:rsidRDefault="00FE22F3">
            <w:pPr>
              <w:autoSpaceDE w:val="0"/>
              <w:autoSpaceDN w:val="0"/>
              <w:adjustRightInd w:val="0"/>
              <w:jc w:val="center"/>
              <w:rPr>
                <w:sz w:val="20"/>
                <w:szCs w:val="20"/>
              </w:rPr>
            </w:pPr>
            <w:r w:rsidRPr="00896F8F">
              <w:rPr>
                <w:sz w:val="20"/>
                <w:szCs w:val="20"/>
              </w:rPr>
              <w:t>Срок (дата) выплаты объявленных дивидендов</w:t>
            </w:r>
          </w:p>
        </w:tc>
        <w:tc>
          <w:tcPr>
            <w:tcW w:w="1606" w:type="dxa"/>
            <w:tcBorders>
              <w:top w:val="single" w:sz="4" w:space="0" w:color="auto"/>
              <w:left w:val="single" w:sz="4" w:space="0" w:color="auto"/>
              <w:bottom w:val="nil"/>
              <w:right w:val="nil"/>
            </w:tcBorders>
            <w:vAlign w:val="center"/>
          </w:tcPr>
          <w:p w:rsidR="00FE22F3" w:rsidRPr="00896F8F" w:rsidRDefault="00FE22F3">
            <w:pPr>
              <w:autoSpaceDE w:val="0"/>
              <w:autoSpaceDN w:val="0"/>
              <w:adjustRightInd w:val="0"/>
              <w:jc w:val="center"/>
              <w:rPr>
                <w:sz w:val="20"/>
                <w:szCs w:val="20"/>
              </w:rPr>
            </w:pPr>
            <w:r w:rsidRPr="00896F8F">
              <w:rPr>
                <w:sz w:val="20"/>
                <w:szCs w:val="20"/>
              </w:rPr>
              <w:t>Дата фактической выплаты 03.12.2020</w:t>
            </w:r>
          </w:p>
        </w:tc>
        <w:tc>
          <w:tcPr>
            <w:tcW w:w="1607" w:type="dxa"/>
            <w:tcBorders>
              <w:top w:val="single" w:sz="4" w:space="0" w:color="auto"/>
              <w:left w:val="single" w:sz="4" w:space="0" w:color="auto"/>
              <w:bottom w:val="nil"/>
              <w:right w:val="nil"/>
            </w:tcBorders>
            <w:vAlign w:val="center"/>
          </w:tcPr>
          <w:p w:rsidR="00FE22F3" w:rsidRPr="00896F8F" w:rsidRDefault="00FE22F3">
            <w:pPr>
              <w:autoSpaceDE w:val="0"/>
              <w:autoSpaceDN w:val="0"/>
              <w:adjustRightInd w:val="0"/>
              <w:jc w:val="center"/>
              <w:rPr>
                <w:sz w:val="20"/>
                <w:szCs w:val="20"/>
              </w:rPr>
            </w:pPr>
            <w:r w:rsidRPr="00896F8F">
              <w:rPr>
                <w:sz w:val="20"/>
                <w:szCs w:val="20"/>
              </w:rPr>
              <w:t>Дата фактической выплаты 13.07.2021</w:t>
            </w:r>
          </w:p>
        </w:tc>
        <w:tc>
          <w:tcPr>
            <w:tcW w:w="1607" w:type="dxa"/>
            <w:tcBorders>
              <w:top w:val="single" w:sz="4" w:space="0" w:color="auto"/>
              <w:left w:val="single" w:sz="4" w:space="0" w:color="auto"/>
              <w:bottom w:val="nil"/>
            </w:tcBorders>
            <w:vAlign w:val="center"/>
          </w:tcPr>
          <w:p w:rsidR="00FE22F3" w:rsidRPr="00896F8F" w:rsidRDefault="00FE22F3">
            <w:pPr>
              <w:autoSpaceDE w:val="0"/>
              <w:autoSpaceDN w:val="0"/>
              <w:adjustRightInd w:val="0"/>
              <w:jc w:val="center"/>
              <w:rPr>
                <w:sz w:val="20"/>
                <w:szCs w:val="20"/>
              </w:rPr>
            </w:pPr>
            <w:r w:rsidRPr="00896F8F">
              <w:rPr>
                <w:sz w:val="20"/>
                <w:szCs w:val="20"/>
              </w:rPr>
              <w:t>Дата фактической выплаты</w:t>
            </w:r>
          </w:p>
          <w:p w:rsidR="00FE22F3" w:rsidRPr="00896F8F" w:rsidRDefault="00FE22F3">
            <w:pPr>
              <w:autoSpaceDE w:val="0"/>
              <w:autoSpaceDN w:val="0"/>
              <w:adjustRightInd w:val="0"/>
              <w:jc w:val="center"/>
              <w:rPr>
                <w:sz w:val="20"/>
                <w:szCs w:val="20"/>
              </w:rPr>
            </w:pPr>
            <w:r w:rsidRPr="00896F8F">
              <w:rPr>
                <w:sz w:val="20"/>
                <w:szCs w:val="20"/>
              </w:rPr>
              <w:t>25.10.2021</w:t>
            </w:r>
          </w:p>
        </w:tc>
      </w:tr>
      <w:tr w:rsidR="00FE22F3" w:rsidRPr="00896F8F" w:rsidTr="00AB27D0">
        <w:tc>
          <w:tcPr>
            <w:tcW w:w="840" w:type="dxa"/>
            <w:tcBorders>
              <w:top w:val="single" w:sz="4" w:space="0" w:color="auto"/>
              <w:bottom w:val="nil"/>
              <w:right w:val="nil"/>
            </w:tcBorders>
            <w:vAlign w:val="center"/>
          </w:tcPr>
          <w:p w:rsidR="00FE22F3" w:rsidRPr="00896F8F" w:rsidRDefault="00FE22F3">
            <w:pPr>
              <w:autoSpaceDE w:val="0"/>
              <w:autoSpaceDN w:val="0"/>
              <w:adjustRightInd w:val="0"/>
              <w:jc w:val="center"/>
              <w:rPr>
                <w:sz w:val="20"/>
                <w:szCs w:val="20"/>
              </w:rPr>
            </w:pPr>
            <w:r w:rsidRPr="00896F8F">
              <w:rPr>
                <w:sz w:val="20"/>
                <w:szCs w:val="20"/>
              </w:rPr>
              <w:t>12</w:t>
            </w:r>
          </w:p>
        </w:tc>
        <w:tc>
          <w:tcPr>
            <w:tcW w:w="3838" w:type="dxa"/>
            <w:tcBorders>
              <w:top w:val="single" w:sz="4" w:space="0" w:color="auto"/>
              <w:left w:val="single" w:sz="4" w:space="0" w:color="auto"/>
              <w:bottom w:val="nil"/>
              <w:right w:val="nil"/>
            </w:tcBorders>
            <w:vAlign w:val="center"/>
          </w:tcPr>
          <w:p w:rsidR="00FE22F3" w:rsidRPr="00896F8F" w:rsidRDefault="00FE22F3">
            <w:pPr>
              <w:autoSpaceDE w:val="0"/>
              <w:autoSpaceDN w:val="0"/>
              <w:adjustRightInd w:val="0"/>
              <w:jc w:val="center"/>
              <w:rPr>
                <w:sz w:val="20"/>
                <w:szCs w:val="20"/>
              </w:rPr>
            </w:pPr>
            <w:r w:rsidRPr="00896F8F">
              <w:rPr>
                <w:sz w:val="20"/>
                <w:szCs w:val="20"/>
              </w:rPr>
              <w:t>Иные сведения об объявленных дивидендах, указываемые эмитентом по собственному усмотрению</w:t>
            </w:r>
          </w:p>
        </w:tc>
        <w:tc>
          <w:tcPr>
            <w:tcW w:w="1606" w:type="dxa"/>
            <w:tcBorders>
              <w:top w:val="single" w:sz="4" w:space="0" w:color="auto"/>
              <w:left w:val="single" w:sz="4" w:space="0" w:color="auto"/>
              <w:bottom w:val="nil"/>
              <w:right w:val="nil"/>
            </w:tcBorders>
            <w:vAlign w:val="center"/>
          </w:tcPr>
          <w:p w:rsidR="00FE22F3" w:rsidRPr="00896F8F" w:rsidRDefault="00FE22F3">
            <w:pPr>
              <w:autoSpaceDE w:val="0"/>
              <w:autoSpaceDN w:val="0"/>
              <w:adjustRightInd w:val="0"/>
              <w:jc w:val="center"/>
              <w:rPr>
                <w:sz w:val="20"/>
                <w:szCs w:val="20"/>
              </w:rPr>
            </w:pPr>
            <w:r w:rsidRPr="00896F8F">
              <w:rPr>
                <w:sz w:val="20"/>
                <w:szCs w:val="20"/>
              </w:rPr>
              <w:t>-</w:t>
            </w:r>
          </w:p>
        </w:tc>
        <w:tc>
          <w:tcPr>
            <w:tcW w:w="1607" w:type="dxa"/>
            <w:tcBorders>
              <w:top w:val="single" w:sz="4" w:space="0" w:color="auto"/>
              <w:left w:val="single" w:sz="4" w:space="0" w:color="auto"/>
              <w:bottom w:val="nil"/>
              <w:right w:val="nil"/>
            </w:tcBorders>
            <w:vAlign w:val="center"/>
          </w:tcPr>
          <w:p w:rsidR="00FE22F3" w:rsidRPr="00896F8F" w:rsidRDefault="00FE22F3">
            <w:pPr>
              <w:autoSpaceDE w:val="0"/>
              <w:autoSpaceDN w:val="0"/>
              <w:adjustRightInd w:val="0"/>
              <w:jc w:val="center"/>
              <w:rPr>
                <w:sz w:val="20"/>
                <w:szCs w:val="20"/>
              </w:rPr>
            </w:pPr>
            <w:r w:rsidRPr="00896F8F">
              <w:rPr>
                <w:sz w:val="20"/>
                <w:szCs w:val="20"/>
              </w:rPr>
              <w:t>-</w:t>
            </w:r>
          </w:p>
        </w:tc>
        <w:tc>
          <w:tcPr>
            <w:tcW w:w="1607" w:type="dxa"/>
            <w:tcBorders>
              <w:top w:val="single" w:sz="4" w:space="0" w:color="auto"/>
              <w:left w:val="single" w:sz="4" w:space="0" w:color="auto"/>
              <w:bottom w:val="nil"/>
            </w:tcBorders>
            <w:vAlign w:val="center"/>
          </w:tcPr>
          <w:p w:rsidR="00FE22F3" w:rsidRPr="00896F8F" w:rsidRDefault="00FE22F3">
            <w:pPr>
              <w:autoSpaceDE w:val="0"/>
              <w:autoSpaceDN w:val="0"/>
              <w:adjustRightInd w:val="0"/>
              <w:jc w:val="center"/>
              <w:rPr>
                <w:sz w:val="20"/>
                <w:szCs w:val="20"/>
              </w:rPr>
            </w:pPr>
            <w:r w:rsidRPr="00896F8F">
              <w:rPr>
                <w:sz w:val="20"/>
                <w:szCs w:val="20"/>
              </w:rPr>
              <w:t>-</w:t>
            </w:r>
          </w:p>
        </w:tc>
      </w:tr>
      <w:tr w:rsidR="00FE22F3" w:rsidRPr="00896F8F" w:rsidTr="00E32ADF">
        <w:tc>
          <w:tcPr>
            <w:tcW w:w="840" w:type="dxa"/>
            <w:tcBorders>
              <w:top w:val="single" w:sz="4" w:space="0" w:color="auto"/>
              <w:bottom w:val="nil"/>
              <w:right w:val="nil"/>
            </w:tcBorders>
          </w:tcPr>
          <w:p w:rsidR="00FE22F3" w:rsidRPr="00896F8F" w:rsidRDefault="00FE22F3">
            <w:pPr>
              <w:autoSpaceDE w:val="0"/>
              <w:autoSpaceDN w:val="0"/>
              <w:adjustRightInd w:val="0"/>
              <w:jc w:val="center"/>
              <w:rPr>
                <w:sz w:val="20"/>
                <w:szCs w:val="20"/>
              </w:rPr>
            </w:pPr>
            <w:r w:rsidRPr="00896F8F">
              <w:rPr>
                <w:sz w:val="20"/>
                <w:szCs w:val="20"/>
              </w:rPr>
              <w:t>13</w:t>
            </w:r>
          </w:p>
        </w:tc>
        <w:tc>
          <w:tcPr>
            <w:tcW w:w="8658" w:type="dxa"/>
            <w:gridSpan w:val="4"/>
            <w:tcBorders>
              <w:top w:val="single" w:sz="4" w:space="0" w:color="auto"/>
              <w:left w:val="single" w:sz="4" w:space="0" w:color="auto"/>
              <w:bottom w:val="nil"/>
            </w:tcBorders>
          </w:tcPr>
          <w:p w:rsidR="00FE22F3" w:rsidRPr="00896F8F" w:rsidRDefault="00FE22F3">
            <w:pPr>
              <w:autoSpaceDE w:val="0"/>
              <w:autoSpaceDN w:val="0"/>
              <w:adjustRightInd w:val="0"/>
              <w:jc w:val="center"/>
              <w:rPr>
                <w:sz w:val="20"/>
                <w:szCs w:val="20"/>
              </w:rPr>
            </w:pPr>
            <w:r w:rsidRPr="00896F8F">
              <w:rPr>
                <w:sz w:val="20"/>
                <w:szCs w:val="20"/>
              </w:rPr>
              <w:t>II. Сведения о выплаченных дивидендах</w:t>
            </w:r>
          </w:p>
        </w:tc>
      </w:tr>
      <w:tr w:rsidR="00FE22F3" w:rsidRPr="00896F8F" w:rsidTr="00EF4DBF">
        <w:tc>
          <w:tcPr>
            <w:tcW w:w="840" w:type="dxa"/>
            <w:tcBorders>
              <w:top w:val="single" w:sz="4" w:space="0" w:color="auto"/>
              <w:bottom w:val="nil"/>
              <w:right w:val="nil"/>
            </w:tcBorders>
            <w:vAlign w:val="center"/>
          </w:tcPr>
          <w:p w:rsidR="00FE22F3" w:rsidRPr="00896F8F" w:rsidRDefault="00FE22F3">
            <w:pPr>
              <w:autoSpaceDE w:val="0"/>
              <w:autoSpaceDN w:val="0"/>
              <w:adjustRightInd w:val="0"/>
              <w:jc w:val="center"/>
              <w:rPr>
                <w:sz w:val="20"/>
                <w:szCs w:val="20"/>
              </w:rPr>
            </w:pPr>
            <w:r w:rsidRPr="00896F8F">
              <w:rPr>
                <w:sz w:val="20"/>
                <w:szCs w:val="20"/>
              </w:rPr>
              <w:t>14</w:t>
            </w:r>
          </w:p>
        </w:tc>
        <w:tc>
          <w:tcPr>
            <w:tcW w:w="3838" w:type="dxa"/>
            <w:tcBorders>
              <w:top w:val="single" w:sz="4" w:space="0" w:color="auto"/>
              <w:left w:val="single" w:sz="4" w:space="0" w:color="auto"/>
              <w:bottom w:val="nil"/>
              <w:right w:val="nil"/>
            </w:tcBorders>
            <w:vAlign w:val="center"/>
          </w:tcPr>
          <w:p w:rsidR="00FE22F3" w:rsidRPr="00896F8F" w:rsidRDefault="00FE22F3">
            <w:pPr>
              <w:autoSpaceDE w:val="0"/>
              <w:autoSpaceDN w:val="0"/>
              <w:adjustRightInd w:val="0"/>
              <w:jc w:val="center"/>
              <w:rPr>
                <w:sz w:val="20"/>
                <w:szCs w:val="20"/>
              </w:rPr>
            </w:pPr>
            <w:r w:rsidRPr="00896F8F">
              <w:rPr>
                <w:sz w:val="20"/>
                <w:szCs w:val="20"/>
              </w:rPr>
              <w:t>Общий размер выплаченных дивидендов по акциям данной категории (типа), руб.</w:t>
            </w:r>
          </w:p>
        </w:tc>
        <w:tc>
          <w:tcPr>
            <w:tcW w:w="1606" w:type="dxa"/>
            <w:tcBorders>
              <w:top w:val="single" w:sz="4" w:space="0" w:color="auto"/>
              <w:left w:val="single" w:sz="4" w:space="0" w:color="auto"/>
              <w:bottom w:val="nil"/>
              <w:right w:val="nil"/>
            </w:tcBorders>
            <w:vAlign w:val="center"/>
          </w:tcPr>
          <w:p w:rsidR="00FE22F3" w:rsidRPr="00896F8F" w:rsidRDefault="00FE22F3">
            <w:pPr>
              <w:autoSpaceDE w:val="0"/>
              <w:autoSpaceDN w:val="0"/>
              <w:adjustRightInd w:val="0"/>
              <w:jc w:val="center"/>
              <w:rPr>
                <w:sz w:val="20"/>
                <w:szCs w:val="20"/>
              </w:rPr>
            </w:pPr>
            <w:r w:rsidRPr="00896F8F">
              <w:rPr>
                <w:sz w:val="20"/>
                <w:szCs w:val="20"/>
              </w:rPr>
              <w:t>130 800 000</w:t>
            </w:r>
          </w:p>
        </w:tc>
        <w:tc>
          <w:tcPr>
            <w:tcW w:w="1607" w:type="dxa"/>
            <w:tcBorders>
              <w:top w:val="single" w:sz="4" w:space="0" w:color="auto"/>
              <w:left w:val="single" w:sz="4" w:space="0" w:color="auto"/>
              <w:bottom w:val="nil"/>
              <w:right w:val="nil"/>
            </w:tcBorders>
            <w:vAlign w:val="center"/>
          </w:tcPr>
          <w:p w:rsidR="00FE22F3" w:rsidRPr="00896F8F" w:rsidRDefault="00FE22F3">
            <w:pPr>
              <w:autoSpaceDE w:val="0"/>
              <w:autoSpaceDN w:val="0"/>
              <w:adjustRightInd w:val="0"/>
              <w:jc w:val="center"/>
              <w:rPr>
                <w:sz w:val="20"/>
                <w:szCs w:val="20"/>
              </w:rPr>
            </w:pPr>
            <w:r w:rsidRPr="00896F8F">
              <w:rPr>
                <w:sz w:val="20"/>
                <w:szCs w:val="20"/>
              </w:rPr>
              <w:t>11 500 000</w:t>
            </w:r>
          </w:p>
        </w:tc>
        <w:tc>
          <w:tcPr>
            <w:tcW w:w="1607" w:type="dxa"/>
            <w:tcBorders>
              <w:top w:val="single" w:sz="4" w:space="0" w:color="auto"/>
              <w:left w:val="single" w:sz="4" w:space="0" w:color="auto"/>
              <w:bottom w:val="nil"/>
            </w:tcBorders>
            <w:vAlign w:val="center"/>
          </w:tcPr>
          <w:p w:rsidR="00FE22F3" w:rsidRPr="00896F8F" w:rsidRDefault="00FE22F3">
            <w:pPr>
              <w:autoSpaceDE w:val="0"/>
              <w:autoSpaceDN w:val="0"/>
              <w:adjustRightInd w:val="0"/>
              <w:jc w:val="center"/>
              <w:rPr>
                <w:sz w:val="20"/>
                <w:szCs w:val="20"/>
              </w:rPr>
            </w:pPr>
            <w:r w:rsidRPr="00896F8F">
              <w:rPr>
                <w:sz w:val="20"/>
                <w:szCs w:val="20"/>
              </w:rPr>
              <w:t>55 000 000</w:t>
            </w:r>
          </w:p>
        </w:tc>
      </w:tr>
      <w:tr w:rsidR="00FE22F3" w:rsidRPr="00896F8F" w:rsidTr="00EF4DBF">
        <w:tc>
          <w:tcPr>
            <w:tcW w:w="840" w:type="dxa"/>
            <w:tcBorders>
              <w:top w:val="single" w:sz="4" w:space="0" w:color="auto"/>
              <w:bottom w:val="nil"/>
              <w:right w:val="nil"/>
            </w:tcBorders>
            <w:vAlign w:val="center"/>
          </w:tcPr>
          <w:p w:rsidR="00FE22F3" w:rsidRPr="00896F8F" w:rsidRDefault="00FE22F3">
            <w:pPr>
              <w:autoSpaceDE w:val="0"/>
              <w:autoSpaceDN w:val="0"/>
              <w:adjustRightInd w:val="0"/>
              <w:jc w:val="center"/>
              <w:rPr>
                <w:sz w:val="20"/>
                <w:szCs w:val="20"/>
              </w:rPr>
            </w:pPr>
            <w:r w:rsidRPr="00896F8F">
              <w:rPr>
                <w:sz w:val="20"/>
                <w:szCs w:val="20"/>
              </w:rPr>
              <w:t>15</w:t>
            </w:r>
          </w:p>
        </w:tc>
        <w:tc>
          <w:tcPr>
            <w:tcW w:w="3838" w:type="dxa"/>
            <w:tcBorders>
              <w:top w:val="single" w:sz="4" w:space="0" w:color="auto"/>
              <w:left w:val="single" w:sz="4" w:space="0" w:color="auto"/>
              <w:bottom w:val="nil"/>
              <w:right w:val="nil"/>
            </w:tcBorders>
            <w:vAlign w:val="center"/>
          </w:tcPr>
          <w:p w:rsidR="00FE22F3" w:rsidRPr="00896F8F" w:rsidRDefault="00FE22F3">
            <w:pPr>
              <w:autoSpaceDE w:val="0"/>
              <w:autoSpaceDN w:val="0"/>
              <w:adjustRightInd w:val="0"/>
              <w:jc w:val="center"/>
              <w:rPr>
                <w:sz w:val="20"/>
                <w:szCs w:val="20"/>
              </w:rPr>
            </w:pPr>
            <w:r w:rsidRPr="00896F8F">
              <w:rPr>
                <w:sz w:val="20"/>
                <w:szCs w:val="20"/>
              </w:rPr>
              <w:t>Доля выплаченных дивидендов в общем размере объявленных дивидендов по акциям данной категории (типа), %</w:t>
            </w:r>
          </w:p>
        </w:tc>
        <w:tc>
          <w:tcPr>
            <w:tcW w:w="1606" w:type="dxa"/>
            <w:tcBorders>
              <w:top w:val="single" w:sz="4" w:space="0" w:color="auto"/>
              <w:left w:val="single" w:sz="4" w:space="0" w:color="auto"/>
              <w:bottom w:val="nil"/>
              <w:right w:val="nil"/>
            </w:tcBorders>
            <w:vAlign w:val="center"/>
          </w:tcPr>
          <w:p w:rsidR="00FE22F3" w:rsidRPr="00896F8F" w:rsidRDefault="00FE22F3">
            <w:pPr>
              <w:autoSpaceDE w:val="0"/>
              <w:autoSpaceDN w:val="0"/>
              <w:adjustRightInd w:val="0"/>
              <w:jc w:val="center"/>
              <w:rPr>
                <w:sz w:val="20"/>
                <w:szCs w:val="20"/>
              </w:rPr>
            </w:pPr>
            <w:r w:rsidRPr="00896F8F">
              <w:rPr>
                <w:sz w:val="20"/>
                <w:szCs w:val="20"/>
              </w:rPr>
              <w:t>100%</w:t>
            </w:r>
          </w:p>
        </w:tc>
        <w:tc>
          <w:tcPr>
            <w:tcW w:w="1607" w:type="dxa"/>
            <w:tcBorders>
              <w:top w:val="single" w:sz="4" w:space="0" w:color="auto"/>
              <w:left w:val="single" w:sz="4" w:space="0" w:color="auto"/>
              <w:bottom w:val="nil"/>
              <w:right w:val="nil"/>
            </w:tcBorders>
            <w:vAlign w:val="center"/>
          </w:tcPr>
          <w:p w:rsidR="00FE22F3" w:rsidRPr="00896F8F" w:rsidRDefault="00FE22F3">
            <w:pPr>
              <w:autoSpaceDE w:val="0"/>
              <w:autoSpaceDN w:val="0"/>
              <w:adjustRightInd w:val="0"/>
              <w:jc w:val="center"/>
              <w:rPr>
                <w:sz w:val="20"/>
                <w:szCs w:val="20"/>
              </w:rPr>
            </w:pPr>
            <w:r w:rsidRPr="00896F8F">
              <w:rPr>
                <w:sz w:val="20"/>
                <w:szCs w:val="20"/>
              </w:rPr>
              <w:t>100%</w:t>
            </w:r>
          </w:p>
        </w:tc>
        <w:tc>
          <w:tcPr>
            <w:tcW w:w="1607" w:type="dxa"/>
            <w:tcBorders>
              <w:top w:val="single" w:sz="4" w:space="0" w:color="auto"/>
              <w:left w:val="single" w:sz="4" w:space="0" w:color="auto"/>
              <w:bottom w:val="nil"/>
            </w:tcBorders>
            <w:vAlign w:val="center"/>
          </w:tcPr>
          <w:p w:rsidR="00FE22F3" w:rsidRPr="00896F8F" w:rsidRDefault="00FE22F3">
            <w:pPr>
              <w:autoSpaceDE w:val="0"/>
              <w:autoSpaceDN w:val="0"/>
              <w:adjustRightInd w:val="0"/>
              <w:jc w:val="center"/>
              <w:rPr>
                <w:sz w:val="20"/>
                <w:szCs w:val="20"/>
              </w:rPr>
            </w:pPr>
            <w:r w:rsidRPr="00896F8F">
              <w:rPr>
                <w:sz w:val="20"/>
                <w:szCs w:val="20"/>
              </w:rPr>
              <w:t>100%</w:t>
            </w:r>
          </w:p>
        </w:tc>
      </w:tr>
      <w:tr w:rsidR="00FE22F3" w:rsidRPr="00896F8F" w:rsidTr="00EF4DBF">
        <w:tc>
          <w:tcPr>
            <w:tcW w:w="840" w:type="dxa"/>
            <w:tcBorders>
              <w:top w:val="single" w:sz="4" w:space="0" w:color="auto"/>
              <w:bottom w:val="nil"/>
              <w:right w:val="nil"/>
            </w:tcBorders>
            <w:vAlign w:val="center"/>
          </w:tcPr>
          <w:p w:rsidR="00FE22F3" w:rsidRPr="00896F8F" w:rsidRDefault="00FE22F3">
            <w:pPr>
              <w:autoSpaceDE w:val="0"/>
              <w:autoSpaceDN w:val="0"/>
              <w:adjustRightInd w:val="0"/>
              <w:jc w:val="center"/>
              <w:rPr>
                <w:sz w:val="20"/>
                <w:szCs w:val="20"/>
              </w:rPr>
            </w:pPr>
            <w:r w:rsidRPr="00896F8F">
              <w:rPr>
                <w:sz w:val="20"/>
                <w:szCs w:val="20"/>
              </w:rPr>
              <w:t>16</w:t>
            </w:r>
          </w:p>
        </w:tc>
        <w:tc>
          <w:tcPr>
            <w:tcW w:w="3838" w:type="dxa"/>
            <w:tcBorders>
              <w:top w:val="single" w:sz="4" w:space="0" w:color="auto"/>
              <w:left w:val="single" w:sz="4" w:space="0" w:color="auto"/>
              <w:bottom w:val="nil"/>
              <w:right w:val="nil"/>
            </w:tcBorders>
            <w:vAlign w:val="center"/>
          </w:tcPr>
          <w:p w:rsidR="00FE22F3" w:rsidRPr="00896F8F" w:rsidRDefault="00FE22F3">
            <w:pPr>
              <w:autoSpaceDE w:val="0"/>
              <w:autoSpaceDN w:val="0"/>
              <w:adjustRightInd w:val="0"/>
              <w:jc w:val="center"/>
              <w:rPr>
                <w:sz w:val="20"/>
                <w:szCs w:val="20"/>
              </w:rPr>
            </w:pPr>
            <w:r w:rsidRPr="00896F8F">
              <w:rPr>
                <w:sz w:val="20"/>
                <w:szCs w:val="20"/>
              </w:rPr>
              <w:t>Причины невыплаты объявленных дивидендов в случае, если объявленные дивиденды не выплачены или выплачены эмитентом не в полном объеме</w:t>
            </w:r>
          </w:p>
        </w:tc>
        <w:tc>
          <w:tcPr>
            <w:tcW w:w="1606" w:type="dxa"/>
            <w:tcBorders>
              <w:top w:val="single" w:sz="4" w:space="0" w:color="auto"/>
              <w:left w:val="single" w:sz="4" w:space="0" w:color="auto"/>
              <w:bottom w:val="nil"/>
              <w:right w:val="nil"/>
            </w:tcBorders>
            <w:vAlign w:val="center"/>
          </w:tcPr>
          <w:p w:rsidR="00FE22F3" w:rsidRPr="00896F8F" w:rsidRDefault="00FE22F3">
            <w:pPr>
              <w:autoSpaceDE w:val="0"/>
              <w:autoSpaceDN w:val="0"/>
              <w:adjustRightInd w:val="0"/>
              <w:jc w:val="center"/>
              <w:rPr>
                <w:sz w:val="20"/>
                <w:szCs w:val="20"/>
              </w:rPr>
            </w:pPr>
            <w:r w:rsidRPr="00896F8F">
              <w:rPr>
                <w:sz w:val="20"/>
                <w:szCs w:val="20"/>
              </w:rPr>
              <w:t>Не применимо, объявленные дивиденды выплачены в полном объеме</w:t>
            </w:r>
          </w:p>
        </w:tc>
        <w:tc>
          <w:tcPr>
            <w:tcW w:w="1607" w:type="dxa"/>
            <w:tcBorders>
              <w:top w:val="single" w:sz="4" w:space="0" w:color="auto"/>
              <w:left w:val="single" w:sz="4" w:space="0" w:color="auto"/>
              <w:bottom w:val="nil"/>
              <w:right w:val="nil"/>
            </w:tcBorders>
            <w:vAlign w:val="center"/>
          </w:tcPr>
          <w:p w:rsidR="00FE22F3" w:rsidRPr="00896F8F" w:rsidRDefault="00FE22F3">
            <w:pPr>
              <w:autoSpaceDE w:val="0"/>
              <w:autoSpaceDN w:val="0"/>
              <w:adjustRightInd w:val="0"/>
              <w:jc w:val="center"/>
              <w:rPr>
                <w:sz w:val="20"/>
                <w:szCs w:val="20"/>
              </w:rPr>
            </w:pPr>
            <w:r w:rsidRPr="00896F8F">
              <w:rPr>
                <w:sz w:val="20"/>
                <w:szCs w:val="20"/>
              </w:rPr>
              <w:t>Не применимо, объявленные дивиденды выплачены в полном объеме</w:t>
            </w:r>
          </w:p>
        </w:tc>
        <w:tc>
          <w:tcPr>
            <w:tcW w:w="1607" w:type="dxa"/>
            <w:tcBorders>
              <w:top w:val="single" w:sz="4" w:space="0" w:color="auto"/>
              <w:left w:val="single" w:sz="4" w:space="0" w:color="auto"/>
              <w:bottom w:val="nil"/>
            </w:tcBorders>
            <w:vAlign w:val="center"/>
          </w:tcPr>
          <w:p w:rsidR="00FE22F3" w:rsidRPr="00896F8F" w:rsidRDefault="00FE22F3">
            <w:pPr>
              <w:autoSpaceDE w:val="0"/>
              <w:autoSpaceDN w:val="0"/>
              <w:adjustRightInd w:val="0"/>
              <w:jc w:val="center"/>
              <w:rPr>
                <w:sz w:val="20"/>
                <w:szCs w:val="20"/>
              </w:rPr>
            </w:pPr>
            <w:r w:rsidRPr="00896F8F">
              <w:rPr>
                <w:sz w:val="20"/>
                <w:szCs w:val="20"/>
              </w:rPr>
              <w:t>Не применимо, объявленные дивиденды выплачены в полном объеме</w:t>
            </w:r>
          </w:p>
        </w:tc>
      </w:tr>
      <w:tr w:rsidR="00FE22F3" w:rsidRPr="00896F8F" w:rsidTr="00301234">
        <w:tc>
          <w:tcPr>
            <w:tcW w:w="840" w:type="dxa"/>
            <w:tcBorders>
              <w:top w:val="single" w:sz="4" w:space="0" w:color="auto"/>
              <w:bottom w:val="single" w:sz="4" w:space="0" w:color="auto"/>
              <w:right w:val="nil"/>
            </w:tcBorders>
          </w:tcPr>
          <w:p w:rsidR="00FE22F3" w:rsidRPr="00896F8F" w:rsidRDefault="00FE22F3">
            <w:pPr>
              <w:autoSpaceDE w:val="0"/>
              <w:autoSpaceDN w:val="0"/>
              <w:adjustRightInd w:val="0"/>
              <w:jc w:val="center"/>
              <w:rPr>
                <w:sz w:val="20"/>
                <w:szCs w:val="20"/>
              </w:rPr>
            </w:pPr>
            <w:r w:rsidRPr="00896F8F">
              <w:rPr>
                <w:sz w:val="20"/>
                <w:szCs w:val="20"/>
              </w:rPr>
              <w:lastRenderedPageBreak/>
              <w:t>17</w:t>
            </w:r>
          </w:p>
        </w:tc>
        <w:tc>
          <w:tcPr>
            <w:tcW w:w="3838" w:type="dxa"/>
            <w:tcBorders>
              <w:top w:val="single" w:sz="4" w:space="0" w:color="auto"/>
              <w:left w:val="single" w:sz="4" w:space="0" w:color="auto"/>
              <w:bottom w:val="single" w:sz="4" w:space="0" w:color="auto"/>
              <w:right w:val="nil"/>
            </w:tcBorders>
            <w:vAlign w:val="center"/>
          </w:tcPr>
          <w:p w:rsidR="00FE22F3" w:rsidRPr="00896F8F" w:rsidRDefault="00FE22F3">
            <w:pPr>
              <w:autoSpaceDE w:val="0"/>
              <w:autoSpaceDN w:val="0"/>
              <w:adjustRightInd w:val="0"/>
              <w:jc w:val="center"/>
              <w:rPr>
                <w:sz w:val="20"/>
                <w:szCs w:val="20"/>
              </w:rPr>
            </w:pPr>
            <w:r w:rsidRPr="00896F8F">
              <w:rPr>
                <w:sz w:val="20"/>
                <w:szCs w:val="20"/>
              </w:rPr>
              <w:t>Иные сведения о выплаченных дивидендах, указываемые эмитентом по собственному усмотрению</w:t>
            </w:r>
          </w:p>
        </w:tc>
        <w:tc>
          <w:tcPr>
            <w:tcW w:w="1606" w:type="dxa"/>
            <w:tcBorders>
              <w:top w:val="single" w:sz="4" w:space="0" w:color="auto"/>
              <w:left w:val="single" w:sz="4" w:space="0" w:color="auto"/>
              <w:bottom w:val="single" w:sz="4" w:space="0" w:color="auto"/>
              <w:right w:val="nil"/>
            </w:tcBorders>
            <w:vAlign w:val="center"/>
          </w:tcPr>
          <w:p w:rsidR="00FE22F3" w:rsidRPr="00896F8F" w:rsidRDefault="00FE22F3">
            <w:pPr>
              <w:autoSpaceDE w:val="0"/>
              <w:autoSpaceDN w:val="0"/>
              <w:adjustRightInd w:val="0"/>
              <w:jc w:val="center"/>
              <w:rPr>
                <w:sz w:val="20"/>
                <w:szCs w:val="20"/>
              </w:rPr>
            </w:pPr>
            <w:r w:rsidRPr="00896F8F">
              <w:rPr>
                <w:sz w:val="20"/>
                <w:szCs w:val="20"/>
              </w:rPr>
              <w:t>-</w:t>
            </w:r>
          </w:p>
        </w:tc>
        <w:tc>
          <w:tcPr>
            <w:tcW w:w="1607" w:type="dxa"/>
            <w:tcBorders>
              <w:top w:val="single" w:sz="4" w:space="0" w:color="auto"/>
              <w:left w:val="single" w:sz="4" w:space="0" w:color="auto"/>
              <w:bottom w:val="single" w:sz="4" w:space="0" w:color="auto"/>
              <w:right w:val="nil"/>
            </w:tcBorders>
            <w:vAlign w:val="center"/>
          </w:tcPr>
          <w:p w:rsidR="00FE22F3" w:rsidRPr="00896F8F" w:rsidRDefault="00FE22F3">
            <w:pPr>
              <w:autoSpaceDE w:val="0"/>
              <w:autoSpaceDN w:val="0"/>
              <w:adjustRightInd w:val="0"/>
              <w:jc w:val="center"/>
              <w:rPr>
                <w:sz w:val="20"/>
                <w:szCs w:val="20"/>
              </w:rPr>
            </w:pPr>
            <w:r w:rsidRPr="00896F8F">
              <w:rPr>
                <w:sz w:val="20"/>
                <w:szCs w:val="20"/>
              </w:rPr>
              <w:t>-</w:t>
            </w:r>
          </w:p>
        </w:tc>
        <w:tc>
          <w:tcPr>
            <w:tcW w:w="1607" w:type="dxa"/>
            <w:tcBorders>
              <w:top w:val="single" w:sz="4" w:space="0" w:color="auto"/>
              <w:left w:val="single" w:sz="4" w:space="0" w:color="auto"/>
              <w:bottom w:val="single" w:sz="4" w:space="0" w:color="auto"/>
            </w:tcBorders>
            <w:vAlign w:val="center"/>
          </w:tcPr>
          <w:p w:rsidR="00FE22F3" w:rsidRPr="00896F8F" w:rsidRDefault="00FE22F3">
            <w:pPr>
              <w:autoSpaceDE w:val="0"/>
              <w:autoSpaceDN w:val="0"/>
              <w:adjustRightInd w:val="0"/>
              <w:jc w:val="center"/>
              <w:rPr>
                <w:sz w:val="20"/>
                <w:szCs w:val="20"/>
              </w:rPr>
            </w:pPr>
            <w:r w:rsidRPr="00896F8F">
              <w:rPr>
                <w:sz w:val="20"/>
                <w:szCs w:val="20"/>
              </w:rPr>
              <w:t>-</w:t>
            </w:r>
          </w:p>
        </w:tc>
      </w:tr>
    </w:tbl>
    <w:p w:rsidR="00692A45" w:rsidRPr="00896F8F" w:rsidRDefault="00692A45">
      <w:pPr>
        <w:autoSpaceDE w:val="0"/>
        <w:autoSpaceDN w:val="0"/>
        <w:adjustRightInd w:val="0"/>
        <w:jc w:val="both"/>
      </w:pPr>
    </w:p>
    <w:p w:rsidR="00D31A12" w:rsidRPr="00896F8F" w:rsidRDefault="00D31A12">
      <w:pPr>
        <w:ind w:firstLine="567"/>
        <w:jc w:val="both"/>
        <w:rPr>
          <w:b/>
          <w:sz w:val="22"/>
          <w:szCs w:val="22"/>
        </w:rPr>
      </w:pPr>
      <w:r w:rsidRPr="00896F8F">
        <w:rPr>
          <w:b/>
          <w:sz w:val="22"/>
          <w:szCs w:val="22"/>
        </w:rPr>
        <w:t>2022 год:</w:t>
      </w:r>
    </w:p>
    <w:p w:rsidR="00D31A12" w:rsidRPr="00896F8F" w:rsidRDefault="00D31A12">
      <w:pPr>
        <w:ind w:firstLine="567"/>
        <w:jc w:val="both"/>
        <w:rPr>
          <w:sz w:val="22"/>
          <w:szCs w:val="22"/>
        </w:rPr>
      </w:pPr>
      <w:r w:rsidRPr="00896F8F">
        <w:rPr>
          <w:sz w:val="22"/>
          <w:szCs w:val="22"/>
        </w:rPr>
        <w:t>По состоянию на 30.06.2022 решение о выплате дивидендов по обыкновенным акциям и по привилегированным акциям кредитной организации – эмитента не принималось.</w:t>
      </w:r>
    </w:p>
    <w:p w:rsidR="00D31A12" w:rsidRPr="00896F8F" w:rsidRDefault="00D31A12">
      <w:pPr>
        <w:autoSpaceDE w:val="0"/>
        <w:autoSpaceDN w:val="0"/>
        <w:adjustRightInd w:val="0"/>
        <w:jc w:val="both"/>
      </w:pPr>
    </w:p>
    <w:p w:rsidR="00692A45" w:rsidRPr="00896F8F" w:rsidRDefault="00692A45">
      <w:pPr>
        <w:autoSpaceDE w:val="0"/>
        <w:autoSpaceDN w:val="0"/>
        <w:adjustRightInd w:val="0"/>
        <w:jc w:val="center"/>
        <w:outlineLvl w:val="0"/>
        <w:rPr>
          <w:b/>
          <w:bCs/>
        </w:rPr>
      </w:pPr>
      <w:bookmarkStart w:id="127" w:name="_Toc113614309"/>
      <w:bookmarkStart w:id="128" w:name="sub_3245"/>
      <w:r w:rsidRPr="00896F8F">
        <w:rPr>
          <w:b/>
          <w:bCs/>
        </w:rPr>
        <w:t>4.5. Сведения об организациях, осуществляющих учет прав на эмиссионные ценные бумаги эмитента</w:t>
      </w:r>
      <w:bookmarkEnd w:id="127"/>
    </w:p>
    <w:bookmarkEnd w:id="128"/>
    <w:p w:rsidR="00692A45" w:rsidRPr="00896F8F" w:rsidRDefault="00692A45">
      <w:pPr>
        <w:autoSpaceDE w:val="0"/>
        <w:autoSpaceDN w:val="0"/>
        <w:adjustRightInd w:val="0"/>
        <w:ind w:firstLine="720"/>
        <w:jc w:val="both"/>
      </w:pPr>
    </w:p>
    <w:p w:rsidR="00692A45" w:rsidRPr="00896F8F" w:rsidRDefault="00692A45">
      <w:pPr>
        <w:autoSpaceDE w:val="0"/>
        <w:autoSpaceDN w:val="0"/>
        <w:adjustRightInd w:val="0"/>
        <w:jc w:val="center"/>
        <w:outlineLvl w:val="0"/>
        <w:rPr>
          <w:b/>
          <w:bCs/>
        </w:rPr>
      </w:pPr>
      <w:bookmarkStart w:id="129" w:name="_Toc113614310"/>
      <w:bookmarkStart w:id="130" w:name="sub_32451"/>
      <w:r w:rsidRPr="00896F8F">
        <w:rPr>
          <w:b/>
          <w:bCs/>
        </w:rPr>
        <w:t>4.5.1 Сведения о регистраторе, осуществляющем ведение реестра владельцев ценных бумаг эмитента</w:t>
      </w:r>
      <w:bookmarkEnd w:id="129"/>
    </w:p>
    <w:bookmarkEnd w:id="130"/>
    <w:p w:rsidR="00692A45" w:rsidRPr="00896F8F" w:rsidRDefault="00692A45">
      <w:pPr>
        <w:autoSpaceDE w:val="0"/>
        <w:autoSpaceDN w:val="0"/>
        <w:adjustRightInd w:val="0"/>
        <w:ind w:firstLine="720"/>
        <w:jc w:val="both"/>
      </w:pPr>
    </w:p>
    <w:p w:rsidR="00E17FEA" w:rsidRPr="00896F8F" w:rsidRDefault="00E17FEA" w:rsidP="000A120D">
      <w:pPr>
        <w:autoSpaceDE w:val="0"/>
        <w:autoSpaceDN w:val="0"/>
        <w:adjustRightInd w:val="0"/>
        <w:ind w:firstLine="567"/>
        <w:jc w:val="both"/>
        <w:rPr>
          <w:b/>
          <w:i/>
          <w:sz w:val="22"/>
          <w:szCs w:val="22"/>
        </w:rPr>
      </w:pPr>
      <w:r w:rsidRPr="00896F8F">
        <w:rPr>
          <w:b/>
          <w:i/>
          <w:sz w:val="22"/>
          <w:szCs w:val="22"/>
        </w:rPr>
        <w:t>Д</w:t>
      </w:r>
      <w:r w:rsidR="00692A45" w:rsidRPr="00896F8F">
        <w:rPr>
          <w:b/>
          <w:i/>
          <w:sz w:val="22"/>
          <w:szCs w:val="22"/>
        </w:rPr>
        <w:t>ержателем реестра акционеров общества, осуществляющим учет прав на акции общества, является регистратор.</w:t>
      </w:r>
    </w:p>
    <w:p w:rsidR="00E17FEA" w:rsidRPr="00896F8F" w:rsidRDefault="00E17FEA" w:rsidP="000A120D">
      <w:pPr>
        <w:keepNext/>
        <w:keepLines/>
        <w:tabs>
          <w:tab w:val="left" w:pos="3153"/>
        </w:tabs>
        <w:ind w:firstLine="567"/>
        <w:jc w:val="both"/>
        <w:rPr>
          <w:b/>
          <w:i/>
          <w:sz w:val="22"/>
          <w:szCs w:val="22"/>
        </w:rPr>
      </w:pPr>
      <w:r w:rsidRPr="00896F8F">
        <w:rPr>
          <w:b/>
          <w:i/>
          <w:sz w:val="22"/>
          <w:szCs w:val="22"/>
        </w:rPr>
        <w:t>Полное и сокращенное фирменное наименование регистратора: Акционерное общество «Независимая регистраторская компания Р.О.С.Т.» (АО «НРК-Р.О.С.Т.» (до 12.12.2018 - Акционерное общество «Независимая регистраторская компания» (АО «Независимая регистраторская компания»); до 06.10.2015 – Акционерное общество «</w:t>
      </w:r>
      <w:proofErr w:type="spellStart"/>
      <w:r w:rsidRPr="00896F8F">
        <w:rPr>
          <w:b/>
          <w:i/>
          <w:sz w:val="22"/>
          <w:szCs w:val="22"/>
        </w:rPr>
        <w:t>Компьютершер</w:t>
      </w:r>
      <w:proofErr w:type="spellEnd"/>
      <w:r w:rsidRPr="00896F8F">
        <w:rPr>
          <w:b/>
          <w:i/>
          <w:sz w:val="22"/>
          <w:szCs w:val="22"/>
        </w:rPr>
        <w:t xml:space="preserve"> Регистратор» (АО «</w:t>
      </w:r>
      <w:proofErr w:type="spellStart"/>
      <w:r w:rsidRPr="00896F8F">
        <w:rPr>
          <w:b/>
          <w:i/>
          <w:sz w:val="22"/>
          <w:szCs w:val="22"/>
        </w:rPr>
        <w:t>Компьютершер</w:t>
      </w:r>
      <w:proofErr w:type="spellEnd"/>
      <w:r w:rsidRPr="00896F8F">
        <w:rPr>
          <w:b/>
          <w:i/>
          <w:sz w:val="22"/>
          <w:szCs w:val="22"/>
        </w:rPr>
        <w:t xml:space="preserve"> Регистратор»)).</w:t>
      </w:r>
    </w:p>
    <w:p w:rsidR="00D735A2" w:rsidRPr="00896F8F" w:rsidRDefault="00D735A2" w:rsidP="000A120D">
      <w:pPr>
        <w:keepNext/>
        <w:keepLines/>
        <w:ind w:firstLine="567"/>
        <w:jc w:val="both"/>
        <w:rPr>
          <w:b/>
          <w:i/>
          <w:sz w:val="22"/>
          <w:szCs w:val="22"/>
        </w:rPr>
      </w:pPr>
      <w:r w:rsidRPr="00896F8F">
        <w:rPr>
          <w:b/>
          <w:i/>
          <w:sz w:val="22"/>
          <w:szCs w:val="22"/>
        </w:rPr>
        <w:t>ИНН 7726030449</w:t>
      </w:r>
    </w:p>
    <w:p w:rsidR="00E17FEA" w:rsidRPr="00896F8F" w:rsidRDefault="00E17FEA" w:rsidP="000A120D">
      <w:pPr>
        <w:keepNext/>
        <w:keepLines/>
        <w:tabs>
          <w:tab w:val="left" w:pos="3153"/>
        </w:tabs>
        <w:ind w:firstLine="567"/>
        <w:jc w:val="both"/>
        <w:rPr>
          <w:b/>
          <w:i/>
          <w:sz w:val="22"/>
          <w:szCs w:val="22"/>
        </w:rPr>
      </w:pPr>
      <w:r w:rsidRPr="00896F8F">
        <w:rPr>
          <w:b/>
          <w:i/>
          <w:sz w:val="22"/>
          <w:szCs w:val="22"/>
        </w:rPr>
        <w:t>ОГРН 1027739216757</w:t>
      </w:r>
    </w:p>
    <w:p w:rsidR="00E17FEA" w:rsidRPr="00896F8F" w:rsidRDefault="00E17FEA" w:rsidP="000A120D">
      <w:pPr>
        <w:pStyle w:val="em-4"/>
        <w:rPr>
          <w:b/>
          <w:i/>
        </w:rPr>
      </w:pPr>
      <w:r w:rsidRPr="00896F8F">
        <w:rPr>
          <w:b/>
          <w:i/>
        </w:rPr>
        <w:t>Лицензия на осуществление деятельности по ведению реестра владельцев ценных бумаг № 045-13976-000001 выдана ФКЦБ России 03.12.2002 б</w:t>
      </w:r>
      <w:r w:rsidR="00CB7DA3" w:rsidRPr="00896F8F">
        <w:rPr>
          <w:b/>
          <w:i/>
        </w:rPr>
        <w:t xml:space="preserve">ез ограничения срока действия. </w:t>
      </w:r>
    </w:p>
    <w:p w:rsidR="00E17FEA" w:rsidRPr="00896F8F" w:rsidRDefault="00E17FEA" w:rsidP="000A120D">
      <w:pPr>
        <w:keepNext/>
        <w:keepLines/>
        <w:ind w:firstLine="567"/>
        <w:jc w:val="both"/>
        <w:rPr>
          <w:b/>
          <w:i/>
          <w:sz w:val="22"/>
          <w:szCs w:val="22"/>
        </w:rPr>
      </w:pPr>
      <w:r w:rsidRPr="00896F8F">
        <w:rPr>
          <w:b/>
          <w:i/>
          <w:sz w:val="22"/>
          <w:szCs w:val="22"/>
        </w:rPr>
        <w:t>Место нахождения: 107076, г. Москва, ул. Стромынка, дом 18, корпус 5Б, помещение IX.</w:t>
      </w:r>
    </w:p>
    <w:p w:rsidR="00E17FEA" w:rsidRPr="00896F8F" w:rsidRDefault="00E17FEA" w:rsidP="000A120D">
      <w:pPr>
        <w:pStyle w:val="em-4"/>
        <w:ind w:left="68"/>
        <w:rPr>
          <w:b/>
          <w:i/>
        </w:rPr>
      </w:pPr>
      <w:r w:rsidRPr="00896F8F">
        <w:rPr>
          <w:b/>
          <w:i/>
        </w:rPr>
        <w:t>Дата, с которой регистратор осуществляет ведение реестра владельцев именных ценных бумаг эмитента: 29.09.2014 (Акт приема-передачи документов от 26.09.2014).</w:t>
      </w:r>
    </w:p>
    <w:p w:rsidR="00D735A2" w:rsidRPr="00896F8F" w:rsidRDefault="00D735A2" w:rsidP="000A120D">
      <w:pPr>
        <w:keepNext/>
        <w:keepLines/>
        <w:ind w:firstLine="567"/>
        <w:jc w:val="both"/>
        <w:rPr>
          <w:b/>
          <w:i/>
          <w:sz w:val="22"/>
          <w:szCs w:val="22"/>
        </w:rPr>
      </w:pPr>
      <w:r w:rsidRPr="00896F8F">
        <w:rPr>
          <w:b/>
          <w:i/>
          <w:sz w:val="22"/>
          <w:szCs w:val="22"/>
        </w:rPr>
        <w:t>С</w:t>
      </w:r>
      <w:r w:rsidR="00692A45" w:rsidRPr="00896F8F">
        <w:rPr>
          <w:b/>
          <w:i/>
          <w:sz w:val="22"/>
          <w:szCs w:val="22"/>
        </w:rPr>
        <w:t>сылк</w:t>
      </w:r>
      <w:r w:rsidRPr="00896F8F">
        <w:rPr>
          <w:b/>
          <w:i/>
          <w:sz w:val="22"/>
          <w:szCs w:val="22"/>
        </w:rPr>
        <w:t>а</w:t>
      </w:r>
      <w:r w:rsidR="00692A45" w:rsidRPr="00896F8F">
        <w:rPr>
          <w:b/>
          <w:i/>
          <w:sz w:val="22"/>
          <w:szCs w:val="22"/>
        </w:rPr>
        <w:t xml:space="preserve"> на соответствующую информацию, опубликованную эмитентом на странице в сети Интернет</w:t>
      </w:r>
      <w:r w:rsidRPr="00896F8F">
        <w:rPr>
          <w:b/>
          <w:i/>
          <w:sz w:val="22"/>
          <w:szCs w:val="22"/>
        </w:rPr>
        <w:t xml:space="preserve">: </w:t>
      </w:r>
      <w:hyperlink r:id="rId28" w:history="1">
        <w:r w:rsidRPr="00896F8F">
          <w:rPr>
            <w:rStyle w:val="af2"/>
            <w:b/>
            <w:i/>
            <w:color w:val="auto"/>
            <w:sz w:val="22"/>
            <w:szCs w:val="22"/>
          </w:rPr>
          <w:t>https://disclosure.skrin.ru/disclosure/7729003482/?DTI=4</w:t>
        </w:r>
      </w:hyperlink>
    </w:p>
    <w:p w:rsidR="00692A45" w:rsidRPr="00896F8F" w:rsidRDefault="00692A45" w:rsidP="000A120D">
      <w:pPr>
        <w:autoSpaceDE w:val="0"/>
        <w:autoSpaceDN w:val="0"/>
        <w:adjustRightInd w:val="0"/>
        <w:ind w:firstLine="567"/>
        <w:jc w:val="both"/>
        <w:rPr>
          <w:b/>
          <w:i/>
        </w:rPr>
      </w:pPr>
    </w:p>
    <w:p w:rsidR="00692A45" w:rsidRPr="00896F8F" w:rsidRDefault="00692A45">
      <w:pPr>
        <w:autoSpaceDE w:val="0"/>
        <w:autoSpaceDN w:val="0"/>
        <w:adjustRightInd w:val="0"/>
        <w:jc w:val="center"/>
        <w:outlineLvl w:val="0"/>
        <w:rPr>
          <w:b/>
          <w:bCs/>
        </w:rPr>
      </w:pPr>
      <w:bookmarkStart w:id="131" w:name="_Toc113614311"/>
      <w:bookmarkStart w:id="132" w:name="sub_32452"/>
      <w:r w:rsidRPr="00896F8F">
        <w:rPr>
          <w:b/>
          <w:bCs/>
        </w:rPr>
        <w:t>4.5.2. Сведения о депозитарии, осуществляющем централизованный учет прав на ценные бумаги эмитента</w:t>
      </w:r>
      <w:bookmarkEnd w:id="131"/>
    </w:p>
    <w:bookmarkEnd w:id="132"/>
    <w:p w:rsidR="00CB7DA3" w:rsidRPr="00896F8F" w:rsidRDefault="00CB7DA3">
      <w:pPr>
        <w:autoSpaceDE w:val="0"/>
        <w:autoSpaceDN w:val="0"/>
        <w:adjustRightInd w:val="0"/>
        <w:ind w:firstLine="720"/>
        <w:jc w:val="both"/>
        <w:rPr>
          <w:sz w:val="22"/>
          <w:szCs w:val="22"/>
        </w:rPr>
      </w:pPr>
    </w:p>
    <w:p w:rsidR="00D735A2" w:rsidRPr="00896F8F" w:rsidRDefault="00D735A2">
      <w:pPr>
        <w:autoSpaceDE w:val="0"/>
        <w:autoSpaceDN w:val="0"/>
        <w:adjustRightInd w:val="0"/>
        <w:ind w:firstLine="720"/>
        <w:jc w:val="both"/>
        <w:rPr>
          <w:b/>
          <w:i/>
          <w:sz w:val="22"/>
          <w:szCs w:val="22"/>
        </w:rPr>
      </w:pPr>
      <w:r w:rsidRPr="00896F8F">
        <w:rPr>
          <w:b/>
          <w:i/>
          <w:sz w:val="22"/>
          <w:szCs w:val="22"/>
        </w:rPr>
        <w:t>Д</w:t>
      </w:r>
      <w:r w:rsidR="00692A45" w:rsidRPr="00896F8F">
        <w:rPr>
          <w:b/>
          <w:i/>
          <w:sz w:val="22"/>
          <w:szCs w:val="22"/>
        </w:rPr>
        <w:t>епозитари</w:t>
      </w:r>
      <w:r w:rsidRPr="00896F8F">
        <w:rPr>
          <w:b/>
          <w:i/>
          <w:sz w:val="22"/>
          <w:szCs w:val="22"/>
        </w:rPr>
        <w:t>й</w:t>
      </w:r>
      <w:r w:rsidR="00692A45" w:rsidRPr="00896F8F">
        <w:rPr>
          <w:b/>
          <w:i/>
          <w:sz w:val="22"/>
          <w:szCs w:val="22"/>
        </w:rPr>
        <w:t>, осуществляющи</w:t>
      </w:r>
      <w:r w:rsidRPr="00896F8F">
        <w:rPr>
          <w:b/>
          <w:i/>
          <w:sz w:val="22"/>
          <w:szCs w:val="22"/>
        </w:rPr>
        <w:t>й</w:t>
      </w:r>
      <w:r w:rsidR="00692A45" w:rsidRPr="00896F8F">
        <w:rPr>
          <w:b/>
          <w:i/>
          <w:sz w:val="22"/>
          <w:szCs w:val="22"/>
        </w:rPr>
        <w:t xml:space="preserve"> централизованный учет прав на ценные бумаги эмитента с обязательным централизованным хранением:</w:t>
      </w:r>
    </w:p>
    <w:p w:rsidR="00D735A2" w:rsidRPr="00896F8F" w:rsidRDefault="00D735A2">
      <w:pPr>
        <w:autoSpaceDE w:val="0"/>
        <w:autoSpaceDN w:val="0"/>
        <w:adjustRightInd w:val="0"/>
        <w:ind w:firstLine="720"/>
        <w:jc w:val="both"/>
        <w:rPr>
          <w:b/>
          <w:i/>
          <w:sz w:val="22"/>
          <w:szCs w:val="22"/>
        </w:rPr>
      </w:pPr>
      <w:r w:rsidRPr="00896F8F">
        <w:rPr>
          <w:b/>
          <w:i/>
          <w:sz w:val="22"/>
          <w:szCs w:val="22"/>
        </w:rPr>
        <w:t xml:space="preserve">Небанковская кредитная организация Акционерное общество «Национальный расчетный депозитарий» (НКО АО НРД), </w:t>
      </w:r>
    </w:p>
    <w:p w:rsidR="00D735A2" w:rsidRPr="00896F8F" w:rsidRDefault="00D735A2">
      <w:pPr>
        <w:autoSpaceDE w:val="0"/>
        <w:autoSpaceDN w:val="0"/>
        <w:adjustRightInd w:val="0"/>
        <w:ind w:firstLine="720"/>
        <w:jc w:val="both"/>
        <w:rPr>
          <w:b/>
          <w:i/>
          <w:sz w:val="22"/>
          <w:szCs w:val="22"/>
        </w:rPr>
      </w:pPr>
      <w:r w:rsidRPr="00896F8F">
        <w:rPr>
          <w:b/>
          <w:i/>
          <w:sz w:val="22"/>
          <w:szCs w:val="22"/>
        </w:rPr>
        <w:t>ИНН 7702165310</w:t>
      </w:r>
    </w:p>
    <w:p w:rsidR="00D735A2" w:rsidRPr="00896F8F" w:rsidRDefault="00D735A2">
      <w:pPr>
        <w:autoSpaceDE w:val="0"/>
        <w:autoSpaceDN w:val="0"/>
        <w:adjustRightInd w:val="0"/>
        <w:ind w:firstLine="720"/>
        <w:jc w:val="both"/>
        <w:rPr>
          <w:b/>
          <w:i/>
          <w:sz w:val="22"/>
          <w:szCs w:val="22"/>
        </w:rPr>
      </w:pPr>
      <w:r w:rsidRPr="00896F8F">
        <w:rPr>
          <w:b/>
          <w:i/>
          <w:sz w:val="22"/>
          <w:szCs w:val="22"/>
        </w:rPr>
        <w:t>ОГРН 1027739132563</w:t>
      </w:r>
    </w:p>
    <w:p w:rsidR="00D735A2" w:rsidRPr="00896F8F" w:rsidRDefault="00D735A2">
      <w:pPr>
        <w:pStyle w:val="em-4"/>
        <w:ind w:firstLine="720"/>
        <w:rPr>
          <w:b/>
          <w:i/>
        </w:rPr>
      </w:pPr>
      <w:r w:rsidRPr="00896F8F">
        <w:rPr>
          <w:b/>
          <w:i/>
        </w:rPr>
        <w:t>Лицензия профессионального участника рынка ценных бумаг на осуществление деятельности депозитария на рынке ценных бумаг № 045-12042-000100</w:t>
      </w:r>
      <w:r w:rsidR="003902AB" w:rsidRPr="00896F8F">
        <w:rPr>
          <w:b/>
          <w:i/>
        </w:rPr>
        <w:t xml:space="preserve"> выдана ФСФР России 19.02.2009 </w:t>
      </w:r>
      <w:r w:rsidRPr="00896F8F">
        <w:rPr>
          <w:b/>
          <w:i/>
        </w:rPr>
        <w:t xml:space="preserve">без ограничения срока действия. </w:t>
      </w:r>
    </w:p>
    <w:p w:rsidR="00D735A2" w:rsidRPr="00896F8F" w:rsidRDefault="00D735A2">
      <w:pPr>
        <w:autoSpaceDE w:val="0"/>
        <w:autoSpaceDN w:val="0"/>
        <w:adjustRightInd w:val="0"/>
        <w:ind w:firstLine="720"/>
        <w:jc w:val="both"/>
        <w:rPr>
          <w:sz w:val="22"/>
          <w:szCs w:val="22"/>
        </w:rPr>
      </w:pPr>
    </w:p>
    <w:p w:rsidR="00692A45" w:rsidRPr="00896F8F" w:rsidRDefault="00692A45">
      <w:pPr>
        <w:autoSpaceDE w:val="0"/>
        <w:autoSpaceDN w:val="0"/>
        <w:adjustRightInd w:val="0"/>
        <w:jc w:val="center"/>
        <w:outlineLvl w:val="0"/>
        <w:rPr>
          <w:b/>
          <w:bCs/>
        </w:rPr>
      </w:pPr>
      <w:bookmarkStart w:id="133" w:name="_Toc113614312"/>
      <w:bookmarkStart w:id="134" w:name="sub_3246"/>
      <w:r w:rsidRPr="00896F8F">
        <w:rPr>
          <w:b/>
          <w:bCs/>
        </w:rPr>
        <w:t>4.6. Информация об аудиторе эмитента</w:t>
      </w:r>
      <w:bookmarkEnd w:id="133"/>
    </w:p>
    <w:p w:rsidR="00C711EB" w:rsidRPr="00896F8F" w:rsidRDefault="00C711EB">
      <w:pPr>
        <w:autoSpaceDE w:val="0"/>
        <w:autoSpaceDN w:val="0"/>
        <w:adjustRightInd w:val="0"/>
        <w:jc w:val="center"/>
        <w:outlineLvl w:val="0"/>
        <w:rPr>
          <w:b/>
          <w:bCs/>
        </w:rPr>
      </w:pPr>
    </w:p>
    <w:bookmarkEnd w:id="134"/>
    <w:p w:rsidR="00C1692C" w:rsidRPr="00896F8F" w:rsidRDefault="00C1692C">
      <w:pPr>
        <w:autoSpaceDE w:val="0"/>
        <w:autoSpaceDN w:val="0"/>
        <w:adjustRightInd w:val="0"/>
        <w:ind w:firstLine="709"/>
        <w:jc w:val="both"/>
        <w:rPr>
          <w:rFonts w:eastAsia="Calibri"/>
          <w:sz w:val="22"/>
          <w:szCs w:val="22"/>
          <w:lang w:eastAsia="en-US"/>
        </w:rPr>
      </w:pPr>
      <w:r w:rsidRPr="00896F8F">
        <w:rPr>
          <w:rFonts w:eastAsia="Calibri"/>
          <w:sz w:val="22"/>
          <w:szCs w:val="22"/>
          <w:lang w:eastAsia="en-US"/>
        </w:rPr>
        <w:t>Аудиторской организацией, утвержденной для проведения аудита годовой бухгалтерской (финансовой) отчетности эмитента и финансовой отчетности эмитента по МСФО за 2021 и 2022 год является следующая организация:</w:t>
      </w:r>
    </w:p>
    <w:p w:rsidR="00C263EC" w:rsidRPr="00896F8F" w:rsidRDefault="00C263EC">
      <w:pPr>
        <w:rPr>
          <w:rFonts w:eastAsia="Calibri"/>
          <w:lang w:eastAsia="en-US"/>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5254"/>
      </w:tblGrid>
      <w:tr w:rsidR="00C263EC" w:rsidRPr="00896F8F" w:rsidTr="00D6753E">
        <w:tc>
          <w:tcPr>
            <w:tcW w:w="3960" w:type="dxa"/>
          </w:tcPr>
          <w:p w:rsidR="00C263EC" w:rsidRPr="00896F8F" w:rsidRDefault="00C263EC">
            <w:pPr>
              <w:jc w:val="both"/>
              <w:rPr>
                <w:sz w:val="20"/>
                <w:szCs w:val="20"/>
                <w:lang w:val="en-US"/>
              </w:rPr>
            </w:pPr>
            <w:r w:rsidRPr="00896F8F">
              <w:rPr>
                <w:sz w:val="20"/>
                <w:szCs w:val="20"/>
              </w:rPr>
              <w:t>Полное фирменное наименование:</w:t>
            </w:r>
          </w:p>
        </w:tc>
        <w:tc>
          <w:tcPr>
            <w:tcW w:w="5254" w:type="dxa"/>
          </w:tcPr>
          <w:p w:rsidR="00D75764" w:rsidRPr="00896F8F" w:rsidRDefault="00C263EC">
            <w:pPr>
              <w:jc w:val="both"/>
              <w:rPr>
                <w:sz w:val="20"/>
                <w:szCs w:val="20"/>
              </w:rPr>
            </w:pPr>
            <w:r w:rsidRPr="00896F8F">
              <w:rPr>
                <w:sz w:val="20"/>
                <w:szCs w:val="20"/>
              </w:rPr>
              <w:t xml:space="preserve">Общество с ограниченной ответственностью </w:t>
            </w:r>
          </w:p>
          <w:p w:rsidR="00C263EC" w:rsidRPr="00896F8F" w:rsidRDefault="00C263EC">
            <w:pPr>
              <w:jc w:val="both"/>
              <w:rPr>
                <w:sz w:val="20"/>
                <w:szCs w:val="20"/>
              </w:rPr>
            </w:pPr>
            <w:r w:rsidRPr="00896F8F">
              <w:rPr>
                <w:sz w:val="20"/>
                <w:szCs w:val="20"/>
              </w:rPr>
              <w:t>«Финансовые и бухгалтерские консультанты»</w:t>
            </w:r>
          </w:p>
        </w:tc>
      </w:tr>
      <w:tr w:rsidR="00C263EC" w:rsidRPr="00896F8F" w:rsidTr="00D6753E">
        <w:tc>
          <w:tcPr>
            <w:tcW w:w="3960" w:type="dxa"/>
          </w:tcPr>
          <w:p w:rsidR="00C263EC" w:rsidRPr="00896F8F" w:rsidRDefault="00C263EC">
            <w:pPr>
              <w:jc w:val="both"/>
              <w:rPr>
                <w:sz w:val="20"/>
                <w:szCs w:val="20"/>
                <w:lang w:val="en-US"/>
              </w:rPr>
            </w:pPr>
            <w:r w:rsidRPr="00896F8F">
              <w:rPr>
                <w:sz w:val="20"/>
                <w:szCs w:val="20"/>
              </w:rPr>
              <w:t>Сокращенное фирменное наименование:</w:t>
            </w:r>
          </w:p>
        </w:tc>
        <w:tc>
          <w:tcPr>
            <w:tcW w:w="5254" w:type="dxa"/>
          </w:tcPr>
          <w:p w:rsidR="00C263EC" w:rsidRPr="00896F8F" w:rsidRDefault="00C263EC">
            <w:pPr>
              <w:jc w:val="both"/>
              <w:rPr>
                <w:sz w:val="20"/>
                <w:szCs w:val="20"/>
                <w:lang w:val="en-US"/>
              </w:rPr>
            </w:pPr>
            <w:r w:rsidRPr="00896F8F">
              <w:rPr>
                <w:sz w:val="20"/>
                <w:szCs w:val="20"/>
              </w:rPr>
              <w:t>ООО «ФБК»</w:t>
            </w:r>
          </w:p>
        </w:tc>
      </w:tr>
      <w:tr w:rsidR="00C263EC" w:rsidRPr="00896F8F" w:rsidTr="00D6753E">
        <w:tc>
          <w:tcPr>
            <w:tcW w:w="3960" w:type="dxa"/>
          </w:tcPr>
          <w:p w:rsidR="00C263EC" w:rsidRPr="00896F8F" w:rsidRDefault="00C263EC">
            <w:pPr>
              <w:jc w:val="both"/>
              <w:rPr>
                <w:sz w:val="20"/>
                <w:szCs w:val="20"/>
                <w:lang w:val="en-US"/>
              </w:rPr>
            </w:pPr>
            <w:r w:rsidRPr="00896F8F">
              <w:rPr>
                <w:sz w:val="20"/>
                <w:szCs w:val="20"/>
              </w:rPr>
              <w:t>ИНН:</w:t>
            </w:r>
          </w:p>
        </w:tc>
        <w:tc>
          <w:tcPr>
            <w:tcW w:w="5254" w:type="dxa"/>
          </w:tcPr>
          <w:p w:rsidR="00C263EC" w:rsidRPr="00896F8F" w:rsidRDefault="00C263EC">
            <w:pPr>
              <w:jc w:val="both"/>
              <w:rPr>
                <w:sz w:val="20"/>
                <w:szCs w:val="20"/>
              </w:rPr>
            </w:pPr>
            <w:r w:rsidRPr="00896F8F">
              <w:rPr>
                <w:sz w:val="20"/>
                <w:szCs w:val="20"/>
              </w:rPr>
              <w:t>7701017140</w:t>
            </w:r>
          </w:p>
        </w:tc>
      </w:tr>
      <w:tr w:rsidR="00C263EC" w:rsidRPr="00896F8F" w:rsidTr="00D6753E">
        <w:tc>
          <w:tcPr>
            <w:tcW w:w="3960" w:type="dxa"/>
          </w:tcPr>
          <w:p w:rsidR="00C263EC" w:rsidRPr="00896F8F" w:rsidRDefault="00C263EC">
            <w:pPr>
              <w:jc w:val="both"/>
              <w:rPr>
                <w:sz w:val="20"/>
                <w:szCs w:val="20"/>
                <w:lang w:val="en-US"/>
              </w:rPr>
            </w:pPr>
            <w:r w:rsidRPr="00896F8F">
              <w:rPr>
                <w:sz w:val="20"/>
                <w:szCs w:val="20"/>
              </w:rPr>
              <w:t>ОГРН:</w:t>
            </w:r>
          </w:p>
        </w:tc>
        <w:tc>
          <w:tcPr>
            <w:tcW w:w="5254" w:type="dxa"/>
          </w:tcPr>
          <w:p w:rsidR="00C263EC" w:rsidRPr="00896F8F" w:rsidRDefault="00C263EC">
            <w:pPr>
              <w:jc w:val="both"/>
              <w:rPr>
                <w:sz w:val="20"/>
                <w:szCs w:val="20"/>
              </w:rPr>
            </w:pPr>
            <w:r w:rsidRPr="00896F8F">
              <w:rPr>
                <w:sz w:val="20"/>
                <w:szCs w:val="20"/>
              </w:rPr>
              <w:t>1027700058286</w:t>
            </w:r>
          </w:p>
        </w:tc>
      </w:tr>
      <w:tr w:rsidR="00C263EC" w:rsidRPr="00896F8F" w:rsidTr="00D6753E">
        <w:tc>
          <w:tcPr>
            <w:tcW w:w="3960" w:type="dxa"/>
          </w:tcPr>
          <w:p w:rsidR="00C263EC" w:rsidRPr="00896F8F" w:rsidRDefault="00C263EC">
            <w:pPr>
              <w:jc w:val="both"/>
              <w:rPr>
                <w:sz w:val="20"/>
                <w:szCs w:val="20"/>
                <w:lang w:val="en-US"/>
              </w:rPr>
            </w:pPr>
            <w:r w:rsidRPr="00896F8F">
              <w:rPr>
                <w:sz w:val="20"/>
                <w:szCs w:val="20"/>
              </w:rPr>
              <w:lastRenderedPageBreak/>
              <w:t>Место нахождения:</w:t>
            </w:r>
          </w:p>
        </w:tc>
        <w:tc>
          <w:tcPr>
            <w:tcW w:w="5254" w:type="dxa"/>
          </w:tcPr>
          <w:p w:rsidR="00C263EC" w:rsidRPr="00896F8F" w:rsidRDefault="00C263EC">
            <w:pPr>
              <w:jc w:val="both"/>
              <w:rPr>
                <w:sz w:val="20"/>
                <w:szCs w:val="20"/>
              </w:rPr>
            </w:pPr>
            <w:r w:rsidRPr="00896F8F">
              <w:rPr>
                <w:sz w:val="20"/>
                <w:szCs w:val="20"/>
              </w:rPr>
              <w:t>101990, город Москва, улица Мясницкая, дом 44/1, строение 2АБ</w:t>
            </w:r>
          </w:p>
        </w:tc>
      </w:tr>
      <w:tr w:rsidR="00C263EC" w:rsidRPr="00896F8F" w:rsidTr="00D6753E">
        <w:tc>
          <w:tcPr>
            <w:tcW w:w="3960" w:type="dxa"/>
          </w:tcPr>
          <w:p w:rsidR="00C263EC" w:rsidRPr="00896F8F" w:rsidRDefault="00C263EC">
            <w:pPr>
              <w:jc w:val="both"/>
              <w:rPr>
                <w:sz w:val="20"/>
                <w:szCs w:val="20"/>
                <w:lang w:val="en-US"/>
              </w:rPr>
            </w:pPr>
            <w:r w:rsidRPr="00896F8F">
              <w:rPr>
                <w:sz w:val="20"/>
                <w:szCs w:val="20"/>
              </w:rPr>
              <w:t>Номер телефона и факса:</w:t>
            </w:r>
          </w:p>
        </w:tc>
        <w:tc>
          <w:tcPr>
            <w:tcW w:w="5254" w:type="dxa"/>
          </w:tcPr>
          <w:p w:rsidR="00C263EC" w:rsidRPr="00896F8F" w:rsidRDefault="00C263EC">
            <w:pPr>
              <w:jc w:val="both"/>
              <w:rPr>
                <w:sz w:val="20"/>
                <w:szCs w:val="20"/>
                <w:lang w:val="en-US"/>
              </w:rPr>
            </w:pPr>
            <w:r w:rsidRPr="00896F8F">
              <w:rPr>
                <w:sz w:val="20"/>
                <w:szCs w:val="20"/>
              </w:rPr>
              <w:t>(495) 737-53-53; (495) 737-53-47</w:t>
            </w:r>
          </w:p>
        </w:tc>
      </w:tr>
      <w:tr w:rsidR="00C263EC" w:rsidRPr="00896F8F" w:rsidTr="00D6753E">
        <w:tc>
          <w:tcPr>
            <w:tcW w:w="3960" w:type="dxa"/>
          </w:tcPr>
          <w:p w:rsidR="00C263EC" w:rsidRPr="00896F8F" w:rsidRDefault="00C263EC">
            <w:pPr>
              <w:jc w:val="both"/>
              <w:rPr>
                <w:sz w:val="20"/>
                <w:szCs w:val="20"/>
                <w:lang w:val="en-US"/>
              </w:rPr>
            </w:pPr>
            <w:r w:rsidRPr="00896F8F">
              <w:rPr>
                <w:sz w:val="20"/>
                <w:szCs w:val="20"/>
              </w:rPr>
              <w:t>Адрес электронной почты:</w:t>
            </w:r>
          </w:p>
        </w:tc>
        <w:tc>
          <w:tcPr>
            <w:tcW w:w="5254" w:type="dxa"/>
          </w:tcPr>
          <w:p w:rsidR="00C263EC" w:rsidRPr="00896F8F" w:rsidRDefault="005F253A">
            <w:pPr>
              <w:jc w:val="both"/>
              <w:rPr>
                <w:sz w:val="20"/>
                <w:szCs w:val="20"/>
                <w:lang w:val="en-US"/>
              </w:rPr>
            </w:pPr>
            <w:hyperlink r:id="rId29" w:history="1">
              <w:r w:rsidR="00C263EC" w:rsidRPr="00896F8F">
                <w:rPr>
                  <w:rStyle w:val="af2"/>
                  <w:rFonts w:eastAsia="Calibri"/>
                  <w:color w:val="auto"/>
                  <w:sz w:val="20"/>
                  <w:szCs w:val="20"/>
                  <w:lang w:val="en-US" w:eastAsia="en-US"/>
                </w:rPr>
                <w:t>fbk</w:t>
              </w:r>
              <w:r w:rsidR="00C263EC" w:rsidRPr="00896F8F">
                <w:rPr>
                  <w:rStyle w:val="af2"/>
                  <w:rFonts w:eastAsia="Calibri"/>
                  <w:color w:val="auto"/>
                  <w:sz w:val="20"/>
                  <w:szCs w:val="20"/>
                  <w:lang w:eastAsia="en-US"/>
                </w:rPr>
                <w:t>@</w:t>
              </w:r>
              <w:r w:rsidR="00C263EC" w:rsidRPr="00896F8F">
                <w:rPr>
                  <w:rStyle w:val="af2"/>
                  <w:rFonts w:eastAsia="Calibri"/>
                  <w:color w:val="auto"/>
                  <w:sz w:val="20"/>
                  <w:szCs w:val="20"/>
                  <w:lang w:val="en-US" w:eastAsia="en-US"/>
                </w:rPr>
                <w:t>fbk</w:t>
              </w:r>
              <w:r w:rsidR="00C263EC" w:rsidRPr="00896F8F">
                <w:rPr>
                  <w:rStyle w:val="af2"/>
                  <w:rFonts w:eastAsia="Calibri"/>
                  <w:color w:val="auto"/>
                  <w:sz w:val="20"/>
                  <w:szCs w:val="20"/>
                  <w:lang w:eastAsia="en-US"/>
                </w:rPr>
                <w:t>.</w:t>
              </w:r>
              <w:proofErr w:type="spellStart"/>
              <w:r w:rsidR="00C263EC" w:rsidRPr="00896F8F">
                <w:rPr>
                  <w:rStyle w:val="af2"/>
                  <w:rFonts w:eastAsia="Calibri"/>
                  <w:color w:val="auto"/>
                  <w:sz w:val="20"/>
                  <w:szCs w:val="20"/>
                  <w:lang w:val="en-US" w:eastAsia="en-US"/>
                </w:rPr>
                <w:t>ru</w:t>
              </w:r>
              <w:proofErr w:type="spellEnd"/>
            </w:hyperlink>
          </w:p>
        </w:tc>
      </w:tr>
    </w:tbl>
    <w:p w:rsidR="00C263EC" w:rsidRPr="00896F8F" w:rsidRDefault="00C263EC">
      <w:pPr>
        <w:autoSpaceDE w:val="0"/>
        <w:autoSpaceDN w:val="0"/>
        <w:adjustRightInd w:val="0"/>
        <w:ind w:firstLine="720"/>
        <w:jc w:val="both"/>
        <w:rPr>
          <w:rFonts w:eastAsia="Calibri"/>
          <w:sz w:val="22"/>
          <w:szCs w:val="22"/>
          <w:lang w:eastAsia="en-US"/>
        </w:rPr>
      </w:pPr>
    </w:p>
    <w:p w:rsidR="00C1692C" w:rsidRPr="00896F8F" w:rsidRDefault="00C1692C">
      <w:pPr>
        <w:autoSpaceDE w:val="0"/>
        <w:autoSpaceDN w:val="0"/>
        <w:adjustRightInd w:val="0"/>
        <w:ind w:firstLine="720"/>
        <w:jc w:val="both"/>
        <w:rPr>
          <w:rFonts w:eastAsia="Calibri"/>
          <w:sz w:val="22"/>
          <w:szCs w:val="22"/>
          <w:lang w:eastAsia="en-US"/>
        </w:rPr>
      </w:pPr>
      <w:r w:rsidRPr="00896F8F">
        <w:rPr>
          <w:rFonts w:eastAsia="Calibri"/>
          <w:sz w:val="22"/>
          <w:szCs w:val="22"/>
          <w:lang w:eastAsia="en-US"/>
        </w:rPr>
        <w:t xml:space="preserve">Указанная аудиторская организация утверждена решением, </w:t>
      </w:r>
      <w:r w:rsidRPr="00896F8F">
        <w:rPr>
          <w:bCs/>
          <w:sz w:val="22"/>
          <w:szCs w:val="22"/>
        </w:rPr>
        <w:t xml:space="preserve">единолично принятым лицом, которому принадлежат все голосующие акции «Акционерного коммерческого банка «Держава» публичное акционерное общество», </w:t>
      </w:r>
      <w:r w:rsidRPr="00896F8F">
        <w:rPr>
          <w:rFonts w:eastAsia="Calibri"/>
          <w:sz w:val="22"/>
          <w:szCs w:val="22"/>
          <w:lang w:eastAsia="en-US"/>
        </w:rPr>
        <w:t>от 28.06.2021 (на 2021 год) и от 28.06.2022 (на 2022 год).</w:t>
      </w:r>
    </w:p>
    <w:p w:rsidR="00C1692C" w:rsidRPr="00896F8F" w:rsidRDefault="00C1692C">
      <w:pPr>
        <w:autoSpaceDE w:val="0"/>
        <w:autoSpaceDN w:val="0"/>
        <w:adjustRightInd w:val="0"/>
        <w:ind w:firstLine="720"/>
        <w:jc w:val="both"/>
        <w:rPr>
          <w:rFonts w:eastAsia="Calibri"/>
          <w:sz w:val="22"/>
          <w:szCs w:val="22"/>
          <w:lang w:eastAsia="en-US"/>
        </w:rPr>
      </w:pPr>
    </w:p>
    <w:p w:rsidR="00C1692C" w:rsidRPr="00896F8F" w:rsidRDefault="00C1692C">
      <w:pPr>
        <w:autoSpaceDE w:val="0"/>
        <w:autoSpaceDN w:val="0"/>
        <w:adjustRightInd w:val="0"/>
        <w:ind w:firstLine="720"/>
        <w:jc w:val="both"/>
        <w:rPr>
          <w:rFonts w:eastAsia="Calibri"/>
          <w:b/>
          <w:i/>
          <w:sz w:val="22"/>
          <w:szCs w:val="22"/>
          <w:lang w:eastAsia="en-US"/>
        </w:rPr>
      </w:pPr>
      <w:r w:rsidRPr="00896F8F">
        <w:rPr>
          <w:rFonts w:eastAsia="Calibri"/>
          <w:sz w:val="22"/>
          <w:szCs w:val="22"/>
          <w:lang w:eastAsia="en-US"/>
        </w:rPr>
        <w:t xml:space="preserve">Отчетный год и (или) иной отчетный период из числа последних трех завершенных отчетных лет и текущего года, за который аудитором проводилась (будет проводиться) проверка отчетности </w:t>
      </w:r>
      <w:proofErr w:type="gramStart"/>
      <w:r w:rsidRPr="00896F8F">
        <w:rPr>
          <w:rFonts w:eastAsia="Calibri"/>
          <w:sz w:val="22"/>
          <w:szCs w:val="22"/>
          <w:lang w:eastAsia="en-US"/>
        </w:rPr>
        <w:t xml:space="preserve">эмитента: </w:t>
      </w:r>
      <w:r w:rsidRPr="00896F8F">
        <w:rPr>
          <w:rFonts w:eastAsia="Calibri"/>
          <w:b/>
          <w:i/>
          <w:sz w:val="22"/>
          <w:szCs w:val="22"/>
          <w:lang w:eastAsia="en-US"/>
        </w:rPr>
        <w:t xml:space="preserve"> 2019</w:t>
      </w:r>
      <w:proofErr w:type="gramEnd"/>
      <w:r w:rsidRPr="00896F8F">
        <w:rPr>
          <w:rFonts w:eastAsia="Calibri"/>
          <w:b/>
          <w:i/>
          <w:sz w:val="22"/>
          <w:szCs w:val="22"/>
          <w:lang w:eastAsia="en-US"/>
        </w:rPr>
        <w:t>-2022.</w:t>
      </w:r>
    </w:p>
    <w:p w:rsidR="00C1692C" w:rsidRPr="00896F8F" w:rsidRDefault="00C1692C">
      <w:pPr>
        <w:autoSpaceDE w:val="0"/>
        <w:autoSpaceDN w:val="0"/>
        <w:adjustRightInd w:val="0"/>
        <w:ind w:firstLine="720"/>
        <w:jc w:val="both"/>
        <w:rPr>
          <w:rFonts w:eastAsia="Calibri"/>
          <w:sz w:val="22"/>
          <w:szCs w:val="22"/>
          <w:lang w:eastAsia="en-US"/>
        </w:rPr>
      </w:pPr>
    </w:p>
    <w:p w:rsidR="00C1692C" w:rsidRPr="00896F8F" w:rsidRDefault="00C1692C" w:rsidP="000A120D">
      <w:pPr>
        <w:autoSpaceDE w:val="0"/>
        <w:autoSpaceDN w:val="0"/>
        <w:adjustRightInd w:val="0"/>
        <w:ind w:firstLine="567"/>
        <w:jc w:val="both"/>
        <w:rPr>
          <w:rFonts w:eastAsia="Calibri"/>
          <w:sz w:val="22"/>
          <w:szCs w:val="22"/>
          <w:lang w:eastAsia="en-US"/>
        </w:rPr>
      </w:pPr>
      <w:r w:rsidRPr="00896F8F">
        <w:rPr>
          <w:rFonts w:eastAsia="Calibri"/>
          <w:sz w:val="22"/>
          <w:szCs w:val="22"/>
          <w:lang w:eastAsia="en-US"/>
        </w:rPr>
        <w:t>Вид отчетности эмитента, в отношении которой аудитором проводилась (будет проводиться) проверка (бухгалтерская (финансовая) отчетность; консолидированная финансовая отчетность или финансовая отчетность) за 2019-2022 годы:</w:t>
      </w:r>
    </w:p>
    <w:p w:rsidR="00C1692C" w:rsidRPr="00896F8F" w:rsidRDefault="00C1692C" w:rsidP="000A120D">
      <w:pPr>
        <w:autoSpaceDE w:val="0"/>
        <w:autoSpaceDN w:val="0"/>
        <w:adjustRightInd w:val="0"/>
        <w:ind w:firstLine="567"/>
        <w:jc w:val="both"/>
        <w:rPr>
          <w:rFonts w:eastAsia="Calibri"/>
          <w:sz w:val="22"/>
          <w:szCs w:val="22"/>
          <w:lang w:eastAsia="en-US"/>
        </w:rPr>
      </w:pPr>
      <w:r w:rsidRPr="00896F8F">
        <w:rPr>
          <w:rFonts w:eastAsia="Calibri"/>
          <w:sz w:val="22"/>
          <w:szCs w:val="22"/>
          <w:lang w:eastAsia="en-US"/>
        </w:rPr>
        <w:t xml:space="preserve">За 2019-2020 годы - годовая бухгалтерская (финансовая) отчетность, подготовленная в соответствии с правилами составления бухгалтерской отчетности, установленными в Российской Федерации; годовая консолидированная финансовая отчетность, подготовленная в соответствии с Международными стандартами финансовой отчетности (МСФО). Аудиторской организацией также проводилась обзорная проверка промежуточной сокращенной консолидированной финансовой отчетности эмитента, подготовленной в </w:t>
      </w:r>
      <w:r w:rsidR="00D75764" w:rsidRPr="00896F8F">
        <w:rPr>
          <w:rFonts w:eastAsia="Calibri"/>
          <w:sz w:val="22"/>
          <w:szCs w:val="22"/>
          <w:lang w:eastAsia="en-US"/>
        </w:rPr>
        <w:t xml:space="preserve">соответствии с МСФО, за период </w:t>
      </w:r>
      <w:r w:rsidRPr="00896F8F">
        <w:rPr>
          <w:rFonts w:eastAsia="Calibri"/>
          <w:sz w:val="22"/>
          <w:szCs w:val="22"/>
          <w:lang w:eastAsia="en-US"/>
        </w:rPr>
        <w:t>с 01 января 2019 г. по 30 июня 2019 г. и с 01 января 2020 г. по 30 июня 2020 г.</w:t>
      </w:r>
    </w:p>
    <w:p w:rsidR="00C1692C" w:rsidRPr="00896F8F" w:rsidRDefault="00C1692C" w:rsidP="000A120D">
      <w:pPr>
        <w:autoSpaceDE w:val="0"/>
        <w:autoSpaceDN w:val="0"/>
        <w:adjustRightInd w:val="0"/>
        <w:ind w:firstLine="567"/>
        <w:jc w:val="both"/>
        <w:rPr>
          <w:rFonts w:eastAsia="Calibri"/>
          <w:sz w:val="22"/>
          <w:szCs w:val="22"/>
          <w:lang w:eastAsia="en-US"/>
        </w:rPr>
      </w:pPr>
      <w:r w:rsidRPr="00896F8F">
        <w:rPr>
          <w:rFonts w:eastAsia="Calibri"/>
          <w:sz w:val="22"/>
          <w:szCs w:val="22"/>
          <w:lang w:eastAsia="en-US"/>
        </w:rPr>
        <w:t>За 2021-2022 годы - годовая бухгалтерская (финансовая) отчетность, подготовленная в соответствии с правилами составления бухгалтерской отчетности, установленными в Российской Федерации; годовая финансовая отчетность, подготовленная в соответствии с Международными стандартами финансовой отчетности (МСФО). Аудиторской организацией также проводилась обзорная проверка промежуточной сокращенной финансовой отчетности эмитента, подготовленной в соответствии с МСФО, за период с 01 января 2021 года по 30 июня 2021 года. Обзорная проверка промежуточной сокращенной финансовой отчетности эмитента, подготовленной в соответствии с МСФО, за период с 01 января 2022 года по 30 июня 2022 года проведена в августе 2022 года.</w:t>
      </w:r>
    </w:p>
    <w:p w:rsidR="00C263EC" w:rsidRPr="00896F8F" w:rsidRDefault="00C263EC" w:rsidP="000A120D">
      <w:pPr>
        <w:autoSpaceDE w:val="0"/>
        <w:autoSpaceDN w:val="0"/>
        <w:adjustRightInd w:val="0"/>
        <w:ind w:firstLine="567"/>
        <w:jc w:val="both"/>
        <w:rPr>
          <w:rFonts w:eastAsia="Calibri"/>
          <w:sz w:val="22"/>
          <w:szCs w:val="22"/>
          <w:lang w:eastAsia="en-US"/>
        </w:rPr>
      </w:pPr>
    </w:p>
    <w:p w:rsidR="00C263EC" w:rsidRPr="00896F8F" w:rsidRDefault="00C263EC" w:rsidP="000A120D">
      <w:pPr>
        <w:autoSpaceDE w:val="0"/>
        <w:autoSpaceDN w:val="0"/>
        <w:adjustRightInd w:val="0"/>
        <w:ind w:firstLine="567"/>
        <w:jc w:val="both"/>
        <w:rPr>
          <w:rFonts w:eastAsia="Calibri"/>
          <w:b/>
          <w:i/>
          <w:sz w:val="22"/>
          <w:szCs w:val="22"/>
          <w:lang w:eastAsia="en-US"/>
        </w:rPr>
      </w:pPr>
      <w:r w:rsidRPr="00896F8F">
        <w:rPr>
          <w:rFonts w:eastAsia="Calibri"/>
          <w:sz w:val="22"/>
          <w:szCs w:val="22"/>
          <w:lang w:eastAsia="en-US"/>
        </w:rPr>
        <w:t>Сопутствующие аудиту и прочие связанные с аудиторской деятельностью услуги, которые оказывались (будут оказываться) эмитенту в течение последних трех завершенных отчетных лет и текущего года аудитором</w:t>
      </w:r>
      <w:r w:rsidR="005029C2" w:rsidRPr="00896F8F">
        <w:rPr>
          <w:rFonts w:eastAsia="Calibri"/>
          <w:sz w:val="22"/>
          <w:szCs w:val="22"/>
          <w:lang w:eastAsia="en-US"/>
        </w:rPr>
        <w:t xml:space="preserve">: </w:t>
      </w:r>
      <w:r w:rsidR="005029C2" w:rsidRPr="00896F8F">
        <w:rPr>
          <w:rFonts w:eastAsia="Calibri"/>
          <w:b/>
          <w:i/>
          <w:sz w:val="22"/>
          <w:szCs w:val="22"/>
          <w:lang w:eastAsia="en-US"/>
        </w:rPr>
        <w:t>с</w:t>
      </w:r>
      <w:r w:rsidRPr="00896F8F">
        <w:rPr>
          <w:rFonts w:eastAsia="Calibri"/>
          <w:b/>
          <w:i/>
          <w:sz w:val="22"/>
          <w:szCs w:val="22"/>
          <w:lang w:eastAsia="en-US"/>
        </w:rPr>
        <w:t>опутствующие аудиту и прочие связанные с аудиторской деятельностью услуги, в течение последних трех завершенных отчетных лет и текущего года аудитором не оказывались.</w:t>
      </w:r>
    </w:p>
    <w:p w:rsidR="00C263EC" w:rsidRPr="00896F8F" w:rsidRDefault="00C263EC">
      <w:pPr>
        <w:autoSpaceDE w:val="0"/>
        <w:autoSpaceDN w:val="0"/>
        <w:adjustRightInd w:val="0"/>
        <w:ind w:firstLine="720"/>
        <w:jc w:val="both"/>
        <w:rPr>
          <w:rFonts w:eastAsia="Calibri"/>
          <w:sz w:val="22"/>
          <w:szCs w:val="22"/>
          <w:lang w:eastAsia="en-US"/>
        </w:rPr>
      </w:pPr>
    </w:p>
    <w:p w:rsidR="00C263EC" w:rsidRPr="00896F8F" w:rsidRDefault="00C263EC" w:rsidP="000A120D">
      <w:pPr>
        <w:autoSpaceDE w:val="0"/>
        <w:autoSpaceDN w:val="0"/>
        <w:adjustRightInd w:val="0"/>
        <w:ind w:firstLine="567"/>
        <w:jc w:val="both"/>
        <w:rPr>
          <w:sz w:val="22"/>
          <w:szCs w:val="22"/>
        </w:rPr>
      </w:pPr>
      <w:r w:rsidRPr="00896F8F">
        <w:rPr>
          <w:sz w:val="22"/>
          <w:szCs w:val="22"/>
        </w:rPr>
        <w:t>Факторы, которые могут оказать влияние на независимость аудитора, в том числе сведения о наличии существенных интересов (взаимоотношений), связывающих с эмитентом (членами органов управления и органов контроля за финансово-хозяйственной деятельностью эмитента) аудитора эмитента, членов органов управления и органов контроля за финансово-хозяйственной деятельностью аудитора, а также участников аудиторской группы:</w:t>
      </w:r>
    </w:p>
    <w:p w:rsidR="00C263EC" w:rsidRPr="00896F8F" w:rsidRDefault="00C263EC">
      <w:pPr>
        <w:autoSpaceDE w:val="0"/>
        <w:autoSpaceDN w:val="0"/>
        <w:adjustRightInd w:val="0"/>
        <w:ind w:firstLine="720"/>
        <w:jc w:val="both"/>
        <w:rPr>
          <w:rFonts w:eastAsia="Calibri"/>
          <w:sz w:val="22"/>
          <w:szCs w:val="22"/>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0"/>
        <w:gridCol w:w="4617"/>
      </w:tblGrid>
      <w:tr w:rsidR="00C263EC" w:rsidRPr="00896F8F" w:rsidTr="00D6753E">
        <w:tc>
          <w:tcPr>
            <w:tcW w:w="4680" w:type="dxa"/>
          </w:tcPr>
          <w:p w:rsidR="00C263EC" w:rsidRPr="00896F8F" w:rsidRDefault="00C263EC">
            <w:pPr>
              <w:jc w:val="both"/>
              <w:rPr>
                <w:sz w:val="20"/>
                <w:szCs w:val="20"/>
              </w:rPr>
            </w:pPr>
            <w:r w:rsidRPr="00896F8F">
              <w:rPr>
                <w:sz w:val="20"/>
                <w:szCs w:val="20"/>
              </w:rPr>
              <w:t>Наличие долей участия аудитора (лиц, занимающих должности в органах управления и органах контроля за финансово-хозяйственной деятельностью аудиторской организации) в уставном капитале кредитной организации-эмитента</w:t>
            </w:r>
          </w:p>
        </w:tc>
        <w:tc>
          <w:tcPr>
            <w:tcW w:w="4676" w:type="dxa"/>
          </w:tcPr>
          <w:p w:rsidR="00C263EC" w:rsidRPr="00896F8F" w:rsidRDefault="00C263EC">
            <w:pPr>
              <w:jc w:val="both"/>
              <w:rPr>
                <w:sz w:val="20"/>
                <w:szCs w:val="20"/>
              </w:rPr>
            </w:pPr>
            <w:r w:rsidRPr="00896F8F">
              <w:rPr>
                <w:sz w:val="20"/>
                <w:szCs w:val="20"/>
              </w:rPr>
              <w:t>Доли участия аудитора (лиц, занимающих должности в органах управления и органах контроля за финансово-хозяйственной деятельностью аудиторской организации) в уставном капитале кредитной организации-эмитента отсутствуют</w:t>
            </w:r>
          </w:p>
        </w:tc>
      </w:tr>
      <w:tr w:rsidR="00C263EC" w:rsidRPr="00896F8F" w:rsidTr="00D6753E">
        <w:tc>
          <w:tcPr>
            <w:tcW w:w="4680" w:type="dxa"/>
          </w:tcPr>
          <w:p w:rsidR="00C263EC" w:rsidRPr="00896F8F" w:rsidRDefault="00C263EC">
            <w:pPr>
              <w:jc w:val="both"/>
              <w:rPr>
                <w:sz w:val="20"/>
                <w:szCs w:val="20"/>
              </w:rPr>
            </w:pPr>
            <w:r w:rsidRPr="00896F8F">
              <w:rPr>
                <w:rFonts w:eastAsia="Calibri"/>
                <w:sz w:val="20"/>
                <w:szCs w:val="20"/>
                <w:lang w:eastAsia="en-US"/>
              </w:rPr>
              <w:t>Предоставление кредитной организацией-эмитентом заемных средств аудитору (лицам, занимающим должности в органах управления и органах контроля за финансово-хозяйственной деятельностью аудиторской организации)</w:t>
            </w:r>
          </w:p>
        </w:tc>
        <w:tc>
          <w:tcPr>
            <w:tcW w:w="4676" w:type="dxa"/>
          </w:tcPr>
          <w:p w:rsidR="00C263EC" w:rsidRPr="00896F8F" w:rsidRDefault="00C263EC">
            <w:pPr>
              <w:jc w:val="both"/>
              <w:rPr>
                <w:sz w:val="20"/>
                <w:szCs w:val="20"/>
              </w:rPr>
            </w:pPr>
            <w:r w:rsidRPr="00896F8F">
              <w:rPr>
                <w:sz w:val="20"/>
                <w:szCs w:val="20"/>
              </w:rPr>
              <w:t xml:space="preserve">Заемные средства аудитору </w:t>
            </w:r>
            <w:r w:rsidRPr="00896F8F">
              <w:rPr>
                <w:rFonts w:eastAsia="Calibri"/>
                <w:sz w:val="20"/>
                <w:szCs w:val="20"/>
                <w:lang w:eastAsia="en-US"/>
              </w:rPr>
              <w:t>(лицам, занимающим должности в органах управления и органах контроля за финансово-хозяйственной деятельностью аудиторской организации)</w:t>
            </w:r>
            <w:r w:rsidRPr="00896F8F">
              <w:rPr>
                <w:sz w:val="20"/>
                <w:szCs w:val="20"/>
              </w:rPr>
              <w:t xml:space="preserve"> кредитной организацией - эмитентом не предоставлялись</w:t>
            </w:r>
          </w:p>
        </w:tc>
      </w:tr>
      <w:tr w:rsidR="00C263EC" w:rsidRPr="00896F8F" w:rsidTr="00D6753E">
        <w:tc>
          <w:tcPr>
            <w:tcW w:w="4680" w:type="dxa"/>
          </w:tcPr>
          <w:p w:rsidR="00C263EC" w:rsidRPr="00896F8F" w:rsidRDefault="00C263EC">
            <w:pPr>
              <w:jc w:val="both"/>
              <w:rPr>
                <w:sz w:val="20"/>
                <w:szCs w:val="20"/>
              </w:rPr>
            </w:pPr>
            <w:r w:rsidRPr="00896F8F">
              <w:rPr>
                <w:sz w:val="20"/>
                <w:szCs w:val="20"/>
              </w:rPr>
              <w:t xml:space="preserve">Наличие тесных деловых взаимоотношений (участие в продвижении услуг кредитной организации - эмитента, участие в совместной </w:t>
            </w:r>
            <w:r w:rsidRPr="00896F8F">
              <w:rPr>
                <w:sz w:val="20"/>
                <w:szCs w:val="20"/>
              </w:rPr>
              <w:lastRenderedPageBreak/>
              <w:t>предпринимательской деятельности и т.д.), а также родственных связей</w:t>
            </w:r>
          </w:p>
        </w:tc>
        <w:tc>
          <w:tcPr>
            <w:tcW w:w="4676" w:type="dxa"/>
          </w:tcPr>
          <w:p w:rsidR="00C263EC" w:rsidRPr="00896F8F" w:rsidRDefault="00C263EC">
            <w:pPr>
              <w:jc w:val="both"/>
              <w:rPr>
                <w:sz w:val="20"/>
                <w:szCs w:val="20"/>
              </w:rPr>
            </w:pPr>
            <w:r w:rsidRPr="00896F8F">
              <w:rPr>
                <w:sz w:val="20"/>
                <w:szCs w:val="20"/>
              </w:rPr>
              <w:lastRenderedPageBreak/>
              <w:t xml:space="preserve">Тесные деловые взаимоотношения (участие в продвижении (услуг) кредитной организации -эмитента, участие в совместной </w:t>
            </w:r>
            <w:r w:rsidRPr="00896F8F">
              <w:rPr>
                <w:sz w:val="20"/>
                <w:szCs w:val="20"/>
              </w:rPr>
              <w:lastRenderedPageBreak/>
              <w:t>предпринимательской деятельности и т.д.), а также родственные связи отсутствуют</w:t>
            </w:r>
          </w:p>
        </w:tc>
      </w:tr>
      <w:tr w:rsidR="00C263EC" w:rsidRPr="00896F8F" w:rsidTr="00D6753E">
        <w:tc>
          <w:tcPr>
            <w:tcW w:w="4680" w:type="dxa"/>
          </w:tcPr>
          <w:p w:rsidR="00C263EC" w:rsidRPr="00896F8F" w:rsidRDefault="00C263EC">
            <w:pPr>
              <w:jc w:val="both"/>
              <w:rPr>
                <w:sz w:val="20"/>
                <w:szCs w:val="20"/>
              </w:rPr>
            </w:pPr>
            <w:r w:rsidRPr="00896F8F">
              <w:rPr>
                <w:sz w:val="20"/>
                <w:szCs w:val="20"/>
              </w:rPr>
              <w:lastRenderedPageBreak/>
              <w:t>Сведения о лицах, занимающих должности в органах управления и (или) органах контроля за финансово-хозяйственной деятельностью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w:t>
            </w:r>
          </w:p>
        </w:tc>
        <w:tc>
          <w:tcPr>
            <w:tcW w:w="4676" w:type="dxa"/>
          </w:tcPr>
          <w:p w:rsidR="00C263EC" w:rsidRPr="00896F8F" w:rsidRDefault="00C263EC">
            <w:pPr>
              <w:jc w:val="both"/>
              <w:rPr>
                <w:sz w:val="20"/>
                <w:szCs w:val="20"/>
              </w:rPr>
            </w:pPr>
            <w:r w:rsidRPr="00896F8F">
              <w:rPr>
                <w:sz w:val="20"/>
                <w:szCs w:val="20"/>
              </w:rPr>
              <w:t>Лица, занимающие должности в органах управления и (или) органах контроля за финансово-хозяйственной деятельностью кредитной организации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 отсутствуют.</w:t>
            </w:r>
          </w:p>
        </w:tc>
      </w:tr>
    </w:tbl>
    <w:p w:rsidR="00C263EC" w:rsidRPr="00896F8F" w:rsidRDefault="00C263EC">
      <w:pPr>
        <w:autoSpaceDE w:val="0"/>
        <w:autoSpaceDN w:val="0"/>
        <w:adjustRightInd w:val="0"/>
        <w:ind w:firstLine="720"/>
        <w:jc w:val="both"/>
        <w:rPr>
          <w:rFonts w:eastAsia="Calibri"/>
          <w:sz w:val="22"/>
          <w:szCs w:val="22"/>
          <w:lang w:eastAsia="en-US"/>
        </w:rPr>
      </w:pPr>
    </w:p>
    <w:p w:rsidR="00C263EC" w:rsidRPr="00896F8F" w:rsidRDefault="00C263EC">
      <w:pPr>
        <w:autoSpaceDE w:val="0"/>
        <w:autoSpaceDN w:val="0"/>
        <w:adjustRightInd w:val="0"/>
        <w:ind w:firstLine="720"/>
        <w:jc w:val="both"/>
        <w:rPr>
          <w:b/>
          <w:i/>
          <w:sz w:val="22"/>
          <w:szCs w:val="22"/>
        </w:rPr>
      </w:pPr>
      <w:r w:rsidRPr="00896F8F">
        <w:rPr>
          <w:sz w:val="22"/>
          <w:szCs w:val="22"/>
        </w:rPr>
        <w:t>Меры, предпринятые эмитентом и аудитором эмитента для снижения влияния факторов, которые могут оказать влияние на независимость аудитора</w:t>
      </w:r>
      <w:r w:rsidR="005029C2" w:rsidRPr="00896F8F">
        <w:rPr>
          <w:sz w:val="22"/>
          <w:szCs w:val="22"/>
        </w:rPr>
        <w:t xml:space="preserve">: </w:t>
      </w:r>
      <w:r w:rsidRPr="00896F8F">
        <w:rPr>
          <w:rFonts w:eastAsia="Calibri"/>
          <w:b/>
          <w:i/>
          <w:sz w:val="22"/>
          <w:szCs w:val="22"/>
          <w:lang w:eastAsia="en-US"/>
        </w:rPr>
        <w:t>п</w:t>
      </w:r>
      <w:r w:rsidRPr="00896F8F">
        <w:rPr>
          <w:b/>
          <w:i/>
          <w:sz w:val="22"/>
          <w:szCs w:val="22"/>
        </w:rPr>
        <w:t>ринятия мер не требовалось ввиду отсутствия указанных выше факторов. Аудиторская организация является полностью независимой от органов управления кредитной организации - эмитента в соответствии с требованиями пункта 1 статьи 8 и статьи 12 Федерального закона «Об аудиторской деятельности».</w:t>
      </w:r>
    </w:p>
    <w:p w:rsidR="00C263EC" w:rsidRPr="00896F8F" w:rsidRDefault="00C263EC">
      <w:pPr>
        <w:autoSpaceDE w:val="0"/>
        <w:autoSpaceDN w:val="0"/>
        <w:adjustRightInd w:val="0"/>
        <w:ind w:firstLine="720"/>
        <w:jc w:val="both"/>
        <w:rPr>
          <w:sz w:val="22"/>
          <w:szCs w:val="22"/>
        </w:rPr>
      </w:pPr>
    </w:p>
    <w:p w:rsidR="00C1692C" w:rsidRPr="00896F8F" w:rsidRDefault="00C263EC">
      <w:pPr>
        <w:autoSpaceDE w:val="0"/>
        <w:autoSpaceDN w:val="0"/>
        <w:adjustRightInd w:val="0"/>
        <w:ind w:firstLine="720"/>
        <w:jc w:val="both"/>
        <w:rPr>
          <w:rFonts w:eastAsia="Calibri"/>
          <w:b/>
          <w:i/>
          <w:sz w:val="22"/>
          <w:szCs w:val="22"/>
          <w:lang w:eastAsia="en-US"/>
        </w:rPr>
      </w:pPr>
      <w:r w:rsidRPr="00896F8F">
        <w:rPr>
          <w:sz w:val="22"/>
          <w:szCs w:val="22"/>
        </w:rPr>
        <w:t>Фактический размер вознаграждения, выплаченного эмитентом аудитору за последний завершенный отчетный год</w:t>
      </w:r>
      <w:r w:rsidR="005029C2" w:rsidRPr="00896F8F">
        <w:rPr>
          <w:sz w:val="22"/>
          <w:szCs w:val="22"/>
        </w:rPr>
        <w:t>:</w:t>
      </w:r>
      <w:r w:rsidR="00D75764" w:rsidRPr="00896F8F">
        <w:rPr>
          <w:sz w:val="22"/>
          <w:szCs w:val="22"/>
        </w:rPr>
        <w:t xml:space="preserve"> </w:t>
      </w:r>
      <w:r w:rsidR="00C1692C" w:rsidRPr="00896F8F">
        <w:rPr>
          <w:rFonts w:eastAsia="Calibri"/>
          <w:b/>
          <w:i/>
          <w:sz w:val="22"/>
          <w:szCs w:val="22"/>
          <w:lang w:eastAsia="en-US"/>
        </w:rPr>
        <w:t xml:space="preserve">2 688 000 рублей, в том числе НДС 448 000 рублей. Оплата осуществлена за проведение обязательного аудита отчетности </w:t>
      </w:r>
      <w:proofErr w:type="gramStart"/>
      <w:r w:rsidR="00C1692C" w:rsidRPr="00896F8F">
        <w:rPr>
          <w:rFonts w:eastAsia="Calibri"/>
          <w:b/>
          <w:i/>
          <w:sz w:val="22"/>
          <w:szCs w:val="22"/>
          <w:lang w:eastAsia="en-US"/>
        </w:rPr>
        <w:t>эмитента  в</w:t>
      </w:r>
      <w:proofErr w:type="gramEnd"/>
      <w:r w:rsidR="00C1692C" w:rsidRPr="00896F8F">
        <w:rPr>
          <w:rFonts w:eastAsia="Calibri"/>
          <w:b/>
          <w:i/>
          <w:sz w:val="22"/>
          <w:szCs w:val="22"/>
          <w:lang w:eastAsia="en-US"/>
        </w:rPr>
        <w:t xml:space="preserve"> полном объеме в соответствии с условиями договора.</w:t>
      </w:r>
    </w:p>
    <w:p w:rsidR="00C263EC" w:rsidRPr="00896F8F" w:rsidRDefault="00C263EC" w:rsidP="000A120D">
      <w:pPr>
        <w:autoSpaceDE w:val="0"/>
        <w:autoSpaceDN w:val="0"/>
        <w:adjustRightInd w:val="0"/>
        <w:jc w:val="both"/>
        <w:rPr>
          <w:sz w:val="22"/>
          <w:szCs w:val="22"/>
        </w:rPr>
      </w:pPr>
    </w:p>
    <w:p w:rsidR="00C263EC" w:rsidRPr="00896F8F" w:rsidRDefault="00C263EC">
      <w:pPr>
        <w:autoSpaceDE w:val="0"/>
        <w:autoSpaceDN w:val="0"/>
        <w:adjustRightInd w:val="0"/>
        <w:ind w:firstLine="720"/>
        <w:jc w:val="both"/>
        <w:rPr>
          <w:b/>
          <w:i/>
          <w:sz w:val="22"/>
          <w:szCs w:val="22"/>
        </w:rPr>
      </w:pPr>
      <w:r w:rsidRPr="00896F8F">
        <w:rPr>
          <w:sz w:val="22"/>
          <w:szCs w:val="22"/>
        </w:rPr>
        <w:t>Размер вознаграждения за оказанные аудитором эмитента услуги, выплата которого отложена или просрочена эмитентом</w:t>
      </w:r>
      <w:r w:rsidR="005029C2" w:rsidRPr="00896F8F">
        <w:rPr>
          <w:sz w:val="22"/>
          <w:szCs w:val="22"/>
        </w:rPr>
        <w:t xml:space="preserve">: </w:t>
      </w:r>
      <w:r w:rsidR="005029C2" w:rsidRPr="00896F8F">
        <w:rPr>
          <w:b/>
          <w:i/>
          <w:sz w:val="22"/>
          <w:szCs w:val="22"/>
        </w:rPr>
        <w:t>п</w:t>
      </w:r>
      <w:r w:rsidRPr="00896F8F">
        <w:rPr>
          <w:rFonts w:eastAsia="Calibri"/>
          <w:b/>
          <w:i/>
          <w:sz w:val="22"/>
          <w:szCs w:val="22"/>
          <w:lang w:eastAsia="en-US"/>
        </w:rPr>
        <w:t xml:space="preserve">росроченных и отложенных платежей аудиторской организации за оказанные услуги нет, оплата услуг </w:t>
      </w:r>
      <w:proofErr w:type="spellStart"/>
      <w:r w:rsidRPr="00896F8F">
        <w:rPr>
          <w:rFonts w:eastAsia="Calibri"/>
          <w:b/>
          <w:i/>
          <w:sz w:val="22"/>
          <w:szCs w:val="22"/>
          <w:lang w:eastAsia="en-US"/>
        </w:rPr>
        <w:t>аудитра</w:t>
      </w:r>
      <w:proofErr w:type="spellEnd"/>
      <w:r w:rsidRPr="00896F8F">
        <w:rPr>
          <w:rFonts w:eastAsia="Calibri"/>
          <w:b/>
          <w:i/>
          <w:sz w:val="22"/>
          <w:szCs w:val="22"/>
          <w:lang w:eastAsia="en-US"/>
        </w:rPr>
        <w:t xml:space="preserve"> осуществляется поэтапно по мере выполнения определенных договором работ, в установленные договором сроки.</w:t>
      </w:r>
    </w:p>
    <w:p w:rsidR="00C263EC" w:rsidRPr="00896F8F" w:rsidRDefault="00C263EC">
      <w:pPr>
        <w:autoSpaceDE w:val="0"/>
        <w:autoSpaceDN w:val="0"/>
        <w:adjustRightInd w:val="0"/>
        <w:ind w:firstLine="720"/>
        <w:jc w:val="both"/>
        <w:rPr>
          <w:sz w:val="22"/>
          <w:szCs w:val="22"/>
        </w:rPr>
      </w:pPr>
    </w:p>
    <w:p w:rsidR="00C263EC" w:rsidRPr="00896F8F" w:rsidRDefault="00C263EC">
      <w:pPr>
        <w:autoSpaceDE w:val="0"/>
        <w:autoSpaceDN w:val="0"/>
        <w:adjustRightInd w:val="0"/>
        <w:ind w:firstLine="720"/>
        <w:jc w:val="both"/>
        <w:rPr>
          <w:rFonts w:eastAsia="Calibri"/>
          <w:sz w:val="22"/>
          <w:szCs w:val="22"/>
          <w:lang w:eastAsia="en-US"/>
        </w:rPr>
      </w:pPr>
      <w:r w:rsidRPr="00896F8F">
        <w:rPr>
          <w:rFonts w:eastAsia="Calibri"/>
          <w:sz w:val="22"/>
          <w:szCs w:val="22"/>
          <w:lang w:eastAsia="en-US"/>
        </w:rPr>
        <w:t>Порядок выбора аудиторской организации эмитента:</w:t>
      </w:r>
    </w:p>
    <w:p w:rsidR="00C263EC" w:rsidRPr="00896F8F" w:rsidRDefault="00C263EC">
      <w:pPr>
        <w:autoSpaceDE w:val="0"/>
        <w:autoSpaceDN w:val="0"/>
        <w:adjustRightInd w:val="0"/>
        <w:ind w:firstLine="720"/>
        <w:jc w:val="both"/>
        <w:rPr>
          <w:rFonts w:eastAsia="Calibri"/>
          <w:sz w:val="22"/>
          <w:szCs w:val="22"/>
          <w:lang w:eastAsia="en-US"/>
        </w:rPr>
      </w:pPr>
      <w:r w:rsidRPr="00896F8F">
        <w:rPr>
          <w:rFonts w:eastAsia="Calibri"/>
          <w:sz w:val="22"/>
          <w:szCs w:val="22"/>
          <w:lang w:eastAsia="en-US"/>
        </w:rPr>
        <w:t>- процедура тендера, связанного с выбором аудитора (аудиторской организации), и его основные условия: тендер на выбор аудиторской организации не проводится.</w:t>
      </w:r>
    </w:p>
    <w:p w:rsidR="00C263EC" w:rsidRPr="00896F8F" w:rsidRDefault="00C263EC">
      <w:pPr>
        <w:autoSpaceDE w:val="0"/>
        <w:autoSpaceDN w:val="0"/>
        <w:adjustRightInd w:val="0"/>
        <w:ind w:firstLine="720"/>
        <w:jc w:val="both"/>
        <w:rPr>
          <w:rFonts w:eastAsia="Calibri"/>
          <w:sz w:val="22"/>
          <w:szCs w:val="22"/>
          <w:lang w:eastAsia="en-US"/>
        </w:rPr>
      </w:pPr>
      <w:r w:rsidRPr="00896F8F">
        <w:rPr>
          <w:rFonts w:eastAsia="Calibri"/>
          <w:sz w:val="22"/>
          <w:szCs w:val="22"/>
          <w:lang w:eastAsia="en-US"/>
        </w:rPr>
        <w:t>- процедура выдвижения кандидатуры аудиторской организации для утверждения общим собранием акционеров, в том числе орган управления, принимающий соответствующее решение: утверждение аудиторской организации осуществляется Общим собранием акционеров кредитной организации-эмитента.</w:t>
      </w:r>
    </w:p>
    <w:p w:rsidR="00692A45" w:rsidRPr="00896F8F" w:rsidRDefault="00C263EC">
      <w:pPr>
        <w:pStyle w:val="em-4"/>
        <w:ind w:firstLine="720"/>
      </w:pPr>
      <w:r w:rsidRPr="00896F8F">
        <w:t>Выбор аудиторской организации проводится кредитной организац</w:t>
      </w:r>
      <w:r w:rsidR="005029C2" w:rsidRPr="00896F8F">
        <w:t xml:space="preserve">ией - эмитентом по результатам </w:t>
      </w:r>
      <w:r w:rsidRPr="00896F8F">
        <w:t>рассмотрения предлагаемых аудиторских услуг р</w:t>
      </w:r>
      <w:r w:rsidR="000C1EF6" w:rsidRPr="00896F8F">
        <w:t>азличными аудиторскими фирмами.</w:t>
      </w:r>
    </w:p>
    <w:bookmarkEnd w:id="112"/>
    <w:p w:rsidR="00A00045" w:rsidRPr="00896F8F" w:rsidRDefault="00A00045">
      <w:pPr>
        <w:jc w:val="both"/>
        <w:rPr>
          <w:sz w:val="22"/>
          <w:szCs w:val="22"/>
        </w:rPr>
        <w:sectPr w:rsidR="00A00045" w:rsidRPr="00896F8F" w:rsidSect="006B75DA">
          <w:pgSz w:w="11906" w:h="16838"/>
          <w:pgMar w:top="1134" w:right="850" w:bottom="1134" w:left="1701" w:header="708" w:footer="708" w:gutter="0"/>
          <w:cols w:space="708"/>
          <w:docGrid w:linePitch="360"/>
        </w:sectPr>
      </w:pPr>
    </w:p>
    <w:p w:rsidR="007B62E0" w:rsidRPr="00896F8F" w:rsidRDefault="007B62E0">
      <w:pPr>
        <w:autoSpaceDE w:val="0"/>
        <w:autoSpaceDN w:val="0"/>
        <w:adjustRightInd w:val="0"/>
        <w:jc w:val="center"/>
        <w:outlineLvl w:val="0"/>
        <w:rPr>
          <w:b/>
          <w:bCs/>
        </w:rPr>
      </w:pPr>
      <w:bookmarkStart w:id="135" w:name="_Toc113614313"/>
      <w:bookmarkStart w:id="136" w:name="sub_3250"/>
      <w:bookmarkStart w:id="137" w:name="_Toc380077135"/>
      <w:r w:rsidRPr="00896F8F">
        <w:rPr>
          <w:b/>
          <w:bCs/>
        </w:rPr>
        <w:lastRenderedPageBreak/>
        <w:t>Раздел 5. Консолидированная финансовая отчетность (финансовая отчетность), бухгалтерская (финансовая) отчетность эмитента</w:t>
      </w:r>
      <w:bookmarkEnd w:id="135"/>
    </w:p>
    <w:bookmarkEnd w:id="136"/>
    <w:p w:rsidR="007B62E0" w:rsidRPr="00896F8F" w:rsidRDefault="007B62E0">
      <w:pPr>
        <w:autoSpaceDE w:val="0"/>
        <w:autoSpaceDN w:val="0"/>
        <w:adjustRightInd w:val="0"/>
        <w:ind w:firstLine="720"/>
        <w:jc w:val="both"/>
      </w:pPr>
    </w:p>
    <w:p w:rsidR="007B62E0" w:rsidRPr="00896F8F" w:rsidRDefault="007B62E0">
      <w:pPr>
        <w:autoSpaceDE w:val="0"/>
        <w:autoSpaceDN w:val="0"/>
        <w:adjustRightInd w:val="0"/>
        <w:jc w:val="center"/>
        <w:outlineLvl w:val="0"/>
        <w:rPr>
          <w:b/>
          <w:bCs/>
        </w:rPr>
      </w:pPr>
      <w:bookmarkStart w:id="138" w:name="_Toc113614314"/>
      <w:bookmarkStart w:id="139" w:name="sub_3251"/>
      <w:r w:rsidRPr="00896F8F">
        <w:rPr>
          <w:b/>
          <w:bCs/>
        </w:rPr>
        <w:t>5.1. Консолидированная финансовая отчетность (финансовая отчетность) эмитента</w:t>
      </w:r>
      <w:bookmarkEnd w:id="138"/>
    </w:p>
    <w:bookmarkEnd w:id="139"/>
    <w:p w:rsidR="007B62E0" w:rsidRPr="00896F8F" w:rsidRDefault="007B62E0">
      <w:pPr>
        <w:autoSpaceDE w:val="0"/>
        <w:autoSpaceDN w:val="0"/>
        <w:adjustRightInd w:val="0"/>
        <w:ind w:firstLine="720"/>
        <w:jc w:val="both"/>
      </w:pPr>
    </w:p>
    <w:p w:rsidR="007B62E0" w:rsidRPr="00896F8F" w:rsidRDefault="007B62E0">
      <w:pPr>
        <w:autoSpaceDE w:val="0"/>
        <w:autoSpaceDN w:val="0"/>
        <w:adjustRightInd w:val="0"/>
        <w:ind w:firstLine="720"/>
        <w:jc w:val="both"/>
        <w:rPr>
          <w:b/>
          <w:i/>
          <w:sz w:val="22"/>
          <w:szCs w:val="22"/>
        </w:rPr>
      </w:pPr>
      <w:r w:rsidRPr="00896F8F">
        <w:rPr>
          <w:b/>
          <w:i/>
          <w:sz w:val="22"/>
          <w:szCs w:val="22"/>
        </w:rPr>
        <w:t>Эмитент</w:t>
      </w:r>
      <w:r w:rsidR="005F42C8" w:rsidRPr="00896F8F">
        <w:rPr>
          <w:b/>
          <w:i/>
          <w:sz w:val="22"/>
          <w:szCs w:val="22"/>
        </w:rPr>
        <w:t xml:space="preserve"> не </w:t>
      </w:r>
      <w:r w:rsidRPr="00896F8F">
        <w:rPr>
          <w:b/>
          <w:i/>
          <w:sz w:val="22"/>
          <w:szCs w:val="22"/>
        </w:rPr>
        <w:t>составля</w:t>
      </w:r>
      <w:r w:rsidR="005F42C8" w:rsidRPr="00896F8F">
        <w:rPr>
          <w:b/>
          <w:i/>
          <w:sz w:val="22"/>
          <w:szCs w:val="22"/>
        </w:rPr>
        <w:t xml:space="preserve">ет и не </w:t>
      </w:r>
      <w:r w:rsidRPr="00896F8F">
        <w:rPr>
          <w:b/>
          <w:i/>
          <w:sz w:val="22"/>
          <w:szCs w:val="22"/>
        </w:rPr>
        <w:t>раскрывают консолид</w:t>
      </w:r>
      <w:r w:rsidR="00C21334" w:rsidRPr="00896F8F">
        <w:rPr>
          <w:b/>
          <w:i/>
          <w:sz w:val="22"/>
          <w:szCs w:val="22"/>
        </w:rPr>
        <w:t xml:space="preserve">ированную финансовую отчетность, поскольку не является участником </w:t>
      </w:r>
      <w:r w:rsidR="002B43E5" w:rsidRPr="00896F8F">
        <w:rPr>
          <w:b/>
          <w:i/>
          <w:sz w:val="22"/>
          <w:szCs w:val="22"/>
        </w:rPr>
        <w:t xml:space="preserve">банковской </w:t>
      </w:r>
      <w:r w:rsidR="00C21334" w:rsidRPr="00896F8F">
        <w:rPr>
          <w:b/>
          <w:i/>
          <w:sz w:val="22"/>
          <w:szCs w:val="22"/>
        </w:rPr>
        <w:t>группы с 29.09.2020.</w:t>
      </w:r>
    </w:p>
    <w:p w:rsidR="005F42C8" w:rsidRPr="00896F8F" w:rsidRDefault="005F42C8">
      <w:pPr>
        <w:autoSpaceDE w:val="0"/>
        <w:autoSpaceDN w:val="0"/>
        <w:adjustRightInd w:val="0"/>
        <w:jc w:val="both"/>
      </w:pPr>
    </w:p>
    <w:p w:rsidR="007B62E0" w:rsidRPr="00896F8F" w:rsidRDefault="007B62E0">
      <w:pPr>
        <w:autoSpaceDE w:val="0"/>
        <w:autoSpaceDN w:val="0"/>
        <w:adjustRightInd w:val="0"/>
        <w:jc w:val="center"/>
        <w:outlineLvl w:val="0"/>
        <w:rPr>
          <w:b/>
          <w:bCs/>
        </w:rPr>
      </w:pPr>
      <w:bookmarkStart w:id="140" w:name="_Toc113614315"/>
      <w:bookmarkStart w:id="141" w:name="sub_3252"/>
      <w:r w:rsidRPr="00896F8F">
        <w:rPr>
          <w:b/>
          <w:bCs/>
        </w:rPr>
        <w:t>5.2. Бухгалтерская (финансовая) отчетность</w:t>
      </w:r>
      <w:bookmarkEnd w:id="140"/>
    </w:p>
    <w:bookmarkEnd w:id="141"/>
    <w:p w:rsidR="007B62E0" w:rsidRPr="00896F8F" w:rsidRDefault="007B62E0">
      <w:pPr>
        <w:autoSpaceDE w:val="0"/>
        <w:autoSpaceDN w:val="0"/>
        <w:adjustRightInd w:val="0"/>
        <w:ind w:firstLine="720"/>
        <w:jc w:val="both"/>
      </w:pPr>
    </w:p>
    <w:bookmarkEnd w:id="137"/>
    <w:p w:rsidR="00174B69" w:rsidRPr="00896F8F" w:rsidRDefault="00174B69" w:rsidP="00174B69">
      <w:pPr>
        <w:ind w:firstLine="708"/>
        <w:jc w:val="both"/>
        <w:rPr>
          <w:rFonts w:eastAsiaTheme="minorHAnsi"/>
          <w:b/>
          <w:i/>
          <w:sz w:val="22"/>
          <w:szCs w:val="22"/>
          <w:lang w:eastAsia="en-US"/>
        </w:rPr>
      </w:pPr>
      <w:r w:rsidRPr="00896F8F">
        <w:rPr>
          <w:b/>
          <w:i/>
          <w:sz w:val="22"/>
          <w:szCs w:val="22"/>
        </w:rPr>
        <w:t xml:space="preserve">В соответствии с правом, предоставленным Постановлением Правительства РФ от 12.03.2022 № 351 «Об особенностях раскрытия и предоставления в 2022 году информации, подлежащей раскрытию и предоставлению в соответствии с требованиями Федерального закона «Об акционерных обществах» и Федерального закона «О рынке ценных бумаг», и особенностях раскрытия инсайдерской информации в соответствии с требованиями Федерального закона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приказом Председателя Правления АКБ «Держава» ПАО № 02/18/05/22 от 18.05.2022 принято решение отказаться от раскрытия </w:t>
      </w:r>
      <w:r w:rsidRPr="00896F8F">
        <w:rPr>
          <w:rFonts w:eastAsiaTheme="minorHAnsi"/>
          <w:b/>
          <w:i/>
          <w:sz w:val="22"/>
          <w:szCs w:val="22"/>
          <w:lang w:eastAsia="en-US"/>
        </w:rPr>
        <w:t xml:space="preserve">Промежуточной бухгалтерской (финансовой) отчетности АКБ «Держава» ПАО на 01.07.2022 </w:t>
      </w:r>
      <w:r w:rsidRPr="00896F8F">
        <w:rPr>
          <w:b/>
          <w:i/>
          <w:sz w:val="22"/>
          <w:szCs w:val="22"/>
        </w:rPr>
        <w:t xml:space="preserve">на сайте АКБ «Держава» ПАО </w:t>
      </w:r>
      <w:hyperlink r:id="rId30" w:history="1">
        <w:r w:rsidRPr="00896F8F">
          <w:rPr>
            <w:b/>
            <w:i/>
            <w:sz w:val="22"/>
            <w:szCs w:val="22"/>
            <w:u w:val="single"/>
            <w:lang w:val="en-US"/>
          </w:rPr>
          <w:t>www</w:t>
        </w:r>
        <w:r w:rsidRPr="00896F8F">
          <w:rPr>
            <w:b/>
            <w:i/>
            <w:sz w:val="22"/>
            <w:szCs w:val="22"/>
            <w:u w:val="single"/>
          </w:rPr>
          <w:t>.</w:t>
        </w:r>
        <w:r w:rsidRPr="00896F8F">
          <w:rPr>
            <w:b/>
            <w:i/>
            <w:sz w:val="22"/>
            <w:szCs w:val="22"/>
            <w:u w:val="single"/>
            <w:lang w:val="en-US"/>
          </w:rPr>
          <w:t>derzhava</w:t>
        </w:r>
        <w:r w:rsidRPr="00896F8F">
          <w:rPr>
            <w:b/>
            <w:i/>
            <w:sz w:val="22"/>
            <w:szCs w:val="22"/>
            <w:u w:val="single"/>
          </w:rPr>
          <w:t>.</w:t>
        </w:r>
        <w:r w:rsidRPr="00896F8F">
          <w:rPr>
            <w:b/>
            <w:i/>
            <w:sz w:val="22"/>
            <w:szCs w:val="22"/>
            <w:u w:val="single"/>
            <w:lang w:val="en-US"/>
          </w:rPr>
          <w:t>ru</w:t>
        </w:r>
      </w:hyperlink>
      <w:r w:rsidRPr="00896F8F">
        <w:rPr>
          <w:b/>
          <w:i/>
          <w:sz w:val="22"/>
          <w:szCs w:val="22"/>
        </w:rPr>
        <w:t xml:space="preserve"> и на странице АКБ «Держава» ПАО, предоставляемой информационным агентством СКРИН </w:t>
      </w:r>
      <w:hyperlink r:id="rId31" w:history="1">
        <w:r w:rsidRPr="00896F8F">
          <w:rPr>
            <w:b/>
            <w:i/>
            <w:sz w:val="22"/>
            <w:szCs w:val="22"/>
            <w:u w:val="single"/>
          </w:rPr>
          <w:t>https://disclosure.skrin.ru/disclosure/7729003482</w:t>
        </w:r>
      </w:hyperlink>
      <w:r w:rsidRPr="00896F8F">
        <w:rPr>
          <w:b/>
          <w:i/>
          <w:sz w:val="22"/>
          <w:szCs w:val="22"/>
          <w:u w:val="single"/>
        </w:rPr>
        <w:t>.</w:t>
      </w:r>
    </w:p>
    <w:p w:rsidR="00174B69" w:rsidRPr="00896F8F" w:rsidRDefault="00174B69" w:rsidP="00174B69">
      <w:pPr>
        <w:autoSpaceDE w:val="0"/>
        <w:autoSpaceDN w:val="0"/>
        <w:adjustRightInd w:val="0"/>
        <w:ind w:firstLine="720"/>
        <w:jc w:val="both"/>
        <w:rPr>
          <w:b/>
          <w:i/>
          <w:sz w:val="22"/>
          <w:szCs w:val="22"/>
        </w:rPr>
      </w:pPr>
    </w:p>
    <w:sectPr w:rsidR="00174B69" w:rsidRPr="00896F8F" w:rsidSect="005C278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253A" w:rsidRDefault="005F253A">
      <w:r>
        <w:separator/>
      </w:r>
    </w:p>
  </w:endnote>
  <w:endnote w:type="continuationSeparator" w:id="0">
    <w:p w:rsidR="005F253A" w:rsidRDefault="005F2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altName w:val=" MS Sans Serif"/>
    <w:panose1 w:val="020B0604030504040204"/>
    <w:charset w:val="CC"/>
    <w:family w:val="swiss"/>
    <w:pitch w:val="variable"/>
    <w:sig w:usb0="E1002EFF" w:usb1="C000605B" w:usb2="00000029" w:usb3="00000000" w:csb0="000101FF" w:csb1="00000000"/>
  </w:font>
  <w:font w:name="FranklinGothicBookC">
    <w:altName w:val="Gabriola"/>
    <w:panose1 w:val="00000000000000000000"/>
    <w:charset w:val="00"/>
    <w:family w:val="decorative"/>
    <w:notTrueType/>
    <w:pitch w:val="variable"/>
    <w:sig w:usb0="00000001"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PetersburgC">
    <w:altName w:val="Courier New"/>
    <w:panose1 w:val="00000000000000000000"/>
    <w:charset w:val="00"/>
    <w:family w:val="decorative"/>
    <w:notTrueType/>
    <w:pitch w:val="variable"/>
    <w:sig w:usb0="00000203" w:usb1="00000000" w:usb2="00000000" w:usb3="00000000" w:csb0="00000005" w:csb1="00000000"/>
  </w:font>
  <w:font w:name="FuturisC">
    <w:altName w:val="Courier New"/>
    <w:panose1 w:val="00000000000000000000"/>
    <w:charset w:val="00"/>
    <w:family w:val="decorative"/>
    <w:notTrueType/>
    <w:pitch w:val="variable"/>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Stem Text">
    <w:altName w:val="Times New Roman"/>
    <w:charset w:val="00"/>
    <w:family w:val="auto"/>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Roman">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4BE" w:rsidRDefault="00A624BE">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144</w:t>
    </w:r>
    <w:r>
      <w:rPr>
        <w:rStyle w:val="a5"/>
      </w:rPr>
      <w:fldChar w:fldCharType="end"/>
    </w:r>
  </w:p>
  <w:p w:rsidR="00A624BE" w:rsidRDefault="00A624BE">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4BE" w:rsidRDefault="00A624BE">
    <w:pPr>
      <w:pStyle w:val="a3"/>
      <w:jc w:val="right"/>
    </w:pPr>
    <w:r>
      <w:fldChar w:fldCharType="begin"/>
    </w:r>
    <w:r>
      <w:instrText xml:space="preserve"> PAGE   \* MERGEFORMAT </w:instrText>
    </w:r>
    <w:r>
      <w:fldChar w:fldCharType="separate"/>
    </w:r>
    <w:r w:rsidR="00475888">
      <w:rPr>
        <w:noProof/>
      </w:rPr>
      <w:t>46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253A" w:rsidRDefault="005F253A">
      <w:r>
        <w:separator/>
      </w:r>
    </w:p>
  </w:footnote>
  <w:footnote w:type="continuationSeparator" w:id="0">
    <w:p w:rsidR="005F253A" w:rsidRDefault="005F25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D6C62342"/>
    <w:lvl w:ilvl="0">
      <w:start w:val="1"/>
      <w:numFmt w:val="bullet"/>
      <w:pStyle w:val="provod"/>
      <w:lvlText w:val=""/>
      <w:lvlJc w:val="left"/>
      <w:pPr>
        <w:tabs>
          <w:tab w:val="num" w:pos="360"/>
        </w:tabs>
        <w:ind w:left="360" w:hanging="360"/>
      </w:pPr>
      <w:rPr>
        <w:rFonts w:ascii="Symbol" w:hAnsi="Symbol" w:hint="default"/>
      </w:rPr>
    </w:lvl>
  </w:abstractNum>
  <w:abstractNum w:abstractNumId="1" w15:restartNumberingAfterBreak="0">
    <w:nsid w:val="03655BB3"/>
    <w:multiLevelType w:val="hybridMultilevel"/>
    <w:tmpl w:val="76A4D302"/>
    <w:lvl w:ilvl="0" w:tplc="3758A2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CEA2601"/>
    <w:multiLevelType w:val="hybridMultilevel"/>
    <w:tmpl w:val="7A80F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E8713BF"/>
    <w:multiLevelType w:val="hybridMultilevel"/>
    <w:tmpl w:val="337A56D2"/>
    <w:lvl w:ilvl="0" w:tplc="4AE6C6A0">
      <w:numFmt w:val="bullet"/>
      <w:pStyle w:val="-"/>
      <w:lvlText w:val="-"/>
      <w:lvlJc w:val="left"/>
      <w:pPr>
        <w:tabs>
          <w:tab w:val="num" w:pos="1245"/>
        </w:tabs>
        <w:ind w:left="1245" w:hanging="705"/>
      </w:pPr>
      <w:rPr>
        <w:rFonts w:ascii="Times New Roman" w:eastAsia="Times New Roman" w:hAnsi="Times New Roman" w:cs="Times New Roman"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decimal"/>
      <w:lvlText w:val="%4."/>
      <w:lvlJc w:val="left"/>
      <w:pPr>
        <w:tabs>
          <w:tab w:val="num" w:pos="2340"/>
        </w:tabs>
        <w:ind w:left="2340" w:hanging="360"/>
      </w:pPr>
    </w:lvl>
    <w:lvl w:ilvl="4" w:tplc="04190003">
      <w:start w:val="1"/>
      <w:numFmt w:val="decimal"/>
      <w:lvlText w:val="%5."/>
      <w:lvlJc w:val="left"/>
      <w:pPr>
        <w:tabs>
          <w:tab w:val="num" w:pos="3060"/>
        </w:tabs>
        <w:ind w:left="3060" w:hanging="360"/>
      </w:pPr>
    </w:lvl>
    <w:lvl w:ilvl="5" w:tplc="04190005">
      <w:start w:val="1"/>
      <w:numFmt w:val="decimal"/>
      <w:lvlText w:val="%6."/>
      <w:lvlJc w:val="left"/>
      <w:pPr>
        <w:tabs>
          <w:tab w:val="num" w:pos="3780"/>
        </w:tabs>
        <w:ind w:left="3780" w:hanging="360"/>
      </w:pPr>
    </w:lvl>
    <w:lvl w:ilvl="6" w:tplc="04190001">
      <w:start w:val="1"/>
      <w:numFmt w:val="decimal"/>
      <w:lvlText w:val="%7."/>
      <w:lvlJc w:val="left"/>
      <w:pPr>
        <w:tabs>
          <w:tab w:val="num" w:pos="4500"/>
        </w:tabs>
        <w:ind w:left="4500" w:hanging="360"/>
      </w:pPr>
    </w:lvl>
    <w:lvl w:ilvl="7" w:tplc="04190003">
      <w:start w:val="1"/>
      <w:numFmt w:val="decimal"/>
      <w:lvlText w:val="%8."/>
      <w:lvlJc w:val="left"/>
      <w:pPr>
        <w:tabs>
          <w:tab w:val="num" w:pos="5220"/>
        </w:tabs>
        <w:ind w:left="5220" w:hanging="360"/>
      </w:pPr>
    </w:lvl>
    <w:lvl w:ilvl="8" w:tplc="04190005">
      <w:start w:val="1"/>
      <w:numFmt w:val="decimal"/>
      <w:lvlText w:val="%9."/>
      <w:lvlJc w:val="left"/>
      <w:pPr>
        <w:tabs>
          <w:tab w:val="num" w:pos="5940"/>
        </w:tabs>
        <w:ind w:left="5940" w:hanging="360"/>
      </w:pPr>
    </w:lvl>
  </w:abstractNum>
  <w:abstractNum w:abstractNumId="4" w15:restartNumberingAfterBreak="0">
    <w:nsid w:val="11337EA6"/>
    <w:multiLevelType w:val="hybridMultilevel"/>
    <w:tmpl w:val="0820102A"/>
    <w:lvl w:ilvl="0" w:tplc="04190011">
      <w:start w:val="1"/>
      <w:numFmt w:val="decimal"/>
      <w:lvlText w:val="%1)"/>
      <w:lvlJc w:val="left"/>
      <w:pPr>
        <w:ind w:left="720" w:hanging="360"/>
      </w:pPr>
    </w:lvl>
    <w:lvl w:ilvl="1" w:tplc="79A4F334">
      <w:start w:val="1"/>
      <w:numFmt w:val="bullet"/>
      <w:lvlText w:val="•"/>
      <w:lvlJc w:val="left"/>
      <w:pPr>
        <w:ind w:left="1785" w:hanging="705"/>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2843B4"/>
    <w:multiLevelType w:val="hybridMultilevel"/>
    <w:tmpl w:val="151061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7D16609"/>
    <w:multiLevelType w:val="hybridMultilevel"/>
    <w:tmpl w:val="0FA20FBA"/>
    <w:lvl w:ilvl="0" w:tplc="2B66322E">
      <w:start w:val="1"/>
      <w:numFmt w:val="bullet"/>
      <w:lvlText w:val=""/>
      <w:lvlJc w:val="left"/>
      <w:pPr>
        <w:ind w:left="720" w:hanging="360"/>
      </w:pPr>
      <w:rPr>
        <w:rFonts w:ascii="Symbol" w:hAnsi="Symbol" w:hint="default"/>
      </w:rPr>
    </w:lvl>
    <w:lvl w:ilvl="1" w:tplc="BF082D34">
      <w:numFmt w:val="bullet"/>
      <w:lvlText w:val="•"/>
      <w:lvlJc w:val="left"/>
      <w:pPr>
        <w:ind w:left="1785" w:hanging="705"/>
      </w:pPr>
      <w:rPr>
        <w:rFonts w:ascii="Times New Roman" w:eastAsia="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35477FC"/>
    <w:multiLevelType w:val="hybridMultilevel"/>
    <w:tmpl w:val="9A1CAA60"/>
    <w:lvl w:ilvl="0" w:tplc="3758A2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5F42E9E"/>
    <w:multiLevelType w:val="hybridMultilevel"/>
    <w:tmpl w:val="3894DCAE"/>
    <w:lvl w:ilvl="0" w:tplc="04190001">
      <w:start w:val="1"/>
      <w:numFmt w:val="bullet"/>
      <w:lvlText w:val=""/>
      <w:lvlJc w:val="left"/>
      <w:pPr>
        <w:ind w:left="1179" w:hanging="360"/>
      </w:pPr>
      <w:rPr>
        <w:rFonts w:ascii="Symbol" w:hAnsi="Symbol" w:hint="default"/>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9" w15:restartNumberingAfterBreak="0">
    <w:nsid w:val="3277384C"/>
    <w:multiLevelType w:val="hybridMultilevel"/>
    <w:tmpl w:val="1338965A"/>
    <w:lvl w:ilvl="0" w:tplc="3758A2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E4B4E8F"/>
    <w:multiLevelType w:val="hybridMultilevel"/>
    <w:tmpl w:val="F2A2FB46"/>
    <w:lvl w:ilvl="0" w:tplc="E88C099C">
      <w:start w:val="1"/>
      <w:numFmt w:val="bullet"/>
      <w:lvlText w:val=""/>
      <w:lvlJc w:val="left"/>
      <w:pPr>
        <w:ind w:left="720" w:hanging="360"/>
      </w:pPr>
      <w:rPr>
        <w:rFonts w:ascii="Symbol" w:hAnsi="Symbol" w:hint="default"/>
      </w:rPr>
    </w:lvl>
    <w:lvl w:ilvl="1" w:tplc="F7AE8558">
      <w:start w:val="1"/>
      <w:numFmt w:val="bullet"/>
      <w:lvlText w:val=""/>
      <w:lvlJc w:val="left"/>
      <w:pPr>
        <w:ind w:left="1440" w:hanging="360"/>
      </w:pPr>
      <w:rPr>
        <w:rFonts w:ascii="Symbol" w:hAnsi="Symbol" w:hint="default"/>
      </w:rPr>
    </w:lvl>
    <w:lvl w:ilvl="2" w:tplc="26B07288" w:tentative="1">
      <w:start w:val="1"/>
      <w:numFmt w:val="bullet"/>
      <w:lvlText w:val=""/>
      <w:lvlJc w:val="left"/>
      <w:pPr>
        <w:ind w:left="2160" w:hanging="360"/>
      </w:pPr>
      <w:rPr>
        <w:rFonts w:ascii="Wingdings" w:hAnsi="Wingdings" w:hint="default"/>
      </w:rPr>
    </w:lvl>
    <w:lvl w:ilvl="3" w:tplc="273C6BC6" w:tentative="1">
      <w:start w:val="1"/>
      <w:numFmt w:val="bullet"/>
      <w:lvlText w:val=""/>
      <w:lvlJc w:val="left"/>
      <w:pPr>
        <w:ind w:left="2880" w:hanging="360"/>
      </w:pPr>
      <w:rPr>
        <w:rFonts w:ascii="Symbol" w:hAnsi="Symbol" w:hint="default"/>
      </w:rPr>
    </w:lvl>
    <w:lvl w:ilvl="4" w:tplc="F9EEDD28" w:tentative="1">
      <w:start w:val="1"/>
      <w:numFmt w:val="bullet"/>
      <w:lvlText w:val="o"/>
      <w:lvlJc w:val="left"/>
      <w:pPr>
        <w:ind w:left="3600" w:hanging="360"/>
      </w:pPr>
      <w:rPr>
        <w:rFonts w:ascii="Courier New" w:hAnsi="Courier New" w:cs="Courier New" w:hint="default"/>
      </w:rPr>
    </w:lvl>
    <w:lvl w:ilvl="5" w:tplc="D4FC4296" w:tentative="1">
      <w:start w:val="1"/>
      <w:numFmt w:val="bullet"/>
      <w:lvlText w:val=""/>
      <w:lvlJc w:val="left"/>
      <w:pPr>
        <w:ind w:left="4320" w:hanging="360"/>
      </w:pPr>
      <w:rPr>
        <w:rFonts w:ascii="Wingdings" w:hAnsi="Wingdings" w:hint="default"/>
      </w:rPr>
    </w:lvl>
    <w:lvl w:ilvl="6" w:tplc="0752254C" w:tentative="1">
      <w:start w:val="1"/>
      <w:numFmt w:val="bullet"/>
      <w:lvlText w:val=""/>
      <w:lvlJc w:val="left"/>
      <w:pPr>
        <w:ind w:left="5040" w:hanging="360"/>
      </w:pPr>
      <w:rPr>
        <w:rFonts w:ascii="Symbol" w:hAnsi="Symbol" w:hint="default"/>
      </w:rPr>
    </w:lvl>
    <w:lvl w:ilvl="7" w:tplc="487E94F0" w:tentative="1">
      <w:start w:val="1"/>
      <w:numFmt w:val="bullet"/>
      <w:lvlText w:val="o"/>
      <w:lvlJc w:val="left"/>
      <w:pPr>
        <w:ind w:left="5760" w:hanging="360"/>
      </w:pPr>
      <w:rPr>
        <w:rFonts w:ascii="Courier New" w:hAnsi="Courier New" w:cs="Courier New" w:hint="default"/>
      </w:rPr>
    </w:lvl>
    <w:lvl w:ilvl="8" w:tplc="369694EE" w:tentative="1">
      <w:start w:val="1"/>
      <w:numFmt w:val="bullet"/>
      <w:lvlText w:val=""/>
      <w:lvlJc w:val="left"/>
      <w:pPr>
        <w:ind w:left="6480" w:hanging="360"/>
      </w:pPr>
      <w:rPr>
        <w:rFonts w:ascii="Wingdings" w:hAnsi="Wingdings" w:hint="default"/>
      </w:rPr>
    </w:lvl>
  </w:abstractNum>
  <w:abstractNum w:abstractNumId="11" w15:restartNumberingAfterBreak="0">
    <w:nsid w:val="56193E08"/>
    <w:multiLevelType w:val="hybridMultilevel"/>
    <w:tmpl w:val="0F42C15A"/>
    <w:lvl w:ilvl="0" w:tplc="7788FE62">
      <w:start w:val="1"/>
      <w:numFmt w:val="bullet"/>
      <w:lvlText w:val=""/>
      <w:lvlJc w:val="left"/>
      <w:pPr>
        <w:ind w:left="720" w:hanging="360"/>
      </w:pPr>
      <w:rPr>
        <w:rFonts w:ascii="Symbol" w:hAnsi="Symbol" w:hint="default"/>
      </w:rPr>
    </w:lvl>
    <w:lvl w:ilvl="1" w:tplc="81C61DEC" w:tentative="1">
      <w:start w:val="1"/>
      <w:numFmt w:val="bullet"/>
      <w:lvlText w:val="o"/>
      <w:lvlJc w:val="left"/>
      <w:pPr>
        <w:ind w:left="1440" w:hanging="360"/>
      </w:pPr>
      <w:rPr>
        <w:rFonts w:ascii="Courier New" w:hAnsi="Courier New" w:cs="Courier New" w:hint="default"/>
      </w:rPr>
    </w:lvl>
    <w:lvl w:ilvl="2" w:tplc="48020714" w:tentative="1">
      <w:start w:val="1"/>
      <w:numFmt w:val="bullet"/>
      <w:lvlText w:val=""/>
      <w:lvlJc w:val="left"/>
      <w:pPr>
        <w:ind w:left="2160" w:hanging="360"/>
      </w:pPr>
      <w:rPr>
        <w:rFonts w:ascii="Wingdings" w:hAnsi="Wingdings" w:hint="default"/>
      </w:rPr>
    </w:lvl>
    <w:lvl w:ilvl="3" w:tplc="FEB06E6C" w:tentative="1">
      <w:start w:val="1"/>
      <w:numFmt w:val="bullet"/>
      <w:lvlText w:val=""/>
      <w:lvlJc w:val="left"/>
      <w:pPr>
        <w:ind w:left="2880" w:hanging="360"/>
      </w:pPr>
      <w:rPr>
        <w:rFonts w:ascii="Symbol" w:hAnsi="Symbol" w:hint="default"/>
      </w:rPr>
    </w:lvl>
    <w:lvl w:ilvl="4" w:tplc="A2B20C10" w:tentative="1">
      <w:start w:val="1"/>
      <w:numFmt w:val="bullet"/>
      <w:lvlText w:val="o"/>
      <w:lvlJc w:val="left"/>
      <w:pPr>
        <w:ind w:left="3600" w:hanging="360"/>
      </w:pPr>
      <w:rPr>
        <w:rFonts w:ascii="Courier New" w:hAnsi="Courier New" w:cs="Courier New" w:hint="default"/>
      </w:rPr>
    </w:lvl>
    <w:lvl w:ilvl="5" w:tplc="FEA494B4" w:tentative="1">
      <w:start w:val="1"/>
      <w:numFmt w:val="bullet"/>
      <w:lvlText w:val=""/>
      <w:lvlJc w:val="left"/>
      <w:pPr>
        <w:ind w:left="4320" w:hanging="360"/>
      </w:pPr>
      <w:rPr>
        <w:rFonts w:ascii="Wingdings" w:hAnsi="Wingdings" w:hint="default"/>
      </w:rPr>
    </w:lvl>
    <w:lvl w:ilvl="6" w:tplc="2FFAEE52" w:tentative="1">
      <w:start w:val="1"/>
      <w:numFmt w:val="bullet"/>
      <w:lvlText w:val=""/>
      <w:lvlJc w:val="left"/>
      <w:pPr>
        <w:ind w:left="5040" w:hanging="360"/>
      </w:pPr>
      <w:rPr>
        <w:rFonts w:ascii="Symbol" w:hAnsi="Symbol" w:hint="default"/>
      </w:rPr>
    </w:lvl>
    <w:lvl w:ilvl="7" w:tplc="88AA77BE" w:tentative="1">
      <w:start w:val="1"/>
      <w:numFmt w:val="bullet"/>
      <w:lvlText w:val="o"/>
      <w:lvlJc w:val="left"/>
      <w:pPr>
        <w:ind w:left="5760" w:hanging="360"/>
      </w:pPr>
      <w:rPr>
        <w:rFonts w:ascii="Courier New" w:hAnsi="Courier New" w:cs="Courier New" w:hint="default"/>
      </w:rPr>
    </w:lvl>
    <w:lvl w:ilvl="8" w:tplc="31A29F62" w:tentative="1">
      <w:start w:val="1"/>
      <w:numFmt w:val="bullet"/>
      <w:lvlText w:val=""/>
      <w:lvlJc w:val="left"/>
      <w:pPr>
        <w:ind w:left="6480" w:hanging="360"/>
      </w:pPr>
      <w:rPr>
        <w:rFonts w:ascii="Wingdings" w:hAnsi="Wingdings" w:hint="default"/>
      </w:rPr>
    </w:lvl>
  </w:abstractNum>
  <w:abstractNum w:abstractNumId="12" w15:restartNumberingAfterBreak="0">
    <w:nsid w:val="63005296"/>
    <w:multiLevelType w:val="hybridMultilevel"/>
    <w:tmpl w:val="0AC0A6D4"/>
    <w:lvl w:ilvl="0" w:tplc="6E30BF0A">
      <w:start w:val="1"/>
      <w:numFmt w:val="bullet"/>
      <w:lvlText w:val=""/>
      <w:lvlJc w:val="left"/>
      <w:pPr>
        <w:ind w:left="720" w:hanging="360"/>
      </w:pPr>
      <w:rPr>
        <w:rFonts w:ascii="Symbol" w:hAnsi="Symbol" w:hint="default"/>
      </w:rPr>
    </w:lvl>
    <w:lvl w:ilvl="1" w:tplc="80885932" w:tentative="1">
      <w:start w:val="1"/>
      <w:numFmt w:val="bullet"/>
      <w:lvlText w:val="o"/>
      <w:lvlJc w:val="left"/>
      <w:pPr>
        <w:ind w:left="1440" w:hanging="360"/>
      </w:pPr>
      <w:rPr>
        <w:rFonts w:ascii="Courier New" w:hAnsi="Courier New" w:cs="Courier New" w:hint="default"/>
      </w:rPr>
    </w:lvl>
    <w:lvl w:ilvl="2" w:tplc="64465F84" w:tentative="1">
      <w:start w:val="1"/>
      <w:numFmt w:val="bullet"/>
      <w:lvlText w:val=""/>
      <w:lvlJc w:val="left"/>
      <w:pPr>
        <w:ind w:left="2160" w:hanging="360"/>
      </w:pPr>
      <w:rPr>
        <w:rFonts w:ascii="Wingdings" w:hAnsi="Wingdings" w:hint="default"/>
      </w:rPr>
    </w:lvl>
    <w:lvl w:ilvl="3" w:tplc="C54217F6" w:tentative="1">
      <w:start w:val="1"/>
      <w:numFmt w:val="bullet"/>
      <w:lvlText w:val=""/>
      <w:lvlJc w:val="left"/>
      <w:pPr>
        <w:ind w:left="2880" w:hanging="360"/>
      </w:pPr>
      <w:rPr>
        <w:rFonts w:ascii="Symbol" w:hAnsi="Symbol" w:hint="default"/>
      </w:rPr>
    </w:lvl>
    <w:lvl w:ilvl="4" w:tplc="89447D5E" w:tentative="1">
      <w:start w:val="1"/>
      <w:numFmt w:val="bullet"/>
      <w:lvlText w:val="o"/>
      <w:lvlJc w:val="left"/>
      <w:pPr>
        <w:ind w:left="3600" w:hanging="360"/>
      </w:pPr>
      <w:rPr>
        <w:rFonts w:ascii="Courier New" w:hAnsi="Courier New" w:cs="Courier New" w:hint="default"/>
      </w:rPr>
    </w:lvl>
    <w:lvl w:ilvl="5" w:tplc="277C282A" w:tentative="1">
      <w:start w:val="1"/>
      <w:numFmt w:val="bullet"/>
      <w:lvlText w:val=""/>
      <w:lvlJc w:val="left"/>
      <w:pPr>
        <w:ind w:left="4320" w:hanging="360"/>
      </w:pPr>
      <w:rPr>
        <w:rFonts w:ascii="Wingdings" w:hAnsi="Wingdings" w:hint="default"/>
      </w:rPr>
    </w:lvl>
    <w:lvl w:ilvl="6" w:tplc="38184C5E" w:tentative="1">
      <w:start w:val="1"/>
      <w:numFmt w:val="bullet"/>
      <w:lvlText w:val=""/>
      <w:lvlJc w:val="left"/>
      <w:pPr>
        <w:ind w:left="5040" w:hanging="360"/>
      </w:pPr>
      <w:rPr>
        <w:rFonts w:ascii="Symbol" w:hAnsi="Symbol" w:hint="default"/>
      </w:rPr>
    </w:lvl>
    <w:lvl w:ilvl="7" w:tplc="47503EAC" w:tentative="1">
      <w:start w:val="1"/>
      <w:numFmt w:val="bullet"/>
      <w:lvlText w:val="o"/>
      <w:lvlJc w:val="left"/>
      <w:pPr>
        <w:ind w:left="5760" w:hanging="360"/>
      </w:pPr>
      <w:rPr>
        <w:rFonts w:ascii="Courier New" w:hAnsi="Courier New" w:cs="Courier New" w:hint="default"/>
      </w:rPr>
    </w:lvl>
    <w:lvl w:ilvl="8" w:tplc="9F68C25E" w:tentative="1">
      <w:start w:val="1"/>
      <w:numFmt w:val="bullet"/>
      <w:lvlText w:val=""/>
      <w:lvlJc w:val="left"/>
      <w:pPr>
        <w:ind w:left="6480" w:hanging="360"/>
      </w:pPr>
      <w:rPr>
        <w:rFonts w:ascii="Wingdings" w:hAnsi="Wingdings" w:hint="default"/>
      </w:rPr>
    </w:lvl>
  </w:abstractNum>
  <w:abstractNum w:abstractNumId="13" w15:restartNumberingAfterBreak="0">
    <w:nsid w:val="6E3F3B5B"/>
    <w:multiLevelType w:val="hybridMultilevel"/>
    <w:tmpl w:val="B478E66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746B07C5"/>
    <w:multiLevelType w:val="multilevel"/>
    <w:tmpl w:val="D8FCD92A"/>
    <w:lvl w:ilvl="0">
      <w:start w:val="1"/>
      <w:numFmt w:val="decimal"/>
      <w:pStyle w:val="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0"/>
  </w:num>
  <w:num w:numId="4">
    <w:abstractNumId w:val="8"/>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hideSpellingErrors/>
  <w:hideGrammaticalErrors/>
  <w:activeWritingStyle w:appName="MSWord" w:lang="ru-RU" w:vendorID="64" w:dllVersion="131078" w:nlCheck="1" w:checkStyle="0"/>
  <w:activeWritingStyle w:appName="MSWord" w:lang="en-US"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D90"/>
    <w:rsid w:val="00000DEE"/>
    <w:rsid w:val="00001696"/>
    <w:rsid w:val="00001758"/>
    <w:rsid w:val="000018B0"/>
    <w:rsid w:val="00001CF3"/>
    <w:rsid w:val="00002817"/>
    <w:rsid w:val="00002925"/>
    <w:rsid w:val="000034DC"/>
    <w:rsid w:val="00003A1D"/>
    <w:rsid w:val="00003FC3"/>
    <w:rsid w:val="00004104"/>
    <w:rsid w:val="000042FB"/>
    <w:rsid w:val="000043DC"/>
    <w:rsid w:val="000046BA"/>
    <w:rsid w:val="00004CC3"/>
    <w:rsid w:val="00005651"/>
    <w:rsid w:val="00005B16"/>
    <w:rsid w:val="00005B35"/>
    <w:rsid w:val="00005B9D"/>
    <w:rsid w:val="0000606E"/>
    <w:rsid w:val="0000631C"/>
    <w:rsid w:val="0000667A"/>
    <w:rsid w:val="00006701"/>
    <w:rsid w:val="00006C84"/>
    <w:rsid w:val="00006EAF"/>
    <w:rsid w:val="00007205"/>
    <w:rsid w:val="0000776B"/>
    <w:rsid w:val="00007855"/>
    <w:rsid w:val="00007999"/>
    <w:rsid w:val="0001018D"/>
    <w:rsid w:val="000103F1"/>
    <w:rsid w:val="00010506"/>
    <w:rsid w:val="00010998"/>
    <w:rsid w:val="000110F6"/>
    <w:rsid w:val="000112BD"/>
    <w:rsid w:val="000115AA"/>
    <w:rsid w:val="00011661"/>
    <w:rsid w:val="00012004"/>
    <w:rsid w:val="00012857"/>
    <w:rsid w:val="00012A7E"/>
    <w:rsid w:val="00012B78"/>
    <w:rsid w:val="00012D3A"/>
    <w:rsid w:val="000140A4"/>
    <w:rsid w:val="00014195"/>
    <w:rsid w:val="00014497"/>
    <w:rsid w:val="0001487C"/>
    <w:rsid w:val="00014FDF"/>
    <w:rsid w:val="00015AB8"/>
    <w:rsid w:val="000161B9"/>
    <w:rsid w:val="000161C3"/>
    <w:rsid w:val="000162AC"/>
    <w:rsid w:val="00016BE9"/>
    <w:rsid w:val="0001744D"/>
    <w:rsid w:val="000175BB"/>
    <w:rsid w:val="00017616"/>
    <w:rsid w:val="000177B0"/>
    <w:rsid w:val="0001788D"/>
    <w:rsid w:val="00017A18"/>
    <w:rsid w:val="00017C07"/>
    <w:rsid w:val="0002074F"/>
    <w:rsid w:val="00020848"/>
    <w:rsid w:val="000209A7"/>
    <w:rsid w:val="00020A0E"/>
    <w:rsid w:val="0002125C"/>
    <w:rsid w:val="00021304"/>
    <w:rsid w:val="00021732"/>
    <w:rsid w:val="00021997"/>
    <w:rsid w:val="000222B4"/>
    <w:rsid w:val="000222BE"/>
    <w:rsid w:val="00022406"/>
    <w:rsid w:val="0002291E"/>
    <w:rsid w:val="000229D1"/>
    <w:rsid w:val="00022C85"/>
    <w:rsid w:val="00022D15"/>
    <w:rsid w:val="00023201"/>
    <w:rsid w:val="00023AD1"/>
    <w:rsid w:val="0002412A"/>
    <w:rsid w:val="0002419A"/>
    <w:rsid w:val="00024278"/>
    <w:rsid w:val="00024458"/>
    <w:rsid w:val="00024465"/>
    <w:rsid w:val="000249B4"/>
    <w:rsid w:val="00024B91"/>
    <w:rsid w:val="00024BC2"/>
    <w:rsid w:val="00024C90"/>
    <w:rsid w:val="00025384"/>
    <w:rsid w:val="00025DF5"/>
    <w:rsid w:val="00025F39"/>
    <w:rsid w:val="00025FDA"/>
    <w:rsid w:val="00026062"/>
    <w:rsid w:val="000262F8"/>
    <w:rsid w:val="0002650A"/>
    <w:rsid w:val="00026904"/>
    <w:rsid w:val="00026B70"/>
    <w:rsid w:val="00026B83"/>
    <w:rsid w:val="00026C94"/>
    <w:rsid w:val="00026E74"/>
    <w:rsid w:val="00026F16"/>
    <w:rsid w:val="00026FD0"/>
    <w:rsid w:val="00027BA3"/>
    <w:rsid w:val="00027CF1"/>
    <w:rsid w:val="00027E44"/>
    <w:rsid w:val="000305A2"/>
    <w:rsid w:val="000306C5"/>
    <w:rsid w:val="00030780"/>
    <w:rsid w:val="000309DC"/>
    <w:rsid w:val="00030BA0"/>
    <w:rsid w:val="00030CD6"/>
    <w:rsid w:val="00030EF9"/>
    <w:rsid w:val="000310E7"/>
    <w:rsid w:val="000313E6"/>
    <w:rsid w:val="000314DB"/>
    <w:rsid w:val="000319D2"/>
    <w:rsid w:val="00031B48"/>
    <w:rsid w:val="00031E7A"/>
    <w:rsid w:val="00032560"/>
    <w:rsid w:val="00032AF4"/>
    <w:rsid w:val="00032D7D"/>
    <w:rsid w:val="00033FC2"/>
    <w:rsid w:val="0003408B"/>
    <w:rsid w:val="00034647"/>
    <w:rsid w:val="0003469F"/>
    <w:rsid w:val="00034D6F"/>
    <w:rsid w:val="00034EC3"/>
    <w:rsid w:val="00035044"/>
    <w:rsid w:val="0003537F"/>
    <w:rsid w:val="000356B8"/>
    <w:rsid w:val="000356E3"/>
    <w:rsid w:val="000357D1"/>
    <w:rsid w:val="0003580B"/>
    <w:rsid w:val="0003582E"/>
    <w:rsid w:val="00035BFA"/>
    <w:rsid w:val="00037060"/>
    <w:rsid w:val="0003775A"/>
    <w:rsid w:val="00037AE1"/>
    <w:rsid w:val="00037C74"/>
    <w:rsid w:val="00040192"/>
    <w:rsid w:val="00040352"/>
    <w:rsid w:val="000403B2"/>
    <w:rsid w:val="000407CD"/>
    <w:rsid w:val="00040A53"/>
    <w:rsid w:val="00040C5C"/>
    <w:rsid w:val="00040F87"/>
    <w:rsid w:val="00041310"/>
    <w:rsid w:val="00041510"/>
    <w:rsid w:val="000419E1"/>
    <w:rsid w:val="00041B41"/>
    <w:rsid w:val="00041F3D"/>
    <w:rsid w:val="000421BA"/>
    <w:rsid w:val="000423CD"/>
    <w:rsid w:val="0004263D"/>
    <w:rsid w:val="000429DF"/>
    <w:rsid w:val="00042C19"/>
    <w:rsid w:val="000434FB"/>
    <w:rsid w:val="00043754"/>
    <w:rsid w:val="00043999"/>
    <w:rsid w:val="00043C64"/>
    <w:rsid w:val="00043F29"/>
    <w:rsid w:val="000440BC"/>
    <w:rsid w:val="000441C0"/>
    <w:rsid w:val="0004473A"/>
    <w:rsid w:val="00044D06"/>
    <w:rsid w:val="000453E1"/>
    <w:rsid w:val="00045442"/>
    <w:rsid w:val="00046000"/>
    <w:rsid w:val="000464AE"/>
    <w:rsid w:val="00046EAA"/>
    <w:rsid w:val="0004705D"/>
    <w:rsid w:val="00047BCA"/>
    <w:rsid w:val="00047CE7"/>
    <w:rsid w:val="00047E36"/>
    <w:rsid w:val="00050174"/>
    <w:rsid w:val="00050DE2"/>
    <w:rsid w:val="000510A1"/>
    <w:rsid w:val="00051262"/>
    <w:rsid w:val="0005155B"/>
    <w:rsid w:val="00051BEE"/>
    <w:rsid w:val="00051FA2"/>
    <w:rsid w:val="00052353"/>
    <w:rsid w:val="00052625"/>
    <w:rsid w:val="00052A29"/>
    <w:rsid w:val="00052AC1"/>
    <w:rsid w:val="00053AFC"/>
    <w:rsid w:val="00053C01"/>
    <w:rsid w:val="00053F78"/>
    <w:rsid w:val="000541BC"/>
    <w:rsid w:val="000543D2"/>
    <w:rsid w:val="000548DD"/>
    <w:rsid w:val="00054A65"/>
    <w:rsid w:val="00054CFC"/>
    <w:rsid w:val="0005516F"/>
    <w:rsid w:val="000553A3"/>
    <w:rsid w:val="00055E93"/>
    <w:rsid w:val="0005601A"/>
    <w:rsid w:val="0005661A"/>
    <w:rsid w:val="00056A80"/>
    <w:rsid w:val="0005706D"/>
    <w:rsid w:val="00057542"/>
    <w:rsid w:val="000577BA"/>
    <w:rsid w:val="000578CF"/>
    <w:rsid w:val="00057BDB"/>
    <w:rsid w:val="00057C89"/>
    <w:rsid w:val="00057E06"/>
    <w:rsid w:val="00057F9F"/>
    <w:rsid w:val="00060195"/>
    <w:rsid w:val="000602D9"/>
    <w:rsid w:val="00060477"/>
    <w:rsid w:val="0006055D"/>
    <w:rsid w:val="00060B74"/>
    <w:rsid w:val="00060E26"/>
    <w:rsid w:val="0006115F"/>
    <w:rsid w:val="0006141C"/>
    <w:rsid w:val="00061A7B"/>
    <w:rsid w:val="00061FD8"/>
    <w:rsid w:val="0006228D"/>
    <w:rsid w:val="000629C5"/>
    <w:rsid w:val="00062D62"/>
    <w:rsid w:val="00062FC0"/>
    <w:rsid w:val="000631C8"/>
    <w:rsid w:val="00063262"/>
    <w:rsid w:val="000634AB"/>
    <w:rsid w:val="0006420C"/>
    <w:rsid w:val="00064AFB"/>
    <w:rsid w:val="00064B92"/>
    <w:rsid w:val="00065209"/>
    <w:rsid w:val="0006565B"/>
    <w:rsid w:val="00065C15"/>
    <w:rsid w:val="00065E47"/>
    <w:rsid w:val="00066900"/>
    <w:rsid w:val="00067379"/>
    <w:rsid w:val="0006764E"/>
    <w:rsid w:val="00067CDA"/>
    <w:rsid w:val="00070710"/>
    <w:rsid w:val="0007105D"/>
    <w:rsid w:val="00071161"/>
    <w:rsid w:val="000711A7"/>
    <w:rsid w:val="00071271"/>
    <w:rsid w:val="0007165C"/>
    <w:rsid w:val="000718D2"/>
    <w:rsid w:val="0007198B"/>
    <w:rsid w:val="00071A32"/>
    <w:rsid w:val="00071A5B"/>
    <w:rsid w:val="00071D7E"/>
    <w:rsid w:val="000720FD"/>
    <w:rsid w:val="0007267E"/>
    <w:rsid w:val="0007280A"/>
    <w:rsid w:val="000728E9"/>
    <w:rsid w:val="00072A3A"/>
    <w:rsid w:val="00072AD2"/>
    <w:rsid w:val="00073B2E"/>
    <w:rsid w:val="00073E4E"/>
    <w:rsid w:val="00074304"/>
    <w:rsid w:val="00074691"/>
    <w:rsid w:val="000747A5"/>
    <w:rsid w:val="000748CC"/>
    <w:rsid w:val="000749B7"/>
    <w:rsid w:val="00074B0A"/>
    <w:rsid w:val="00074B1A"/>
    <w:rsid w:val="00074DC4"/>
    <w:rsid w:val="000759B4"/>
    <w:rsid w:val="00075D2C"/>
    <w:rsid w:val="00076695"/>
    <w:rsid w:val="000779F8"/>
    <w:rsid w:val="00077E18"/>
    <w:rsid w:val="00077EBD"/>
    <w:rsid w:val="00077FBC"/>
    <w:rsid w:val="0008042A"/>
    <w:rsid w:val="00080825"/>
    <w:rsid w:val="00080BC3"/>
    <w:rsid w:val="00081076"/>
    <w:rsid w:val="000818F4"/>
    <w:rsid w:val="00081930"/>
    <w:rsid w:val="00081B68"/>
    <w:rsid w:val="000820BA"/>
    <w:rsid w:val="000822AD"/>
    <w:rsid w:val="00082464"/>
    <w:rsid w:val="00082892"/>
    <w:rsid w:val="00082BAB"/>
    <w:rsid w:val="0008315C"/>
    <w:rsid w:val="0008317A"/>
    <w:rsid w:val="0008339F"/>
    <w:rsid w:val="000835D4"/>
    <w:rsid w:val="0008402C"/>
    <w:rsid w:val="00084082"/>
    <w:rsid w:val="000842D3"/>
    <w:rsid w:val="000843E8"/>
    <w:rsid w:val="00084D21"/>
    <w:rsid w:val="0008536C"/>
    <w:rsid w:val="0008581C"/>
    <w:rsid w:val="00085B1E"/>
    <w:rsid w:val="00085EF6"/>
    <w:rsid w:val="00086224"/>
    <w:rsid w:val="00086225"/>
    <w:rsid w:val="0008689C"/>
    <w:rsid w:val="00086933"/>
    <w:rsid w:val="00087419"/>
    <w:rsid w:val="0008767D"/>
    <w:rsid w:val="00087D59"/>
    <w:rsid w:val="00087E14"/>
    <w:rsid w:val="00090056"/>
    <w:rsid w:val="0009016A"/>
    <w:rsid w:val="000903D7"/>
    <w:rsid w:val="000906B9"/>
    <w:rsid w:val="000908AC"/>
    <w:rsid w:val="00090A55"/>
    <w:rsid w:val="00090DCC"/>
    <w:rsid w:val="00090FA7"/>
    <w:rsid w:val="0009119D"/>
    <w:rsid w:val="00091577"/>
    <w:rsid w:val="00091B67"/>
    <w:rsid w:val="00091D17"/>
    <w:rsid w:val="00091D7A"/>
    <w:rsid w:val="00091EA6"/>
    <w:rsid w:val="000924AB"/>
    <w:rsid w:val="0009289A"/>
    <w:rsid w:val="000929F4"/>
    <w:rsid w:val="00092A2F"/>
    <w:rsid w:val="00092B42"/>
    <w:rsid w:val="00092C81"/>
    <w:rsid w:val="0009326A"/>
    <w:rsid w:val="00093C4B"/>
    <w:rsid w:val="00093E75"/>
    <w:rsid w:val="00094255"/>
    <w:rsid w:val="0009430B"/>
    <w:rsid w:val="00094878"/>
    <w:rsid w:val="000949E6"/>
    <w:rsid w:val="00094B88"/>
    <w:rsid w:val="0009520E"/>
    <w:rsid w:val="00095250"/>
    <w:rsid w:val="000956F0"/>
    <w:rsid w:val="0009581A"/>
    <w:rsid w:val="0009588A"/>
    <w:rsid w:val="000959B1"/>
    <w:rsid w:val="00095BDC"/>
    <w:rsid w:val="00096BE1"/>
    <w:rsid w:val="00096C42"/>
    <w:rsid w:val="00097055"/>
    <w:rsid w:val="00097B98"/>
    <w:rsid w:val="000A00FA"/>
    <w:rsid w:val="000A0831"/>
    <w:rsid w:val="000A0A3D"/>
    <w:rsid w:val="000A0C32"/>
    <w:rsid w:val="000A0EF8"/>
    <w:rsid w:val="000A10EF"/>
    <w:rsid w:val="000A11C4"/>
    <w:rsid w:val="000A120D"/>
    <w:rsid w:val="000A1675"/>
    <w:rsid w:val="000A1779"/>
    <w:rsid w:val="000A1808"/>
    <w:rsid w:val="000A1B31"/>
    <w:rsid w:val="000A1C3C"/>
    <w:rsid w:val="000A2557"/>
    <w:rsid w:val="000A25BB"/>
    <w:rsid w:val="000A2746"/>
    <w:rsid w:val="000A2893"/>
    <w:rsid w:val="000A2F37"/>
    <w:rsid w:val="000A2FE3"/>
    <w:rsid w:val="000A355B"/>
    <w:rsid w:val="000A3827"/>
    <w:rsid w:val="000A39C5"/>
    <w:rsid w:val="000A39DA"/>
    <w:rsid w:val="000A3A92"/>
    <w:rsid w:val="000A4010"/>
    <w:rsid w:val="000A40A7"/>
    <w:rsid w:val="000A41BA"/>
    <w:rsid w:val="000A41CC"/>
    <w:rsid w:val="000A43D2"/>
    <w:rsid w:val="000A4B9C"/>
    <w:rsid w:val="000A5072"/>
    <w:rsid w:val="000A53FF"/>
    <w:rsid w:val="000A572F"/>
    <w:rsid w:val="000A5CE0"/>
    <w:rsid w:val="000A5E54"/>
    <w:rsid w:val="000A6AD2"/>
    <w:rsid w:val="000A7471"/>
    <w:rsid w:val="000A75E9"/>
    <w:rsid w:val="000A7629"/>
    <w:rsid w:val="000A785A"/>
    <w:rsid w:val="000A78DF"/>
    <w:rsid w:val="000A7C20"/>
    <w:rsid w:val="000B06AE"/>
    <w:rsid w:val="000B16BC"/>
    <w:rsid w:val="000B22FE"/>
    <w:rsid w:val="000B333E"/>
    <w:rsid w:val="000B367E"/>
    <w:rsid w:val="000B397D"/>
    <w:rsid w:val="000B39FD"/>
    <w:rsid w:val="000B3CE7"/>
    <w:rsid w:val="000B409C"/>
    <w:rsid w:val="000B4555"/>
    <w:rsid w:val="000B4556"/>
    <w:rsid w:val="000B49AA"/>
    <w:rsid w:val="000B4B15"/>
    <w:rsid w:val="000B4B86"/>
    <w:rsid w:val="000B4D97"/>
    <w:rsid w:val="000B5275"/>
    <w:rsid w:val="000B52F6"/>
    <w:rsid w:val="000B5878"/>
    <w:rsid w:val="000B5BEC"/>
    <w:rsid w:val="000B62A8"/>
    <w:rsid w:val="000B6796"/>
    <w:rsid w:val="000B6EF3"/>
    <w:rsid w:val="000B7208"/>
    <w:rsid w:val="000B72FC"/>
    <w:rsid w:val="000B7692"/>
    <w:rsid w:val="000B7BB1"/>
    <w:rsid w:val="000B7F2E"/>
    <w:rsid w:val="000C0513"/>
    <w:rsid w:val="000C087F"/>
    <w:rsid w:val="000C0A14"/>
    <w:rsid w:val="000C0BA3"/>
    <w:rsid w:val="000C130B"/>
    <w:rsid w:val="000C151E"/>
    <w:rsid w:val="000C169A"/>
    <w:rsid w:val="000C1BC0"/>
    <w:rsid w:val="000C1D31"/>
    <w:rsid w:val="000C1EF6"/>
    <w:rsid w:val="000C20BB"/>
    <w:rsid w:val="000C2445"/>
    <w:rsid w:val="000C2555"/>
    <w:rsid w:val="000C2A90"/>
    <w:rsid w:val="000C2CDE"/>
    <w:rsid w:val="000C32B3"/>
    <w:rsid w:val="000C3476"/>
    <w:rsid w:val="000C35E6"/>
    <w:rsid w:val="000C37D0"/>
    <w:rsid w:val="000C38A5"/>
    <w:rsid w:val="000C3C51"/>
    <w:rsid w:val="000C3CBD"/>
    <w:rsid w:val="000C3DA5"/>
    <w:rsid w:val="000C3FD8"/>
    <w:rsid w:val="000C4171"/>
    <w:rsid w:val="000C4755"/>
    <w:rsid w:val="000C4875"/>
    <w:rsid w:val="000C4C72"/>
    <w:rsid w:val="000C5397"/>
    <w:rsid w:val="000C5421"/>
    <w:rsid w:val="000C5A7B"/>
    <w:rsid w:val="000C5D9E"/>
    <w:rsid w:val="000C5FA6"/>
    <w:rsid w:val="000C616F"/>
    <w:rsid w:val="000C63B0"/>
    <w:rsid w:val="000C6458"/>
    <w:rsid w:val="000C6521"/>
    <w:rsid w:val="000C6552"/>
    <w:rsid w:val="000C66F4"/>
    <w:rsid w:val="000C68B9"/>
    <w:rsid w:val="000C698D"/>
    <w:rsid w:val="000C6CD0"/>
    <w:rsid w:val="000C7231"/>
    <w:rsid w:val="000C7A1E"/>
    <w:rsid w:val="000C7D7C"/>
    <w:rsid w:val="000C7D9E"/>
    <w:rsid w:val="000D0016"/>
    <w:rsid w:val="000D07D9"/>
    <w:rsid w:val="000D08E5"/>
    <w:rsid w:val="000D09D0"/>
    <w:rsid w:val="000D0CA7"/>
    <w:rsid w:val="000D16C9"/>
    <w:rsid w:val="000D2427"/>
    <w:rsid w:val="000D242B"/>
    <w:rsid w:val="000D26B5"/>
    <w:rsid w:val="000D2977"/>
    <w:rsid w:val="000D3164"/>
    <w:rsid w:val="000D335A"/>
    <w:rsid w:val="000D3405"/>
    <w:rsid w:val="000D34DB"/>
    <w:rsid w:val="000D35E2"/>
    <w:rsid w:val="000D38E1"/>
    <w:rsid w:val="000D3A60"/>
    <w:rsid w:val="000D494E"/>
    <w:rsid w:val="000D4FC9"/>
    <w:rsid w:val="000D5A29"/>
    <w:rsid w:val="000D5AFD"/>
    <w:rsid w:val="000D5B22"/>
    <w:rsid w:val="000D5C59"/>
    <w:rsid w:val="000D5DB2"/>
    <w:rsid w:val="000D6075"/>
    <w:rsid w:val="000D67A5"/>
    <w:rsid w:val="000D6997"/>
    <w:rsid w:val="000D6F2F"/>
    <w:rsid w:val="000D716A"/>
    <w:rsid w:val="000D77E2"/>
    <w:rsid w:val="000D7B64"/>
    <w:rsid w:val="000D7CFD"/>
    <w:rsid w:val="000E02A5"/>
    <w:rsid w:val="000E078C"/>
    <w:rsid w:val="000E10A1"/>
    <w:rsid w:val="000E1246"/>
    <w:rsid w:val="000E19EB"/>
    <w:rsid w:val="000E207B"/>
    <w:rsid w:val="000E21B7"/>
    <w:rsid w:val="000E23B7"/>
    <w:rsid w:val="000E26AB"/>
    <w:rsid w:val="000E27D3"/>
    <w:rsid w:val="000E2816"/>
    <w:rsid w:val="000E295E"/>
    <w:rsid w:val="000E2F47"/>
    <w:rsid w:val="000E30D3"/>
    <w:rsid w:val="000E33B5"/>
    <w:rsid w:val="000E3BC4"/>
    <w:rsid w:val="000E3EB0"/>
    <w:rsid w:val="000E41DD"/>
    <w:rsid w:val="000E449B"/>
    <w:rsid w:val="000E4688"/>
    <w:rsid w:val="000E48DA"/>
    <w:rsid w:val="000E4B79"/>
    <w:rsid w:val="000E4BB0"/>
    <w:rsid w:val="000E51F6"/>
    <w:rsid w:val="000E5437"/>
    <w:rsid w:val="000E56B3"/>
    <w:rsid w:val="000E5878"/>
    <w:rsid w:val="000E646A"/>
    <w:rsid w:val="000E6523"/>
    <w:rsid w:val="000E680A"/>
    <w:rsid w:val="000E68DC"/>
    <w:rsid w:val="000E6BBD"/>
    <w:rsid w:val="000E6FCB"/>
    <w:rsid w:val="000E724E"/>
    <w:rsid w:val="000E72E9"/>
    <w:rsid w:val="000E7492"/>
    <w:rsid w:val="000E7881"/>
    <w:rsid w:val="000E7935"/>
    <w:rsid w:val="000E7BF2"/>
    <w:rsid w:val="000E7C22"/>
    <w:rsid w:val="000E7E84"/>
    <w:rsid w:val="000E7EBE"/>
    <w:rsid w:val="000F0017"/>
    <w:rsid w:val="000F0352"/>
    <w:rsid w:val="000F041B"/>
    <w:rsid w:val="000F0D73"/>
    <w:rsid w:val="000F142E"/>
    <w:rsid w:val="000F142F"/>
    <w:rsid w:val="000F1703"/>
    <w:rsid w:val="000F1946"/>
    <w:rsid w:val="000F1CCD"/>
    <w:rsid w:val="000F1E11"/>
    <w:rsid w:val="000F20DE"/>
    <w:rsid w:val="000F20E0"/>
    <w:rsid w:val="000F219C"/>
    <w:rsid w:val="000F22C2"/>
    <w:rsid w:val="000F2CAD"/>
    <w:rsid w:val="000F2CFC"/>
    <w:rsid w:val="000F2E5C"/>
    <w:rsid w:val="000F3B77"/>
    <w:rsid w:val="000F4569"/>
    <w:rsid w:val="000F4C9D"/>
    <w:rsid w:val="000F4D20"/>
    <w:rsid w:val="000F4FE5"/>
    <w:rsid w:val="000F601A"/>
    <w:rsid w:val="000F6579"/>
    <w:rsid w:val="000F6650"/>
    <w:rsid w:val="000F6D74"/>
    <w:rsid w:val="000F710D"/>
    <w:rsid w:val="000F7333"/>
    <w:rsid w:val="000F774A"/>
    <w:rsid w:val="000F784D"/>
    <w:rsid w:val="000F7950"/>
    <w:rsid w:val="000F7EC8"/>
    <w:rsid w:val="0010064A"/>
    <w:rsid w:val="00100FAD"/>
    <w:rsid w:val="00101411"/>
    <w:rsid w:val="00101821"/>
    <w:rsid w:val="00101B17"/>
    <w:rsid w:val="00101EED"/>
    <w:rsid w:val="00102D08"/>
    <w:rsid w:val="001031AA"/>
    <w:rsid w:val="001037C6"/>
    <w:rsid w:val="00103E5A"/>
    <w:rsid w:val="00104307"/>
    <w:rsid w:val="001043E9"/>
    <w:rsid w:val="00104DE4"/>
    <w:rsid w:val="00104E07"/>
    <w:rsid w:val="00105178"/>
    <w:rsid w:val="00105A8A"/>
    <w:rsid w:val="00105B58"/>
    <w:rsid w:val="00105D80"/>
    <w:rsid w:val="00105F5D"/>
    <w:rsid w:val="001062B0"/>
    <w:rsid w:val="00106D18"/>
    <w:rsid w:val="00107AA6"/>
    <w:rsid w:val="00107BE3"/>
    <w:rsid w:val="00107D17"/>
    <w:rsid w:val="0011000D"/>
    <w:rsid w:val="001108A5"/>
    <w:rsid w:val="00110CD9"/>
    <w:rsid w:val="00110D3A"/>
    <w:rsid w:val="001111A0"/>
    <w:rsid w:val="001119EA"/>
    <w:rsid w:val="00111B6A"/>
    <w:rsid w:val="0011236D"/>
    <w:rsid w:val="00112E7E"/>
    <w:rsid w:val="00112EE7"/>
    <w:rsid w:val="001130C3"/>
    <w:rsid w:val="00113397"/>
    <w:rsid w:val="00113AA1"/>
    <w:rsid w:val="00113D3A"/>
    <w:rsid w:val="001146DD"/>
    <w:rsid w:val="00114726"/>
    <w:rsid w:val="001148E3"/>
    <w:rsid w:val="00114A8D"/>
    <w:rsid w:val="00114BE4"/>
    <w:rsid w:val="0011514A"/>
    <w:rsid w:val="00115FEF"/>
    <w:rsid w:val="001160C4"/>
    <w:rsid w:val="001164E2"/>
    <w:rsid w:val="00116592"/>
    <w:rsid w:val="0011665F"/>
    <w:rsid w:val="001169EC"/>
    <w:rsid w:val="00116A16"/>
    <w:rsid w:val="00116E31"/>
    <w:rsid w:val="00117694"/>
    <w:rsid w:val="00117CE0"/>
    <w:rsid w:val="00117E02"/>
    <w:rsid w:val="0012015A"/>
    <w:rsid w:val="001203D1"/>
    <w:rsid w:val="0012047A"/>
    <w:rsid w:val="001205F1"/>
    <w:rsid w:val="00120661"/>
    <w:rsid w:val="00120939"/>
    <w:rsid w:val="00120989"/>
    <w:rsid w:val="00120AB9"/>
    <w:rsid w:val="00121213"/>
    <w:rsid w:val="001215E5"/>
    <w:rsid w:val="00121692"/>
    <w:rsid w:val="0012187A"/>
    <w:rsid w:val="00121F02"/>
    <w:rsid w:val="00121F3A"/>
    <w:rsid w:val="00122078"/>
    <w:rsid w:val="00122387"/>
    <w:rsid w:val="0012246A"/>
    <w:rsid w:val="001225CB"/>
    <w:rsid w:val="00123601"/>
    <w:rsid w:val="00123621"/>
    <w:rsid w:val="00123725"/>
    <w:rsid w:val="00124316"/>
    <w:rsid w:val="00124937"/>
    <w:rsid w:val="00124D7A"/>
    <w:rsid w:val="0012519C"/>
    <w:rsid w:val="00125C67"/>
    <w:rsid w:val="00125C76"/>
    <w:rsid w:val="0012629D"/>
    <w:rsid w:val="00126549"/>
    <w:rsid w:val="00126A18"/>
    <w:rsid w:val="0012752C"/>
    <w:rsid w:val="00127746"/>
    <w:rsid w:val="00127747"/>
    <w:rsid w:val="00127767"/>
    <w:rsid w:val="0012778B"/>
    <w:rsid w:val="00127898"/>
    <w:rsid w:val="0012794C"/>
    <w:rsid w:val="00127DC7"/>
    <w:rsid w:val="00130D0E"/>
    <w:rsid w:val="00131857"/>
    <w:rsid w:val="00131BA0"/>
    <w:rsid w:val="00131C8C"/>
    <w:rsid w:val="00131D10"/>
    <w:rsid w:val="00131D34"/>
    <w:rsid w:val="00131DEA"/>
    <w:rsid w:val="0013266F"/>
    <w:rsid w:val="001328E0"/>
    <w:rsid w:val="00132DD0"/>
    <w:rsid w:val="00132EA5"/>
    <w:rsid w:val="00132F1A"/>
    <w:rsid w:val="001330FF"/>
    <w:rsid w:val="00133353"/>
    <w:rsid w:val="00133479"/>
    <w:rsid w:val="00133E40"/>
    <w:rsid w:val="00134162"/>
    <w:rsid w:val="00134663"/>
    <w:rsid w:val="00134C67"/>
    <w:rsid w:val="00134E33"/>
    <w:rsid w:val="00135229"/>
    <w:rsid w:val="0013551E"/>
    <w:rsid w:val="0013556E"/>
    <w:rsid w:val="00135674"/>
    <w:rsid w:val="001356D6"/>
    <w:rsid w:val="00135DEB"/>
    <w:rsid w:val="00136293"/>
    <w:rsid w:val="00136C7C"/>
    <w:rsid w:val="00136C8F"/>
    <w:rsid w:val="00136E20"/>
    <w:rsid w:val="00136FA4"/>
    <w:rsid w:val="00137321"/>
    <w:rsid w:val="00137781"/>
    <w:rsid w:val="00137ABF"/>
    <w:rsid w:val="00137F7C"/>
    <w:rsid w:val="00140495"/>
    <w:rsid w:val="0014108C"/>
    <w:rsid w:val="00141312"/>
    <w:rsid w:val="0014140A"/>
    <w:rsid w:val="001415E0"/>
    <w:rsid w:val="00141865"/>
    <w:rsid w:val="00141A62"/>
    <w:rsid w:val="00142C09"/>
    <w:rsid w:val="00142C41"/>
    <w:rsid w:val="00142D5F"/>
    <w:rsid w:val="00142F20"/>
    <w:rsid w:val="00142F27"/>
    <w:rsid w:val="00142F60"/>
    <w:rsid w:val="00143736"/>
    <w:rsid w:val="0014379D"/>
    <w:rsid w:val="001437D1"/>
    <w:rsid w:val="001438CA"/>
    <w:rsid w:val="001439A4"/>
    <w:rsid w:val="00143A91"/>
    <w:rsid w:val="00143F92"/>
    <w:rsid w:val="00144031"/>
    <w:rsid w:val="00144195"/>
    <w:rsid w:val="001441D0"/>
    <w:rsid w:val="00144393"/>
    <w:rsid w:val="00144444"/>
    <w:rsid w:val="00144C10"/>
    <w:rsid w:val="0014554B"/>
    <w:rsid w:val="00145675"/>
    <w:rsid w:val="00145984"/>
    <w:rsid w:val="00145AA4"/>
    <w:rsid w:val="00145C2E"/>
    <w:rsid w:val="00145FE0"/>
    <w:rsid w:val="00145FFA"/>
    <w:rsid w:val="001466C6"/>
    <w:rsid w:val="0014681D"/>
    <w:rsid w:val="00146AB4"/>
    <w:rsid w:val="00146AFB"/>
    <w:rsid w:val="001471E7"/>
    <w:rsid w:val="0014770E"/>
    <w:rsid w:val="001477E3"/>
    <w:rsid w:val="00147B13"/>
    <w:rsid w:val="00147BB9"/>
    <w:rsid w:val="00147C0D"/>
    <w:rsid w:val="00147E12"/>
    <w:rsid w:val="001504E9"/>
    <w:rsid w:val="001507F8"/>
    <w:rsid w:val="00150CE4"/>
    <w:rsid w:val="00151297"/>
    <w:rsid w:val="00151307"/>
    <w:rsid w:val="001513B5"/>
    <w:rsid w:val="001514DA"/>
    <w:rsid w:val="0015196A"/>
    <w:rsid w:val="001519BF"/>
    <w:rsid w:val="00152205"/>
    <w:rsid w:val="001522F3"/>
    <w:rsid w:val="00152915"/>
    <w:rsid w:val="00152B0D"/>
    <w:rsid w:val="00152C3B"/>
    <w:rsid w:val="001530AA"/>
    <w:rsid w:val="00153411"/>
    <w:rsid w:val="001534AD"/>
    <w:rsid w:val="00153652"/>
    <w:rsid w:val="001537BA"/>
    <w:rsid w:val="00153C0A"/>
    <w:rsid w:val="00153DAE"/>
    <w:rsid w:val="00153EB3"/>
    <w:rsid w:val="00153ED0"/>
    <w:rsid w:val="00154253"/>
    <w:rsid w:val="00154361"/>
    <w:rsid w:val="0015496E"/>
    <w:rsid w:val="0015499E"/>
    <w:rsid w:val="00154CE9"/>
    <w:rsid w:val="00156435"/>
    <w:rsid w:val="0015696B"/>
    <w:rsid w:val="00156B7D"/>
    <w:rsid w:val="00156BC3"/>
    <w:rsid w:val="00156D13"/>
    <w:rsid w:val="00156DFF"/>
    <w:rsid w:val="00157136"/>
    <w:rsid w:val="0015734E"/>
    <w:rsid w:val="001574EA"/>
    <w:rsid w:val="00157603"/>
    <w:rsid w:val="00160015"/>
    <w:rsid w:val="00160052"/>
    <w:rsid w:val="00160A7C"/>
    <w:rsid w:val="001612A7"/>
    <w:rsid w:val="001612F8"/>
    <w:rsid w:val="00161757"/>
    <w:rsid w:val="00162125"/>
    <w:rsid w:val="00162178"/>
    <w:rsid w:val="00162F03"/>
    <w:rsid w:val="00163458"/>
    <w:rsid w:val="00163BD9"/>
    <w:rsid w:val="00163CC9"/>
    <w:rsid w:val="00163DA5"/>
    <w:rsid w:val="00163F4F"/>
    <w:rsid w:val="00164374"/>
    <w:rsid w:val="001645DB"/>
    <w:rsid w:val="0016492E"/>
    <w:rsid w:val="00164E72"/>
    <w:rsid w:val="001657E0"/>
    <w:rsid w:val="00165E78"/>
    <w:rsid w:val="00166902"/>
    <w:rsid w:val="001669B6"/>
    <w:rsid w:val="00166E31"/>
    <w:rsid w:val="00166F8D"/>
    <w:rsid w:val="00167072"/>
    <w:rsid w:val="001701D9"/>
    <w:rsid w:val="001702C0"/>
    <w:rsid w:val="00170588"/>
    <w:rsid w:val="001707D3"/>
    <w:rsid w:val="0017087F"/>
    <w:rsid w:val="00170C36"/>
    <w:rsid w:val="00170C4E"/>
    <w:rsid w:val="00170FCD"/>
    <w:rsid w:val="001711BE"/>
    <w:rsid w:val="001711FF"/>
    <w:rsid w:val="00171734"/>
    <w:rsid w:val="001719DD"/>
    <w:rsid w:val="00171CB4"/>
    <w:rsid w:val="001721E6"/>
    <w:rsid w:val="00172535"/>
    <w:rsid w:val="001728BB"/>
    <w:rsid w:val="00172A3D"/>
    <w:rsid w:val="00172B54"/>
    <w:rsid w:val="00172F4D"/>
    <w:rsid w:val="001738B0"/>
    <w:rsid w:val="00174642"/>
    <w:rsid w:val="00174834"/>
    <w:rsid w:val="001749C2"/>
    <w:rsid w:val="00174B69"/>
    <w:rsid w:val="0017509C"/>
    <w:rsid w:val="0017528B"/>
    <w:rsid w:val="001753F1"/>
    <w:rsid w:val="00175B4C"/>
    <w:rsid w:val="00175CAE"/>
    <w:rsid w:val="00175E64"/>
    <w:rsid w:val="00176252"/>
    <w:rsid w:val="001766B6"/>
    <w:rsid w:val="001766F7"/>
    <w:rsid w:val="00176ADE"/>
    <w:rsid w:val="00176E89"/>
    <w:rsid w:val="00176FF2"/>
    <w:rsid w:val="00177A24"/>
    <w:rsid w:val="00177EA5"/>
    <w:rsid w:val="00177ED5"/>
    <w:rsid w:val="001800CC"/>
    <w:rsid w:val="00180832"/>
    <w:rsid w:val="001809E8"/>
    <w:rsid w:val="001809ED"/>
    <w:rsid w:val="00181031"/>
    <w:rsid w:val="001811A5"/>
    <w:rsid w:val="00181658"/>
    <w:rsid w:val="001817BB"/>
    <w:rsid w:val="00181BFB"/>
    <w:rsid w:val="00181F0E"/>
    <w:rsid w:val="001829F1"/>
    <w:rsid w:val="00182A8E"/>
    <w:rsid w:val="001833E0"/>
    <w:rsid w:val="00183B5A"/>
    <w:rsid w:val="00183BFF"/>
    <w:rsid w:val="00183F8B"/>
    <w:rsid w:val="001840BB"/>
    <w:rsid w:val="001841E9"/>
    <w:rsid w:val="001844C9"/>
    <w:rsid w:val="001847E7"/>
    <w:rsid w:val="00184A82"/>
    <w:rsid w:val="00184AFB"/>
    <w:rsid w:val="00184CC4"/>
    <w:rsid w:val="00185616"/>
    <w:rsid w:val="0018561A"/>
    <w:rsid w:val="00185721"/>
    <w:rsid w:val="00185D09"/>
    <w:rsid w:val="0018607D"/>
    <w:rsid w:val="00186174"/>
    <w:rsid w:val="001863D6"/>
    <w:rsid w:val="00186D0E"/>
    <w:rsid w:val="00186D0F"/>
    <w:rsid w:val="001870D2"/>
    <w:rsid w:val="00187114"/>
    <w:rsid w:val="0018722B"/>
    <w:rsid w:val="00187968"/>
    <w:rsid w:val="001901E5"/>
    <w:rsid w:val="001902C3"/>
    <w:rsid w:val="001907F9"/>
    <w:rsid w:val="00190FC8"/>
    <w:rsid w:val="00191E59"/>
    <w:rsid w:val="00191ECC"/>
    <w:rsid w:val="001920BD"/>
    <w:rsid w:val="00192131"/>
    <w:rsid w:val="0019242E"/>
    <w:rsid w:val="00192AC8"/>
    <w:rsid w:val="00192FF1"/>
    <w:rsid w:val="001932C4"/>
    <w:rsid w:val="00193617"/>
    <w:rsid w:val="0019371E"/>
    <w:rsid w:val="0019378B"/>
    <w:rsid w:val="00194573"/>
    <w:rsid w:val="001945A5"/>
    <w:rsid w:val="001945CC"/>
    <w:rsid w:val="0019535F"/>
    <w:rsid w:val="0019558D"/>
    <w:rsid w:val="00195AF5"/>
    <w:rsid w:val="001967F6"/>
    <w:rsid w:val="00196B1C"/>
    <w:rsid w:val="00196C4A"/>
    <w:rsid w:val="00196CDF"/>
    <w:rsid w:val="00196DC7"/>
    <w:rsid w:val="00197021"/>
    <w:rsid w:val="00197304"/>
    <w:rsid w:val="001975CF"/>
    <w:rsid w:val="00197A77"/>
    <w:rsid w:val="00197B9A"/>
    <w:rsid w:val="00197F42"/>
    <w:rsid w:val="001A0026"/>
    <w:rsid w:val="001A01BF"/>
    <w:rsid w:val="001A0332"/>
    <w:rsid w:val="001A100F"/>
    <w:rsid w:val="001A1897"/>
    <w:rsid w:val="001A1E9D"/>
    <w:rsid w:val="001A262D"/>
    <w:rsid w:val="001A2AAD"/>
    <w:rsid w:val="001A32DB"/>
    <w:rsid w:val="001A363B"/>
    <w:rsid w:val="001A3CE1"/>
    <w:rsid w:val="001A3F38"/>
    <w:rsid w:val="001A4791"/>
    <w:rsid w:val="001A4933"/>
    <w:rsid w:val="001A4A3B"/>
    <w:rsid w:val="001A5100"/>
    <w:rsid w:val="001A5263"/>
    <w:rsid w:val="001A54F9"/>
    <w:rsid w:val="001A55C5"/>
    <w:rsid w:val="001A55F1"/>
    <w:rsid w:val="001A56B0"/>
    <w:rsid w:val="001A570F"/>
    <w:rsid w:val="001A5C7C"/>
    <w:rsid w:val="001A5F29"/>
    <w:rsid w:val="001A5F62"/>
    <w:rsid w:val="001A6168"/>
    <w:rsid w:val="001A62AE"/>
    <w:rsid w:val="001A6424"/>
    <w:rsid w:val="001A690D"/>
    <w:rsid w:val="001A6A3A"/>
    <w:rsid w:val="001A6B5C"/>
    <w:rsid w:val="001A6E09"/>
    <w:rsid w:val="001A7300"/>
    <w:rsid w:val="001A7397"/>
    <w:rsid w:val="001A78F1"/>
    <w:rsid w:val="001A7CB9"/>
    <w:rsid w:val="001A7DD5"/>
    <w:rsid w:val="001B0A88"/>
    <w:rsid w:val="001B0C52"/>
    <w:rsid w:val="001B109D"/>
    <w:rsid w:val="001B13C4"/>
    <w:rsid w:val="001B1BDA"/>
    <w:rsid w:val="001B2152"/>
    <w:rsid w:val="001B21A2"/>
    <w:rsid w:val="001B21B8"/>
    <w:rsid w:val="001B2261"/>
    <w:rsid w:val="001B248E"/>
    <w:rsid w:val="001B339D"/>
    <w:rsid w:val="001B42F1"/>
    <w:rsid w:val="001B4DC5"/>
    <w:rsid w:val="001B4FD6"/>
    <w:rsid w:val="001B5268"/>
    <w:rsid w:val="001B55BF"/>
    <w:rsid w:val="001B5A08"/>
    <w:rsid w:val="001B5A40"/>
    <w:rsid w:val="001B6533"/>
    <w:rsid w:val="001B6768"/>
    <w:rsid w:val="001B6E83"/>
    <w:rsid w:val="001B70B4"/>
    <w:rsid w:val="001B71EC"/>
    <w:rsid w:val="001B7704"/>
    <w:rsid w:val="001B7C9F"/>
    <w:rsid w:val="001B7D57"/>
    <w:rsid w:val="001C037D"/>
    <w:rsid w:val="001C0459"/>
    <w:rsid w:val="001C05FD"/>
    <w:rsid w:val="001C0938"/>
    <w:rsid w:val="001C0B84"/>
    <w:rsid w:val="001C0BDA"/>
    <w:rsid w:val="001C0D69"/>
    <w:rsid w:val="001C1C20"/>
    <w:rsid w:val="001C1D3A"/>
    <w:rsid w:val="001C1E9B"/>
    <w:rsid w:val="001C22FB"/>
    <w:rsid w:val="001C2F54"/>
    <w:rsid w:val="001C359D"/>
    <w:rsid w:val="001C3932"/>
    <w:rsid w:val="001C491A"/>
    <w:rsid w:val="001C5551"/>
    <w:rsid w:val="001C55B1"/>
    <w:rsid w:val="001C571E"/>
    <w:rsid w:val="001C58EC"/>
    <w:rsid w:val="001C5D14"/>
    <w:rsid w:val="001C62E3"/>
    <w:rsid w:val="001C68D8"/>
    <w:rsid w:val="001C6932"/>
    <w:rsid w:val="001C7585"/>
    <w:rsid w:val="001C7A88"/>
    <w:rsid w:val="001D0362"/>
    <w:rsid w:val="001D044A"/>
    <w:rsid w:val="001D061D"/>
    <w:rsid w:val="001D0743"/>
    <w:rsid w:val="001D0911"/>
    <w:rsid w:val="001D0DE2"/>
    <w:rsid w:val="001D13AA"/>
    <w:rsid w:val="001D141B"/>
    <w:rsid w:val="001D2677"/>
    <w:rsid w:val="001D29DC"/>
    <w:rsid w:val="001D2B0A"/>
    <w:rsid w:val="001D36BE"/>
    <w:rsid w:val="001D37BE"/>
    <w:rsid w:val="001D39D9"/>
    <w:rsid w:val="001D4B5B"/>
    <w:rsid w:val="001D4E6A"/>
    <w:rsid w:val="001D51DD"/>
    <w:rsid w:val="001D56E3"/>
    <w:rsid w:val="001D56FC"/>
    <w:rsid w:val="001D595B"/>
    <w:rsid w:val="001D5A72"/>
    <w:rsid w:val="001D5E4C"/>
    <w:rsid w:val="001D611D"/>
    <w:rsid w:val="001D6232"/>
    <w:rsid w:val="001D6816"/>
    <w:rsid w:val="001D6869"/>
    <w:rsid w:val="001D6E46"/>
    <w:rsid w:val="001D6EF1"/>
    <w:rsid w:val="001D727F"/>
    <w:rsid w:val="001D73F7"/>
    <w:rsid w:val="001D7721"/>
    <w:rsid w:val="001D77FD"/>
    <w:rsid w:val="001D7A5D"/>
    <w:rsid w:val="001E0185"/>
    <w:rsid w:val="001E038E"/>
    <w:rsid w:val="001E045A"/>
    <w:rsid w:val="001E054D"/>
    <w:rsid w:val="001E0719"/>
    <w:rsid w:val="001E0A34"/>
    <w:rsid w:val="001E0D48"/>
    <w:rsid w:val="001E1583"/>
    <w:rsid w:val="001E1595"/>
    <w:rsid w:val="001E19B4"/>
    <w:rsid w:val="001E19BA"/>
    <w:rsid w:val="001E19F3"/>
    <w:rsid w:val="001E1C15"/>
    <w:rsid w:val="001E1D1A"/>
    <w:rsid w:val="001E1DAD"/>
    <w:rsid w:val="001E207C"/>
    <w:rsid w:val="001E213B"/>
    <w:rsid w:val="001E24E5"/>
    <w:rsid w:val="001E26E4"/>
    <w:rsid w:val="001E26FB"/>
    <w:rsid w:val="001E277F"/>
    <w:rsid w:val="001E284C"/>
    <w:rsid w:val="001E2AF7"/>
    <w:rsid w:val="001E3156"/>
    <w:rsid w:val="001E31BA"/>
    <w:rsid w:val="001E3735"/>
    <w:rsid w:val="001E38E6"/>
    <w:rsid w:val="001E404B"/>
    <w:rsid w:val="001E55AA"/>
    <w:rsid w:val="001E55AD"/>
    <w:rsid w:val="001E584D"/>
    <w:rsid w:val="001E59BD"/>
    <w:rsid w:val="001E5C7B"/>
    <w:rsid w:val="001E6180"/>
    <w:rsid w:val="001E6B76"/>
    <w:rsid w:val="001E6EDE"/>
    <w:rsid w:val="001E6F76"/>
    <w:rsid w:val="001E75DD"/>
    <w:rsid w:val="001E773B"/>
    <w:rsid w:val="001E7DA5"/>
    <w:rsid w:val="001F0AFB"/>
    <w:rsid w:val="001F0F30"/>
    <w:rsid w:val="001F1225"/>
    <w:rsid w:val="001F12CA"/>
    <w:rsid w:val="001F1744"/>
    <w:rsid w:val="001F1DCA"/>
    <w:rsid w:val="001F2C53"/>
    <w:rsid w:val="001F2C68"/>
    <w:rsid w:val="001F2D95"/>
    <w:rsid w:val="001F34EE"/>
    <w:rsid w:val="001F3950"/>
    <w:rsid w:val="001F46CA"/>
    <w:rsid w:val="001F46E8"/>
    <w:rsid w:val="001F478A"/>
    <w:rsid w:val="001F5559"/>
    <w:rsid w:val="001F58C2"/>
    <w:rsid w:val="001F5924"/>
    <w:rsid w:val="001F5D39"/>
    <w:rsid w:val="001F5E37"/>
    <w:rsid w:val="001F66CE"/>
    <w:rsid w:val="001F6B1F"/>
    <w:rsid w:val="001F707C"/>
    <w:rsid w:val="001F7227"/>
    <w:rsid w:val="001F754F"/>
    <w:rsid w:val="001F79E8"/>
    <w:rsid w:val="001F7BDB"/>
    <w:rsid w:val="001F7C9C"/>
    <w:rsid w:val="001F7D9B"/>
    <w:rsid w:val="001F7DCD"/>
    <w:rsid w:val="0020023C"/>
    <w:rsid w:val="002005F5"/>
    <w:rsid w:val="0020118C"/>
    <w:rsid w:val="002011B0"/>
    <w:rsid w:val="002012D4"/>
    <w:rsid w:val="002013EE"/>
    <w:rsid w:val="0020181A"/>
    <w:rsid w:val="00201C5F"/>
    <w:rsid w:val="00201E93"/>
    <w:rsid w:val="002021CC"/>
    <w:rsid w:val="00202644"/>
    <w:rsid w:val="0020289C"/>
    <w:rsid w:val="00202F55"/>
    <w:rsid w:val="0020335D"/>
    <w:rsid w:val="0020367F"/>
    <w:rsid w:val="00203760"/>
    <w:rsid w:val="002039B0"/>
    <w:rsid w:val="00203DF0"/>
    <w:rsid w:val="002040AF"/>
    <w:rsid w:val="0020433B"/>
    <w:rsid w:val="00204349"/>
    <w:rsid w:val="00204570"/>
    <w:rsid w:val="00204715"/>
    <w:rsid w:val="00204957"/>
    <w:rsid w:val="00204A99"/>
    <w:rsid w:val="00204BFC"/>
    <w:rsid w:val="00204DEA"/>
    <w:rsid w:val="002053D4"/>
    <w:rsid w:val="00205672"/>
    <w:rsid w:val="002057AA"/>
    <w:rsid w:val="002068F0"/>
    <w:rsid w:val="00207859"/>
    <w:rsid w:val="00207C46"/>
    <w:rsid w:val="00207D36"/>
    <w:rsid w:val="00210744"/>
    <w:rsid w:val="00210A18"/>
    <w:rsid w:val="00210C9D"/>
    <w:rsid w:val="00210DFE"/>
    <w:rsid w:val="0021123A"/>
    <w:rsid w:val="00211329"/>
    <w:rsid w:val="00211338"/>
    <w:rsid w:val="0021193D"/>
    <w:rsid w:val="00211F8F"/>
    <w:rsid w:val="002123BD"/>
    <w:rsid w:val="0021240C"/>
    <w:rsid w:val="00212613"/>
    <w:rsid w:val="00212B80"/>
    <w:rsid w:val="0021374B"/>
    <w:rsid w:val="0021380B"/>
    <w:rsid w:val="00213EF5"/>
    <w:rsid w:val="00214559"/>
    <w:rsid w:val="002145DB"/>
    <w:rsid w:val="002146C1"/>
    <w:rsid w:val="00214757"/>
    <w:rsid w:val="002149C1"/>
    <w:rsid w:val="00214CAE"/>
    <w:rsid w:val="00214DC0"/>
    <w:rsid w:val="00214DF8"/>
    <w:rsid w:val="00214E77"/>
    <w:rsid w:val="00215C73"/>
    <w:rsid w:val="00215D03"/>
    <w:rsid w:val="002163DE"/>
    <w:rsid w:val="00216CD1"/>
    <w:rsid w:val="00216D26"/>
    <w:rsid w:val="0021725B"/>
    <w:rsid w:val="002172B0"/>
    <w:rsid w:val="00217800"/>
    <w:rsid w:val="00217AC8"/>
    <w:rsid w:val="002200FB"/>
    <w:rsid w:val="00220935"/>
    <w:rsid w:val="00220A4A"/>
    <w:rsid w:val="00221605"/>
    <w:rsid w:val="00221E8E"/>
    <w:rsid w:val="00222567"/>
    <w:rsid w:val="0022333C"/>
    <w:rsid w:val="00223744"/>
    <w:rsid w:val="00223D97"/>
    <w:rsid w:val="00223D9C"/>
    <w:rsid w:val="002241B5"/>
    <w:rsid w:val="00224483"/>
    <w:rsid w:val="00224B8E"/>
    <w:rsid w:val="00224D57"/>
    <w:rsid w:val="00224DF8"/>
    <w:rsid w:val="00224E7A"/>
    <w:rsid w:val="0022505B"/>
    <w:rsid w:val="002257F0"/>
    <w:rsid w:val="00225ABE"/>
    <w:rsid w:val="00225CAD"/>
    <w:rsid w:val="00225CBD"/>
    <w:rsid w:val="0022613F"/>
    <w:rsid w:val="00226602"/>
    <w:rsid w:val="002267D1"/>
    <w:rsid w:val="002272BE"/>
    <w:rsid w:val="0022783D"/>
    <w:rsid w:val="00227E02"/>
    <w:rsid w:val="00227E75"/>
    <w:rsid w:val="00227F87"/>
    <w:rsid w:val="002300DD"/>
    <w:rsid w:val="0023024B"/>
    <w:rsid w:val="002304A2"/>
    <w:rsid w:val="00230668"/>
    <w:rsid w:val="002310FE"/>
    <w:rsid w:val="002315DE"/>
    <w:rsid w:val="00231819"/>
    <w:rsid w:val="002318D9"/>
    <w:rsid w:val="0023215C"/>
    <w:rsid w:val="002327BD"/>
    <w:rsid w:val="002328D8"/>
    <w:rsid w:val="002334DA"/>
    <w:rsid w:val="0023354A"/>
    <w:rsid w:val="00233602"/>
    <w:rsid w:val="002338C0"/>
    <w:rsid w:val="00233A31"/>
    <w:rsid w:val="00233DDB"/>
    <w:rsid w:val="00234385"/>
    <w:rsid w:val="0023512B"/>
    <w:rsid w:val="0023535B"/>
    <w:rsid w:val="002354D7"/>
    <w:rsid w:val="00235509"/>
    <w:rsid w:val="00235560"/>
    <w:rsid w:val="0023580D"/>
    <w:rsid w:val="00235ACA"/>
    <w:rsid w:val="00235D34"/>
    <w:rsid w:val="0023610E"/>
    <w:rsid w:val="00236148"/>
    <w:rsid w:val="002361D7"/>
    <w:rsid w:val="0023646C"/>
    <w:rsid w:val="00236597"/>
    <w:rsid w:val="00236949"/>
    <w:rsid w:val="00236C7B"/>
    <w:rsid w:val="00236D98"/>
    <w:rsid w:val="00237042"/>
    <w:rsid w:val="002373C3"/>
    <w:rsid w:val="0023767B"/>
    <w:rsid w:val="00237D6E"/>
    <w:rsid w:val="00237FAE"/>
    <w:rsid w:val="0024015A"/>
    <w:rsid w:val="00240499"/>
    <w:rsid w:val="002408C5"/>
    <w:rsid w:val="00240990"/>
    <w:rsid w:val="00240C09"/>
    <w:rsid w:val="00240EF3"/>
    <w:rsid w:val="00240FEE"/>
    <w:rsid w:val="00241374"/>
    <w:rsid w:val="002414CF"/>
    <w:rsid w:val="00241589"/>
    <w:rsid w:val="002415A5"/>
    <w:rsid w:val="00241D29"/>
    <w:rsid w:val="00241D49"/>
    <w:rsid w:val="0024253B"/>
    <w:rsid w:val="0024271F"/>
    <w:rsid w:val="002427AE"/>
    <w:rsid w:val="00242B03"/>
    <w:rsid w:val="00242D3C"/>
    <w:rsid w:val="00242DA2"/>
    <w:rsid w:val="00243101"/>
    <w:rsid w:val="00243247"/>
    <w:rsid w:val="00243D05"/>
    <w:rsid w:val="002443CE"/>
    <w:rsid w:val="002446C3"/>
    <w:rsid w:val="002447E1"/>
    <w:rsid w:val="00244A92"/>
    <w:rsid w:val="00245060"/>
    <w:rsid w:val="00246D1C"/>
    <w:rsid w:val="00246EF0"/>
    <w:rsid w:val="002470AA"/>
    <w:rsid w:val="00247B41"/>
    <w:rsid w:val="00247C83"/>
    <w:rsid w:val="00250557"/>
    <w:rsid w:val="002508BE"/>
    <w:rsid w:val="00250ABD"/>
    <w:rsid w:val="00250B2D"/>
    <w:rsid w:val="00251212"/>
    <w:rsid w:val="00251283"/>
    <w:rsid w:val="00251515"/>
    <w:rsid w:val="0025159D"/>
    <w:rsid w:val="00251A0D"/>
    <w:rsid w:val="00251B18"/>
    <w:rsid w:val="00251FBC"/>
    <w:rsid w:val="00252300"/>
    <w:rsid w:val="0025282F"/>
    <w:rsid w:val="00252B07"/>
    <w:rsid w:val="0025387A"/>
    <w:rsid w:val="00253A7C"/>
    <w:rsid w:val="00253C53"/>
    <w:rsid w:val="00253C59"/>
    <w:rsid w:val="00254042"/>
    <w:rsid w:val="0025433D"/>
    <w:rsid w:val="002543FC"/>
    <w:rsid w:val="0025450D"/>
    <w:rsid w:val="002545F5"/>
    <w:rsid w:val="00254989"/>
    <w:rsid w:val="00254C63"/>
    <w:rsid w:val="00254CAD"/>
    <w:rsid w:val="00254E39"/>
    <w:rsid w:val="002550DC"/>
    <w:rsid w:val="00255E78"/>
    <w:rsid w:val="00255EA8"/>
    <w:rsid w:val="00255F79"/>
    <w:rsid w:val="0025603E"/>
    <w:rsid w:val="00256AB5"/>
    <w:rsid w:val="00257068"/>
    <w:rsid w:val="002570EB"/>
    <w:rsid w:val="00257309"/>
    <w:rsid w:val="0025755D"/>
    <w:rsid w:val="00257594"/>
    <w:rsid w:val="002576B1"/>
    <w:rsid w:val="00257730"/>
    <w:rsid w:val="00257810"/>
    <w:rsid w:val="00257969"/>
    <w:rsid w:val="002607E7"/>
    <w:rsid w:val="002608B0"/>
    <w:rsid w:val="00260944"/>
    <w:rsid w:val="00260BE1"/>
    <w:rsid w:val="00260D87"/>
    <w:rsid w:val="00261247"/>
    <w:rsid w:val="002612E7"/>
    <w:rsid w:val="0026262F"/>
    <w:rsid w:val="00262C07"/>
    <w:rsid w:val="0026347A"/>
    <w:rsid w:val="00264545"/>
    <w:rsid w:val="00264636"/>
    <w:rsid w:val="00264C92"/>
    <w:rsid w:val="00265011"/>
    <w:rsid w:val="00265413"/>
    <w:rsid w:val="00265679"/>
    <w:rsid w:val="00265F02"/>
    <w:rsid w:val="00266088"/>
    <w:rsid w:val="0026632F"/>
    <w:rsid w:val="00266582"/>
    <w:rsid w:val="00266678"/>
    <w:rsid w:val="00267AC1"/>
    <w:rsid w:val="00270BB4"/>
    <w:rsid w:val="00270F2A"/>
    <w:rsid w:val="002710A9"/>
    <w:rsid w:val="002714B0"/>
    <w:rsid w:val="00271622"/>
    <w:rsid w:val="00271872"/>
    <w:rsid w:val="00271FDF"/>
    <w:rsid w:val="002720BC"/>
    <w:rsid w:val="002723F6"/>
    <w:rsid w:val="00272556"/>
    <w:rsid w:val="0027293E"/>
    <w:rsid w:val="00272ED9"/>
    <w:rsid w:val="002730BC"/>
    <w:rsid w:val="002739FA"/>
    <w:rsid w:val="00273B5F"/>
    <w:rsid w:val="00273F1F"/>
    <w:rsid w:val="00273F74"/>
    <w:rsid w:val="00274167"/>
    <w:rsid w:val="00274224"/>
    <w:rsid w:val="00274C16"/>
    <w:rsid w:val="00274FB8"/>
    <w:rsid w:val="00275080"/>
    <w:rsid w:val="00275151"/>
    <w:rsid w:val="002752DC"/>
    <w:rsid w:val="00275326"/>
    <w:rsid w:val="00275A19"/>
    <w:rsid w:val="002762D0"/>
    <w:rsid w:val="00276655"/>
    <w:rsid w:val="002766F9"/>
    <w:rsid w:val="00276AF4"/>
    <w:rsid w:val="00276F53"/>
    <w:rsid w:val="00277287"/>
    <w:rsid w:val="0027739F"/>
    <w:rsid w:val="0027763C"/>
    <w:rsid w:val="00277786"/>
    <w:rsid w:val="00277869"/>
    <w:rsid w:val="00277C94"/>
    <w:rsid w:val="00277DD4"/>
    <w:rsid w:val="00280165"/>
    <w:rsid w:val="0028029D"/>
    <w:rsid w:val="002804C5"/>
    <w:rsid w:val="002808A0"/>
    <w:rsid w:val="00280CE0"/>
    <w:rsid w:val="00280E31"/>
    <w:rsid w:val="0028108C"/>
    <w:rsid w:val="002811EA"/>
    <w:rsid w:val="00281E60"/>
    <w:rsid w:val="00281EDA"/>
    <w:rsid w:val="00282153"/>
    <w:rsid w:val="002825E3"/>
    <w:rsid w:val="002829E2"/>
    <w:rsid w:val="00282A15"/>
    <w:rsid w:val="00282C04"/>
    <w:rsid w:val="00282C4C"/>
    <w:rsid w:val="00282CD9"/>
    <w:rsid w:val="00282D05"/>
    <w:rsid w:val="002832DA"/>
    <w:rsid w:val="00283429"/>
    <w:rsid w:val="00283A57"/>
    <w:rsid w:val="00283BDA"/>
    <w:rsid w:val="00283F13"/>
    <w:rsid w:val="0028431B"/>
    <w:rsid w:val="00284B29"/>
    <w:rsid w:val="00284D66"/>
    <w:rsid w:val="00284E73"/>
    <w:rsid w:val="00285650"/>
    <w:rsid w:val="002857EB"/>
    <w:rsid w:val="0028585A"/>
    <w:rsid w:val="00285E98"/>
    <w:rsid w:val="00286639"/>
    <w:rsid w:val="00287080"/>
    <w:rsid w:val="00287659"/>
    <w:rsid w:val="0028777A"/>
    <w:rsid w:val="002877EA"/>
    <w:rsid w:val="00287FF0"/>
    <w:rsid w:val="00290018"/>
    <w:rsid w:val="00290023"/>
    <w:rsid w:val="00290B6B"/>
    <w:rsid w:val="0029117B"/>
    <w:rsid w:val="002914AE"/>
    <w:rsid w:val="00291BC0"/>
    <w:rsid w:val="00291DAE"/>
    <w:rsid w:val="002920BB"/>
    <w:rsid w:val="00292157"/>
    <w:rsid w:val="002929BA"/>
    <w:rsid w:val="00292C14"/>
    <w:rsid w:val="00292EC9"/>
    <w:rsid w:val="00293252"/>
    <w:rsid w:val="0029349E"/>
    <w:rsid w:val="0029392E"/>
    <w:rsid w:val="00293990"/>
    <w:rsid w:val="002939FA"/>
    <w:rsid w:val="00293C55"/>
    <w:rsid w:val="00293D4E"/>
    <w:rsid w:val="00293E43"/>
    <w:rsid w:val="00293F2A"/>
    <w:rsid w:val="002943B4"/>
    <w:rsid w:val="0029458D"/>
    <w:rsid w:val="00294AAF"/>
    <w:rsid w:val="0029536B"/>
    <w:rsid w:val="0029595E"/>
    <w:rsid w:val="00295981"/>
    <w:rsid w:val="002959F7"/>
    <w:rsid w:val="00295CFB"/>
    <w:rsid w:val="002961A0"/>
    <w:rsid w:val="002961E7"/>
    <w:rsid w:val="0029666A"/>
    <w:rsid w:val="002967AE"/>
    <w:rsid w:val="00297474"/>
    <w:rsid w:val="00297763"/>
    <w:rsid w:val="002A04C1"/>
    <w:rsid w:val="002A0555"/>
    <w:rsid w:val="002A154B"/>
    <w:rsid w:val="002A1910"/>
    <w:rsid w:val="002A1A81"/>
    <w:rsid w:val="002A1E88"/>
    <w:rsid w:val="002A2409"/>
    <w:rsid w:val="002A26CE"/>
    <w:rsid w:val="002A2A47"/>
    <w:rsid w:val="002A2F81"/>
    <w:rsid w:val="002A3B48"/>
    <w:rsid w:val="002A3C00"/>
    <w:rsid w:val="002A3E85"/>
    <w:rsid w:val="002A4097"/>
    <w:rsid w:val="002A409C"/>
    <w:rsid w:val="002A4281"/>
    <w:rsid w:val="002A43E2"/>
    <w:rsid w:val="002A45C8"/>
    <w:rsid w:val="002A46F3"/>
    <w:rsid w:val="002A4F93"/>
    <w:rsid w:val="002A525D"/>
    <w:rsid w:val="002A5637"/>
    <w:rsid w:val="002A56CB"/>
    <w:rsid w:val="002A5BBF"/>
    <w:rsid w:val="002A5C83"/>
    <w:rsid w:val="002A5EC9"/>
    <w:rsid w:val="002A5F52"/>
    <w:rsid w:val="002A606D"/>
    <w:rsid w:val="002A6155"/>
    <w:rsid w:val="002A63BE"/>
    <w:rsid w:val="002A70A2"/>
    <w:rsid w:val="002A70FF"/>
    <w:rsid w:val="002A77CC"/>
    <w:rsid w:val="002A7917"/>
    <w:rsid w:val="002A7C63"/>
    <w:rsid w:val="002B0816"/>
    <w:rsid w:val="002B14D2"/>
    <w:rsid w:val="002B2AA4"/>
    <w:rsid w:val="002B2D8F"/>
    <w:rsid w:val="002B423D"/>
    <w:rsid w:val="002B435B"/>
    <w:rsid w:val="002B43E5"/>
    <w:rsid w:val="002B455A"/>
    <w:rsid w:val="002B45E9"/>
    <w:rsid w:val="002B484E"/>
    <w:rsid w:val="002B522E"/>
    <w:rsid w:val="002B5759"/>
    <w:rsid w:val="002B5AC1"/>
    <w:rsid w:val="002B5B86"/>
    <w:rsid w:val="002B6942"/>
    <w:rsid w:val="002B75CC"/>
    <w:rsid w:val="002B78FC"/>
    <w:rsid w:val="002B7B06"/>
    <w:rsid w:val="002B7DDA"/>
    <w:rsid w:val="002B7E6B"/>
    <w:rsid w:val="002C0019"/>
    <w:rsid w:val="002C0037"/>
    <w:rsid w:val="002C00EB"/>
    <w:rsid w:val="002C1136"/>
    <w:rsid w:val="002C11C0"/>
    <w:rsid w:val="002C17D2"/>
    <w:rsid w:val="002C1800"/>
    <w:rsid w:val="002C1C2D"/>
    <w:rsid w:val="002C1C58"/>
    <w:rsid w:val="002C1E4B"/>
    <w:rsid w:val="002C1E6F"/>
    <w:rsid w:val="002C234C"/>
    <w:rsid w:val="002C2525"/>
    <w:rsid w:val="002C27F4"/>
    <w:rsid w:val="002C2843"/>
    <w:rsid w:val="002C28BF"/>
    <w:rsid w:val="002C2E8F"/>
    <w:rsid w:val="002C2FE2"/>
    <w:rsid w:val="002C35A4"/>
    <w:rsid w:val="002C3792"/>
    <w:rsid w:val="002C3ACF"/>
    <w:rsid w:val="002C4092"/>
    <w:rsid w:val="002C4473"/>
    <w:rsid w:val="002C472E"/>
    <w:rsid w:val="002C47F5"/>
    <w:rsid w:val="002C49B8"/>
    <w:rsid w:val="002C4B68"/>
    <w:rsid w:val="002C4B71"/>
    <w:rsid w:val="002C4CF6"/>
    <w:rsid w:val="002C5051"/>
    <w:rsid w:val="002C5142"/>
    <w:rsid w:val="002C5204"/>
    <w:rsid w:val="002C5317"/>
    <w:rsid w:val="002C56D6"/>
    <w:rsid w:val="002C574B"/>
    <w:rsid w:val="002C5757"/>
    <w:rsid w:val="002C5DD0"/>
    <w:rsid w:val="002C5E0F"/>
    <w:rsid w:val="002C5FEC"/>
    <w:rsid w:val="002C6433"/>
    <w:rsid w:val="002C6B64"/>
    <w:rsid w:val="002C71E4"/>
    <w:rsid w:val="002C72C7"/>
    <w:rsid w:val="002C7724"/>
    <w:rsid w:val="002C7CEF"/>
    <w:rsid w:val="002C7CF7"/>
    <w:rsid w:val="002D0054"/>
    <w:rsid w:val="002D01EE"/>
    <w:rsid w:val="002D0C20"/>
    <w:rsid w:val="002D110C"/>
    <w:rsid w:val="002D12E2"/>
    <w:rsid w:val="002D1478"/>
    <w:rsid w:val="002D16EB"/>
    <w:rsid w:val="002D18E1"/>
    <w:rsid w:val="002D1B98"/>
    <w:rsid w:val="002D1BD6"/>
    <w:rsid w:val="002D1EE7"/>
    <w:rsid w:val="002D23A3"/>
    <w:rsid w:val="002D24E1"/>
    <w:rsid w:val="002D29D4"/>
    <w:rsid w:val="002D2BAA"/>
    <w:rsid w:val="002D2F24"/>
    <w:rsid w:val="002D2FC1"/>
    <w:rsid w:val="002D3298"/>
    <w:rsid w:val="002D3581"/>
    <w:rsid w:val="002D37F3"/>
    <w:rsid w:val="002D3BD4"/>
    <w:rsid w:val="002D3D63"/>
    <w:rsid w:val="002D422D"/>
    <w:rsid w:val="002D4387"/>
    <w:rsid w:val="002D4668"/>
    <w:rsid w:val="002D4684"/>
    <w:rsid w:val="002D4788"/>
    <w:rsid w:val="002D4853"/>
    <w:rsid w:val="002D4997"/>
    <w:rsid w:val="002D4CD3"/>
    <w:rsid w:val="002D5708"/>
    <w:rsid w:val="002D5737"/>
    <w:rsid w:val="002D599C"/>
    <w:rsid w:val="002D5AC1"/>
    <w:rsid w:val="002D5C5B"/>
    <w:rsid w:val="002D6187"/>
    <w:rsid w:val="002D62FD"/>
    <w:rsid w:val="002D6358"/>
    <w:rsid w:val="002D71B4"/>
    <w:rsid w:val="002D72B0"/>
    <w:rsid w:val="002D72F8"/>
    <w:rsid w:val="002D7E41"/>
    <w:rsid w:val="002D7EF3"/>
    <w:rsid w:val="002D7FBA"/>
    <w:rsid w:val="002E0040"/>
    <w:rsid w:val="002E019D"/>
    <w:rsid w:val="002E027A"/>
    <w:rsid w:val="002E0A45"/>
    <w:rsid w:val="002E0B3C"/>
    <w:rsid w:val="002E1014"/>
    <w:rsid w:val="002E1333"/>
    <w:rsid w:val="002E1426"/>
    <w:rsid w:val="002E17C2"/>
    <w:rsid w:val="002E1C6A"/>
    <w:rsid w:val="002E1D05"/>
    <w:rsid w:val="002E1EB8"/>
    <w:rsid w:val="002E209D"/>
    <w:rsid w:val="002E20DD"/>
    <w:rsid w:val="002E21D4"/>
    <w:rsid w:val="002E280A"/>
    <w:rsid w:val="002E2964"/>
    <w:rsid w:val="002E2981"/>
    <w:rsid w:val="002E2A06"/>
    <w:rsid w:val="002E346A"/>
    <w:rsid w:val="002E3486"/>
    <w:rsid w:val="002E3582"/>
    <w:rsid w:val="002E3605"/>
    <w:rsid w:val="002E3DB3"/>
    <w:rsid w:val="002E45B1"/>
    <w:rsid w:val="002E4763"/>
    <w:rsid w:val="002E4C9F"/>
    <w:rsid w:val="002E4F1F"/>
    <w:rsid w:val="002E4F7D"/>
    <w:rsid w:val="002E4FE9"/>
    <w:rsid w:val="002E5022"/>
    <w:rsid w:val="002E510A"/>
    <w:rsid w:val="002E5153"/>
    <w:rsid w:val="002E516F"/>
    <w:rsid w:val="002E5181"/>
    <w:rsid w:val="002E51A9"/>
    <w:rsid w:val="002E521C"/>
    <w:rsid w:val="002E53DF"/>
    <w:rsid w:val="002E5710"/>
    <w:rsid w:val="002E59F1"/>
    <w:rsid w:val="002E5C40"/>
    <w:rsid w:val="002E5FFB"/>
    <w:rsid w:val="002E620E"/>
    <w:rsid w:val="002E66A3"/>
    <w:rsid w:val="002E69D7"/>
    <w:rsid w:val="002E6DFC"/>
    <w:rsid w:val="002E791C"/>
    <w:rsid w:val="002E7EE8"/>
    <w:rsid w:val="002F045E"/>
    <w:rsid w:val="002F0A02"/>
    <w:rsid w:val="002F0D54"/>
    <w:rsid w:val="002F0F2D"/>
    <w:rsid w:val="002F1029"/>
    <w:rsid w:val="002F143C"/>
    <w:rsid w:val="002F145C"/>
    <w:rsid w:val="002F14C3"/>
    <w:rsid w:val="002F1FB4"/>
    <w:rsid w:val="002F2396"/>
    <w:rsid w:val="002F2A2D"/>
    <w:rsid w:val="002F2D83"/>
    <w:rsid w:val="002F2F29"/>
    <w:rsid w:val="002F3246"/>
    <w:rsid w:val="002F38EF"/>
    <w:rsid w:val="002F3CC4"/>
    <w:rsid w:val="002F49EA"/>
    <w:rsid w:val="002F4BEA"/>
    <w:rsid w:val="002F4FDC"/>
    <w:rsid w:val="002F536F"/>
    <w:rsid w:val="002F5724"/>
    <w:rsid w:val="002F5B86"/>
    <w:rsid w:val="002F5C9F"/>
    <w:rsid w:val="002F62E9"/>
    <w:rsid w:val="002F635F"/>
    <w:rsid w:val="002F66BF"/>
    <w:rsid w:val="002F74AF"/>
    <w:rsid w:val="002F762C"/>
    <w:rsid w:val="002F76DD"/>
    <w:rsid w:val="002F770D"/>
    <w:rsid w:val="002F7CAB"/>
    <w:rsid w:val="003000AF"/>
    <w:rsid w:val="003000D6"/>
    <w:rsid w:val="003001A1"/>
    <w:rsid w:val="003001DE"/>
    <w:rsid w:val="0030062A"/>
    <w:rsid w:val="00300EE3"/>
    <w:rsid w:val="00300FA7"/>
    <w:rsid w:val="00301019"/>
    <w:rsid w:val="00301234"/>
    <w:rsid w:val="00301432"/>
    <w:rsid w:val="0030186F"/>
    <w:rsid w:val="00301BF8"/>
    <w:rsid w:val="00301CF8"/>
    <w:rsid w:val="0030215C"/>
    <w:rsid w:val="003024AE"/>
    <w:rsid w:val="00302AB6"/>
    <w:rsid w:val="00302C79"/>
    <w:rsid w:val="00302CBF"/>
    <w:rsid w:val="00302ECA"/>
    <w:rsid w:val="00303934"/>
    <w:rsid w:val="00303998"/>
    <w:rsid w:val="0030480D"/>
    <w:rsid w:val="00304994"/>
    <w:rsid w:val="00304D18"/>
    <w:rsid w:val="0030597C"/>
    <w:rsid w:val="00305BB9"/>
    <w:rsid w:val="00305E94"/>
    <w:rsid w:val="00306809"/>
    <w:rsid w:val="003068A8"/>
    <w:rsid w:val="00306A91"/>
    <w:rsid w:val="00306D77"/>
    <w:rsid w:val="00306DA4"/>
    <w:rsid w:val="003072DE"/>
    <w:rsid w:val="0030747A"/>
    <w:rsid w:val="00307D5F"/>
    <w:rsid w:val="0031017A"/>
    <w:rsid w:val="00310353"/>
    <w:rsid w:val="003106BB"/>
    <w:rsid w:val="0031079F"/>
    <w:rsid w:val="00310901"/>
    <w:rsid w:val="00310E3E"/>
    <w:rsid w:val="00310E69"/>
    <w:rsid w:val="0031101E"/>
    <w:rsid w:val="00311033"/>
    <w:rsid w:val="003120E8"/>
    <w:rsid w:val="003123AB"/>
    <w:rsid w:val="0031255B"/>
    <w:rsid w:val="00312AA7"/>
    <w:rsid w:val="00312B41"/>
    <w:rsid w:val="00312D66"/>
    <w:rsid w:val="00312FA4"/>
    <w:rsid w:val="003141A4"/>
    <w:rsid w:val="003144CE"/>
    <w:rsid w:val="0031476C"/>
    <w:rsid w:val="003148F3"/>
    <w:rsid w:val="00314AE4"/>
    <w:rsid w:val="00315289"/>
    <w:rsid w:val="00315866"/>
    <w:rsid w:val="00315893"/>
    <w:rsid w:val="00315DF2"/>
    <w:rsid w:val="003160E2"/>
    <w:rsid w:val="00316605"/>
    <w:rsid w:val="00316788"/>
    <w:rsid w:val="003168FB"/>
    <w:rsid w:val="00316DCB"/>
    <w:rsid w:val="003173B0"/>
    <w:rsid w:val="0031742D"/>
    <w:rsid w:val="003178D9"/>
    <w:rsid w:val="00317EFC"/>
    <w:rsid w:val="00320233"/>
    <w:rsid w:val="00320E86"/>
    <w:rsid w:val="003211C5"/>
    <w:rsid w:val="00321D14"/>
    <w:rsid w:val="003220E8"/>
    <w:rsid w:val="0032274D"/>
    <w:rsid w:val="003227B5"/>
    <w:rsid w:val="0032280C"/>
    <w:rsid w:val="0032285F"/>
    <w:rsid w:val="00322B7C"/>
    <w:rsid w:val="0032346C"/>
    <w:rsid w:val="003234BF"/>
    <w:rsid w:val="00323525"/>
    <w:rsid w:val="00323833"/>
    <w:rsid w:val="003239EE"/>
    <w:rsid w:val="00324B7F"/>
    <w:rsid w:val="0032559B"/>
    <w:rsid w:val="00325605"/>
    <w:rsid w:val="003257DD"/>
    <w:rsid w:val="003258F0"/>
    <w:rsid w:val="0032596C"/>
    <w:rsid w:val="00325B28"/>
    <w:rsid w:val="00325D17"/>
    <w:rsid w:val="00326111"/>
    <w:rsid w:val="00326230"/>
    <w:rsid w:val="003262E0"/>
    <w:rsid w:val="003263C4"/>
    <w:rsid w:val="003263C6"/>
    <w:rsid w:val="00326924"/>
    <w:rsid w:val="00326AA0"/>
    <w:rsid w:val="00327815"/>
    <w:rsid w:val="00327865"/>
    <w:rsid w:val="0032786C"/>
    <w:rsid w:val="00327917"/>
    <w:rsid w:val="00327A27"/>
    <w:rsid w:val="00327AC1"/>
    <w:rsid w:val="00327ACA"/>
    <w:rsid w:val="00327E0D"/>
    <w:rsid w:val="00330032"/>
    <w:rsid w:val="00330588"/>
    <w:rsid w:val="003305B2"/>
    <w:rsid w:val="003308D7"/>
    <w:rsid w:val="00330E4C"/>
    <w:rsid w:val="00331154"/>
    <w:rsid w:val="003319D7"/>
    <w:rsid w:val="00331FEA"/>
    <w:rsid w:val="00332BAE"/>
    <w:rsid w:val="003330FC"/>
    <w:rsid w:val="00333603"/>
    <w:rsid w:val="003337EB"/>
    <w:rsid w:val="00333E0E"/>
    <w:rsid w:val="00334195"/>
    <w:rsid w:val="0033419A"/>
    <w:rsid w:val="003349A5"/>
    <w:rsid w:val="00335540"/>
    <w:rsid w:val="003356E5"/>
    <w:rsid w:val="00335BFC"/>
    <w:rsid w:val="003365F4"/>
    <w:rsid w:val="00336664"/>
    <w:rsid w:val="003368CA"/>
    <w:rsid w:val="003368EE"/>
    <w:rsid w:val="003372E2"/>
    <w:rsid w:val="003375DB"/>
    <w:rsid w:val="00337C39"/>
    <w:rsid w:val="00337EE1"/>
    <w:rsid w:val="00340481"/>
    <w:rsid w:val="00340782"/>
    <w:rsid w:val="0034091F"/>
    <w:rsid w:val="00340A59"/>
    <w:rsid w:val="00341444"/>
    <w:rsid w:val="00341ECE"/>
    <w:rsid w:val="00341FC6"/>
    <w:rsid w:val="00342278"/>
    <w:rsid w:val="00343090"/>
    <w:rsid w:val="003433E0"/>
    <w:rsid w:val="003434D6"/>
    <w:rsid w:val="003439BB"/>
    <w:rsid w:val="00343B81"/>
    <w:rsid w:val="00343ECA"/>
    <w:rsid w:val="00343EDF"/>
    <w:rsid w:val="00344976"/>
    <w:rsid w:val="00344AAA"/>
    <w:rsid w:val="00344B74"/>
    <w:rsid w:val="00344DC4"/>
    <w:rsid w:val="00344E3B"/>
    <w:rsid w:val="00344F3E"/>
    <w:rsid w:val="0034509C"/>
    <w:rsid w:val="00345480"/>
    <w:rsid w:val="003455AE"/>
    <w:rsid w:val="00345626"/>
    <w:rsid w:val="0034577D"/>
    <w:rsid w:val="00345848"/>
    <w:rsid w:val="00345B13"/>
    <w:rsid w:val="0034614B"/>
    <w:rsid w:val="00346554"/>
    <w:rsid w:val="00346676"/>
    <w:rsid w:val="003466EE"/>
    <w:rsid w:val="00346B8D"/>
    <w:rsid w:val="003471B5"/>
    <w:rsid w:val="00347333"/>
    <w:rsid w:val="003479FC"/>
    <w:rsid w:val="00347A2A"/>
    <w:rsid w:val="00347E3E"/>
    <w:rsid w:val="003503D0"/>
    <w:rsid w:val="003507F7"/>
    <w:rsid w:val="003509C3"/>
    <w:rsid w:val="003514CB"/>
    <w:rsid w:val="00351639"/>
    <w:rsid w:val="00351796"/>
    <w:rsid w:val="00351C65"/>
    <w:rsid w:val="00351C6E"/>
    <w:rsid w:val="00351E8A"/>
    <w:rsid w:val="0035206D"/>
    <w:rsid w:val="00352257"/>
    <w:rsid w:val="003524F8"/>
    <w:rsid w:val="0035278E"/>
    <w:rsid w:val="00352903"/>
    <w:rsid w:val="00352A47"/>
    <w:rsid w:val="00352FA8"/>
    <w:rsid w:val="0035363A"/>
    <w:rsid w:val="00353675"/>
    <w:rsid w:val="0035389B"/>
    <w:rsid w:val="00353A2D"/>
    <w:rsid w:val="00353E3C"/>
    <w:rsid w:val="00354299"/>
    <w:rsid w:val="0035495E"/>
    <w:rsid w:val="00354DFB"/>
    <w:rsid w:val="00355291"/>
    <w:rsid w:val="003552F0"/>
    <w:rsid w:val="003554C7"/>
    <w:rsid w:val="003554DD"/>
    <w:rsid w:val="00355E65"/>
    <w:rsid w:val="0035634D"/>
    <w:rsid w:val="003569AC"/>
    <w:rsid w:val="00356DCA"/>
    <w:rsid w:val="00357025"/>
    <w:rsid w:val="0035723F"/>
    <w:rsid w:val="003600A0"/>
    <w:rsid w:val="0036037B"/>
    <w:rsid w:val="00360947"/>
    <w:rsid w:val="00360BA7"/>
    <w:rsid w:val="00360C78"/>
    <w:rsid w:val="0036109F"/>
    <w:rsid w:val="003610DA"/>
    <w:rsid w:val="00361129"/>
    <w:rsid w:val="00361617"/>
    <w:rsid w:val="0036227E"/>
    <w:rsid w:val="003623C1"/>
    <w:rsid w:val="003628C7"/>
    <w:rsid w:val="00362A7E"/>
    <w:rsid w:val="00362C80"/>
    <w:rsid w:val="00362D7A"/>
    <w:rsid w:val="0036331D"/>
    <w:rsid w:val="00363ADD"/>
    <w:rsid w:val="00363E11"/>
    <w:rsid w:val="00364461"/>
    <w:rsid w:val="00364E87"/>
    <w:rsid w:val="00365424"/>
    <w:rsid w:val="00365847"/>
    <w:rsid w:val="00365CE1"/>
    <w:rsid w:val="00365D5B"/>
    <w:rsid w:val="00366BCB"/>
    <w:rsid w:val="00366C9A"/>
    <w:rsid w:val="00367A25"/>
    <w:rsid w:val="00367C3F"/>
    <w:rsid w:val="00367E2B"/>
    <w:rsid w:val="00367F9F"/>
    <w:rsid w:val="00370461"/>
    <w:rsid w:val="00370BEC"/>
    <w:rsid w:val="00370EAB"/>
    <w:rsid w:val="003725BC"/>
    <w:rsid w:val="00372912"/>
    <w:rsid w:val="00372B7B"/>
    <w:rsid w:val="003731D3"/>
    <w:rsid w:val="0037355E"/>
    <w:rsid w:val="00373768"/>
    <w:rsid w:val="00373A1B"/>
    <w:rsid w:val="00373E8D"/>
    <w:rsid w:val="00374242"/>
    <w:rsid w:val="003757D9"/>
    <w:rsid w:val="00375BB3"/>
    <w:rsid w:val="00375F03"/>
    <w:rsid w:val="00375F56"/>
    <w:rsid w:val="00375FE5"/>
    <w:rsid w:val="003761F9"/>
    <w:rsid w:val="00376915"/>
    <w:rsid w:val="00376971"/>
    <w:rsid w:val="0037715E"/>
    <w:rsid w:val="003771A0"/>
    <w:rsid w:val="0037746D"/>
    <w:rsid w:val="0037762E"/>
    <w:rsid w:val="003776F0"/>
    <w:rsid w:val="00377C1A"/>
    <w:rsid w:val="00377D50"/>
    <w:rsid w:val="00380090"/>
    <w:rsid w:val="003800C4"/>
    <w:rsid w:val="00380164"/>
    <w:rsid w:val="00380396"/>
    <w:rsid w:val="00380478"/>
    <w:rsid w:val="00380AE8"/>
    <w:rsid w:val="00380C94"/>
    <w:rsid w:val="00380CE8"/>
    <w:rsid w:val="00380D21"/>
    <w:rsid w:val="00380D94"/>
    <w:rsid w:val="00380F1F"/>
    <w:rsid w:val="00381085"/>
    <w:rsid w:val="00381296"/>
    <w:rsid w:val="00381338"/>
    <w:rsid w:val="00381C78"/>
    <w:rsid w:val="00381DC0"/>
    <w:rsid w:val="00381F71"/>
    <w:rsid w:val="00382111"/>
    <w:rsid w:val="003824C7"/>
    <w:rsid w:val="00382D42"/>
    <w:rsid w:val="00382EEA"/>
    <w:rsid w:val="00383130"/>
    <w:rsid w:val="0038334C"/>
    <w:rsid w:val="003833E4"/>
    <w:rsid w:val="00383AC7"/>
    <w:rsid w:val="00383B87"/>
    <w:rsid w:val="00383DEA"/>
    <w:rsid w:val="003844EA"/>
    <w:rsid w:val="00384932"/>
    <w:rsid w:val="00384BBC"/>
    <w:rsid w:val="00384F81"/>
    <w:rsid w:val="0038509D"/>
    <w:rsid w:val="003855C7"/>
    <w:rsid w:val="00385883"/>
    <w:rsid w:val="003859BA"/>
    <w:rsid w:val="00385CBF"/>
    <w:rsid w:val="00386144"/>
    <w:rsid w:val="003861B6"/>
    <w:rsid w:val="0038666C"/>
    <w:rsid w:val="00386DD1"/>
    <w:rsid w:val="00387147"/>
    <w:rsid w:val="003873C7"/>
    <w:rsid w:val="00387411"/>
    <w:rsid w:val="003878C5"/>
    <w:rsid w:val="00387AE6"/>
    <w:rsid w:val="00387F96"/>
    <w:rsid w:val="00387F9E"/>
    <w:rsid w:val="003902AB"/>
    <w:rsid w:val="003905FD"/>
    <w:rsid w:val="003908CA"/>
    <w:rsid w:val="00390A1B"/>
    <w:rsid w:val="003910A5"/>
    <w:rsid w:val="00391369"/>
    <w:rsid w:val="0039145F"/>
    <w:rsid w:val="0039157B"/>
    <w:rsid w:val="003915E1"/>
    <w:rsid w:val="003917BF"/>
    <w:rsid w:val="00391F93"/>
    <w:rsid w:val="0039214C"/>
    <w:rsid w:val="0039218F"/>
    <w:rsid w:val="003924FC"/>
    <w:rsid w:val="0039250C"/>
    <w:rsid w:val="0039294D"/>
    <w:rsid w:val="00392AC4"/>
    <w:rsid w:val="0039324E"/>
    <w:rsid w:val="003933F1"/>
    <w:rsid w:val="00393D5C"/>
    <w:rsid w:val="003940CB"/>
    <w:rsid w:val="00394C30"/>
    <w:rsid w:val="00395377"/>
    <w:rsid w:val="003953A8"/>
    <w:rsid w:val="00395870"/>
    <w:rsid w:val="00395993"/>
    <w:rsid w:val="00396090"/>
    <w:rsid w:val="00396EB9"/>
    <w:rsid w:val="00396F10"/>
    <w:rsid w:val="003970E3"/>
    <w:rsid w:val="003971A2"/>
    <w:rsid w:val="00397560"/>
    <w:rsid w:val="00397C73"/>
    <w:rsid w:val="00397D4C"/>
    <w:rsid w:val="00397D81"/>
    <w:rsid w:val="00397EC9"/>
    <w:rsid w:val="003A0415"/>
    <w:rsid w:val="003A08C5"/>
    <w:rsid w:val="003A0EC2"/>
    <w:rsid w:val="003A1827"/>
    <w:rsid w:val="003A1DB9"/>
    <w:rsid w:val="003A2368"/>
    <w:rsid w:val="003A24CB"/>
    <w:rsid w:val="003A2F19"/>
    <w:rsid w:val="003A33C2"/>
    <w:rsid w:val="003A3489"/>
    <w:rsid w:val="003A355E"/>
    <w:rsid w:val="003A3649"/>
    <w:rsid w:val="003A39C0"/>
    <w:rsid w:val="003A3D7A"/>
    <w:rsid w:val="003A3FD9"/>
    <w:rsid w:val="003A40F0"/>
    <w:rsid w:val="003A4509"/>
    <w:rsid w:val="003A4D4A"/>
    <w:rsid w:val="003A566B"/>
    <w:rsid w:val="003A5AFE"/>
    <w:rsid w:val="003A5CE0"/>
    <w:rsid w:val="003A5FC5"/>
    <w:rsid w:val="003A60CB"/>
    <w:rsid w:val="003A62C1"/>
    <w:rsid w:val="003A6308"/>
    <w:rsid w:val="003A6A4E"/>
    <w:rsid w:val="003A6D14"/>
    <w:rsid w:val="003A70E4"/>
    <w:rsid w:val="003A730A"/>
    <w:rsid w:val="003A7505"/>
    <w:rsid w:val="003A7A5C"/>
    <w:rsid w:val="003A7E57"/>
    <w:rsid w:val="003B00C7"/>
    <w:rsid w:val="003B019A"/>
    <w:rsid w:val="003B0470"/>
    <w:rsid w:val="003B06DE"/>
    <w:rsid w:val="003B08DE"/>
    <w:rsid w:val="003B09C1"/>
    <w:rsid w:val="003B0B3B"/>
    <w:rsid w:val="003B0C57"/>
    <w:rsid w:val="003B120A"/>
    <w:rsid w:val="003B166C"/>
    <w:rsid w:val="003B169B"/>
    <w:rsid w:val="003B16E3"/>
    <w:rsid w:val="003B21ED"/>
    <w:rsid w:val="003B22D6"/>
    <w:rsid w:val="003B25BD"/>
    <w:rsid w:val="003B29A4"/>
    <w:rsid w:val="003B2EBE"/>
    <w:rsid w:val="003B3B75"/>
    <w:rsid w:val="003B3C56"/>
    <w:rsid w:val="003B3D70"/>
    <w:rsid w:val="003B49F7"/>
    <w:rsid w:val="003B4A48"/>
    <w:rsid w:val="003B5045"/>
    <w:rsid w:val="003B51A3"/>
    <w:rsid w:val="003B5774"/>
    <w:rsid w:val="003B58F0"/>
    <w:rsid w:val="003B5AD4"/>
    <w:rsid w:val="003B5CDF"/>
    <w:rsid w:val="003B5EDD"/>
    <w:rsid w:val="003B606E"/>
    <w:rsid w:val="003B653C"/>
    <w:rsid w:val="003B66E8"/>
    <w:rsid w:val="003B75F0"/>
    <w:rsid w:val="003B763B"/>
    <w:rsid w:val="003C0485"/>
    <w:rsid w:val="003C05A8"/>
    <w:rsid w:val="003C0C07"/>
    <w:rsid w:val="003C0CFB"/>
    <w:rsid w:val="003C0FFA"/>
    <w:rsid w:val="003C141A"/>
    <w:rsid w:val="003C1ADC"/>
    <w:rsid w:val="003C1D47"/>
    <w:rsid w:val="003C1EC8"/>
    <w:rsid w:val="003C21E7"/>
    <w:rsid w:val="003C2780"/>
    <w:rsid w:val="003C2BD5"/>
    <w:rsid w:val="003C2CAA"/>
    <w:rsid w:val="003C31F5"/>
    <w:rsid w:val="003C382D"/>
    <w:rsid w:val="003C3B07"/>
    <w:rsid w:val="003C3B9E"/>
    <w:rsid w:val="003C3C7D"/>
    <w:rsid w:val="003C3F41"/>
    <w:rsid w:val="003C449E"/>
    <w:rsid w:val="003C469B"/>
    <w:rsid w:val="003C4BB9"/>
    <w:rsid w:val="003C4D02"/>
    <w:rsid w:val="003C5128"/>
    <w:rsid w:val="003C5C0D"/>
    <w:rsid w:val="003C5C67"/>
    <w:rsid w:val="003C5FC1"/>
    <w:rsid w:val="003C6068"/>
    <w:rsid w:val="003C657D"/>
    <w:rsid w:val="003C6A86"/>
    <w:rsid w:val="003C6C2C"/>
    <w:rsid w:val="003C757E"/>
    <w:rsid w:val="003C781B"/>
    <w:rsid w:val="003C7A63"/>
    <w:rsid w:val="003C7D03"/>
    <w:rsid w:val="003C7DFA"/>
    <w:rsid w:val="003D05A2"/>
    <w:rsid w:val="003D065A"/>
    <w:rsid w:val="003D0778"/>
    <w:rsid w:val="003D0A2D"/>
    <w:rsid w:val="003D0D41"/>
    <w:rsid w:val="003D1168"/>
    <w:rsid w:val="003D11D5"/>
    <w:rsid w:val="003D1322"/>
    <w:rsid w:val="003D1685"/>
    <w:rsid w:val="003D19F9"/>
    <w:rsid w:val="003D1B85"/>
    <w:rsid w:val="003D2176"/>
    <w:rsid w:val="003D345D"/>
    <w:rsid w:val="003D378E"/>
    <w:rsid w:val="003D38A3"/>
    <w:rsid w:val="003D3933"/>
    <w:rsid w:val="003D3945"/>
    <w:rsid w:val="003D40AA"/>
    <w:rsid w:val="003D4657"/>
    <w:rsid w:val="003D472C"/>
    <w:rsid w:val="003D4899"/>
    <w:rsid w:val="003D4C74"/>
    <w:rsid w:val="003D4DED"/>
    <w:rsid w:val="003D4E0F"/>
    <w:rsid w:val="003D524C"/>
    <w:rsid w:val="003D52A9"/>
    <w:rsid w:val="003D53BD"/>
    <w:rsid w:val="003D53F0"/>
    <w:rsid w:val="003D576A"/>
    <w:rsid w:val="003D5992"/>
    <w:rsid w:val="003D6A85"/>
    <w:rsid w:val="003D6B53"/>
    <w:rsid w:val="003D6B8A"/>
    <w:rsid w:val="003D6CC1"/>
    <w:rsid w:val="003D735B"/>
    <w:rsid w:val="003D771D"/>
    <w:rsid w:val="003D78B0"/>
    <w:rsid w:val="003D7B94"/>
    <w:rsid w:val="003D7CE2"/>
    <w:rsid w:val="003E0004"/>
    <w:rsid w:val="003E033A"/>
    <w:rsid w:val="003E03B5"/>
    <w:rsid w:val="003E0536"/>
    <w:rsid w:val="003E0898"/>
    <w:rsid w:val="003E0931"/>
    <w:rsid w:val="003E0997"/>
    <w:rsid w:val="003E0C63"/>
    <w:rsid w:val="003E0F49"/>
    <w:rsid w:val="003E0F4E"/>
    <w:rsid w:val="003E1622"/>
    <w:rsid w:val="003E191B"/>
    <w:rsid w:val="003E1977"/>
    <w:rsid w:val="003E1EF5"/>
    <w:rsid w:val="003E20CA"/>
    <w:rsid w:val="003E21D3"/>
    <w:rsid w:val="003E2208"/>
    <w:rsid w:val="003E260E"/>
    <w:rsid w:val="003E283F"/>
    <w:rsid w:val="003E2A55"/>
    <w:rsid w:val="003E2D08"/>
    <w:rsid w:val="003E2E08"/>
    <w:rsid w:val="003E4541"/>
    <w:rsid w:val="003E4D4D"/>
    <w:rsid w:val="003E56B2"/>
    <w:rsid w:val="003E57CE"/>
    <w:rsid w:val="003E5AAA"/>
    <w:rsid w:val="003E5D90"/>
    <w:rsid w:val="003E67BF"/>
    <w:rsid w:val="003E72B4"/>
    <w:rsid w:val="003E731B"/>
    <w:rsid w:val="003E7632"/>
    <w:rsid w:val="003E79F7"/>
    <w:rsid w:val="003E7FC6"/>
    <w:rsid w:val="003F036C"/>
    <w:rsid w:val="003F0808"/>
    <w:rsid w:val="003F084B"/>
    <w:rsid w:val="003F0AA2"/>
    <w:rsid w:val="003F152A"/>
    <w:rsid w:val="003F163B"/>
    <w:rsid w:val="003F1877"/>
    <w:rsid w:val="003F1E4C"/>
    <w:rsid w:val="003F1F4B"/>
    <w:rsid w:val="003F2129"/>
    <w:rsid w:val="003F2357"/>
    <w:rsid w:val="003F2653"/>
    <w:rsid w:val="003F294D"/>
    <w:rsid w:val="003F2950"/>
    <w:rsid w:val="003F2C1C"/>
    <w:rsid w:val="003F2E15"/>
    <w:rsid w:val="003F2FC7"/>
    <w:rsid w:val="003F33D8"/>
    <w:rsid w:val="003F3BED"/>
    <w:rsid w:val="003F3E0E"/>
    <w:rsid w:val="003F4128"/>
    <w:rsid w:val="003F41E5"/>
    <w:rsid w:val="003F4857"/>
    <w:rsid w:val="003F49DA"/>
    <w:rsid w:val="003F4A21"/>
    <w:rsid w:val="003F4B27"/>
    <w:rsid w:val="003F4CA8"/>
    <w:rsid w:val="003F531E"/>
    <w:rsid w:val="003F5409"/>
    <w:rsid w:val="003F56AE"/>
    <w:rsid w:val="003F5729"/>
    <w:rsid w:val="003F5DD1"/>
    <w:rsid w:val="003F5E71"/>
    <w:rsid w:val="003F6308"/>
    <w:rsid w:val="003F64E9"/>
    <w:rsid w:val="003F65AB"/>
    <w:rsid w:val="003F6D7C"/>
    <w:rsid w:val="003F73AA"/>
    <w:rsid w:val="003F7552"/>
    <w:rsid w:val="003F756F"/>
    <w:rsid w:val="003F76AA"/>
    <w:rsid w:val="003F778F"/>
    <w:rsid w:val="003F7AA5"/>
    <w:rsid w:val="003F7C69"/>
    <w:rsid w:val="0040012B"/>
    <w:rsid w:val="00400210"/>
    <w:rsid w:val="00400294"/>
    <w:rsid w:val="004003D9"/>
    <w:rsid w:val="004009C6"/>
    <w:rsid w:val="00400BD2"/>
    <w:rsid w:val="004012C9"/>
    <w:rsid w:val="00401955"/>
    <w:rsid w:val="00401F40"/>
    <w:rsid w:val="00401F82"/>
    <w:rsid w:val="00402137"/>
    <w:rsid w:val="004024FA"/>
    <w:rsid w:val="00402D28"/>
    <w:rsid w:val="00402EBD"/>
    <w:rsid w:val="00402EC7"/>
    <w:rsid w:val="00403301"/>
    <w:rsid w:val="004033F9"/>
    <w:rsid w:val="00403A48"/>
    <w:rsid w:val="00403CF2"/>
    <w:rsid w:val="00404010"/>
    <w:rsid w:val="004041C2"/>
    <w:rsid w:val="0040426A"/>
    <w:rsid w:val="0040453A"/>
    <w:rsid w:val="004045A3"/>
    <w:rsid w:val="00404986"/>
    <w:rsid w:val="00404C05"/>
    <w:rsid w:val="00405188"/>
    <w:rsid w:val="00405471"/>
    <w:rsid w:val="004054B7"/>
    <w:rsid w:val="00405B0B"/>
    <w:rsid w:val="00405C37"/>
    <w:rsid w:val="00405F2A"/>
    <w:rsid w:val="00406599"/>
    <w:rsid w:val="00406B27"/>
    <w:rsid w:val="00407E3B"/>
    <w:rsid w:val="00410218"/>
    <w:rsid w:val="004102C1"/>
    <w:rsid w:val="00410506"/>
    <w:rsid w:val="0041089E"/>
    <w:rsid w:val="00410BDE"/>
    <w:rsid w:val="004111C8"/>
    <w:rsid w:val="0041136D"/>
    <w:rsid w:val="00411B76"/>
    <w:rsid w:val="00411DBA"/>
    <w:rsid w:val="004121CE"/>
    <w:rsid w:val="004125F8"/>
    <w:rsid w:val="004127CE"/>
    <w:rsid w:val="004128E1"/>
    <w:rsid w:val="00412D3C"/>
    <w:rsid w:val="00412D83"/>
    <w:rsid w:val="00412F24"/>
    <w:rsid w:val="00413084"/>
    <w:rsid w:val="00413430"/>
    <w:rsid w:val="00413659"/>
    <w:rsid w:val="00413763"/>
    <w:rsid w:val="00413922"/>
    <w:rsid w:val="00413BF8"/>
    <w:rsid w:val="00413F30"/>
    <w:rsid w:val="004141C4"/>
    <w:rsid w:val="00414272"/>
    <w:rsid w:val="004142C0"/>
    <w:rsid w:val="00414B8A"/>
    <w:rsid w:val="00414BFD"/>
    <w:rsid w:val="004151C0"/>
    <w:rsid w:val="0041522F"/>
    <w:rsid w:val="0041605A"/>
    <w:rsid w:val="00416346"/>
    <w:rsid w:val="00416499"/>
    <w:rsid w:val="00416C18"/>
    <w:rsid w:val="00416DDD"/>
    <w:rsid w:val="004171AB"/>
    <w:rsid w:val="00420466"/>
    <w:rsid w:val="00420596"/>
    <w:rsid w:val="00420FF4"/>
    <w:rsid w:val="0042146D"/>
    <w:rsid w:val="00421699"/>
    <w:rsid w:val="0042174B"/>
    <w:rsid w:val="004219DF"/>
    <w:rsid w:val="00421BDA"/>
    <w:rsid w:val="004221EE"/>
    <w:rsid w:val="004224D0"/>
    <w:rsid w:val="0042279D"/>
    <w:rsid w:val="00422AD1"/>
    <w:rsid w:val="00422F4B"/>
    <w:rsid w:val="0042366E"/>
    <w:rsid w:val="0042374C"/>
    <w:rsid w:val="004238A5"/>
    <w:rsid w:val="00423B02"/>
    <w:rsid w:val="00423CC6"/>
    <w:rsid w:val="00423FCC"/>
    <w:rsid w:val="00424029"/>
    <w:rsid w:val="00424136"/>
    <w:rsid w:val="004242D5"/>
    <w:rsid w:val="004242F8"/>
    <w:rsid w:val="004244DC"/>
    <w:rsid w:val="0042480B"/>
    <w:rsid w:val="00424D23"/>
    <w:rsid w:val="00424FB7"/>
    <w:rsid w:val="004257DE"/>
    <w:rsid w:val="00425878"/>
    <w:rsid w:val="00425910"/>
    <w:rsid w:val="00426740"/>
    <w:rsid w:val="004267F1"/>
    <w:rsid w:val="00426948"/>
    <w:rsid w:val="0042694B"/>
    <w:rsid w:val="0042695B"/>
    <w:rsid w:val="00426A67"/>
    <w:rsid w:val="00426E97"/>
    <w:rsid w:val="00426FB9"/>
    <w:rsid w:val="004270D3"/>
    <w:rsid w:val="004274E6"/>
    <w:rsid w:val="004275CE"/>
    <w:rsid w:val="0042765A"/>
    <w:rsid w:val="00427BDB"/>
    <w:rsid w:val="00427DA4"/>
    <w:rsid w:val="00427FB2"/>
    <w:rsid w:val="00430179"/>
    <w:rsid w:val="00430AC2"/>
    <w:rsid w:val="00431555"/>
    <w:rsid w:val="004317AD"/>
    <w:rsid w:val="0043187A"/>
    <w:rsid w:val="00431CB1"/>
    <w:rsid w:val="00431DB4"/>
    <w:rsid w:val="00431E89"/>
    <w:rsid w:val="00432171"/>
    <w:rsid w:val="004325DD"/>
    <w:rsid w:val="004328EF"/>
    <w:rsid w:val="00432B09"/>
    <w:rsid w:val="00432DE4"/>
    <w:rsid w:val="00432F2A"/>
    <w:rsid w:val="0043331B"/>
    <w:rsid w:val="004336A7"/>
    <w:rsid w:val="0043377E"/>
    <w:rsid w:val="004338FC"/>
    <w:rsid w:val="004341D0"/>
    <w:rsid w:val="00434211"/>
    <w:rsid w:val="00434383"/>
    <w:rsid w:val="00434519"/>
    <w:rsid w:val="00434750"/>
    <w:rsid w:val="00434B13"/>
    <w:rsid w:val="0043519A"/>
    <w:rsid w:val="00435344"/>
    <w:rsid w:val="0043586D"/>
    <w:rsid w:val="00435AF1"/>
    <w:rsid w:val="00435B21"/>
    <w:rsid w:val="00435BF2"/>
    <w:rsid w:val="00435DEE"/>
    <w:rsid w:val="00435F9A"/>
    <w:rsid w:val="00435FC8"/>
    <w:rsid w:val="0043623C"/>
    <w:rsid w:val="0043637C"/>
    <w:rsid w:val="0043661A"/>
    <w:rsid w:val="004368DA"/>
    <w:rsid w:val="00437049"/>
    <w:rsid w:val="00437158"/>
    <w:rsid w:val="004373B3"/>
    <w:rsid w:val="00437BE4"/>
    <w:rsid w:val="00437F02"/>
    <w:rsid w:val="0044000B"/>
    <w:rsid w:val="0044020E"/>
    <w:rsid w:val="00440451"/>
    <w:rsid w:val="004405D3"/>
    <w:rsid w:val="00440850"/>
    <w:rsid w:val="00440E1F"/>
    <w:rsid w:val="0044108B"/>
    <w:rsid w:val="0044125B"/>
    <w:rsid w:val="004416EE"/>
    <w:rsid w:val="00441A6F"/>
    <w:rsid w:val="00441F3B"/>
    <w:rsid w:val="004422CB"/>
    <w:rsid w:val="0044230F"/>
    <w:rsid w:val="004425A5"/>
    <w:rsid w:val="00442D93"/>
    <w:rsid w:val="004431EB"/>
    <w:rsid w:val="004432BC"/>
    <w:rsid w:val="004432C2"/>
    <w:rsid w:val="00443967"/>
    <w:rsid w:val="004441E2"/>
    <w:rsid w:val="00444518"/>
    <w:rsid w:val="00444C5B"/>
    <w:rsid w:val="00444E73"/>
    <w:rsid w:val="00445346"/>
    <w:rsid w:val="00445871"/>
    <w:rsid w:val="00445CB5"/>
    <w:rsid w:val="00445D60"/>
    <w:rsid w:val="00445DC4"/>
    <w:rsid w:val="0044606D"/>
    <w:rsid w:val="004462B8"/>
    <w:rsid w:val="004462EE"/>
    <w:rsid w:val="00446666"/>
    <w:rsid w:val="004466C9"/>
    <w:rsid w:val="00446F79"/>
    <w:rsid w:val="00446FDD"/>
    <w:rsid w:val="004470C5"/>
    <w:rsid w:val="00450374"/>
    <w:rsid w:val="00450415"/>
    <w:rsid w:val="0045066E"/>
    <w:rsid w:val="00450720"/>
    <w:rsid w:val="00450860"/>
    <w:rsid w:val="00450B6B"/>
    <w:rsid w:val="00450CF2"/>
    <w:rsid w:val="0045147D"/>
    <w:rsid w:val="00451553"/>
    <w:rsid w:val="00451730"/>
    <w:rsid w:val="004517B6"/>
    <w:rsid w:val="00452CEC"/>
    <w:rsid w:val="00452F7A"/>
    <w:rsid w:val="00453B66"/>
    <w:rsid w:val="0045433A"/>
    <w:rsid w:val="00454454"/>
    <w:rsid w:val="004547C0"/>
    <w:rsid w:val="0045525D"/>
    <w:rsid w:val="0045528B"/>
    <w:rsid w:val="004555AC"/>
    <w:rsid w:val="00455A7A"/>
    <w:rsid w:val="00455D23"/>
    <w:rsid w:val="00455F01"/>
    <w:rsid w:val="004561F6"/>
    <w:rsid w:val="00456B11"/>
    <w:rsid w:val="00456E7A"/>
    <w:rsid w:val="0045725E"/>
    <w:rsid w:val="00457790"/>
    <w:rsid w:val="00460025"/>
    <w:rsid w:val="00460118"/>
    <w:rsid w:val="004603BE"/>
    <w:rsid w:val="00460A1B"/>
    <w:rsid w:val="00460A98"/>
    <w:rsid w:val="00461613"/>
    <w:rsid w:val="004618EB"/>
    <w:rsid w:val="004623FF"/>
    <w:rsid w:val="00462C06"/>
    <w:rsid w:val="004632A3"/>
    <w:rsid w:val="00463588"/>
    <w:rsid w:val="00463820"/>
    <w:rsid w:val="00463949"/>
    <w:rsid w:val="00463B03"/>
    <w:rsid w:val="00463D27"/>
    <w:rsid w:val="00463E81"/>
    <w:rsid w:val="00463E85"/>
    <w:rsid w:val="0046401F"/>
    <w:rsid w:val="0046407F"/>
    <w:rsid w:val="0046412C"/>
    <w:rsid w:val="004645FA"/>
    <w:rsid w:val="00464B1B"/>
    <w:rsid w:val="00464CA2"/>
    <w:rsid w:val="00465851"/>
    <w:rsid w:val="00465CD7"/>
    <w:rsid w:val="00465E87"/>
    <w:rsid w:val="00465ECC"/>
    <w:rsid w:val="00466AF5"/>
    <w:rsid w:val="004674FC"/>
    <w:rsid w:val="00467649"/>
    <w:rsid w:val="004676D5"/>
    <w:rsid w:val="0046779B"/>
    <w:rsid w:val="00467CC4"/>
    <w:rsid w:val="004705F4"/>
    <w:rsid w:val="00470649"/>
    <w:rsid w:val="004708B6"/>
    <w:rsid w:val="004711C7"/>
    <w:rsid w:val="00471496"/>
    <w:rsid w:val="004715A0"/>
    <w:rsid w:val="004716B3"/>
    <w:rsid w:val="004717D3"/>
    <w:rsid w:val="00472214"/>
    <w:rsid w:val="00472555"/>
    <w:rsid w:val="0047264C"/>
    <w:rsid w:val="00472664"/>
    <w:rsid w:val="0047276F"/>
    <w:rsid w:val="00472996"/>
    <w:rsid w:val="004729DE"/>
    <w:rsid w:val="00472F48"/>
    <w:rsid w:val="004730A7"/>
    <w:rsid w:val="00473336"/>
    <w:rsid w:val="004734F3"/>
    <w:rsid w:val="00473528"/>
    <w:rsid w:val="00473BC9"/>
    <w:rsid w:val="00473C47"/>
    <w:rsid w:val="00473C80"/>
    <w:rsid w:val="00473D35"/>
    <w:rsid w:val="00473E5C"/>
    <w:rsid w:val="00473EBD"/>
    <w:rsid w:val="00474367"/>
    <w:rsid w:val="004745BE"/>
    <w:rsid w:val="00475064"/>
    <w:rsid w:val="00475595"/>
    <w:rsid w:val="0047568F"/>
    <w:rsid w:val="00475888"/>
    <w:rsid w:val="004767A7"/>
    <w:rsid w:val="004767AC"/>
    <w:rsid w:val="0047714B"/>
    <w:rsid w:val="0047730C"/>
    <w:rsid w:val="004773AC"/>
    <w:rsid w:val="00477614"/>
    <w:rsid w:val="00477CEA"/>
    <w:rsid w:val="00480980"/>
    <w:rsid w:val="00480A57"/>
    <w:rsid w:val="00480BFF"/>
    <w:rsid w:val="00480D42"/>
    <w:rsid w:val="00480DA7"/>
    <w:rsid w:val="00480EB2"/>
    <w:rsid w:val="004811A6"/>
    <w:rsid w:val="004814EC"/>
    <w:rsid w:val="00481542"/>
    <w:rsid w:val="0048172C"/>
    <w:rsid w:val="00481CBA"/>
    <w:rsid w:val="00481CD2"/>
    <w:rsid w:val="00481F4A"/>
    <w:rsid w:val="0048237C"/>
    <w:rsid w:val="0048256B"/>
    <w:rsid w:val="00482AB9"/>
    <w:rsid w:val="00482DB8"/>
    <w:rsid w:val="00483673"/>
    <w:rsid w:val="004846AC"/>
    <w:rsid w:val="004846F3"/>
    <w:rsid w:val="00484A6C"/>
    <w:rsid w:val="00484CAA"/>
    <w:rsid w:val="00484D72"/>
    <w:rsid w:val="00484EAE"/>
    <w:rsid w:val="00485037"/>
    <w:rsid w:val="0048509A"/>
    <w:rsid w:val="0048515A"/>
    <w:rsid w:val="00485251"/>
    <w:rsid w:val="004857BF"/>
    <w:rsid w:val="00485BE3"/>
    <w:rsid w:val="00485CD0"/>
    <w:rsid w:val="0048631C"/>
    <w:rsid w:val="00486951"/>
    <w:rsid w:val="00486B7B"/>
    <w:rsid w:val="00486C8E"/>
    <w:rsid w:val="00486CC9"/>
    <w:rsid w:val="0048715D"/>
    <w:rsid w:val="0048782D"/>
    <w:rsid w:val="00487B4A"/>
    <w:rsid w:val="004900D8"/>
    <w:rsid w:val="004905C8"/>
    <w:rsid w:val="00490741"/>
    <w:rsid w:val="0049099A"/>
    <w:rsid w:val="004909B9"/>
    <w:rsid w:val="00490ABA"/>
    <w:rsid w:val="00490D94"/>
    <w:rsid w:val="00490F23"/>
    <w:rsid w:val="00491322"/>
    <w:rsid w:val="004915B0"/>
    <w:rsid w:val="00491621"/>
    <w:rsid w:val="004919F4"/>
    <w:rsid w:val="00491B63"/>
    <w:rsid w:val="00492034"/>
    <w:rsid w:val="00492145"/>
    <w:rsid w:val="00492150"/>
    <w:rsid w:val="00492200"/>
    <w:rsid w:val="004922DF"/>
    <w:rsid w:val="004925AE"/>
    <w:rsid w:val="004925B7"/>
    <w:rsid w:val="004929A1"/>
    <w:rsid w:val="00492BB8"/>
    <w:rsid w:val="00492EC4"/>
    <w:rsid w:val="00492F44"/>
    <w:rsid w:val="0049304A"/>
    <w:rsid w:val="00493273"/>
    <w:rsid w:val="00493317"/>
    <w:rsid w:val="004936E5"/>
    <w:rsid w:val="00493FC8"/>
    <w:rsid w:val="004944BE"/>
    <w:rsid w:val="004945B9"/>
    <w:rsid w:val="0049487C"/>
    <w:rsid w:val="00494BDE"/>
    <w:rsid w:val="00494EF3"/>
    <w:rsid w:val="00495144"/>
    <w:rsid w:val="0049570C"/>
    <w:rsid w:val="00495860"/>
    <w:rsid w:val="00495B51"/>
    <w:rsid w:val="00495C84"/>
    <w:rsid w:val="00495DDB"/>
    <w:rsid w:val="00495EB2"/>
    <w:rsid w:val="004962A8"/>
    <w:rsid w:val="00496821"/>
    <w:rsid w:val="0049699B"/>
    <w:rsid w:val="00497059"/>
    <w:rsid w:val="00497157"/>
    <w:rsid w:val="00497481"/>
    <w:rsid w:val="00497944"/>
    <w:rsid w:val="004A007C"/>
    <w:rsid w:val="004A02C0"/>
    <w:rsid w:val="004A08F0"/>
    <w:rsid w:val="004A0C2F"/>
    <w:rsid w:val="004A190E"/>
    <w:rsid w:val="004A19D8"/>
    <w:rsid w:val="004A1B1D"/>
    <w:rsid w:val="004A22F4"/>
    <w:rsid w:val="004A2357"/>
    <w:rsid w:val="004A23F1"/>
    <w:rsid w:val="004A2B38"/>
    <w:rsid w:val="004A2B7A"/>
    <w:rsid w:val="004A3B57"/>
    <w:rsid w:val="004A3FC4"/>
    <w:rsid w:val="004A45BC"/>
    <w:rsid w:val="004A4F09"/>
    <w:rsid w:val="004A5144"/>
    <w:rsid w:val="004A5574"/>
    <w:rsid w:val="004A56D2"/>
    <w:rsid w:val="004A594C"/>
    <w:rsid w:val="004A5A14"/>
    <w:rsid w:val="004A5A52"/>
    <w:rsid w:val="004A5E3D"/>
    <w:rsid w:val="004A6A58"/>
    <w:rsid w:val="004A6BB6"/>
    <w:rsid w:val="004A6D48"/>
    <w:rsid w:val="004A7035"/>
    <w:rsid w:val="004A7400"/>
    <w:rsid w:val="004A7632"/>
    <w:rsid w:val="004A7799"/>
    <w:rsid w:val="004A7A72"/>
    <w:rsid w:val="004A7B6F"/>
    <w:rsid w:val="004A7B92"/>
    <w:rsid w:val="004A7BE3"/>
    <w:rsid w:val="004A7D0D"/>
    <w:rsid w:val="004B0B56"/>
    <w:rsid w:val="004B0CC0"/>
    <w:rsid w:val="004B0E78"/>
    <w:rsid w:val="004B1291"/>
    <w:rsid w:val="004B14BB"/>
    <w:rsid w:val="004B1967"/>
    <w:rsid w:val="004B247C"/>
    <w:rsid w:val="004B25EB"/>
    <w:rsid w:val="004B28F4"/>
    <w:rsid w:val="004B2A3F"/>
    <w:rsid w:val="004B3E5A"/>
    <w:rsid w:val="004B3F1E"/>
    <w:rsid w:val="004B46FA"/>
    <w:rsid w:val="004B4963"/>
    <w:rsid w:val="004B4EC6"/>
    <w:rsid w:val="004B5322"/>
    <w:rsid w:val="004B5EE3"/>
    <w:rsid w:val="004B5F0B"/>
    <w:rsid w:val="004B6149"/>
    <w:rsid w:val="004B6581"/>
    <w:rsid w:val="004B66BF"/>
    <w:rsid w:val="004B686F"/>
    <w:rsid w:val="004B71CD"/>
    <w:rsid w:val="004B745D"/>
    <w:rsid w:val="004B7568"/>
    <w:rsid w:val="004B7948"/>
    <w:rsid w:val="004B7F41"/>
    <w:rsid w:val="004C0043"/>
    <w:rsid w:val="004C0FA3"/>
    <w:rsid w:val="004C1784"/>
    <w:rsid w:val="004C1802"/>
    <w:rsid w:val="004C1ADE"/>
    <w:rsid w:val="004C1C3E"/>
    <w:rsid w:val="004C1F90"/>
    <w:rsid w:val="004C2011"/>
    <w:rsid w:val="004C205A"/>
    <w:rsid w:val="004C2654"/>
    <w:rsid w:val="004C2AD6"/>
    <w:rsid w:val="004C2D59"/>
    <w:rsid w:val="004C2F4E"/>
    <w:rsid w:val="004C36B6"/>
    <w:rsid w:val="004C39D2"/>
    <w:rsid w:val="004C3A38"/>
    <w:rsid w:val="004C3CC6"/>
    <w:rsid w:val="004C405F"/>
    <w:rsid w:val="004C4088"/>
    <w:rsid w:val="004C4147"/>
    <w:rsid w:val="004C41A8"/>
    <w:rsid w:val="004C4426"/>
    <w:rsid w:val="004C4A24"/>
    <w:rsid w:val="004C4F0A"/>
    <w:rsid w:val="004C5422"/>
    <w:rsid w:val="004C568D"/>
    <w:rsid w:val="004C63B9"/>
    <w:rsid w:val="004C6627"/>
    <w:rsid w:val="004C713E"/>
    <w:rsid w:val="004C72F2"/>
    <w:rsid w:val="004C740A"/>
    <w:rsid w:val="004C75B8"/>
    <w:rsid w:val="004C76D8"/>
    <w:rsid w:val="004C7C8A"/>
    <w:rsid w:val="004C7FC8"/>
    <w:rsid w:val="004D0168"/>
    <w:rsid w:val="004D0327"/>
    <w:rsid w:val="004D1193"/>
    <w:rsid w:val="004D12A9"/>
    <w:rsid w:val="004D13E7"/>
    <w:rsid w:val="004D1B5F"/>
    <w:rsid w:val="004D1D05"/>
    <w:rsid w:val="004D251A"/>
    <w:rsid w:val="004D27C2"/>
    <w:rsid w:val="004D28FD"/>
    <w:rsid w:val="004D2FAC"/>
    <w:rsid w:val="004D3105"/>
    <w:rsid w:val="004D328D"/>
    <w:rsid w:val="004D34F1"/>
    <w:rsid w:val="004D3F0C"/>
    <w:rsid w:val="004D4215"/>
    <w:rsid w:val="004D42EA"/>
    <w:rsid w:val="004D47B5"/>
    <w:rsid w:val="004D4A48"/>
    <w:rsid w:val="004D512F"/>
    <w:rsid w:val="004D573A"/>
    <w:rsid w:val="004D59D9"/>
    <w:rsid w:val="004D5AF3"/>
    <w:rsid w:val="004D5F39"/>
    <w:rsid w:val="004D6253"/>
    <w:rsid w:val="004D6278"/>
    <w:rsid w:val="004D6DB7"/>
    <w:rsid w:val="004D70BF"/>
    <w:rsid w:val="004D76C0"/>
    <w:rsid w:val="004D76C2"/>
    <w:rsid w:val="004D7A41"/>
    <w:rsid w:val="004D7B54"/>
    <w:rsid w:val="004E07A2"/>
    <w:rsid w:val="004E091A"/>
    <w:rsid w:val="004E0AFE"/>
    <w:rsid w:val="004E1442"/>
    <w:rsid w:val="004E188F"/>
    <w:rsid w:val="004E19C3"/>
    <w:rsid w:val="004E1AA5"/>
    <w:rsid w:val="004E1B68"/>
    <w:rsid w:val="004E1CA3"/>
    <w:rsid w:val="004E1D34"/>
    <w:rsid w:val="004E1EB3"/>
    <w:rsid w:val="004E2525"/>
    <w:rsid w:val="004E27A8"/>
    <w:rsid w:val="004E2AFA"/>
    <w:rsid w:val="004E2D3D"/>
    <w:rsid w:val="004E2DDD"/>
    <w:rsid w:val="004E3209"/>
    <w:rsid w:val="004E3299"/>
    <w:rsid w:val="004E32E0"/>
    <w:rsid w:val="004E355C"/>
    <w:rsid w:val="004E3A09"/>
    <w:rsid w:val="004E3AD8"/>
    <w:rsid w:val="004E3FF8"/>
    <w:rsid w:val="004E406F"/>
    <w:rsid w:val="004E4448"/>
    <w:rsid w:val="004E4A1F"/>
    <w:rsid w:val="004E4FFC"/>
    <w:rsid w:val="004E53C7"/>
    <w:rsid w:val="004E5F0F"/>
    <w:rsid w:val="004E5FA5"/>
    <w:rsid w:val="004E60C0"/>
    <w:rsid w:val="004E6406"/>
    <w:rsid w:val="004E67F7"/>
    <w:rsid w:val="004E6A85"/>
    <w:rsid w:val="004E70B8"/>
    <w:rsid w:val="004E7185"/>
    <w:rsid w:val="004E77F3"/>
    <w:rsid w:val="004E7914"/>
    <w:rsid w:val="004E7AAB"/>
    <w:rsid w:val="004F0390"/>
    <w:rsid w:val="004F06F8"/>
    <w:rsid w:val="004F2058"/>
    <w:rsid w:val="004F2080"/>
    <w:rsid w:val="004F2466"/>
    <w:rsid w:val="004F2532"/>
    <w:rsid w:val="004F254D"/>
    <w:rsid w:val="004F2A99"/>
    <w:rsid w:val="004F2F61"/>
    <w:rsid w:val="004F3012"/>
    <w:rsid w:val="004F3159"/>
    <w:rsid w:val="004F3289"/>
    <w:rsid w:val="004F35E7"/>
    <w:rsid w:val="004F40CA"/>
    <w:rsid w:val="004F41FA"/>
    <w:rsid w:val="004F458D"/>
    <w:rsid w:val="004F4B91"/>
    <w:rsid w:val="004F4BBC"/>
    <w:rsid w:val="004F4CB7"/>
    <w:rsid w:val="004F4EC5"/>
    <w:rsid w:val="004F5168"/>
    <w:rsid w:val="004F5EFF"/>
    <w:rsid w:val="004F608E"/>
    <w:rsid w:val="004F617D"/>
    <w:rsid w:val="004F61ED"/>
    <w:rsid w:val="004F63DC"/>
    <w:rsid w:val="004F6AAD"/>
    <w:rsid w:val="004F704C"/>
    <w:rsid w:val="004F72F1"/>
    <w:rsid w:val="004F75B1"/>
    <w:rsid w:val="004F77D7"/>
    <w:rsid w:val="004F7B36"/>
    <w:rsid w:val="0050049A"/>
    <w:rsid w:val="005009C4"/>
    <w:rsid w:val="005009D4"/>
    <w:rsid w:val="00500A05"/>
    <w:rsid w:val="00500D0A"/>
    <w:rsid w:val="00500DED"/>
    <w:rsid w:val="00500E81"/>
    <w:rsid w:val="00501203"/>
    <w:rsid w:val="005012D0"/>
    <w:rsid w:val="005015B6"/>
    <w:rsid w:val="005019CC"/>
    <w:rsid w:val="00501C82"/>
    <w:rsid w:val="00501F82"/>
    <w:rsid w:val="005020A9"/>
    <w:rsid w:val="00502860"/>
    <w:rsid w:val="005029C2"/>
    <w:rsid w:val="00502DC3"/>
    <w:rsid w:val="00502DD1"/>
    <w:rsid w:val="00503399"/>
    <w:rsid w:val="00503E50"/>
    <w:rsid w:val="005041F4"/>
    <w:rsid w:val="00504360"/>
    <w:rsid w:val="005043AC"/>
    <w:rsid w:val="00504A00"/>
    <w:rsid w:val="00504BF7"/>
    <w:rsid w:val="00504CD9"/>
    <w:rsid w:val="0050507B"/>
    <w:rsid w:val="00505263"/>
    <w:rsid w:val="00505892"/>
    <w:rsid w:val="0050633C"/>
    <w:rsid w:val="0050681C"/>
    <w:rsid w:val="00506D92"/>
    <w:rsid w:val="0050711B"/>
    <w:rsid w:val="00507453"/>
    <w:rsid w:val="005076BE"/>
    <w:rsid w:val="00507810"/>
    <w:rsid w:val="00507A4D"/>
    <w:rsid w:val="00507B31"/>
    <w:rsid w:val="00507B74"/>
    <w:rsid w:val="005109B3"/>
    <w:rsid w:val="00510AC9"/>
    <w:rsid w:val="005110FE"/>
    <w:rsid w:val="0051111F"/>
    <w:rsid w:val="00511283"/>
    <w:rsid w:val="00511328"/>
    <w:rsid w:val="0051140C"/>
    <w:rsid w:val="00511634"/>
    <w:rsid w:val="00511762"/>
    <w:rsid w:val="00511D0A"/>
    <w:rsid w:val="00511EDC"/>
    <w:rsid w:val="00512042"/>
    <w:rsid w:val="00512074"/>
    <w:rsid w:val="005125F1"/>
    <w:rsid w:val="0051324B"/>
    <w:rsid w:val="005137BF"/>
    <w:rsid w:val="005137FF"/>
    <w:rsid w:val="00514B1F"/>
    <w:rsid w:val="00514CA4"/>
    <w:rsid w:val="00514F96"/>
    <w:rsid w:val="005151A0"/>
    <w:rsid w:val="005153C6"/>
    <w:rsid w:val="0051555A"/>
    <w:rsid w:val="00515917"/>
    <w:rsid w:val="005160B6"/>
    <w:rsid w:val="005166DF"/>
    <w:rsid w:val="005168B3"/>
    <w:rsid w:val="005172E4"/>
    <w:rsid w:val="0051743A"/>
    <w:rsid w:val="00517559"/>
    <w:rsid w:val="00517A52"/>
    <w:rsid w:val="00517C25"/>
    <w:rsid w:val="00517F30"/>
    <w:rsid w:val="00521217"/>
    <w:rsid w:val="00521268"/>
    <w:rsid w:val="005219FD"/>
    <w:rsid w:val="00522AE6"/>
    <w:rsid w:val="00522C3C"/>
    <w:rsid w:val="005231F8"/>
    <w:rsid w:val="005236BE"/>
    <w:rsid w:val="00523767"/>
    <w:rsid w:val="005238B4"/>
    <w:rsid w:val="00523933"/>
    <w:rsid w:val="00523C47"/>
    <w:rsid w:val="00524A3B"/>
    <w:rsid w:val="00524C58"/>
    <w:rsid w:val="00524FA0"/>
    <w:rsid w:val="00524FDA"/>
    <w:rsid w:val="0052508D"/>
    <w:rsid w:val="00525221"/>
    <w:rsid w:val="005256F5"/>
    <w:rsid w:val="005258C0"/>
    <w:rsid w:val="005258E0"/>
    <w:rsid w:val="00525CBF"/>
    <w:rsid w:val="0052691A"/>
    <w:rsid w:val="00526A54"/>
    <w:rsid w:val="00526CAF"/>
    <w:rsid w:val="00527425"/>
    <w:rsid w:val="00527501"/>
    <w:rsid w:val="00527527"/>
    <w:rsid w:val="0052760E"/>
    <w:rsid w:val="00527930"/>
    <w:rsid w:val="00527EE1"/>
    <w:rsid w:val="005306AD"/>
    <w:rsid w:val="00530BE4"/>
    <w:rsid w:val="0053146E"/>
    <w:rsid w:val="00531543"/>
    <w:rsid w:val="005318C5"/>
    <w:rsid w:val="0053198E"/>
    <w:rsid w:val="00531A3C"/>
    <w:rsid w:val="00532346"/>
    <w:rsid w:val="00532438"/>
    <w:rsid w:val="00532602"/>
    <w:rsid w:val="00532ADB"/>
    <w:rsid w:val="005330B7"/>
    <w:rsid w:val="005346E0"/>
    <w:rsid w:val="00534841"/>
    <w:rsid w:val="005348A9"/>
    <w:rsid w:val="00534A77"/>
    <w:rsid w:val="00534B6E"/>
    <w:rsid w:val="00534FF1"/>
    <w:rsid w:val="00535187"/>
    <w:rsid w:val="0053531A"/>
    <w:rsid w:val="00535491"/>
    <w:rsid w:val="005356E4"/>
    <w:rsid w:val="00535CAF"/>
    <w:rsid w:val="00536176"/>
    <w:rsid w:val="005362FA"/>
    <w:rsid w:val="005365CC"/>
    <w:rsid w:val="00536C52"/>
    <w:rsid w:val="00537159"/>
    <w:rsid w:val="00537462"/>
    <w:rsid w:val="0053767E"/>
    <w:rsid w:val="005376DC"/>
    <w:rsid w:val="00537875"/>
    <w:rsid w:val="00537917"/>
    <w:rsid w:val="005379AB"/>
    <w:rsid w:val="00540307"/>
    <w:rsid w:val="005405A5"/>
    <w:rsid w:val="005405F1"/>
    <w:rsid w:val="005408B7"/>
    <w:rsid w:val="00540DBF"/>
    <w:rsid w:val="005418C9"/>
    <w:rsid w:val="00541CD1"/>
    <w:rsid w:val="00542245"/>
    <w:rsid w:val="0054248F"/>
    <w:rsid w:val="005431CF"/>
    <w:rsid w:val="005435FF"/>
    <w:rsid w:val="005436E4"/>
    <w:rsid w:val="005438F1"/>
    <w:rsid w:val="00543A0A"/>
    <w:rsid w:val="00543A1A"/>
    <w:rsid w:val="00543D43"/>
    <w:rsid w:val="00544292"/>
    <w:rsid w:val="00544711"/>
    <w:rsid w:val="0054488A"/>
    <w:rsid w:val="00544892"/>
    <w:rsid w:val="00545196"/>
    <w:rsid w:val="005455BC"/>
    <w:rsid w:val="00545AF6"/>
    <w:rsid w:val="00546D08"/>
    <w:rsid w:val="00546D1C"/>
    <w:rsid w:val="00547080"/>
    <w:rsid w:val="005473DC"/>
    <w:rsid w:val="00547914"/>
    <w:rsid w:val="00547D07"/>
    <w:rsid w:val="00550317"/>
    <w:rsid w:val="00550649"/>
    <w:rsid w:val="00551267"/>
    <w:rsid w:val="00552101"/>
    <w:rsid w:val="005528AB"/>
    <w:rsid w:val="00552C5B"/>
    <w:rsid w:val="00552CC9"/>
    <w:rsid w:val="00552D6B"/>
    <w:rsid w:val="0055334D"/>
    <w:rsid w:val="0055342C"/>
    <w:rsid w:val="00553891"/>
    <w:rsid w:val="00553F6F"/>
    <w:rsid w:val="0055402F"/>
    <w:rsid w:val="0055413B"/>
    <w:rsid w:val="00554180"/>
    <w:rsid w:val="005541E4"/>
    <w:rsid w:val="0055424D"/>
    <w:rsid w:val="00554412"/>
    <w:rsid w:val="00555126"/>
    <w:rsid w:val="005551B1"/>
    <w:rsid w:val="0055551D"/>
    <w:rsid w:val="005555ED"/>
    <w:rsid w:val="005559B1"/>
    <w:rsid w:val="00555AEB"/>
    <w:rsid w:val="005561A0"/>
    <w:rsid w:val="00556276"/>
    <w:rsid w:val="00556330"/>
    <w:rsid w:val="0055684D"/>
    <w:rsid w:val="0055699C"/>
    <w:rsid w:val="00556D26"/>
    <w:rsid w:val="00557168"/>
    <w:rsid w:val="0055734A"/>
    <w:rsid w:val="0055747E"/>
    <w:rsid w:val="0055779A"/>
    <w:rsid w:val="005577A2"/>
    <w:rsid w:val="00557A9B"/>
    <w:rsid w:val="0056001C"/>
    <w:rsid w:val="0056036D"/>
    <w:rsid w:val="00560E21"/>
    <w:rsid w:val="00561296"/>
    <w:rsid w:val="005613CB"/>
    <w:rsid w:val="005616C4"/>
    <w:rsid w:val="00561896"/>
    <w:rsid w:val="00561AD7"/>
    <w:rsid w:val="00561DE9"/>
    <w:rsid w:val="00562371"/>
    <w:rsid w:val="005626D7"/>
    <w:rsid w:val="005634BC"/>
    <w:rsid w:val="00563924"/>
    <w:rsid w:val="00563EE2"/>
    <w:rsid w:val="005640CB"/>
    <w:rsid w:val="0056417E"/>
    <w:rsid w:val="00564619"/>
    <w:rsid w:val="00564916"/>
    <w:rsid w:val="00564A51"/>
    <w:rsid w:val="005653E0"/>
    <w:rsid w:val="00565803"/>
    <w:rsid w:val="00565BCD"/>
    <w:rsid w:val="00566064"/>
    <w:rsid w:val="005661AF"/>
    <w:rsid w:val="00566A1D"/>
    <w:rsid w:val="00566D78"/>
    <w:rsid w:val="00566EA4"/>
    <w:rsid w:val="005671E7"/>
    <w:rsid w:val="005674DD"/>
    <w:rsid w:val="00567620"/>
    <w:rsid w:val="00567876"/>
    <w:rsid w:val="00567CDE"/>
    <w:rsid w:val="00567DB2"/>
    <w:rsid w:val="00570447"/>
    <w:rsid w:val="00570499"/>
    <w:rsid w:val="005704C9"/>
    <w:rsid w:val="00570707"/>
    <w:rsid w:val="00570AF2"/>
    <w:rsid w:val="00570BA9"/>
    <w:rsid w:val="0057134C"/>
    <w:rsid w:val="0057157C"/>
    <w:rsid w:val="005717F2"/>
    <w:rsid w:val="00571AC7"/>
    <w:rsid w:val="00571DFC"/>
    <w:rsid w:val="00572578"/>
    <w:rsid w:val="00572647"/>
    <w:rsid w:val="00572829"/>
    <w:rsid w:val="00573228"/>
    <w:rsid w:val="005738BC"/>
    <w:rsid w:val="00573E57"/>
    <w:rsid w:val="00573E9B"/>
    <w:rsid w:val="00573F50"/>
    <w:rsid w:val="005740C9"/>
    <w:rsid w:val="005742A2"/>
    <w:rsid w:val="00574380"/>
    <w:rsid w:val="005746FA"/>
    <w:rsid w:val="005747B7"/>
    <w:rsid w:val="00574D6B"/>
    <w:rsid w:val="005750D5"/>
    <w:rsid w:val="005753A3"/>
    <w:rsid w:val="005754E8"/>
    <w:rsid w:val="0057552A"/>
    <w:rsid w:val="0057598E"/>
    <w:rsid w:val="0057689D"/>
    <w:rsid w:val="005769DF"/>
    <w:rsid w:val="005774F4"/>
    <w:rsid w:val="00577742"/>
    <w:rsid w:val="00577C0B"/>
    <w:rsid w:val="00577EF9"/>
    <w:rsid w:val="0058069F"/>
    <w:rsid w:val="005806CE"/>
    <w:rsid w:val="005807F4"/>
    <w:rsid w:val="0058145A"/>
    <w:rsid w:val="0058149A"/>
    <w:rsid w:val="005815A0"/>
    <w:rsid w:val="00581649"/>
    <w:rsid w:val="00581A19"/>
    <w:rsid w:val="00581DD6"/>
    <w:rsid w:val="00582639"/>
    <w:rsid w:val="00582659"/>
    <w:rsid w:val="00583D4D"/>
    <w:rsid w:val="00584361"/>
    <w:rsid w:val="005843DD"/>
    <w:rsid w:val="005845DD"/>
    <w:rsid w:val="005848E4"/>
    <w:rsid w:val="005848F8"/>
    <w:rsid w:val="00584C3A"/>
    <w:rsid w:val="0058525B"/>
    <w:rsid w:val="00585A2E"/>
    <w:rsid w:val="00585CA8"/>
    <w:rsid w:val="00585CD4"/>
    <w:rsid w:val="00585E0E"/>
    <w:rsid w:val="0058620D"/>
    <w:rsid w:val="0058686F"/>
    <w:rsid w:val="0058699F"/>
    <w:rsid w:val="00586BD1"/>
    <w:rsid w:val="005871C5"/>
    <w:rsid w:val="00587397"/>
    <w:rsid w:val="0058747E"/>
    <w:rsid w:val="00587A13"/>
    <w:rsid w:val="00590326"/>
    <w:rsid w:val="0059050E"/>
    <w:rsid w:val="0059069C"/>
    <w:rsid w:val="0059091E"/>
    <w:rsid w:val="00590B0D"/>
    <w:rsid w:val="00590BE3"/>
    <w:rsid w:val="00591839"/>
    <w:rsid w:val="005918BF"/>
    <w:rsid w:val="00591B67"/>
    <w:rsid w:val="00591EAD"/>
    <w:rsid w:val="0059227B"/>
    <w:rsid w:val="005926EF"/>
    <w:rsid w:val="0059285B"/>
    <w:rsid w:val="00592AE9"/>
    <w:rsid w:val="00592E72"/>
    <w:rsid w:val="00593A29"/>
    <w:rsid w:val="00593C60"/>
    <w:rsid w:val="00594667"/>
    <w:rsid w:val="005947D7"/>
    <w:rsid w:val="0059481F"/>
    <w:rsid w:val="00594C95"/>
    <w:rsid w:val="005951D7"/>
    <w:rsid w:val="005956D5"/>
    <w:rsid w:val="00595A1D"/>
    <w:rsid w:val="005963C6"/>
    <w:rsid w:val="00596476"/>
    <w:rsid w:val="00596515"/>
    <w:rsid w:val="00596549"/>
    <w:rsid w:val="00596714"/>
    <w:rsid w:val="005970D2"/>
    <w:rsid w:val="0059743F"/>
    <w:rsid w:val="005975D4"/>
    <w:rsid w:val="00597D7E"/>
    <w:rsid w:val="005A0388"/>
    <w:rsid w:val="005A08D1"/>
    <w:rsid w:val="005A0A8F"/>
    <w:rsid w:val="005A0B84"/>
    <w:rsid w:val="005A0DBC"/>
    <w:rsid w:val="005A0FB7"/>
    <w:rsid w:val="005A109D"/>
    <w:rsid w:val="005A11D6"/>
    <w:rsid w:val="005A1580"/>
    <w:rsid w:val="005A1588"/>
    <w:rsid w:val="005A1995"/>
    <w:rsid w:val="005A2852"/>
    <w:rsid w:val="005A2A6C"/>
    <w:rsid w:val="005A2AD3"/>
    <w:rsid w:val="005A3243"/>
    <w:rsid w:val="005A33D6"/>
    <w:rsid w:val="005A345B"/>
    <w:rsid w:val="005A3D4C"/>
    <w:rsid w:val="005A3E01"/>
    <w:rsid w:val="005A3F07"/>
    <w:rsid w:val="005A4B97"/>
    <w:rsid w:val="005A51C2"/>
    <w:rsid w:val="005A5746"/>
    <w:rsid w:val="005A5D4E"/>
    <w:rsid w:val="005A5D96"/>
    <w:rsid w:val="005A5FC3"/>
    <w:rsid w:val="005A63D8"/>
    <w:rsid w:val="005A653D"/>
    <w:rsid w:val="005A698A"/>
    <w:rsid w:val="005A6D41"/>
    <w:rsid w:val="005A6F52"/>
    <w:rsid w:val="005A7121"/>
    <w:rsid w:val="005A730A"/>
    <w:rsid w:val="005A73CD"/>
    <w:rsid w:val="005A7B01"/>
    <w:rsid w:val="005A7EA4"/>
    <w:rsid w:val="005B0498"/>
    <w:rsid w:val="005B0752"/>
    <w:rsid w:val="005B0C65"/>
    <w:rsid w:val="005B12CD"/>
    <w:rsid w:val="005B15E5"/>
    <w:rsid w:val="005B169B"/>
    <w:rsid w:val="005B1874"/>
    <w:rsid w:val="005B1C46"/>
    <w:rsid w:val="005B1C4C"/>
    <w:rsid w:val="005B1EA0"/>
    <w:rsid w:val="005B1F29"/>
    <w:rsid w:val="005B2048"/>
    <w:rsid w:val="005B25D2"/>
    <w:rsid w:val="005B2AD1"/>
    <w:rsid w:val="005B2C7B"/>
    <w:rsid w:val="005B2D0C"/>
    <w:rsid w:val="005B3154"/>
    <w:rsid w:val="005B3600"/>
    <w:rsid w:val="005B3831"/>
    <w:rsid w:val="005B38C0"/>
    <w:rsid w:val="005B441F"/>
    <w:rsid w:val="005B4894"/>
    <w:rsid w:val="005B4933"/>
    <w:rsid w:val="005B5181"/>
    <w:rsid w:val="005B5A84"/>
    <w:rsid w:val="005B5B21"/>
    <w:rsid w:val="005B5EB7"/>
    <w:rsid w:val="005B610C"/>
    <w:rsid w:val="005B61C9"/>
    <w:rsid w:val="005B65DE"/>
    <w:rsid w:val="005B6868"/>
    <w:rsid w:val="005B68D1"/>
    <w:rsid w:val="005B6974"/>
    <w:rsid w:val="005B6E7E"/>
    <w:rsid w:val="005B79AF"/>
    <w:rsid w:val="005B79D2"/>
    <w:rsid w:val="005B7D63"/>
    <w:rsid w:val="005C045F"/>
    <w:rsid w:val="005C060D"/>
    <w:rsid w:val="005C0A7B"/>
    <w:rsid w:val="005C0B4D"/>
    <w:rsid w:val="005C0BDA"/>
    <w:rsid w:val="005C0C76"/>
    <w:rsid w:val="005C0EC9"/>
    <w:rsid w:val="005C0ECB"/>
    <w:rsid w:val="005C11FA"/>
    <w:rsid w:val="005C16F5"/>
    <w:rsid w:val="005C1B51"/>
    <w:rsid w:val="005C1BAB"/>
    <w:rsid w:val="005C1C44"/>
    <w:rsid w:val="005C1EE9"/>
    <w:rsid w:val="005C232F"/>
    <w:rsid w:val="005C2585"/>
    <w:rsid w:val="005C25CA"/>
    <w:rsid w:val="005C2788"/>
    <w:rsid w:val="005C2FA7"/>
    <w:rsid w:val="005C3287"/>
    <w:rsid w:val="005C377E"/>
    <w:rsid w:val="005C394B"/>
    <w:rsid w:val="005C3B77"/>
    <w:rsid w:val="005C3C2C"/>
    <w:rsid w:val="005C406B"/>
    <w:rsid w:val="005C426D"/>
    <w:rsid w:val="005C48A3"/>
    <w:rsid w:val="005C4FFC"/>
    <w:rsid w:val="005C5603"/>
    <w:rsid w:val="005C5669"/>
    <w:rsid w:val="005C57EA"/>
    <w:rsid w:val="005C5B94"/>
    <w:rsid w:val="005C5CB4"/>
    <w:rsid w:val="005C5E03"/>
    <w:rsid w:val="005C6173"/>
    <w:rsid w:val="005C62BE"/>
    <w:rsid w:val="005C62BF"/>
    <w:rsid w:val="005C6365"/>
    <w:rsid w:val="005C6473"/>
    <w:rsid w:val="005C6BA1"/>
    <w:rsid w:val="005C6C51"/>
    <w:rsid w:val="005C6FBB"/>
    <w:rsid w:val="005C7275"/>
    <w:rsid w:val="005C7CCB"/>
    <w:rsid w:val="005D0129"/>
    <w:rsid w:val="005D03FE"/>
    <w:rsid w:val="005D0849"/>
    <w:rsid w:val="005D0BFD"/>
    <w:rsid w:val="005D0DA7"/>
    <w:rsid w:val="005D0F06"/>
    <w:rsid w:val="005D0F1C"/>
    <w:rsid w:val="005D1559"/>
    <w:rsid w:val="005D1730"/>
    <w:rsid w:val="005D1C6F"/>
    <w:rsid w:val="005D1E77"/>
    <w:rsid w:val="005D1F7C"/>
    <w:rsid w:val="005D203B"/>
    <w:rsid w:val="005D2535"/>
    <w:rsid w:val="005D2987"/>
    <w:rsid w:val="005D2F46"/>
    <w:rsid w:val="005D39C5"/>
    <w:rsid w:val="005D401D"/>
    <w:rsid w:val="005D430B"/>
    <w:rsid w:val="005D472D"/>
    <w:rsid w:val="005D48C2"/>
    <w:rsid w:val="005D498A"/>
    <w:rsid w:val="005D4D27"/>
    <w:rsid w:val="005D539E"/>
    <w:rsid w:val="005D5A6E"/>
    <w:rsid w:val="005D5FD9"/>
    <w:rsid w:val="005D6391"/>
    <w:rsid w:val="005D64A8"/>
    <w:rsid w:val="005D69E4"/>
    <w:rsid w:val="005D6D24"/>
    <w:rsid w:val="005D6DFF"/>
    <w:rsid w:val="005D74B4"/>
    <w:rsid w:val="005D78B5"/>
    <w:rsid w:val="005D7C99"/>
    <w:rsid w:val="005D7DAB"/>
    <w:rsid w:val="005D7FF1"/>
    <w:rsid w:val="005E048C"/>
    <w:rsid w:val="005E0788"/>
    <w:rsid w:val="005E0966"/>
    <w:rsid w:val="005E0BC8"/>
    <w:rsid w:val="005E0C4E"/>
    <w:rsid w:val="005E0F94"/>
    <w:rsid w:val="005E1110"/>
    <w:rsid w:val="005E1875"/>
    <w:rsid w:val="005E1BDA"/>
    <w:rsid w:val="005E2913"/>
    <w:rsid w:val="005E2E72"/>
    <w:rsid w:val="005E3383"/>
    <w:rsid w:val="005E3733"/>
    <w:rsid w:val="005E3F58"/>
    <w:rsid w:val="005E43F5"/>
    <w:rsid w:val="005E470C"/>
    <w:rsid w:val="005E4B96"/>
    <w:rsid w:val="005E546F"/>
    <w:rsid w:val="005E54BE"/>
    <w:rsid w:val="005E5B63"/>
    <w:rsid w:val="005E5BC8"/>
    <w:rsid w:val="005E5BE2"/>
    <w:rsid w:val="005E5BE7"/>
    <w:rsid w:val="005E5D0E"/>
    <w:rsid w:val="005E5D28"/>
    <w:rsid w:val="005E5DA0"/>
    <w:rsid w:val="005E6376"/>
    <w:rsid w:val="005E63A5"/>
    <w:rsid w:val="005E66CE"/>
    <w:rsid w:val="005E69F0"/>
    <w:rsid w:val="005E6B76"/>
    <w:rsid w:val="005E6C56"/>
    <w:rsid w:val="005E743B"/>
    <w:rsid w:val="005E78A8"/>
    <w:rsid w:val="005E7A08"/>
    <w:rsid w:val="005E7A50"/>
    <w:rsid w:val="005F06F6"/>
    <w:rsid w:val="005F089A"/>
    <w:rsid w:val="005F09DD"/>
    <w:rsid w:val="005F0D6C"/>
    <w:rsid w:val="005F0F16"/>
    <w:rsid w:val="005F1271"/>
    <w:rsid w:val="005F162E"/>
    <w:rsid w:val="005F17B0"/>
    <w:rsid w:val="005F2193"/>
    <w:rsid w:val="005F21BB"/>
    <w:rsid w:val="005F24B0"/>
    <w:rsid w:val="005F253A"/>
    <w:rsid w:val="005F263C"/>
    <w:rsid w:val="005F2981"/>
    <w:rsid w:val="005F2A45"/>
    <w:rsid w:val="005F33F9"/>
    <w:rsid w:val="005F3F77"/>
    <w:rsid w:val="005F42C8"/>
    <w:rsid w:val="005F4392"/>
    <w:rsid w:val="005F4C96"/>
    <w:rsid w:val="005F4E2B"/>
    <w:rsid w:val="005F4E61"/>
    <w:rsid w:val="005F4EAF"/>
    <w:rsid w:val="005F5365"/>
    <w:rsid w:val="005F5555"/>
    <w:rsid w:val="005F573A"/>
    <w:rsid w:val="005F5B0B"/>
    <w:rsid w:val="005F5D0B"/>
    <w:rsid w:val="005F634D"/>
    <w:rsid w:val="005F63B8"/>
    <w:rsid w:val="005F646C"/>
    <w:rsid w:val="005F68ED"/>
    <w:rsid w:val="005F6FB3"/>
    <w:rsid w:val="005F7268"/>
    <w:rsid w:val="005F72BC"/>
    <w:rsid w:val="005F76E5"/>
    <w:rsid w:val="005F7CEA"/>
    <w:rsid w:val="00600178"/>
    <w:rsid w:val="0060023F"/>
    <w:rsid w:val="0060037D"/>
    <w:rsid w:val="006010AB"/>
    <w:rsid w:val="00601CF2"/>
    <w:rsid w:val="00601FA3"/>
    <w:rsid w:val="006022F3"/>
    <w:rsid w:val="00602420"/>
    <w:rsid w:val="0060253C"/>
    <w:rsid w:val="0060287F"/>
    <w:rsid w:val="00602909"/>
    <w:rsid w:val="00602A99"/>
    <w:rsid w:val="00603022"/>
    <w:rsid w:val="00603634"/>
    <w:rsid w:val="00603C00"/>
    <w:rsid w:val="00603E9A"/>
    <w:rsid w:val="00604037"/>
    <w:rsid w:val="006049F6"/>
    <w:rsid w:val="00605071"/>
    <w:rsid w:val="00605281"/>
    <w:rsid w:val="00605443"/>
    <w:rsid w:val="00605491"/>
    <w:rsid w:val="00605551"/>
    <w:rsid w:val="00605867"/>
    <w:rsid w:val="00605CC3"/>
    <w:rsid w:val="00605D3D"/>
    <w:rsid w:val="00605DAC"/>
    <w:rsid w:val="00605FE0"/>
    <w:rsid w:val="00606146"/>
    <w:rsid w:val="0060643E"/>
    <w:rsid w:val="0060649E"/>
    <w:rsid w:val="0060693E"/>
    <w:rsid w:val="0060695F"/>
    <w:rsid w:val="00606B36"/>
    <w:rsid w:val="00606D29"/>
    <w:rsid w:val="00606FDF"/>
    <w:rsid w:val="0060705B"/>
    <w:rsid w:val="006072C7"/>
    <w:rsid w:val="006078D7"/>
    <w:rsid w:val="00607BE9"/>
    <w:rsid w:val="00610334"/>
    <w:rsid w:val="006106E1"/>
    <w:rsid w:val="00610D1A"/>
    <w:rsid w:val="00611234"/>
    <w:rsid w:val="0061197F"/>
    <w:rsid w:val="00611D9D"/>
    <w:rsid w:val="00611EC2"/>
    <w:rsid w:val="00612018"/>
    <w:rsid w:val="0061208C"/>
    <w:rsid w:val="0061234E"/>
    <w:rsid w:val="006123D7"/>
    <w:rsid w:val="006130DF"/>
    <w:rsid w:val="006136C1"/>
    <w:rsid w:val="0061378F"/>
    <w:rsid w:val="00613CC4"/>
    <w:rsid w:val="00613E5F"/>
    <w:rsid w:val="00613F83"/>
    <w:rsid w:val="00613F9B"/>
    <w:rsid w:val="006142AA"/>
    <w:rsid w:val="00614652"/>
    <w:rsid w:val="006154AC"/>
    <w:rsid w:val="00615A93"/>
    <w:rsid w:val="00615C05"/>
    <w:rsid w:val="00615C6B"/>
    <w:rsid w:val="00615C73"/>
    <w:rsid w:val="00616042"/>
    <w:rsid w:val="00616220"/>
    <w:rsid w:val="00616371"/>
    <w:rsid w:val="00616AFE"/>
    <w:rsid w:val="00616C5A"/>
    <w:rsid w:val="00616D8F"/>
    <w:rsid w:val="00617048"/>
    <w:rsid w:val="00617200"/>
    <w:rsid w:val="006177CF"/>
    <w:rsid w:val="006178B3"/>
    <w:rsid w:val="00617ABA"/>
    <w:rsid w:val="00617DDE"/>
    <w:rsid w:val="006201B2"/>
    <w:rsid w:val="006201FD"/>
    <w:rsid w:val="00620369"/>
    <w:rsid w:val="00620441"/>
    <w:rsid w:val="006209F8"/>
    <w:rsid w:val="00621697"/>
    <w:rsid w:val="0062189C"/>
    <w:rsid w:val="0062193F"/>
    <w:rsid w:val="00621E6C"/>
    <w:rsid w:val="00621F69"/>
    <w:rsid w:val="00622611"/>
    <w:rsid w:val="0062275C"/>
    <w:rsid w:val="00622768"/>
    <w:rsid w:val="00622B63"/>
    <w:rsid w:val="00622DFE"/>
    <w:rsid w:val="00623230"/>
    <w:rsid w:val="0062333B"/>
    <w:rsid w:val="006234E7"/>
    <w:rsid w:val="0062381C"/>
    <w:rsid w:val="00623A10"/>
    <w:rsid w:val="00623A7B"/>
    <w:rsid w:val="00623BDD"/>
    <w:rsid w:val="0062451E"/>
    <w:rsid w:val="00624AEB"/>
    <w:rsid w:val="00624ECA"/>
    <w:rsid w:val="0062524F"/>
    <w:rsid w:val="00625310"/>
    <w:rsid w:val="006255D7"/>
    <w:rsid w:val="00626010"/>
    <w:rsid w:val="00626860"/>
    <w:rsid w:val="00626B72"/>
    <w:rsid w:val="00627042"/>
    <w:rsid w:val="00627316"/>
    <w:rsid w:val="00627829"/>
    <w:rsid w:val="0063019F"/>
    <w:rsid w:val="00630488"/>
    <w:rsid w:val="0063075C"/>
    <w:rsid w:val="0063113D"/>
    <w:rsid w:val="00631389"/>
    <w:rsid w:val="00631735"/>
    <w:rsid w:val="006317B8"/>
    <w:rsid w:val="006319A1"/>
    <w:rsid w:val="00631E3A"/>
    <w:rsid w:val="00631F28"/>
    <w:rsid w:val="00631F68"/>
    <w:rsid w:val="00631FE2"/>
    <w:rsid w:val="006328FA"/>
    <w:rsid w:val="00633570"/>
    <w:rsid w:val="0063363C"/>
    <w:rsid w:val="00633C98"/>
    <w:rsid w:val="006341C5"/>
    <w:rsid w:val="006343AC"/>
    <w:rsid w:val="00634986"/>
    <w:rsid w:val="00635624"/>
    <w:rsid w:val="006357D4"/>
    <w:rsid w:val="00635827"/>
    <w:rsid w:val="0063634B"/>
    <w:rsid w:val="0063657A"/>
    <w:rsid w:val="00636C1F"/>
    <w:rsid w:val="00636D47"/>
    <w:rsid w:val="00636F2E"/>
    <w:rsid w:val="00636F3E"/>
    <w:rsid w:val="006376B2"/>
    <w:rsid w:val="0064058C"/>
    <w:rsid w:val="006405B0"/>
    <w:rsid w:val="006405CA"/>
    <w:rsid w:val="006405D7"/>
    <w:rsid w:val="00640697"/>
    <w:rsid w:val="00640CF1"/>
    <w:rsid w:val="00640DAC"/>
    <w:rsid w:val="00640E3F"/>
    <w:rsid w:val="00640FDF"/>
    <w:rsid w:val="00641050"/>
    <w:rsid w:val="006411F5"/>
    <w:rsid w:val="0064146F"/>
    <w:rsid w:val="0064172F"/>
    <w:rsid w:val="00641ADA"/>
    <w:rsid w:val="00641EE5"/>
    <w:rsid w:val="0064257E"/>
    <w:rsid w:val="00642C2E"/>
    <w:rsid w:val="00643B9F"/>
    <w:rsid w:val="00643DEA"/>
    <w:rsid w:val="00643F54"/>
    <w:rsid w:val="0064459C"/>
    <w:rsid w:val="006446A1"/>
    <w:rsid w:val="00644BA1"/>
    <w:rsid w:val="00644BEE"/>
    <w:rsid w:val="00645674"/>
    <w:rsid w:val="00645795"/>
    <w:rsid w:val="00645DA6"/>
    <w:rsid w:val="00646119"/>
    <w:rsid w:val="00646257"/>
    <w:rsid w:val="00646A7B"/>
    <w:rsid w:val="00646B88"/>
    <w:rsid w:val="00646C67"/>
    <w:rsid w:val="00646F39"/>
    <w:rsid w:val="00647008"/>
    <w:rsid w:val="006472F0"/>
    <w:rsid w:val="00647400"/>
    <w:rsid w:val="00647742"/>
    <w:rsid w:val="00647A6D"/>
    <w:rsid w:val="00650183"/>
    <w:rsid w:val="00650CDF"/>
    <w:rsid w:val="00651411"/>
    <w:rsid w:val="00651652"/>
    <w:rsid w:val="00651C39"/>
    <w:rsid w:val="00651D87"/>
    <w:rsid w:val="0065220F"/>
    <w:rsid w:val="00652501"/>
    <w:rsid w:val="0065258D"/>
    <w:rsid w:val="006525CC"/>
    <w:rsid w:val="00652A6E"/>
    <w:rsid w:val="00652C4D"/>
    <w:rsid w:val="00653449"/>
    <w:rsid w:val="006534F4"/>
    <w:rsid w:val="00653707"/>
    <w:rsid w:val="0065394B"/>
    <w:rsid w:val="00653D33"/>
    <w:rsid w:val="00654FA8"/>
    <w:rsid w:val="00655084"/>
    <w:rsid w:val="00655189"/>
    <w:rsid w:val="006551E8"/>
    <w:rsid w:val="00655231"/>
    <w:rsid w:val="006558C9"/>
    <w:rsid w:val="006562F6"/>
    <w:rsid w:val="00656550"/>
    <w:rsid w:val="0065695C"/>
    <w:rsid w:val="006574C7"/>
    <w:rsid w:val="00657ABF"/>
    <w:rsid w:val="00657DA8"/>
    <w:rsid w:val="00657EE3"/>
    <w:rsid w:val="006601C3"/>
    <w:rsid w:val="00660550"/>
    <w:rsid w:val="0066064F"/>
    <w:rsid w:val="006609E2"/>
    <w:rsid w:val="00660AE4"/>
    <w:rsid w:val="00661037"/>
    <w:rsid w:val="006612CE"/>
    <w:rsid w:val="0066149F"/>
    <w:rsid w:val="00661C2B"/>
    <w:rsid w:val="00661EC6"/>
    <w:rsid w:val="00662AEC"/>
    <w:rsid w:val="00662DFE"/>
    <w:rsid w:val="0066381C"/>
    <w:rsid w:val="006639E3"/>
    <w:rsid w:val="00663A4B"/>
    <w:rsid w:val="006649B9"/>
    <w:rsid w:val="00664C58"/>
    <w:rsid w:val="00664DCC"/>
    <w:rsid w:val="006650A2"/>
    <w:rsid w:val="00665236"/>
    <w:rsid w:val="00665502"/>
    <w:rsid w:val="00666163"/>
    <w:rsid w:val="0066617B"/>
    <w:rsid w:val="00666302"/>
    <w:rsid w:val="0066674C"/>
    <w:rsid w:val="006668EE"/>
    <w:rsid w:val="006679D4"/>
    <w:rsid w:val="00670212"/>
    <w:rsid w:val="00670304"/>
    <w:rsid w:val="006708F8"/>
    <w:rsid w:val="00670951"/>
    <w:rsid w:val="006709AF"/>
    <w:rsid w:val="00670BF6"/>
    <w:rsid w:val="00670E9C"/>
    <w:rsid w:val="006711D7"/>
    <w:rsid w:val="006712A6"/>
    <w:rsid w:val="00671CF6"/>
    <w:rsid w:val="00671E66"/>
    <w:rsid w:val="00671EC5"/>
    <w:rsid w:val="00672108"/>
    <w:rsid w:val="006721DB"/>
    <w:rsid w:val="0067268C"/>
    <w:rsid w:val="00672DE1"/>
    <w:rsid w:val="00672DF1"/>
    <w:rsid w:val="00672EB5"/>
    <w:rsid w:val="00672F65"/>
    <w:rsid w:val="006746A2"/>
    <w:rsid w:val="00674EDF"/>
    <w:rsid w:val="0067519F"/>
    <w:rsid w:val="0067521F"/>
    <w:rsid w:val="006756FF"/>
    <w:rsid w:val="00675815"/>
    <w:rsid w:val="00675A51"/>
    <w:rsid w:val="00676418"/>
    <w:rsid w:val="006764E8"/>
    <w:rsid w:val="006768B9"/>
    <w:rsid w:val="00676ABA"/>
    <w:rsid w:val="00676DBC"/>
    <w:rsid w:val="00676E44"/>
    <w:rsid w:val="00676EB2"/>
    <w:rsid w:val="0067703C"/>
    <w:rsid w:val="00677CC5"/>
    <w:rsid w:val="00677ED3"/>
    <w:rsid w:val="00677F0D"/>
    <w:rsid w:val="00677FD7"/>
    <w:rsid w:val="00680321"/>
    <w:rsid w:val="00680373"/>
    <w:rsid w:val="006808F3"/>
    <w:rsid w:val="00680926"/>
    <w:rsid w:val="00680987"/>
    <w:rsid w:val="00680C0B"/>
    <w:rsid w:val="00680E6A"/>
    <w:rsid w:val="00680F8F"/>
    <w:rsid w:val="006811B1"/>
    <w:rsid w:val="0068148D"/>
    <w:rsid w:val="006814D8"/>
    <w:rsid w:val="00681ADC"/>
    <w:rsid w:val="00681BC3"/>
    <w:rsid w:val="006820B4"/>
    <w:rsid w:val="00682218"/>
    <w:rsid w:val="0068232F"/>
    <w:rsid w:val="00682B76"/>
    <w:rsid w:val="00683639"/>
    <w:rsid w:val="00683769"/>
    <w:rsid w:val="00683F9D"/>
    <w:rsid w:val="00683FBE"/>
    <w:rsid w:val="006840B5"/>
    <w:rsid w:val="00684233"/>
    <w:rsid w:val="006844BC"/>
    <w:rsid w:val="0068465C"/>
    <w:rsid w:val="0068511E"/>
    <w:rsid w:val="0068533B"/>
    <w:rsid w:val="00685517"/>
    <w:rsid w:val="006856DA"/>
    <w:rsid w:val="00685710"/>
    <w:rsid w:val="00685AD0"/>
    <w:rsid w:val="006864C7"/>
    <w:rsid w:val="00686672"/>
    <w:rsid w:val="00686912"/>
    <w:rsid w:val="00686AC1"/>
    <w:rsid w:val="006870F2"/>
    <w:rsid w:val="00687592"/>
    <w:rsid w:val="006875F1"/>
    <w:rsid w:val="00687AF2"/>
    <w:rsid w:val="006901F0"/>
    <w:rsid w:val="00690930"/>
    <w:rsid w:val="00690AF9"/>
    <w:rsid w:val="00692141"/>
    <w:rsid w:val="006929F3"/>
    <w:rsid w:val="006929F6"/>
    <w:rsid w:val="00692A45"/>
    <w:rsid w:val="00692B98"/>
    <w:rsid w:val="00692C8E"/>
    <w:rsid w:val="00692F67"/>
    <w:rsid w:val="00693469"/>
    <w:rsid w:val="006936CB"/>
    <w:rsid w:val="006945A5"/>
    <w:rsid w:val="006946BD"/>
    <w:rsid w:val="00694882"/>
    <w:rsid w:val="006949A3"/>
    <w:rsid w:val="00694F8F"/>
    <w:rsid w:val="00695229"/>
    <w:rsid w:val="0069579A"/>
    <w:rsid w:val="006957BA"/>
    <w:rsid w:val="0069584D"/>
    <w:rsid w:val="00695AD6"/>
    <w:rsid w:val="00695F2D"/>
    <w:rsid w:val="00695F9C"/>
    <w:rsid w:val="00696284"/>
    <w:rsid w:val="006967E7"/>
    <w:rsid w:val="006975C1"/>
    <w:rsid w:val="0069766D"/>
    <w:rsid w:val="006A0034"/>
    <w:rsid w:val="006A0492"/>
    <w:rsid w:val="006A04CE"/>
    <w:rsid w:val="006A0727"/>
    <w:rsid w:val="006A0862"/>
    <w:rsid w:val="006A1257"/>
    <w:rsid w:val="006A185A"/>
    <w:rsid w:val="006A2072"/>
    <w:rsid w:val="006A246B"/>
    <w:rsid w:val="006A27E9"/>
    <w:rsid w:val="006A2E44"/>
    <w:rsid w:val="006A3272"/>
    <w:rsid w:val="006A32F1"/>
    <w:rsid w:val="006A3980"/>
    <w:rsid w:val="006A39D6"/>
    <w:rsid w:val="006A3C3C"/>
    <w:rsid w:val="006A3FB6"/>
    <w:rsid w:val="006A43B2"/>
    <w:rsid w:val="006A4932"/>
    <w:rsid w:val="006A49CD"/>
    <w:rsid w:val="006A5347"/>
    <w:rsid w:val="006A53F0"/>
    <w:rsid w:val="006A5655"/>
    <w:rsid w:val="006A59FB"/>
    <w:rsid w:val="006A6210"/>
    <w:rsid w:val="006A6887"/>
    <w:rsid w:val="006A6EA5"/>
    <w:rsid w:val="006A6FED"/>
    <w:rsid w:val="006A7992"/>
    <w:rsid w:val="006A7D8B"/>
    <w:rsid w:val="006A7E5C"/>
    <w:rsid w:val="006B0187"/>
    <w:rsid w:val="006B04AE"/>
    <w:rsid w:val="006B0797"/>
    <w:rsid w:val="006B1A05"/>
    <w:rsid w:val="006B2062"/>
    <w:rsid w:val="006B2503"/>
    <w:rsid w:val="006B29D5"/>
    <w:rsid w:val="006B30C2"/>
    <w:rsid w:val="006B3186"/>
    <w:rsid w:val="006B3A8E"/>
    <w:rsid w:val="006B4247"/>
    <w:rsid w:val="006B4739"/>
    <w:rsid w:val="006B481F"/>
    <w:rsid w:val="006B5698"/>
    <w:rsid w:val="006B5D94"/>
    <w:rsid w:val="006B5EDC"/>
    <w:rsid w:val="006B5EE1"/>
    <w:rsid w:val="006B6058"/>
    <w:rsid w:val="006B697D"/>
    <w:rsid w:val="006B69DA"/>
    <w:rsid w:val="006B6D18"/>
    <w:rsid w:val="006B6E74"/>
    <w:rsid w:val="006B6F0B"/>
    <w:rsid w:val="006B7112"/>
    <w:rsid w:val="006B75DA"/>
    <w:rsid w:val="006B798E"/>
    <w:rsid w:val="006B7CD6"/>
    <w:rsid w:val="006B7FCC"/>
    <w:rsid w:val="006C01CC"/>
    <w:rsid w:val="006C0952"/>
    <w:rsid w:val="006C101C"/>
    <w:rsid w:val="006C133C"/>
    <w:rsid w:val="006C1616"/>
    <w:rsid w:val="006C1907"/>
    <w:rsid w:val="006C19A0"/>
    <w:rsid w:val="006C1AE5"/>
    <w:rsid w:val="006C1DAC"/>
    <w:rsid w:val="006C1DF0"/>
    <w:rsid w:val="006C1E04"/>
    <w:rsid w:val="006C20B6"/>
    <w:rsid w:val="006C20F2"/>
    <w:rsid w:val="006C2197"/>
    <w:rsid w:val="006C2987"/>
    <w:rsid w:val="006C2D75"/>
    <w:rsid w:val="006C3151"/>
    <w:rsid w:val="006C3918"/>
    <w:rsid w:val="006C3C90"/>
    <w:rsid w:val="006C4136"/>
    <w:rsid w:val="006C42C3"/>
    <w:rsid w:val="006C4BB6"/>
    <w:rsid w:val="006C4BB8"/>
    <w:rsid w:val="006C4DE6"/>
    <w:rsid w:val="006C4F99"/>
    <w:rsid w:val="006C5829"/>
    <w:rsid w:val="006C5A2C"/>
    <w:rsid w:val="006C6036"/>
    <w:rsid w:val="006C6363"/>
    <w:rsid w:val="006C64A6"/>
    <w:rsid w:val="006C6938"/>
    <w:rsid w:val="006C6B3B"/>
    <w:rsid w:val="006C6E4C"/>
    <w:rsid w:val="006C71DD"/>
    <w:rsid w:val="006C722B"/>
    <w:rsid w:val="006C7262"/>
    <w:rsid w:val="006C7780"/>
    <w:rsid w:val="006C780A"/>
    <w:rsid w:val="006C7D28"/>
    <w:rsid w:val="006D010A"/>
    <w:rsid w:val="006D06AA"/>
    <w:rsid w:val="006D08CD"/>
    <w:rsid w:val="006D0ADD"/>
    <w:rsid w:val="006D0B4F"/>
    <w:rsid w:val="006D0BC8"/>
    <w:rsid w:val="006D0DAE"/>
    <w:rsid w:val="006D1172"/>
    <w:rsid w:val="006D11BC"/>
    <w:rsid w:val="006D153B"/>
    <w:rsid w:val="006D17EF"/>
    <w:rsid w:val="006D1B73"/>
    <w:rsid w:val="006D1DC6"/>
    <w:rsid w:val="006D217E"/>
    <w:rsid w:val="006D23FE"/>
    <w:rsid w:val="006D24A2"/>
    <w:rsid w:val="006D24A7"/>
    <w:rsid w:val="006D27C2"/>
    <w:rsid w:val="006D2A61"/>
    <w:rsid w:val="006D2B0B"/>
    <w:rsid w:val="006D2D91"/>
    <w:rsid w:val="006D2DA9"/>
    <w:rsid w:val="006D2DD7"/>
    <w:rsid w:val="006D2DE6"/>
    <w:rsid w:val="006D3149"/>
    <w:rsid w:val="006D3476"/>
    <w:rsid w:val="006D38AD"/>
    <w:rsid w:val="006D4068"/>
    <w:rsid w:val="006D409C"/>
    <w:rsid w:val="006D4139"/>
    <w:rsid w:val="006D4391"/>
    <w:rsid w:val="006D44C5"/>
    <w:rsid w:val="006D453A"/>
    <w:rsid w:val="006D4836"/>
    <w:rsid w:val="006D529B"/>
    <w:rsid w:val="006D58E0"/>
    <w:rsid w:val="006D5C23"/>
    <w:rsid w:val="006D60EE"/>
    <w:rsid w:val="006D64D0"/>
    <w:rsid w:val="006D64EF"/>
    <w:rsid w:val="006D66CF"/>
    <w:rsid w:val="006D6734"/>
    <w:rsid w:val="006D6821"/>
    <w:rsid w:val="006D7050"/>
    <w:rsid w:val="006D7FB1"/>
    <w:rsid w:val="006E0427"/>
    <w:rsid w:val="006E0C1B"/>
    <w:rsid w:val="006E0FC6"/>
    <w:rsid w:val="006E12DE"/>
    <w:rsid w:val="006E14BD"/>
    <w:rsid w:val="006E17DF"/>
    <w:rsid w:val="006E1834"/>
    <w:rsid w:val="006E2339"/>
    <w:rsid w:val="006E23FF"/>
    <w:rsid w:val="006E285A"/>
    <w:rsid w:val="006E2887"/>
    <w:rsid w:val="006E2DAC"/>
    <w:rsid w:val="006E2EAB"/>
    <w:rsid w:val="006E3BA6"/>
    <w:rsid w:val="006E46A3"/>
    <w:rsid w:val="006E4771"/>
    <w:rsid w:val="006E50EC"/>
    <w:rsid w:val="006E51AF"/>
    <w:rsid w:val="006E51D2"/>
    <w:rsid w:val="006E52E0"/>
    <w:rsid w:val="006E5354"/>
    <w:rsid w:val="006E543A"/>
    <w:rsid w:val="006E5D81"/>
    <w:rsid w:val="006E64FC"/>
    <w:rsid w:val="006E66F3"/>
    <w:rsid w:val="006E6BB0"/>
    <w:rsid w:val="006E72F6"/>
    <w:rsid w:val="006E7720"/>
    <w:rsid w:val="006E782D"/>
    <w:rsid w:val="006E7E9F"/>
    <w:rsid w:val="006E7FA9"/>
    <w:rsid w:val="006F081E"/>
    <w:rsid w:val="006F0A92"/>
    <w:rsid w:val="006F0B1E"/>
    <w:rsid w:val="006F1545"/>
    <w:rsid w:val="006F16A6"/>
    <w:rsid w:val="006F1FFE"/>
    <w:rsid w:val="006F23FD"/>
    <w:rsid w:val="006F2A2D"/>
    <w:rsid w:val="006F2A6E"/>
    <w:rsid w:val="006F2ABD"/>
    <w:rsid w:val="006F2D04"/>
    <w:rsid w:val="006F4B53"/>
    <w:rsid w:val="006F4F8A"/>
    <w:rsid w:val="006F5495"/>
    <w:rsid w:val="006F5883"/>
    <w:rsid w:val="006F5EDA"/>
    <w:rsid w:val="006F5F04"/>
    <w:rsid w:val="006F62F2"/>
    <w:rsid w:val="006F693E"/>
    <w:rsid w:val="006F69BF"/>
    <w:rsid w:val="006F6B87"/>
    <w:rsid w:val="006F716D"/>
    <w:rsid w:val="006F76A4"/>
    <w:rsid w:val="006F76FD"/>
    <w:rsid w:val="006F7A41"/>
    <w:rsid w:val="006F7A52"/>
    <w:rsid w:val="006F7D4B"/>
    <w:rsid w:val="006F7F26"/>
    <w:rsid w:val="0070024D"/>
    <w:rsid w:val="00700497"/>
    <w:rsid w:val="00700E9E"/>
    <w:rsid w:val="00700F50"/>
    <w:rsid w:val="007014EE"/>
    <w:rsid w:val="00702249"/>
    <w:rsid w:val="007023C3"/>
    <w:rsid w:val="00702A36"/>
    <w:rsid w:val="00702DF9"/>
    <w:rsid w:val="00702FE9"/>
    <w:rsid w:val="00703170"/>
    <w:rsid w:val="00703C1C"/>
    <w:rsid w:val="007041B0"/>
    <w:rsid w:val="007042AB"/>
    <w:rsid w:val="0070496A"/>
    <w:rsid w:val="00704BC5"/>
    <w:rsid w:val="00704D7F"/>
    <w:rsid w:val="00704EE6"/>
    <w:rsid w:val="00705813"/>
    <w:rsid w:val="00706343"/>
    <w:rsid w:val="00706353"/>
    <w:rsid w:val="007065F5"/>
    <w:rsid w:val="007067C1"/>
    <w:rsid w:val="00706A67"/>
    <w:rsid w:val="00706AEA"/>
    <w:rsid w:val="00706B0F"/>
    <w:rsid w:val="00707DD7"/>
    <w:rsid w:val="0071011F"/>
    <w:rsid w:val="00710239"/>
    <w:rsid w:val="00710AE2"/>
    <w:rsid w:val="00711576"/>
    <w:rsid w:val="00711873"/>
    <w:rsid w:val="00711B79"/>
    <w:rsid w:val="00711FBF"/>
    <w:rsid w:val="00712259"/>
    <w:rsid w:val="00712492"/>
    <w:rsid w:val="007126FF"/>
    <w:rsid w:val="00712742"/>
    <w:rsid w:val="00712E75"/>
    <w:rsid w:val="0071313D"/>
    <w:rsid w:val="00713333"/>
    <w:rsid w:val="00713931"/>
    <w:rsid w:val="00713A41"/>
    <w:rsid w:val="00714141"/>
    <w:rsid w:val="00714251"/>
    <w:rsid w:val="00714260"/>
    <w:rsid w:val="0071431C"/>
    <w:rsid w:val="007148D0"/>
    <w:rsid w:val="007148F7"/>
    <w:rsid w:val="00714F69"/>
    <w:rsid w:val="0071524D"/>
    <w:rsid w:val="0071524F"/>
    <w:rsid w:val="0071560C"/>
    <w:rsid w:val="0071595D"/>
    <w:rsid w:val="007162A1"/>
    <w:rsid w:val="00716452"/>
    <w:rsid w:val="007164EC"/>
    <w:rsid w:val="007169C4"/>
    <w:rsid w:val="00716F0A"/>
    <w:rsid w:val="00716F17"/>
    <w:rsid w:val="007176F6"/>
    <w:rsid w:val="00717766"/>
    <w:rsid w:val="00717CBD"/>
    <w:rsid w:val="00717E2F"/>
    <w:rsid w:val="007201CB"/>
    <w:rsid w:val="00720234"/>
    <w:rsid w:val="00720365"/>
    <w:rsid w:val="007207D1"/>
    <w:rsid w:val="00720DB6"/>
    <w:rsid w:val="00720F1A"/>
    <w:rsid w:val="00720F35"/>
    <w:rsid w:val="00721231"/>
    <w:rsid w:val="00721578"/>
    <w:rsid w:val="0072176F"/>
    <w:rsid w:val="00721D2B"/>
    <w:rsid w:val="00721EB7"/>
    <w:rsid w:val="00723277"/>
    <w:rsid w:val="007234D2"/>
    <w:rsid w:val="0072357C"/>
    <w:rsid w:val="00723B8A"/>
    <w:rsid w:val="007242E2"/>
    <w:rsid w:val="007246BF"/>
    <w:rsid w:val="0072489D"/>
    <w:rsid w:val="00725009"/>
    <w:rsid w:val="0072547E"/>
    <w:rsid w:val="007259EC"/>
    <w:rsid w:val="00726209"/>
    <w:rsid w:val="00726A12"/>
    <w:rsid w:val="0072793B"/>
    <w:rsid w:val="00727A59"/>
    <w:rsid w:val="00727C82"/>
    <w:rsid w:val="00727F53"/>
    <w:rsid w:val="007300C3"/>
    <w:rsid w:val="007300F6"/>
    <w:rsid w:val="00730343"/>
    <w:rsid w:val="007304C3"/>
    <w:rsid w:val="007306ED"/>
    <w:rsid w:val="0073081B"/>
    <w:rsid w:val="0073109C"/>
    <w:rsid w:val="007312C8"/>
    <w:rsid w:val="00731CEF"/>
    <w:rsid w:val="00731EED"/>
    <w:rsid w:val="007320D4"/>
    <w:rsid w:val="007325B9"/>
    <w:rsid w:val="00732D49"/>
    <w:rsid w:val="0073340C"/>
    <w:rsid w:val="0073394D"/>
    <w:rsid w:val="00733E0A"/>
    <w:rsid w:val="00734544"/>
    <w:rsid w:val="007345C8"/>
    <w:rsid w:val="007349F4"/>
    <w:rsid w:val="00734A04"/>
    <w:rsid w:val="00734C57"/>
    <w:rsid w:val="00734F76"/>
    <w:rsid w:val="00735B3D"/>
    <w:rsid w:val="0073625D"/>
    <w:rsid w:val="0073627B"/>
    <w:rsid w:val="00736F66"/>
    <w:rsid w:val="0073718D"/>
    <w:rsid w:val="00737A79"/>
    <w:rsid w:val="00737F74"/>
    <w:rsid w:val="00740149"/>
    <w:rsid w:val="0074028D"/>
    <w:rsid w:val="007403AC"/>
    <w:rsid w:val="00740B02"/>
    <w:rsid w:val="00740C8C"/>
    <w:rsid w:val="007418EF"/>
    <w:rsid w:val="00741E30"/>
    <w:rsid w:val="00741EAC"/>
    <w:rsid w:val="00741F65"/>
    <w:rsid w:val="0074212F"/>
    <w:rsid w:val="0074227D"/>
    <w:rsid w:val="007425D9"/>
    <w:rsid w:val="00742945"/>
    <w:rsid w:val="00742E44"/>
    <w:rsid w:val="00742FC1"/>
    <w:rsid w:val="007430A1"/>
    <w:rsid w:val="00743662"/>
    <w:rsid w:val="007437B6"/>
    <w:rsid w:val="0074384A"/>
    <w:rsid w:val="00743BE0"/>
    <w:rsid w:val="00743D33"/>
    <w:rsid w:val="00743DCE"/>
    <w:rsid w:val="007445E2"/>
    <w:rsid w:val="00744CC9"/>
    <w:rsid w:val="00744F75"/>
    <w:rsid w:val="0074528D"/>
    <w:rsid w:val="0074531E"/>
    <w:rsid w:val="00745408"/>
    <w:rsid w:val="00745540"/>
    <w:rsid w:val="00745700"/>
    <w:rsid w:val="00745BA4"/>
    <w:rsid w:val="00745CF4"/>
    <w:rsid w:val="007462F9"/>
    <w:rsid w:val="00746AC0"/>
    <w:rsid w:val="00746BE4"/>
    <w:rsid w:val="00746C5F"/>
    <w:rsid w:val="00747199"/>
    <w:rsid w:val="007473A7"/>
    <w:rsid w:val="007477C9"/>
    <w:rsid w:val="00747C3B"/>
    <w:rsid w:val="00747CD5"/>
    <w:rsid w:val="00747F7B"/>
    <w:rsid w:val="0075076C"/>
    <w:rsid w:val="00750A85"/>
    <w:rsid w:val="00750E8E"/>
    <w:rsid w:val="00750F31"/>
    <w:rsid w:val="00751566"/>
    <w:rsid w:val="00751F8A"/>
    <w:rsid w:val="00752464"/>
    <w:rsid w:val="00752965"/>
    <w:rsid w:val="00752DA6"/>
    <w:rsid w:val="00752F20"/>
    <w:rsid w:val="007530FC"/>
    <w:rsid w:val="0075311D"/>
    <w:rsid w:val="00753172"/>
    <w:rsid w:val="00753AC1"/>
    <w:rsid w:val="00753D40"/>
    <w:rsid w:val="0075443E"/>
    <w:rsid w:val="00754515"/>
    <w:rsid w:val="00754B22"/>
    <w:rsid w:val="00754C99"/>
    <w:rsid w:val="00754CB6"/>
    <w:rsid w:val="00754EFF"/>
    <w:rsid w:val="00754FA7"/>
    <w:rsid w:val="00754FF0"/>
    <w:rsid w:val="00755176"/>
    <w:rsid w:val="00755379"/>
    <w:rsid w:val="00755533"/>
    <w:rsid w:val="00756189"/>
    <w:rsid w:val="007567E3"/>
    <w:rsid w:val="007568CC"/>
    <w:rsid w:val="00756E99"/>
    <w:rsid w:val="007572F6"/>
    <w:rsid w:val="00757863"/>
    <w:rsid w:val="0075798A"/>
    <w:rsid w:val="00757F2A"/>
    <w:rsid w:val="0076011E"/>
    <w:rsid w:val="007603D8"/>
    <w:rsid w:val="00760449"/>
    <w:rsid w:val="0076053A"/>
    <w:rsid w:val="00760722"/>
    <w:rsid w:val="0076079C"/>
    <w:rsid w:val="00760818"/>
    <w:rsid w:val="00760B71"/>
    <w:rsid w:val="00760BC2"/>
    <w:rsid w:val="007610A8"/>
    <w:rsid w:val="007610E3"/>
    <w:rsid w:val="007610FF"/>
    <w:rsid w:val="00761473"/>
    <w:rsid w:val="00762206"/>
    <w:rsid w:val="0076252F"/>
    <w:rsid w:val="007633F2"/>
    <w:rsid w:val="00763738"/>
    <w:rsid w:val="00764BA9"/>
    <w:rsid w:val="00764E90"/>
    <w:rsid w:val="00764F68"/>
    <w:rsid w:val="00764F7C"/>
    <w:rsid w:val="00764FF3"/>
    <w:rsid w:val="00764FF5"/>
    <w:rsid w:val="007652DF"/>
    <w:rsid w:val="0076567F"/>
    <w:rsid w:val="0076572A"/>
    <w:rsid w:val="00765F64"/>
    <w:rsid w:val="00765F7B"/>
    <w:rsid w:val="00765FE2"/>
    <w:rsid w:val="00766C90"/>
    <w:rsid w:val="00767349"/>
    <w:rsid w:val="00767D31"/>
    <w:rsid w:val="00767D77"/>
    <w:rsid w:val="0077007C"/>
    <w:rsid w:val="0077054F"/>
    <w:rsid w:val="00770967"/>
    <w:rsid w:val="00770B30"/>
    <w:rsid w:val="00770EB3"/>
    <w:rsid w:val="00771294"/>
    <w:rsid w:val="0077139A"/>
    <w:rsid w:val="007715BD"/>
    <w:rsid w:val="00771624"/>
    <w:rsid w:val="0077211E"/>
    <w:rsid w:val="0077261E"/>
    <w:rsid w:val="00772C3A"/>
    <w:rsid w:val="00773786"/>
    <w:rsid w:val="007740A4"/>
    <w:rsid w:val="007747A4"/>
    <w:rsid w:val="00774E5C"/>
    <w:rsid w:val="00775190"/>
    <w:rsid w:val="00775550"/>
    <w:rsid w:val="007759E3"/>
    <w:rsid w:val="00775A8B"/>
    <w:rsid w:val="00775B1D"/>
    <w:rsid w:val="00776179"/>
    <w:rsid w:val="00776220"/>
    <w:rsid w:val="007763F6"/>
    <w:rsid w:val="00776AF6"/>
    <w:rsid w:val="00776EA0"/>
    <w:rsid w:val="00776F67"/>
    <w:rsid w:val="00777383"/>
    <w:rsid w:val="007773FF"/>
    <w:rsid w:val="0077742D"/>
    <w:rsid w:val="00777666"/>
    <w:rsid w:val="007776A5"/>
    <w:rsid w:val="00777A5B"/>
    <w:rsid w:val="0078031D"/>
    <w:rsid w:val="0078031F"/>
    <w:rsid w:val="00781142"/>
    <w:rsid w:val="00781291"/>
    <w:rsid w:val="00781541"/>
    <w:rsid w:val="007815E2"/>
    <w:rsid w:val="00781AA7"/>
    <w:rsid w:val="00782351"/>
    <w:rsid w:val="00782887"/>
    <w:rsid w:val="00782AC6"/>
    <w:rsid w:val="00782AD2"/>
    <w:rsid w:val="00782BF2"/>
    <w:rsid w:val="00782D0B"/>
    <w:rsid w:val="00782E6C"/>
    <w:rsid w:val="007832F9"/>
    <w:rsid w:val="00783A1A"/>
    <w:rsid w:val="00783A7E"/>
    <w:rsid w:val="00784DD7"/>
    <w:rsid w:val="007856AE"/>
    <w:rsid w:val="00785915"/>
    <w:rsid w:val="00785A73"/>
    <w:rsid w:val="00785EFC"/>
    <w:rsid w:val="00786334"/>
    <w:rsid w:val="00786404"/>
    <w:rsid w:val="00786834"/>
    <w:rsid w:val="00786893"/>
    <w:rsid w:val="00786E15"/>
    <w:rsid w:val="007872CC"/>
    <w:rsid w:val="00787506"/>
    <w:rsid w:val="00787643"/>
    <w:rsid w:val="00787926"/>
    <w:rsid w:val="00787C1E"/>
    <w:rsid w:val="00787C9F"/>
    <w:rsid w:val="00787EAB"/>
    <w:rsid w:val="00790136"/>
    <w:rsid w:val="007901E6"/>
    <w:rsid w:val="0079038A"/>
    <w:rsid w:val="00790E5C"/>
    <w:rsid w:val="00791179"/>
    <w:rsid w:val="007913CC"/>
    <w:rsid w:val="00791628"/>
    <w:rsid w:val="007917F5"/>
    <w:rsid w:val="00791C7C"/>
    <w:rsid w:val="00791CD0"/>
    <w:rsid w:val="0079208C"/>
    <w:rsid w:val="0079244B"/>
    <w:rsid w:val="0079343B"/>
    <w:rsid w:val="00793F58"/>
    <w:rsid w:val="00794296"/>
    <w:rsid w:val="00794946"/>
    <w:rsid w:val="007953AE"/>
    <w:rsid w:val="00795412"/>
    <w:rsid w:val="007955C8"/>
    <w:rsid w:val="00795B19"/>
    <w:rsid w:val="00795E27"/>
    <w:rsid w:val="007964BC"/>
    <w:rsid w:val="0079670C"/>
    <w:rsid w:val="00796A0D"/>
    <w:rsid w:val="00796A0F"/>
    <w:rsid w:val="00796AC4"/>
    <w:rsid w:val="00796ACE"/>
    <w:rsid w:val="007975A8"/>
    <w:rsid w:val="00797889"/>
    <w:rsid w:val="00797C8D"/>
    <w:rsid w:val="007A00A3"/>
    <w:rsid w:val="007A0B77"/>
    <w:rsid w:val="007A0F68"/>
    <w:rsid w:val="007A1505"/>
    <w:rsid w:val="007A1A5F"/>
    <w:rsid w:val="007A1DD3"/>
    <w:rsid w:val="007A1E0E"/>
    <w:rsid w:val="007A1EC4"/>
    <w:rsid w:val="007A1FC3"/>
    <w:rsid w:val="007A25C4"/>
    <w:rsid w:val="007A27B9"/>
    <w:rsid w:val="007A2A94"/>
    <w:rsid w:val="007A2D6E"/>
    <w:rsid w:val="007A3166"/>
    <w:rsid w:val="007A3836"/>
    <w:rsid w:val="007A3E13"/>
    <w:rsid w:val="007A4476"/>
    <w:rsid w:val="007A4939"/>
    <w:rsid w:val="007A49A6"/>
    <w:rsid w:val="007A4A86"/>
    <w:rsid w:val="007A4AC3"/>
    <w:rsid w:val="007A4B3C"/>
    <w:rsid w:val="007A4B41"/>
    <w:rsid w:val="007A4CB1"/>
    <w:rsid w:val="007A4D8B"/>
    <w:rsid w:val="007A4E9E"/>
    <w:rsid w:val="007A54F1"/>
    <w:rsid w:val="007A55B4"/>
    <w:rsid w:val="007A5731"/>
    <w:rsid w:val="007A58FC"/>
    <w:rsid w:val="007A5E06"/>
    <w:rsid w:val="007A5F3A"/>
    <w:rsid w:val="007A62BD"/>
    <w:rsid w:val="007A6457"/>
    <w:rsid w:val="007A6678"/>
    <w:rsid w:val="007A74B5"/>
    <w:rsid w:val="007A7580"/>
    <w:rsid w:val="007A7871"/>
    <w:rsid w:val="007A7C1D"/>
    <w:rsid w:val="007A7F91"/>
    <w:rsid w:val="007B039B"/>
    <w:rsid w:val="007B0445"/>
    <w:rsid w:val="007B09B7"/>
    <w:rsid w:val="007B0DD1"/>
    <w:rsid w:val="007B12FC"/>
    <w:rsid w:val="007B2188"/>
    <w:rsid w:val="007B22F2"/>
    <w:rsid w:val="007B2B1A"/>
    <w:rsid w:val="007B2B55"/>
    <w:rsid w:val="007B2BAA"/>
    <w:rsid w:val="007B2EA8"/>
    <w:rsid w:val="007B30A3"/>
    <w:rsid w:val="007B36B3"/>
    <w:rsid w:val="007B375D"/>
    <w:rsid w:val="007B389A"/>
    <w:rsid w:val="007B38BC"/>
    <w:rsid w:val="007B3ADC"/>
    <w:rsid w:val="007B3EEA"/>
    <w:rsid w:val="007B447B"/>
    <w:rsid w:val="007B46DE"/>
    <w:rsid w:val="007B550E"/>
    <w:rsid w:val="007B563B"/>
    <w:rsid w:val="007B574D"/>
    <w:rsid w:val="007B60FD"/>
    <w:rsid w:val="007B62E0"/>
    <w:rsid w:val="007B665B"/>
    <w:rsid w:val="007B68A6"/>
    <w:rsid w:val="007B6D1F"/>
    <w:rsid w:val="007B6D49"/>
    <w:rsid w:val="007B6F80"/>
    <w:rsid w:val="007B70A8"/>
    <w:rsid w:val="007B7517"/>
    <w:rsid w:val="007B7CC4"/>
    <w:rsid w:val="007C0608"/>
    <w:rsid w:val="007C065E"/>
    <w:rsid w:val="007C06BD"/>
    <w:rsid w:val="007C1203"/>
    <w:rsid w:val="007C1471"/>
    <w:rsid w:val="007C172B"/>
    <w:rsid w:val="007C1C4D"/>
    <w:rsid w:val="007C1FDF"/>
    <w:rsid w:val="007C1FF5"/>
    <w:rsid w:val="007C20D3"/>
    <w:rsid w:val="007C2B70"/>
    <w:rsid w:val="007C2FBA"/>
    <w:rsid w:val="007C3125"/>
    <w:rsid w:val="007C3339"/>
    <w:rsid w:val="007C342D"/>
    <w:rsid w:val="007C34A8"/>
    <w:rsid w:val="007C369A"/>
    <w:rsid w:val="007C3FFF"/>
    <w:rsid w:val="007C4383"/>
    <w:rsid w:val="007C43D5"/>
    <w:rsid w:val="007C456C"/>
    <w:rsid w:val="007C45B2"/>
    <w:rsid w:val="007C4DD1"/>
    <w:rsid w:val="007C4ECB"/>
    <w:rsid w:val="007C5269"/>
    <w:rsid w:val="007C5B4D"/>
    <w:rsid w:val="007C5BED"/>
    <w:rsid w:val="007C6804"/>
    <w:rsid w:val="007C6E60"/>
    <w:rsid w:val="007C6EB0"/>
    <w:rsid w:val="007C6F21"/>
    <w:rsid w:val="007C74AA"/>
    <w:rsid w:val="007C7532"/>
    <w:rsid w:val="007C757E"/>
    <w:rsid w:val="007C773A"/>
    <w:rsid w:val="007C7E9B"/>
    <w:rsid w:val="007C7EBE"/>
    <w:rsid w:val="007C7FDF"/>
    <w:rsid w:val="007D0826"/>
    <w:rsid w:val="007D0A67"/>
    <w:rsid w:val="007D0D37"/>
    <w:rsid w:val="007D0DEA"/>
    <w:rsid w:val="007D115F"/>
    <w:rsid w:val="007D165C"/>
    <w:rsid w:val="007D1843"/>
    <w:rsid w:val="007D1AEE"/>
    <w:rsid w:val="007D1CDD"/>
    <w:rsid w:val="007D2060"/>
    <w:rsid w:val="007D23B1"/>
    <w:rsid w:val="007D27CC"/>
    <w:rsid w:val="007D36A0"/>
    <w:rsid w:val="007D3872"/>
    <w:rsid w:val="007D41B7"/>
    <w:rsid w:val="007D4B3D"/>
    <w:rsid w:val="007D5063"/>
    <w:rsid w:val="007D5464"/>
    <w:rsid w:val="007D576B"/>
    <w:rsid w:val="007D5C2E"/>
    <w:rsid w:val="007D5F98"/>
    <w:rsid w:val="007D6058"/>
    <w:rsid w:val="007D649F"/>
    <w:rsid w:val="007D65ED"/>
    <w:rsid w:val="007D668F"/>
    <w:rsid w:val="007D6A72"/>
    <w:rsid w:val="007D6FB5"/>
    <w:rsid w:val="007D7318"/>
    <w:rsid w:val="007D79BB"/>
    <w:rsid w:val="007D7C6F"/>
    <w:rsid w:val="007D7C9D"/>
    <w:rsid w:val="007E0328"/>
    <w:rsid w:val="007E15E3"/>
    <w:rsid w:val="007E1904"/>
    <w:rsid w:val="007E23A0"/>
    <w:rsid w:val="007E251E"/>
    <w:rsid w:val="007E26AE"/>
    <w:rsid w:val="007E2A8A"/>
    <w:rsid w:val="007E2B2F"/>
    <w:rsid w:val="007E2B75"/>
    <w:rsid w:val="007E2E13"/>
    <w:rsid w:val="007E3667"/>
    <w:rsid w:val="007E367E"/>
    <w:rsid w:val="007E3A59"/>
    <w:rsid w:val="007E3AA9"/>
    <w:rsid w:val="007E3B18"/>
    <w:rsid w:val="007E3C81"/>
    <w:rsid w:val="007E43A7"/>
    <w:rsid w:val="007E440F"/>
    <w:rsid w:val="007E4453"/>
    <w:rsid w:val="007E45CC"/>
    <w:rsid w:val="007E478B"/>
    <w:rsid w:val="007E4975"/>
    <w:rsid w:val="007E4B83"/>
    <w:rsid w:val="007E4F6D"/>
    <w:rsid w:val="007E525D"/>
    <w:rsid w:val="007E529B"/>
    <w:rsid w:val="007E52C8"/>
    <w:rsid w:val="007E5463"/>
    <w:rsid w:val="007E5570"/>
    <w:rsid w:val="007E59EE"/>
    <w:rsid w:val="007E59FA"/>
    <w:rsid w:val="007E5DC7"/>
    <w:rsid w:val="007E612B"/>
    <w:rsid w:val="007E69BA"/>
    <w:rsid w:val="007E7378"/>
    <w:rsid w:val="007E73FB"/>
    <w:rsid w:val="007E743E"/>
    <w:rsid w:val="007E7BB5"/>
    <w:rsid w:val="007E7EDC"/>
    <w:rsid w:val="007F0047"/>
    <w:rsid w:val="007F036F"/>
    <w:rsid w:val="007F0384"/>
    <w:rsid w:val="007F0657"/>
    <w:rsid w:val="007F06A4"/>
    <w:rsid w:val="007F08FC"/>
    <w:rsid w:val="007F0A69"/>
    <w:rsid w:val="007F1039"/>
    <w:rsid w:val="007F1621"/>
    <w:rsid w:val="007F1E0F"/>
    <w:rsid w:val="007F1E1B"/>
    <w:rsid w:val="007F24AB"/>
    <w:rsid w:val="007F2E33"/>
    <w:rsid w:val="007F392C"/>
    <w:rsid w:val="007F3EE4"/>
    <w:rsid w:val="007F4505"/>
    <w:rsid w:val="007F4BBA"/>
    <w:rsid w:val="007F4CA2"/>
    <w:rsid w:val="007F4D12"/>
    <w:rsid w:val="007F4DDB"/>
    <w:rsid w:val="007F5096"/>
    <w:rsid w:val="007F50BD"/>
    <w:rsid w:val="007F52A2"/>
    <w:rsid w:val="007F5B5E"/>
    <w:rsid w:val="007F63D2"/>
    <w:rsid w:val="007F663D"/>
    <w:rsid w:val="007F6AB6"/>
    <w:rsid w:val="007F6D7F"/>
    <w:rsid w:val="007F6E1B"/>
    <w:rsid w:val="007F7151"/>
    <w:rsid w:val="007F733D"/>
    <w:rsid w:val="007F7D54"/>
    <w:rsid w:val="007F7DA4"/>
    <w:rsid w:val="007F7EA2"/>
    <w:rsid w:val="00800574"/>
    <w:rsid w:val="00800714"/>
    <w:rsid w:val="00800FC1"/>
    <w:rsid w:val="0080113B"/>
    <w:rsid w:val="00801EA3"/>
    <w:rsid w:val="00801F0B"/>
    <w:rsid w:val="00802123"/>
    <w:rsid w:val="00802A84"/>
    <w:rsid w:val="00802F26"/>
    <w:rsid w:val="008033EF"/>
    <w:rsid w:val="00803726"/>
    <w:rsid w:val="008037F8"/>
    <w:rsid w:val="00803AA5"/>
    <w:rsid w:val="00803CCB"/>
    <w:rsid w:val="00803DEF"/>
    <w:rsid w:val="00803F6F"/>
    <w:rsid w:val="00804093"/>
    <w:rsid w:val="008045AE"/>
    <w:rsid w:val="008046BD"/>
    <w:rsid w:val="008047E7"/>
    <w:rsid w:val="00804965"/>
    <w:rsid w:val="00804A7F"/>
    <w:rsid w:val="00804E00"/>
    <w:rsid w:val="00804E60"/>
    <w:rsid w:val="00805AB4"/>
    <w:rsid w:val="00805F20"/>
    <w:rsid w:val="0080677A"/>
    <w:rsid w:val="0080701D"/>
    <w:rsid w:val="00807589"/>
    <w:rsid w:val="008079C0"/>
    <w:rsid w:val="00807AB1"/>
    <w:rsid w:val="00807B53"/>
    <w:rsid w:val="008104D4"/>
    <w:rsid w:val="00810C9C"/>
    <w:rsid w:val="008114B2"/>
    <w:rsid w:val="00811667"/>
    <w:rsid w:val="0081188B"/>
    <w:rsid w:val="008118E1"/>
    <w:rsid w:val="008119DE"/>
    <w:rsid w:val="00811DFB"/>
    <w:rsid w:val="00811F08"/>
    <w:rsid w:val="00812189"/>
    <w:rsid w:val="00812194"/>
    <w:rsid w:val="00812484"/>
    <w:rsid w:val="008125C0"/>
    <w:rsid w:val="00812811"/>
    <w:rsid w:val="00812D42"/>
    <w:rsid w:val="00812EA2"/>
    <w:rsid w:val="00813340"/>
    <w:rsid w:val="008133A1"/>
    <w:rsid w:val="008134A6"/>
    <w:rsid w:val="00813C80"/>
    <w:rsid w:val="00813CCB"/>
    <w:rsid w:val="008140E9"/>
    <w:rsid w:val="0081428D"/>
    <w:rsid w:val="0081439A"/>
    <w:rsid w:val="00814B41"/>
    <w:rsid w:val="00814CA1"/>
    <w:rsid w:val="0081521D"/>
    <w:rsid w:val="00815752"/>
    <w:rsid w:val="00815BA3"/>
    <w:rsid w:val="00815D94"/>
    <w:rsid w:val="008168D2"/>
    <w:rsid w:val="00816A01"/>
    <w:rsid w:val="00816D12"/>
    <w:rsid w:val="008170B3"/>
    <w:rsid w:val="008172BA"/>
    <w:rsid w:val="0081737F"/>
    <w:rsid w:val="00817480"/>
    <w:rsid w:val="008202D3"/>
    <w:rsid w:val="0082038F"/>
    <w:rsid w:val="008206DD"/>
    <w:rsid w:val="008208E2"/>
    <w:rsid w:val="00820AD3"/>
    <w:rsid w:val="00820FC5"/>
    <w:rsid w:val="0082127E"/>
    <w:rsid w:val="008213F5"/>
    <w:rsid w:val="00821432"/>
    <w:rsid w:val="008219E7"/>
    <w:rsid w:val="00821A3D"/>
    <w:rsid w:val="00821F7F"/>
    <w:rsid w:val="0082216B"/>
    <w:rsid w:val="00822267"/>
    <w:rsid w:val="008223DB"/>
    <w:rsid w:val="0082241D"/>
    <w:rsid w:val="00822445"/>
    <w:rsid w:val="008237BF"/>
    <w:rsid w:val="00823C3C"/>
    <w:rsid w:val="00823D45"/>
    <w:rsid w:val="008241BB"/>
    <w:rsid w:val="008242CF"/>
    <w:rsid w:val="0082436C"/>
    <w:rsid w:val="008244E5"/>
    <w:rsid w:val="008247D5"/>
    <w:rsid w:val="0082487F"/>
    <w:rsid w:val="00824EC4"/>
    <w:rsid w:val="008251C4"/>
    <w:rsid w:val="008259FF"/>
    <w:rsid w:val="00825C55"/>
    <w:rsid w:val="00826149"/>
    <w:rsid w:val="00826249"/>
    <w:rsid w:val="008266DE"/>
    <w:rsid w:val="008267ED"/>
    <w:rsid w:val="00826819"/>
    <w:rsid w:val="008270DD"/>
    <w:rsid w:val="0082772F"/>
    <w:rsid w:val="008278C5"/>
    <w:rsid w:val="008278CE"/>
    <w:rsid w:val="00827BD2"/>
    <w:rsid w:val="00827DA0"/>
    <w:rsid w:val="00827F70"/>
    <w:rsid w:val="0083018A"/>
    <w:rsid w:val="00830963"/>
    <w:rsid w:val="00830C0E"/>
    <w:rsid w:val="00830E7D"/>
    <w:rsid w:val="00831697"/>
    <w:rsid w:val="0083189B"/>
    <w:rsid w:val="00831A75"/>
    <w:rsid w:val="0083212F"/>
    <w:rsid w:val="00832337"/>
    <w:rsid w:val="00832447"/>
    <w:rsid w:val="008326EA"/>
    <w:rsid w:val="00832B50"/>
    <w:rsid w:val="00832D72"/>
    <w:rsid w:val="0083314B"/>
    <w:rsid w:val="008331BC"/>
    <w:rsid w:val="00833454"/>
    <w:rsid w:val="0083418B"/>
    <w:rsid w:val="00834232"/>
    <w:rsid w:val="00834E43"/>
    <w:rsid w:val="008350D8"/>
    <w:rsid w:val="0083588D"/>
    <w:rsid w:val="00835947"/>
    <w:rsid w:val="00835A4E"/>
    <w:rsid w:val="00836226"/>
    <w:rsid w:val="008362C2"/>
    <w:rsid w:val="008362ED"/>
    <w:rsid w:val="008364B1"/>
    <w:rsid w:val="00836B4B"/>
    <w:rsid w:val="0083725B"/>
    <w:rsid w:val="008374C3"/>
    <w:rsid w:val="00837BF3"/>
    <w:rsid w:val="008401AB"/>
    <w:rsid w:val="00840BA6"/>
    <w:rsid w:val="00840E9A"/>
    <w:rsid w:val="008410A3"/>
    <w:rsid w:val="00841205"/>
    <w:rsid w:val="00841790"/>
    <w:rsid w:val="00841990"/>
    <w:rsid w:val="00841BBD"/>
    <w:rsid w:val="00842208"/>
    <w:rsid w:val="008423F0"/>
    <w:rsid w:val="00842631"/>
    <w:rsid w:val="0084276B"/>
    <w:rsid w:val="00842CF1"/>
    <w:rsid w:val="00842EC7"/>
    <w:rsid w:val="0084370A"/>
    <w:rsid w:val="00843C68"/>
    <w:rsid w:val="00843D58"/>
    <w:rsid w:val="008440B6"/>
    <w:rsid w:val="0084415F"/>
    <w:rsid w:val="00845227"/>
    <w:rsid w:val="00845350"/>
    <w:rsid w:val="0084549C"/>
    <w:rsid w:val="008454CF"/>
    <w:rsid w:val="008456A5"/>
    <w:rsid w:val="008457BF"/>
    <w:rsid w:val="00845994"/>
    <w:rsid w:val="00845EA3"/>
    <w:rsid w:val="00845F44"/>
    <w:rsid w:val="00846038"/>
    <w:rsid w:val="008465B5"/>
    <w:rsid w:val="008468F5"/>
    <w:rsid w:val="00846B22"/>
    <w:rsid w:val="00846B42"/>
    <w:rsid w:val="0084705A"/>
    <w:rsid w:val="00847A5B"/>
    <w:rsid w:val="00847B79"/>
    <w:rsid w:val="00847F0B"/>
    <w:rsid w:val="008502B7"/>
    <w:rsid w:val="008506F0"/>
    <w:rsid w:val="00851410"/>
    <w:rsid w:val="0085144D"/>
    <w:rsid w:val="00851BF4"/>
    <w:rsid w:val="00852933"/>
    <w:rsid w:val="008529E7"/>
    <w:rsid w:val="00852AC3"/>
    <w:rsid w:val="00852B5B"/>
    <w:rsid w:val="00853385"/>
    <w:rsid w:val="00853438"/>
    <w:rsid w:val="008536B4"/>
    <w:rsid w:val="00853806"/>
    <w:rsid w:val="00853AB0"/>
    <w:rsid w:val="008540C2"/>
    <w:rsid w:val="00854407"/>
    <w:rsid w:val="00854454"/>
    <w:rsid w:val="00854A04"/>
    <w:rsid w:val="00854D38"/>
    <w:rsid w:val="00854D77"/>
    <w:rsid w:val="00854D87"/>
    <w:rsid w:val="008550D4"/>
    <w:rsid w:val="008552B4"/>
    <w:rsid w:val="008558B8"/>
    <w:rsid w:val="00855EBB"/>
    <w:rsid w:val="00857049"/>
    <w:rsid w:val="00857782"/>
    <w:rsid w:val="00857B4B"/>
    <w:rsid w:val="00857DA5"/>
    <w:rsid w:val="00857F2B"/>
    <w:rsid w:val="0086003F"/>
    <w:rsid w:val="00860272"/>
    <w:rsid w:val="00860763"/>
    <w:rsid w:val="00860876"/>
    <w:rsid w:val="00861470"/>
    <w:rsid w:val="00861871"/>
    <w:rsid w:val="00861A4E"/>
    <w:rsid w:val="00862172"/>
    <w:rsid w:val="008625F0"/>
    <w:rsid w:val="00862EC2"/>
    <w:rsid w:val="0086361B"/>
    <w:rsid w:val="00863905"/>
    <w:rsid w:val="00864187"/>
    <w:rsid w:val="0086443D"/>
    <w:rsid w:val="00864930"/>
    <w:rsid w:val="00864983"/>
    <w:rsid w:val="00865257"/>
    <w:rsid w:val="00865770"/>
    <w:rsid w:val="008657E2"/>
    <w:rsid w:val="00865AB3"/>
    <w:rsid w:val="00866550"/>
    <w:rsid w:val="008665C2"/>
    <w:rsid w:val="00866931"/>
    <w:rsid w:val="00866AE1"/>
    <w:rsid w:val="0086703A"/>
    <w:rsid w:val="00867174"/>
    <w:rsid w:val="008676A1"/>
    <w:rsid w:val="00867762"/>
    <w:rsid w:val="00867C45"/>
    <w:rsid w:val="008703BD"/>
    <w:rsid w:val="008705C5"/>
    <w:rsid w:val="00870919"/>
    <w:rsid w:val="00870BEE"/>
    <w:rsid w:val="008712F7"/>
    <w:rsid w:val="00871E71"/>
    <w:rsid w:val="00872105"/>
    <w:rsid w:val="00872448"/>
    <w:rsid w:val="00872866"/>
    <w:rsid w:val="00872A88"/>
    <w:rsid w:val="00872C6B"/>
    <w:rsid w:val="00872C8E"/>
    <w:rsid w:val="00872CA6"/>
    <w:rsid w:val="0087324C"/>
    <w:rsid w:val="00873785"/>
    <w:rsid w:val="008737B4"/>
    <w:rsid w:val="00873EB1"/>
    <w:rsid w:val="00874743"/>
    <w:rsid w:val="008747B7"/>
    <w:rsid w:val="00874B4A"/>
    <w:rsid w:val="00875083"/>
    <w:rsid w:val="0087516E"/>
    <w:rsid w:val="00875267"/>
    <w:rsid w:val="008755CA"/>
    <w:rsid w:val="0087565E"/>
    <w:rsid w:val="00875875"/>
    <w:rsid w:val="00875D27"/>
    <w:rsid w:val="00875EF6"/>
    <w:rsid w:val="008760E2"/>
    <w:rsid w:val="0087654A"/>
    <w:rsid w:val="0087664C"/>
    <w:rsid w:val="008767EC"/>
    <w:rsid w:val="00876B7D"/>
    <w:rsid w:val="0087704E"/>
    <w:rsid w:val="008770D8"/>
    <w:rsid w:val="0087720D"/>
    <w:rsid w:val="0087758B"/>
    <w:rsid w:val="00877BF6"/>
    <w:rsid w:val="008801B3"/>
    <w:rsid w:val="008801FB"/>
    <w:rsid w:val="008805A6"/>
    <w:rsid w:val="008808FA"/>
    <w:rsid w:val="00880946"/>
    <w:rsid w:val="00880D8B"/>
    <w:rsid w:val="00880DF2"/>
    <w:rsid w:val="00880E4F"/>
    <w:rsid w:val="00880F9D"/>
    <w:rsid w:val="00881CB1"/>
    <w:rsid w:val="00881FA3"/>
    <w:rsid w:val="00882042"/>
    <w:rsid w:val="0088225D"/>
    <w:rsid w:val="00882544"/>
    <w:rsid w:val="0088259C"/>
    <w:rsid w:val="008829D4"/>
    <w:rsid w:val="00882B4A"/>
    <w:rsid w:val="00882C84"/>
    <w:rsid w:val="00883114"/>
    <w:rsid w:val="00883303"/>
    <w:rsid w:val="00883D1F"/>
    <w:rsid w:val="00883F9F"/>
    <w:rsid w:val="00884014"/>
    <w:rsid w:val="00884095"/>
    <w:rsid w:val="0088465A"/>
    <w:rsid w:val="008846F3"/>
    <w:rsid w:val="008849EC"/>
    <w:rsid w:val="00884C93"/>
    <w:rsid w:val="00884D53"/>
    <w:rsid w:val="00884DD3"/>
    <w:rsid w:val="008850E2"/>
    <w:rsid w:val="0088528D"/>
    <w:rsid w:val="00885770"/>
    <w:rsid w:val="00885DBA"/>
    <w:rsid w:val="00885F44"/>
    <w:rsid w:val="00886832"/>
    <w:rsid w:val="0088689F"/>
    <w:rsid w:val="00886AAF"/>
    <w:rsid w:val="008871F0"/>
    <w:rsid w:val="00887C0F"/>
    <w:rsid w:val="008900E1"/>
    <w:rsid w:val="00890189"/>
    <w:rsid w:val="0089025C"/>
    <w:rsid w:val="00890FC5"/>
    <w:rsid w:val="00891017"/>
    <w:rsid w:val="00891264"/>
    <w:rsid w:val="00891294"/>
    <w:rsid w:val="00891551"/>
    <w:rsid w:val="00891D76"/>
    <w:rsid w:val="00892AF9"/>
    <w:rsid w:val="00893397"/>
    <w:rsid w:val="00893BD6"/>
    <w:rsid w:val="00894250"/>
    <w:rsid w:val="0089466B"/>
    <w:rsid w:val="00894BC2"/>
    <w:rsid w:val="00894C5F"/>
    <w:rsid w:val="0089562A"/>
    <w:rsid w:val="008956D3"/>
    <w:rsid w:val="008956EC"/>
    <w:rsid w:val="00895B3C"/>
    <w:rsid w:val="00895DEE"/>
    <w:rsid w:val="00895F51"/>
    <w:rsid w:val="00895F7B"/>
    <w:rsid w:val="0089606D"/>
    <w:rsid w:val="008961E6"/>
    <w:rsid w:val="00896A9E"/>
    <w:rsid w:val="00896C4F"/>
    <w:rsid w:val="00896CB6"/>
    <w:rsid w:val="00896F8F"/>
    <w:rsid w:val="00897172"/>
    <w:rsid w:val="00897400"/>
    <w:rsid w:val="0089740B"/>
    <w:rsid w:val="00897422"/>
    <w:rsid w:val="0089797B"/>
    <w:rsid w:val="00897B75"/>
    <w:rsid w:val="008A0210"/>
    <w:rsid w:val="008A02DC"/>
    <w:rsid w:val="008A0722"/>
    <w:rsid w:val="008A080B"/>
    <w:rsid w:val="008A1959"/>
    <w:rsid w:val="008A1B68"/>
    <w:rsid w:val="008A26FA"/>
    <w:rsid w:val="008A2802"/>
    <w:rsid w:val="008A299F"/>
    <w:rsid w:val="008A2F9B"/>
    <w:rsid w:val="008A3007"/>
    <w:rsid w:val="008A304E"/>
    <w:rsid w:val="008A316D"/>
    <w:rsid w:val="008A3413"/>
    <w:rsid w:val="008A367F"/>
    <w:rsid w:val="008A3AB9"/>
    <w:rsid w:val="008A3FC8"/>
    <w:rsid w:val="008A41C1"/>
    <w:rsid w:val="008A4235"/>
    <w:rsid w:val="008A440E"/>
    <w:rsid w:val="008A45FF"/>
    <w:rsid w:val="008A46EE"/>
    <w:rsid w:val="008A4767"/>
    <w:rsid w:val="008A4B5C"/>
    <w:rsid w:val="008A4F43"/>
    <w:rsid w:val="008A5897"/>
    <w:rsid w:val="008A58A7"/>
    <w:rsid w:val="008A67B4"/>
    <w:rsid w:val="008A6A49"/>
    <w:rsid w:val="008A6BDB"/>
    <w:rsid w:val="008A6E56"/>
    <w:rsid w:val="008A7845"/>
    <w:rsid w:val="008A7909"/>
    <w:rsid w:val="008B01D5"/>
    <w:rsid w:val="008B05C1"/>
    <w:rsid w:val="008B085F"/>
    <w:rsid w:val="008B0BD1"/>
    <w:rsid w:val="008B0DAF"/>
    <w:rsid w:val="008B0EBD"/>
    <w:rsid w:val="008B0F21"/>
    <w:rsid w:val="008B13D4"/>
    <w:rsid w:val="008B1585"/>
    <w:rsid w:val="008B160A"/>
    <w:rsid w:val="008B1633"/>
    <w:rsid w:val="008B1976"/>
    <w:rsid w:val="008B243F"/>
    <w:rsid w:val="008B2748"/>
    <w:rsid w:val="008B28B2"/>
    <w:rsid w:val="008B2D02"/>
    <w:rsid w:val="008B2DC2"/>
    <w:rsid w:val="008B2DEE"/>
    <w:rsid w:val="008B310D"/>
    <w:rsid w:val="008B379F"/>
    <w:rsid w:val="008B38AD"/>
    <w:rsid w:val="008B39E3"/>
    <w:rsid w:val="008B3B54"/>
    <w:rsid w:val="008B3E08"/>
    <w:rsid w:val="008B3E26"/>
    <w:rsid w:val="008B4387"/>
    <w:rsid w:val="008B4BFD"/>
    <w:rsid w:val="008B5013"/>
    <w:rsid w:val="008B505D"/>
    <w:rsid w:val="008B5860"/>
    <w:rsid w:val="008B59A1"/>
    <w:rsid w:val="008B5DB2"/>
    <w:rsid w:val="008B5DD6"/>
    <w:rsid w:val="008B64AF"/>
    <w:rsid w:val="008B66E4"/>
    <w:rsid w:val="008B6EEA"/>
    <w:rsid w:val="008B762F"/>
    <w:rsid w:val="008B7B22"/>
    <w:rsid w:val="008B7C27"/>
    <w:rsid w:val="008B7E27"/>
    <w:rsid w:val="008B7ECE"/>
    <w:rsid w:val="008C0309"/>
    <w:rsid w:val="008C047E"/>
    <w:rsid w:val="008C1120"/>
    <w:rsid w:val="008C122A"/>
    <w:rsid w:val="008C1556"/>
    <w:rsid w:val="008C1E94"/>
    <w:rsid w:val="008C2074"/>
    <w:rsid w:val="008C24F3"/>
    <w:rsid w:val="008C2845"/>
    <w:rsid w:val="008C2BE1"/>
    <w:rsid w:val="008C2CC4"/>
    <w:rsid w:val="008C3526"/>
    <w:rsid w:val="008C3CC8"/>
    <w:rsid w:val="008C3E8A"/>
    <w:rsid w:val="008C4B2E"/>
    <w:rsid w:val="008C4B9A"/>
    <w:rsid w:val="008C536C"/>
    <w:rsid w:val="008C5A26"/>
    <w:rsid w:val="008C5B31"/>
    <w:rsid w:val="008C5C7F"/>
    <w:rsid w:val="008C6296"/>
    <w:rsid w:val="008C635F"/>
    <w:rsid w:val="008C65B8"/>
    <w:rsid w:val="008C6803"/>
    <w:rsid w:val="008C68EE"/>
    <w:rsid w:val="008C6A4E"/>
    <w:rsid w:val="008C6D0E"/>
    <w:rsid w:val="008C6DD0"/>
    <w:rsid w:val="008C7511"/>
    <w:rsid w:val="008C7BE8"/>
    <w:rsid w:val="008C7CF0"/>
    <w:rsid w:val="008C7F9E"/>
    <w:rsid w:val="008D0458"/>
    <w:rsid w:val="008D0908"/>
    <w:rsid w:val="008D0D37"/>
    <w:rsid w:val="008D0FF9"/>
    <w:rsid w:val="008D1057"/>
    <w:rsid w:val="008D13AB"/>
    <w:rsid w:val="008D13C8"/>
    <w:rsid w:val="008D16C3"/>
    <w:rsid w:val="008D17CF"/>
    <w:rsid w:val="008D1821"/>
    <w:rsid w:val="008D1E17"/>
    <w:rsid w:val="008D1F64"/>
    <w:rsid w:val="008D268A"/>
    <w:rsid w:val="008D2C9B"/>
    <w:rsid w:val="008D2E44"/>
    <w:rsid w:val="008D2E96"/>
    <w:rsid w:val="008D31EC"/>
    <w:rsid w:val="008D3245"/>
    <w:rsid w:val="008D33B8"/>
    <w:rsid w:val="008D343E"/>
    <w:rsid w:val="008D372D"/>
    <w:rsid w:val="008D37DC"/>
    <w:rsid w:val="008D3DA1"/>
    <w:rsid w:val="008D3FEE"/>
    <w:rsid w:val="008D486B"/>
    <w:rsid w:val="008D5BA8"/>
    <w:rsid w:val="008D6312"/>
    <w:rsid w:val="008D6581"/>
    <w:rsid w:val="008D6BC0"/>
    <w:rsid w:val="008D6BEA"/>
    <w:rsid w:val="008D6CB1"/>
    <w:rsid w:val="008D74E9"/>
    <w:rsid w:val="008D786C"/>
    <w:rsid w:val="008D79B6"/>
    <w:rsid w:val="008D7A60"/>
    <w:rsid w:val="008D7F1B"/>
    <w:rsid w:val="008E0010"/>
    <w:rsid w:val="008E0917"/>
    <w:rsid w:val="008E0BED"/>
    <w:rsid w:val="008E0E2C"/>
    <w:rsid w:val="008E17AD"/>
    <w:rsid w:val="008E1C1E"/>
    <w:rsid w:val="008E1CEA"/>
    <w:rsid w:val="008E1F64"/>
    <w:rsid w:val="008E24B5"/>
    <w:rsid w:val="008E291A"/>
    <w:rsid w:val="008E2A95"/>
    <w:rsid w:val="008E3214"/>
    <w:rsid w:val="008E3440"/>
    <w:rsid w:val="008E3539"/>
    <w:rsid w:val="008E3781"/>
    <w:rsid w:val="008E39BA"/>
    <w:rsid w:val="008E3BAC"/>
    <w:rsid w:val="008E465A"/>
    <w:rsid w:val="008E49F4"/>
    <w:rsid w:val="008E4CD2"/>
    <w:rsid w:val="008E4D0B"/>
    <w:rsid w:val="008E526D"/>
    <w:rsid w:val="008E53BC"/>
    <w:rsid w:val="008E53F0"/>
    <w:rsid w:val="008E53FC"/>
    <w:rsid w:val="008E5500"/>
    <w:rsid w:val="008E5CE9"/>
    <w:rsid w:val="008E5E0A"/>
    <w:rsid w:val="008E67B8"/>
    <w:rsid w:val="008E67D7"/>
    <w:rsid w:val="008E7033"/>
    <w:rsid w:val="008E74BB"/>
    <w:rsid w:val="008E74FA"/>
    <w:rsid w:val="008E78DC"/>
    <w:rsid w:val="008F00BE"/>
    <w:rsid w:val="008F04DE"/>
    <w:rsid w:val="008F0753"/>
    <w:rsid w:val="008F1340"/>
    <w:rsid w:val="008F135C"/>
    <w:rsid w:val="008F1E18"/>
    <w:rsid w:val="008F1FA7"/>
    <w:rsid w:val="008F20BE"/>
    <w:rsid w:val="008F237B"/>
    <w:rsid w:val="008F2617"/>
    <w:rsid w:val="008F2AE3"/>
    <w:rsid w:val="008F2CF4"/>
    <w:rsid w:val="008F2DD6"/>
    <w:rsid w:val="008F3774"/>
    <w:rsid w:val="008F4401"/>
    <w:rsid w:val="008F44D9"/>
    <w:rsid w:val="008F4514"/>
    <w:rsid w:val="008F4686"/>
    <w:rsid w:val="008F4B55"/>
    <w:rsid w:val="008F5655"/>
    <w:rsid w:val="008F56FF"/>
    <w:rsid w:val="008F5D8B"/>
    <w:rsid w:val="008F5E30"/>
    <w:rsid w:val="008F63BB"/>
    <w:rsid w:val="008F6414"/>
    <w:rsid w:val="008F6CB9"/>
    <w:rsid w:val="008F707C"/>
    <w:rsid w:val="008F72C6"/>
    <w:rsid w:val="008F7888"/>
    <w:rsid w:val="008F7DA4"/>
    <w:rsid w:val="009001C0"/>
    <w:rsid w:val="00900401"/>
    <w:rsid w:val="0090077D"/>
    <w:rsid w:val="009008DD"/>
    <w:rsid w:val="009008F7"/>
    <w:rsid w:val="00900D07"/>
    <w:rsid w:val="009014B4"/>
    <w:rsid w:val="009014CE"/>
    <w:rsid w:val="00901842"/>
    <w:rsid w:val="00901ACB"/>
    <w:rsid w:val="00901CA8"/>
    <w:rsid w:val="009025BA"/>
    <w:rsid w:val="00902A6B"/>
    <w:rsid w:val="00902E18"/>
    <w:rsid w:val="00902F5A"/>
    <w:rsid w:val="00903179"/>
    <w:rsid w:val="0090346C"/>
    <w:rsid w:val="0090388E"/>
    <w:rsid w:val="00903896"/>
    <w:rsid w:val="00903949"/>
    <w:rsid w:val="009039CA"/>
    <w:rsid w:val="00903C8E"/>
    <w:rsid w:val="009044C4"/>
    <w:rsid w:val="00904564"/>
    <w:rsid w:val="00904905"/>
    <w:rsid w:val="009049C1"/>
    <w:rsid w:val="009049CA"/>
    <w:rsid w:val="009049E9"/>
    <w:rsid w:val="00904A28"/>
    <w:rsid w:val="009050A5"/>
    <w:rsid w:val="00905841"/>
    <w:rsid w:val="00905AF6"/>
    <w:rsid w:val="00905B83"/>
    <w:rsid w:val="00905B89"/>
    <w:rsid w:val="00905C6A"/>
    <w:rsid w:val="0090611F"/>
    <w:rsid w:val="00906C1D"/>
    <w:rsid w:val="00906EE0"/>
    <w:rsid w:val="00907425"/>
    <w:rsid w:val="0090763E"/>
    <w:rsid w:val="00907F34"/>
    <w:rsid w:val="00910323"/>
    <w:rsid w:val="00910DB7"/>
    <w:rsid w:val="00911F8B"/>
    <w:rsid w:val="00912619"/>
    <w:rsid w:val="00912AEC"/>
    <w:rsid w:val="0091309D"/>
    <w:rsid w:val="00913F39"/>
    <w:rsid w:val="009143F7"/>
    <w:rsid w:val="009147AD"/>
    <w:rsid w:val="009149C5"/>
    <w:rsid w:val="00914ADD"/>
    <w:rsid w:val="00914C51"/>
    <w:rsid w:val="00914FC5"/>
    <w:rsid w:val="009157E7"/>
    <w:rsid w:val="009158D7"/>
    <w:rsid w:val="00915D70"/>
    <w:rsid w:val="00915E94"/>
    <w:rsid w:val="00916478"/>
    <w:rsid w:val="009165F7"/>
    <w:rsid w:val="00917F26"/>
    <w:rsid w:val="00920286"/>
    <w:rsid w:val="009204D7"/>
    <w:rsid w:val="00920583"/>
    <w:rsid w:val="0092074D"/>
    <w:rsid w:val="00920AE0"/>
    <w:rsid w:val="00921511"/>
    <w:rsid w:val="00921533"/>
    <w:rsid w:val="00921A53"/>
    <w:rsid w:val="00921A70"/>
    <w:rsid w:val="00922338"/>
    <w:rsid w:val="0092241C"/>
    <w:rsid w:val="009224A9"/>
    <w:rsid w:val="009224BA"/>
    <w:rsid w:val="00922A86"/>
    <w:rsid w:val="00922DFC"/>
    <w:rsid w:val="0092323A"/>
    <w:rsid w:val="00923280"/>
    <w:rsid w:val="00923F0E"/>
    <w:rsid w:val="00924014"/>
    <w:rsid w:val="009247F2"/>
    <w:rsid w:val="00924871"/>
    <w:rsid w:val="00924B8E"/>
    <w:rsid w:val="00925033"/>
    <w:rsid w:val="009250AD"/>
    <w:rsid w:val="009250FC"/>
    <w:rsid w:val="00925181"/>
    <w:rsid w:val="009259AF"/>
    <w:rsid w:val="00925A7A"/>
    <w:rsid w:val="009265C9"/>
    <w:rsid w:val="00926B9D"/>
    <w:rsid w:val="00926C27"/>
    <w:rsid w:val="009271A3"/>
    <w:rsid w:val="0092723E"/>
    <w:rsid w:val="00927426"/>
    <w:rsid w:val="0092783C"/>
    <w:rsid w:val="00927879"/>
    <w:rsid w:val="0093000A"/>
    <w:rsid w:val="009305A9"/>
    <w:rsid w:val="0093060D"/>
    <w:rsid w:val="00930999"/>
    <w:rsid w:val="00930FA0"/>
    <w:rsid w:val="0093114C"/>
    <w:rsid w:val="009311C8"/>
    <w:rsid w:val="009314DA"/>
    <w:rsid w:val="009319B2"/>
    <w:rsid w:val="00932187"/>
    <w:rsid w:val="0093248F"/>
    <w:rsid w:val="00932CE2"/>
    <w:rsid w:val="00932FDD"/>
    <w:rsid w:val="00933033"/>
    <w:rsid w:val="00933097"/>
    <w:rsid w:val="009330D3"/>
    <w:rsid w:val="0093335F"/>
    <w:rsid w:val="00933AB3"/>
    <w:rsid w:val="00933EE6"/>
    <w:rsid w:val="00934676"/>
    <w:rsid w:val="00934AF0"/>
    <w:rsid w:val="00934B00"/>
    <w:rsid w:val="00934C5A"/>
    <w:rsid w:val="00935A40"/>
    <w:rsid w:val="00935C8A"/>
    <w:rsid w:val="00935FC2"/>
    <w:rsid w:val="009362AA"/>
    <w:rsid w:val="009362AE"/>
    <w:rsid w:val="0093699B"/>
    <w:rsid w:val="0093709D"/>
    <w:rsid w:val="0093745E"/>
    <w:rsid w:val="00937498"/>
    <w:rsid w:val="00937A0D"/>
    <w:rsid w:val="00937B84"/>
    <w:rsid w:val="00937B91"/>
    <w:rsid w:val="00937E20"/>
    <w:rsid w:val="009401AE"/>
    <w:rsid w:val="0094075E"/>
    <w:rsid w:val="00940A8A"/>
    <w:rsid w:val="00940BFA"/>
    <w:rsid w:val="00940F46"/>
    <w:rsid w:val="00940F65"/>
    <w:rsid w:val="00941199"/>
    <w:rsid w:val="00942234"/>
    <w:rsid w:val="0094296A"/>
    <w:rsid w:val="0094324D"/>
    <w:rsid w:val="00943275"/>
    <w:rsid w:val="009433D6"/>
    <w:rsid w:val="00943AF8"/>
    <w:rsid w:val="0094431E"/>
    <w:rsid w:val="009443EA"/>
    <w:rsid w:val="00944983"/>
    <w:rsid w:val="00944A89"/>
    <w:rsid w:val="00944D9E"/>
    <w:rsid w:val="0094518F"/>
    <w:rsid w:val="009452A6"/>
    <w:rsid w:val="0094549B"/>
    <w:rsid w:val="00945751"/>
    <w:rsid w:val="00945DC5"/>
    <w:rsid w:val="00945EEC"/>
    <w:rsid w:val="00945FBF"/>
    <w:rsid w:val="0094601C"/>
    <w:rsid w:val="009461EB"/>
    <w:rsid w:val="00946C70"/>
    <w:rsid w:val="00946EC5"/>
    <w:rsid w:val="009471C5"/>
    <w:rsid w:val="009474F8"/>
    <w:rsid w:val="009478AE"/>
    <w:rsid w:val="00950022"/>
    <w:rsid w:val="00950158"/>
    <w:rsid w:val="0095015D"/>
    <w:rsid w:val="00950530"/>
    <w:rsid w:val="00950C6D"/>
    <w:rsid w:val="00950CB3"/>
    <w:rsid w:val="0095119B"/>
    <w:rsid w:val="009513BA"/>
    <w:rsid w:val="0095145B"/>
    <w:rsid w:val="0095162F"/>
    <w:rsid w:val="0095180C"/>
    <w:rsid w:val="00951868"/>
    <w:rsid w:val="009518CB"/>
    <w:rsid w:val="00951990"/>
    <w:rsid w:val="00951BDA"/>
    <w:rsid w:val="00951FB5"/>
    <w:rsid w:val="00952539"/>
    <w:rsid w:val="0095284B"/>
    <w:rsid w:val="00952919"/>
    <w:rsid w:val="009529B9"/>
    <w:rsid w:val="00953135"/>
    <w:rsid w:val="00953227"/>
    <w:rsid w:val="00953271"/>
    <w:rsid w:val="009537C4"/>
    <w:rsid w:val="00953BE5"/>
    <w:rsid w:val="009540C5"/>
    <w:rsid w:val="00954370"/>
    <w:rsid w:val="0095459D"/>
    <w:rsid w:val="00954738"/>
    <w:rsid w:val="0095477C"/>
    <w:rsid w:val="00954D28"/>
    <w:rsid w:val="00955777"/>
    <w:rsid w:val="00955F6E"/>
    <w:rsid w:val="009564CF"/>
    <w:rsid w:val="0095654F"/>
    <w:rsid w:val="009566F8"/>
    <w:rsid w:val="009568DB"/>
    <w:rsid w:val="00956C6A"/>
    <w:rsid w:val="00956C77"/>
    <w:rsid w:val="00957564"/>
    <w:rsid w:val="0095788E"/>
    <w:rsid w:val="00957C3A"/>
    <w:rsid w:val="00957E05"/>
    <w:rsid w:val="00957FAA"/>
    <w:rsid w:val="00960567"/>
    <w:rsid w:val="009605E2"/>
    <w:rsid w:val="00960903"/>
    <w:rsid w:val="0096091F"/>
    <w:rsid w:val="00960A86"/>
    <w:rsid w:val="00960D19"/>
    <w:rsid w:val="009612F2"/>
    <w:rsid w:val="00961366"/>
    <w:rsid w:val="0096154D"/>
    <w:rsid w:val="009616F9"/>
    <w:rsid w:val="00961C48"/>
    <w:rsid w:val="00961CE0"/>
    <w:rsid w:val="00961DD7"/>
    <w:rsid w:val="00961FDD"/>
    <w:rsid w:val="00962030"/>
    <w:rsid w:val="009629C9"/>
    <w:rsid w:val="00962D3E"/>
    <w:rsid w:val="00963042"/>
    <w:rsid w:val="009630D8"/>
    <w:rsid w:val="00963211"/>
    <w:rsid w:val="00963D6A"/>
    <w:rsid w:val="00963E0D"/>
    <w:rsid w:val="00964A48"/>
    <w:rsid w:val="00964CC8"/>
    <w:rsid w:val="00964F32"/>
    <w:rsid w:val="009655C1"/>
    <w:rsid w:val="00966070"/>
    <w:rsid w:val="009662EB"/>
    <w:rsid w:val="00966B5F"/>
    <w:rsid w:val="009672C8"/>
    <w:rsid w:val="009677A9"/>
    <w:rsid w:val="009679D0"/>
    <w:rsid w:val="009701C9"/>
    <w:rsid w:val="009702B1"/>
    <w:rsid w:val="00970394"/>
    <w:rsid w:val="00970648"/>
    <w:rsid w:val="00970FE6"/>
    <w:rsid w:val="00971346"/>
    <w:rsid w:val="009716B4"/>
    <w:rsid w:val="009716D7"/>
    <w:rsid w:val="00971CE2"/>
    <w:rsid w:val="00972424"/>
    <w:rsid w:val="00972BF1"/>
    <w:rsid w:val="00972C00"/>
    <w:rsid w:val="00972FAE"/>
    <w:rsid w:val="00972FC6"/>
    <w:rsid w:val="00973380"/>
    <w:rsid w:val="00973647"/>
    <w:rsid w:val="00973892"/>
    <w:rsid w:val="009738ED"/>
    <w:rsid w:val="00974065"/>
    <w:rsid w:val="00974294"/>
    <w:rsid w:val="00974899"/>
    <w:rsid w:val="00974921"/>
    <w:rsid w:val="00975052"/>
    <w:rsid w:val="009752BF"/>
    <w:rsid w:val="00975406"/>
    <w:rsid w:val="0097558B"/>
    <w:rsid w:val="00975726"/>
    <w:rsid w:val="00975C16"/>
    <w:rsid w:val="0097627C"/>
    <w:rsid w:val="00976367"/>
    <w:rsid w:val="0097637A"/>
    <w:rsid w:val="009764DE"/>
    <w:rsid w:val="009769F2"/>
    <w:rsid w:val="009774E7"/>
    <w:rsid w:val="009774EE"/>
    <w:rsid w:val="0098139E"/>
    <w:rsid w:val="00981BEB"/>
    <w:rsid w:val="00982075"/>
    <w:rsid w:val="00982145"/>
    <w:rsid w:val="009825F6"/>
    <w:rsid w:val="0098341F"/>
    <w:rsid w:val="0098348A"/>
    <w:rsid w:val="009838BC"/>
    <w:rsid w:val="00983AF1"/>
    <w:rsid w:val="00983DBB"/>
    <w:rsid w:val="00983E21"/>
    <w:rsid w:val="009840E1"/>
    <w:rsid w:val="0098498D"/>
    <w:rsid w:val="00984A6B"/>
    <w:rsid w:val="00984B00"/>
    <w:rsid w:val="00984B9C"/>
    <w:rsid w:val="00985E1E"/>
    <w:rsid w:val="00986365"/>
    <w:rsid w:val="009867B3"/>
    <w:rsid w:val="00986948"/>
    <w:rsid w:val="009871AC"/>
    <w:rsid w:val="009871CB"/>
    <w:rsid w:val="00987999"/>
    <w:rsid w:val="00987AC8"/>
    <w:rsid w:val="00987D21"/>
    <w:rsid w:val="00987FA0"/>
    <w:rsid w:val="00990807"/>
    <w:rsid w:val="00990AC1"/>
    <w:rsid w:val="0099179C"/>
    <w:rsid w:val="00991A77"/>
    <w:rsid w:val="00991B56"/>
    <w:rsid w:val="00991C78"/>
    <w:rsid w:val="00992A28"/>
    <w:rsid w:val="009933F2"/>
    <w:rsid w:val="00993438"/>
    <w:rsid w:val="0099347C"/>
    <w:rsid w:val="00993862"/>
    <w:rsid w:val="009939EE"/>
    <w:rsid w:val="00993BA9"/>
    <w:rsid w:val="00993D12"/>
    <w:rsid w:val="00993DF9"/>
    <w:rsid w:val="00993F32"/>
    <w:rsid w:val="0099413D"/>
    <w:rsid w:val="009942E5"/>
    <w:rsid w:val="009944A7"/>
    <w:rsid w:val="009948AA"/>
    <w:rsid w:val="00994E9C"/>
    <w:rsid w:val="009950D8"/>
    <w:rsid w:val="0099525D"/>
    <w:rsid w:val="00995502"/>
    <w:rsid w:val="00995838"/>
    <w:rsid w:val="00995D81"/>
    <w:rsid w:val="009960E3"/>
    <w:rsid w:val="00996A4C"/>
    <w:rsid w:val="00996BD7"/>
    <w:rsid w:val="00996BF2"/>
    <w:rsid w:val="00996C1E"/>
    <w:rsid w:val="00997724"/>
    <w:rsid w:val="0099789D"/>
    <w:rsid w:val="00997F76"/>
    <w:rsid w:val="009A02CC"/>
    <w:rsid w:val="009A0C53"/>
    <w:rsid w:val="009A0C79"/>
    <w:rsid w:val="009A0FA2"/>
    <w:rsid w:val="009A0FDE"/>
    <w:rsid w:val="009A111E"/>
    <w:rsid w:val="009A1270"/>
    <w:rsid w:val="009A17BB"/>
    <w:rsid w:val="009A22BF"/>
    <w:rsid w:val="009A2C5D"/>
    <w:rsid w:val="009A2F20"/>
    <w:rsid w:val="009A2FEE"/>
    <w:rsid w:val="009A33BF"/>
    <w:rsid w:val="009A340F"/>
    <w:rsid w:val="009A34CD"/>
    <w:rsid w:val="009A37FD"/>
    <w:rsid w:val="009A38C4"/>
    <w:rsid w:val="009A3ADA"/>
    <w:rsid w:val="009A3B18"/>
    <w:rsid w:val="009A3C23"/>
    <w:rsid w:val="009A4993"/>
    <w:rsid w:val="009A582A"/>
    <w:rsid w:val="009A5CCB"/>
    <w:rsid w:val="009A5FAD"/>
    <w:rsid w:val="009A5FE4"/>
    <w:rsid w:val="009A6523"/>
    <w:rsid w:val="009A6C1E"/>
    <w:rsid w:val="009A6DB3"/>
    <w:rsid w:val="009A6EA3"/>
    <w:rsid w:val="009A771F"/>
    <w:rsid w:val="009A79B2"/>
    <w:rsid w:val="009A7A27"/>
    <w:rsid w:val="009A7D30"/>
    <w:rsid w:val="009A7FC8"/>
    <w:rsid w:val="009B0331"/>
    <w:rsid w:val="009B07CF"/>
    <w:rsid w:val="009B0B1C"/>
    <w:rsid w:val="009B0C7D"/>
    <w:rsid w:val="009B0EA8"/>
    <w:rsid w:val="009B0F50"/>
    <w:rsid w:val="009B14CA"/>
    <w:rsid w:val="009B15C3"/>
    <w:rsid w:val="009B1ACA"/>
    <w:rsid w:val="009B1B8F"/>
    <w:rsid w:val="009B1D85"/>
    <w:rsid w:val="009B204A"/>
    <w:rsid w:val="009B23B7"/>
    <w:rsid w:val="009B2529"/>
    <w:rsid w:val="009B3324"/>
    <w:rsid w:val="009B3792"/>
    <w:rsid w:val="009B39A1"/>
    <w:rsid w:val="009B3A9C"/>
    <w:rsid w:val="009B404B"/>
    <w:rsid w:val="009B40B0"/>
    <w:rsid w:val="009B40DC"/>
    <w:rsid w:val="009B4206"/>
    <w:rsid w:val="009B430D"/>
    <w:rsid w:val="009B432E"/>
    <w:rsid w:val="009B4B8D"/>
    <w:rsid w:val="009B4BA4"/>
    <w:rsid w:val="009B4D34"/>
    <w:rsid w:val="009B528C"/>
    <w:rsid w:val="009B56B8"/>
    <w:rsid w:val="009B587F"/>
    <w:rsid w:val="009B5894"/>
    <w:rsid w:val="009B5F39"/>
    <w:rsid w:val="009B6869"/>
    <w:rsid w:val="009B7063"/>
    <w:rsid w:val="009B710F"/>
    <w:rsid w:val="009B7324"/>
    <w:rsid w:val="009B7765"/>
    <w:rsid w:val="009B77DC"/>
    <w:rsid w:val="009B793E"/>
    <w:rsid w:val="009B7952"/>
    <w:rsid w:val="009C0291"/>
    <w:rsid w:val="009C0C29"/>
    <w:rsid w:val="009C0F0F"/>
    <w:rsid w:val="009C158E"/>
    <w:rsid w:val="009C17F0"/>
    <w:rsid w:val="009C1A12"/>
    <w:rsid w:val="009C1B3A"/>
    <w:rsid w:val="009C1BFC"/>
    <w:rsid w:val="009C1EAA"/>
    <w:rsid w:val="009C2588"/>
    <w:rsid w:val="009C2D71"/>
    <w:rsid w:val="009C2DDF"/>
    <w:rsid w:val="009C3316"/>
    <w:rsid w:val="009C41BC"/>
    <w:rsid w:val="009C4323"/>
    <w:rsid w:val="009C4590"/>
    <w:rsid w:val="009C45DB"/>
    <w:rsid w:val="009C4A2B"/>
    <w:rsid w:val="009C4C67"/>
    <w:rsid w:val="009C4E18"/>
    <w:rsid w:val="009C5353"/>
    <w:rsid w:val="009C546B"/>
    <w:rsid w:val="009C5582"/>
    <w:rsid w:val="009C55CF"/>
    <w:rsid w:val="009C5879"/>
    <w:rsid w:val="009C5A3D"/>
    <w:rsid w:val="009C65E5"/>
    <w:rsid w:val="009C6844"/>
    <w:rsid w:val="009C68BB"/>
    <w:rsid w:val="009C68CA"/>
    <w:rsid w:val="009C6FE6"/>
    <w:rsid w:val="009C6FFA"/>
    <w:rsid w:val="009C70ED"/>
    <w:rsid w:val="009C7214"/>
    <w:rsid w:val="009C778C"/>
    <w:rsid w:val="009C78DA"/>
    <w:rsid w:val="009C7A5A"/>
    <w:rsid w:val="009C7D22"/>
    <w:rsid w:val="009D0378"/>
    <w:rsid w:val="009D0380"/>
    <w:rsid w:val="009D09AE"/>
    <w:rsid w:val="009D0CE1"/>
    <w:rsid w:val="009D0D89"/>
    <w:rsid w:val="009D0E6D"/>
    <w:rsid w:val="009D0F48"/>
    <w:rsid w:val="009D1044"/>
    <w:rsid w:val="009D10B2"/>
    <w:rsid w:val="009D1634"/>
    <w:rsid w:val="009D1799"/>
    <w:rsid w:val="009D193F"/>
    <w:rsid w:val="009D1AB1"/>
    <w:rsid w:val="009D225C"/>
    <w:rsid w:val="009D24F1"/>
    <w:rsid w:val="009D2529"/>
    <w:rsid w:val="009D26FF"/>
    <w:rsid w:val="009D2F31"/>
    <w:rsid w:val="009D34EA"/>
    <w:rsid w:val="009D35E6"/>
    <w:rsid w:val="009D3857"/>
    <w:rsid w:val="009D3BCC"/>
    <w:rsid w:val="009D4460"/>
    <w:rsid w:val="009D4568"/>
    <w:rsid w:val="009D4A28"/>
    <w:rsid w:val="009D4AA3"/>
    <w:rsid w:val="009D4C06"/>
    <w:rsid w:val="009D4F45"/>
    <w:rsid w:val="009D5883"/>
    <w:rsid w:val="009D5C99"/>
    <w:rsid w:val="009D5CB1"/>
    <w:rsid w:val="009D5D0E"/>
    <w:rsid w:val="009D61D6"/>
    <w:rsid w:val="009D6471"/>
    <w:rsid w:val="009D6A93"/>
    <w:rsid w:val="009D6D24"/>
    <w:rsid w:val="009D70AA"/>
    <w:rsid w:val="009D71CF"/>
    <w:rsid w:val="009D7522"/>
    <w:rsid w:val="009D769A"/>
    <w:rsid w:val="009D7B0F"/>
    <w:rsid w:val="009D7F06"/>
    <w:rsid w:val="009E0629"/>
    <w:rsid w:val="009E07FF"/>
    <w:rsid w:val="009E11D3"/>
    <w:rsid w:val="009E12DB"/>
    <w:rsid w:val="009E2231"/>
    <w:rsid w:val="009E253F"/>
    <w:rsid w:val="009E29A3"/>
    <w:rsid w:val="009E29A6"/>
    <w:rsid w:val="009E2DAB"/>
    <w:rsid w:val="009E2E54"/>
    <w:rsid w:val="009E2ED6"/>
    <w:rsid w:val="009E2FE9"/>
    <w:rsid w:val="009E3C8F"/>
    <w:rsid w:val="009E3E40"/>
    <w:rsid w:val="009E4161"/>
    <w:rsid w:val="009E4581"/>
    <w:rsid w:val="009E485D"/>
    <w:rsid w:val="009E487A"/>
    <w:rsid w:val="009E4D58"/>
    <w:rsid w:val="009E4DDF"/>
    <w:rsid w:val="009E55AD"/>
    <w:rsid w:val="009E5DC6"/>
    <w:rsid w:val="009E6075"/>
    <w:rsid w:val="009E647B"/>
    <w:rsid w:val="009E672D"/>
    <w:rsid w:val="009E6A95"/>
    <w:rsid w:val="009E6C4D"/>
    <w:rsid w:val="009E6E45"/>
    <w:rsid w:val="009E7701"/>
    <w:rsid w:val="009E77EA"/>
    <w:rsid w:val="009E7CEC"/>
    <w:rsid w:val="009F015D"/>
    <w:rsid w:val="009F03B7"/>
    <w:rsid w:val="009F05B2"/>
    <w:rsid w:val="009F09EE"/>
    <w:rsid w:val="009F0A88"/>
    <w:rsid w:val="009F0D07"/>
    <w:rsid w:val="009F17B5"/>
    <w:rsid w:val="009F1F8A"/>
    <w:rsid w:val="009F206E"/>
    <w:rsid w:val="009F23E0"/>
    <w:rsid w:val="009F2A35"/>
    <w:rsid w:val="009F2F73"/>
    <w:rsid w:val="009F2F79"/>
    <w:rsid w:val="009F30D8"/>
    <w:rsid w:val="009F3A9E"/>
    <w:rsid w:val="009F3E50"/>
    <w:rsid w:val="009F3F33"/>
    <w:rsid w:val="009F4531"/>
    <w:rsid w:val="009F4608"/>
    <w:rsid w:val="009F4865"/>
    <w:rsid w:val="009F48CE"/>
    <w:rsid w:val="009F4BFD"/>
    <w:rsid w:val="009F53A7"/>
    <w:rsid w:val="009F53EF"/>
    <w:rsid w:val="009F5C82"/>
    <w:rsid w:val="009F5F2C"/>
    <w:rsid w:val="009F6CBC"/>
    <w:rsid w:val="009F6DF5"/>
    <w:rsid w:val="009F762B"/>
    <w:rsid w:val="009F77ED"/>
    <w:rsid w:val="009F7B91"/>
    <w:rsid w:val="009F7C64"/>
    <w:rsid w:val="00A00045"/>
    <w:rsid w:val="00A00725"/>
    <w:rsid w:val="00A00C89"/>
    <w:rsid w:val="00A00E30"/>
    <w:rsid w:val="00A0111E"/>
    <w:rsid w:val="00A01B22"/>
    <w:rsid w:val="00A01E4C"/>
    <w:rsid w:val="00A020F3"/>
    <w:rsid w:val="00A0218B"/>
    <w:rsid w:val="00A021AA"/>
    <w:rsid w:val="00A02DBF"/>
    <w:rsid w:val="00A02EB5"/>
    <w:rsid w:val="00A030D7"/>
    <w:rsid w:val="00A031E5"/>
    <w:rsid w:val="00A03532"/>
    <w:rsid w:val="00A0354C"/>
    <w:rsid w:val="00A037BD"/>
    <w:rsid w:val="00A03964"/>
    <w:rsid w:val="00A03F29"/>
    <w:rsid w:val="00A044F5"/>
    <w:rsid w:val="00A04682"/>
    <w:rsid w:val="00A047EA"/>
    <w:rsid w:val="00A04E7A"/>
    <w:rsid w:val="00A04FF3"/>
    <w:rsid w:val="00A0531B"/>
    <w:rsid w:val="00A0552C"/>
    <w:rsid w:val="00A055E8"/>
    <w:rsid w:val="00A056E1"/>
    <w:rsid w:val="00A06026"/>
    <w:rsid w:val="00A061A6"/>
    <w:rsid w:val="00A06584"/>
    <w:rsid w:val="00A0660F"/>
    <w:rsid w:val="00A068FC"/>
    <w:rsid w:val="00A06913"/>
    <w:rsid w:val="00A06962"/>
    <w:rsid w:val="00A0735D"/>
    <w:rsid w:val="00A078B3"/>
    <w:rsid w:val="00A07F4A"/>
    <w:rsid w:val="00A102AB"/>
    <w:rsid w:val="00A103A9"/>
    <w:rsid w:val="00A10AAE"/>
    <w:rsid w:val="00A10E14"/>
    <w:rsid w:val="00A11158"/>
    <w:rsid w:val="00A11498"/>
    <w:rsid w:val="00A11B23"/>
    <w:rsid w:val="00A11EA3"/>
    <w:rsid w:val="00A1209D"/>
    <w:rsid w:val="00A13BAF"/>
    <w:rsid w:val="00A13C56"/>
    <w:rsid w:val="00A13D2B"/>
    <w:rsid w:val="00A140BF"/>
    <w:rsid w:val="00A144E0"/>
    <w:rsid w:val="00A1471B"/>
    <w:rsid w:val="00A147D6"/>
    <w:rsid w:val="00A148BE"/>
    <w:rsid w:val="00A14CF8"/>
    <w:rsid w:val="00A14D42"/>
    <w:rsid w:val="00A14D4C"/>
    <w:rsid w:val="00A154DE"/>
    <w:rsid w:val="00A15975"/>
    <w:rsid w:val="00A15A02"/>
    <w:rsid w:val="00A15AE4"/>
    <w:rsid w:val="00A16C07"/>
    <w:rsid w:val="00A1767A"/>
    <w:rsid w:val="00A179C7"/>
    <w:rsid w:val="00A17C83"/>
    <w:rsid w:val="00A17F66"/>
    <w:rsid w:val="00A201D8"/>
    <w:rsid w:val="00A20580"/>
    <w:rsid w:val="00A207B9"/>
    <w:rsid w:val="00A207EC"/>
    <w:rsid w:val="00A20C06"/>
    <w:rsid w:val="00A20DFA"/>
    <w:rsid w:val="00A212F4"/>
    <w:rsid w:val="00A2154B"/>
    <w:rsid w:val="00A21557"/>
    <w:rsid w:val="00A2196D"/>
    <w:rsid w:val="00A21B21"/>
    <w:rsid w:val="00A22092"/>
    <w:rsid w:val="00A2226C"/>
    <w:rsid w:val="00A2290A"/>
    <w:rsid w:val="00A22C84"/>
    <w:rsid w:val="00A22F73"/>
    <w:rsid w:val="00A2309C"/>
    <w:rsid w:val="00A231CF"/>
    <w:rsid w:val="00A23250"/>
    <w:rsid w:val="00A2363D"/>
    <w:rsid w:val="00A2367F"/>
    <w:rsid w:val="00A23B89"/>
    <w:rsid w:val="00A23BBD"/>
    <w:rsid w:val="00A23E36"/>
    <w:rsid w:val="00A23ECE"/>
    <w:rsid w:val="00A23F51"/>
    <w:rsid w:val="00A240B3"/>
    <w:rsid w:val="00A2431A"/>
    <w:rsid w:val="00A247E0"/>
    <w:rsid w:val="00A24800"/>
    <w:rsid w:val="00A249A4"/>
    <w:rsid w:val="00A24C58"/>
    <w:rsid w:val="00A24CC8"/>
    <w:rsid w:val="00A24EE5"/>
    <w:rsid w:val="00A24F0A"/>
    <w:rsid w:val="00A254DC"/>
    <w:rsid w:val="00A25950"/>
    <w:rsid w:val="00A25D38"/>
    <w:rsid w:val="00A2608A"/>
    <w:rsid w:val="00A26192"/>
    <w:rsid w:val="00A26217"/>
    <w:rsid w:val="00A26626"/>
    <w:rsid w:val="00A26FDA"/>
    <w:rsid w:val="00A2722A"/>
    <w:rsid w:val="00A272AC"/>
    <w:rsid w:val="00A27475"/>
    <w:rsid w:val="00A27A88"/>
    <w:rsid w:val="00A27B05"/>
    <w:rsid w:val="00A30B46"/>
    <w:rsid w:val="00A30D13"/>
    <w:rsid w:val="00A30E3E"/>
    <w:rsid w:val="00A30E68"/>
    <w:rsid w:val="00A30ECA"/>
    <w:rsid w:val="00A31005"/>
    <w:rsid w:val="00A311E6"/>
    <w:rsid w:val="00A3120E"/>
    <w:rsid w:val="00A3141F"/>
    <w:rsid w:val="00A317AD"/>
    <w:rsid w:val="00A3196F"/>
    <w:rsid w:val="00A31B82"/>
    <w:rsid w:val="00A320CE"/>
    <w:rsid w:val="00A3214E"/>
    <w:rsid w:val="00A32256"/>
    <w:rsid w:val="00A326E1"/>
    <w:rsid w:val="00A32801"/>
    <w:rsid w:val="00A328F1"/>
    <w:rsid w:val="00A329B5"/>
    <w:rsid w:val="00A32C5C"/>
    <w:rsid w:val="00A3348B"/>
    <w:rsid w:val="00A337B7"/>
    <w:rsid w:val="00A33BE8"/>
    <w:rsid w:val="00A33E1B"/>
    <w:rsid w:val="00A341CE"/>
    <w:rsid w:val="00A3422D"/>
    <w:rsid w:val="00A34302"/>
    <w:rsid w:val="00A343DD"/>
    <w:rsid w:val="00A3462B"/>
    <w:rsid w:val="00A3477A"/>
    <w:rsid w:val="00A34CBB"/>
    <w:rsid w:val="00A34CEB"/>
    <w:rsid w:val="00A34F39"/>
    <w:rsid w:val="00A3512B"/>
    <w:rsid w:val="00A35A0E"/>
    <w:rsid w:val="00A35F70"/>
    <w:rsid w:val="00A3652D"/>
    <w:rsid w:val="00A36722"/>
    <w:rsid w:val="00A36ED7"/>
    <w:rsid w:val="00A36F4D"/>
    <w:rsid w:val="00A36F78"/>
    <w:rsid w:val="00A3749F"/>
    <w:rsid w:val="00A37E3D"/>
    <w:rsid w:val="00A40658"/>
    <w:rsid w:val="00A40929"/>
    <w:rsid w:val="00A40F18"/>
    <w:rsid w:val="00A41494"/>
    <w:rsid w:val="00A4220C"/>
    <w:rsid w:val="00A42C1D"/>
    <w:rsid w:val="00A43100"/>
    <w:rsid w:val="00A43267"/>
    <w:rsid w:val="00A432F6"/>
    <w:rsid w:val="00A4342D"/>
    <w:rsid w:val="00A4389F"/>
    <w:rsid w:val="00A438CD"/>
    <w:rsid w:val="00A43B3F"/>
    <w:rsid w:val="00A43F8A"/>
    <w:rsid w:val="00A4408D"/>
    <w:rsid w:val="00A4427F"/>
    <w:rsid w:val="00A44312"/>
    <w:rsid w:val="00A4503A"/>
    <w:rsid w:val="00A45152"/>
    <w:rsid w:val="00A452EC"/>
    <w:rsid w:val="00A4540A"/>
    <w:rsid w:val="00A457C0"/>
    <w:rsid w:val="00A46619"/>
    <w:rsid w:val="00A46BE0"/>
    <w:rsid w:val="00A46C75"/>
    <w:rsid w:val="00A46FB9"/>
    <w:rsid w:val="00A47237"/>
    <w:rsid w:val="00A4739C"/>
    <w:rsid w:val="00A4748E"/>
    <w:rsid w:val="00A47A27"/>
    <w:rsid w:val="00A47C8A"/>
    <w:rsid w:val="00A47FB7"/>
    <w:rsid w:val="00A507B6"/>
    <w:rsid w:val="00A50A0D"/>
    <w:rsid w:val="00A50A8A"/>
    <w:rsid w:val="00A50B2A"/>
    <w:rsid w:val="00A50C6E"/>
    <w:rsid w:val="00A50C82"/>
    <w:rsid w:val="00A50D97"/>
    <w:rsid w:val="00A50F3F"/>
    <w:rsid w:val="00A51264"/>
    <w:rsid w:val="00A513D3"/>
    <w:rsid w:val="00A516BC"/>
    <w:rsid w:val="00A51817"/>
    <w:rsid w:val="00A51A25"/>
    <w:rsid w:val="00A520F6"/>
    <w:rsid w:val="00A521E3"/>
    <w:rsid w:val="00A52377"/>
    <w:rsid w:val="00A528D7"/>
    <w:rsid w:val="00A52CBC"/>
    <w:rsid w:val="00A52F9E"/>
    <w:rsid w:val="00A53362"/>
    <w:rsid w:val="00A5346F"/>
    <w:rsid w:val="00A5360B"/>
    <w:rsid w:val="00A53984"/>
    <w:rsid w:val="00A53C6F"/>
    <w:rsid w:val="00A54164"/>
    <w:rsid w:val="00A541A1"/>
    <w:rsid w:val="00A54415"/>
    <w:rsid w:val="00A5463D"/>
    <w:rsid w:val="00A546F1"/>
    <w:rsid w:val="00A54A22"/>
    <w:rsid w:val="00A54EB9"/>
    <w:rsid w:val="00A557F2"/>
    <w:rsid w:val="00A559E3"/>
    <w:rsid w:val="00A55B7D"/>
    <w:rsid w:val="00A55F15"/>
    <w:rsid w:val="00A563D8"/>
    <w:rsid w:val="00A566C0"/>
    <w:rsid w:val="00A56788"/>
    <w:rsid w:val="00A56AAE"/>
    <w:rsid w:val="00A57071"/>
    <w:rsid w:val="00A574E6"/>
    <w:rsid w:val="00A575C2"/>
    <w:rsid w:val="00A57B8A"/>
    <w:rsid w:val="00A57CF5"/>
    <w:rsid w:val="00A60201"/>
    <w:rsid w:val="00A60794"/>
    <w:rsid w:val="00A6091B"/>
    <w:rsid w:val="00A616EE"/>
    <w:rsid w:val="00A61B84"/>
    <w:rsid w:val="00A61D36"/>
    <w:rsid w:val="00A61D82"/>
    <w:rsid w:val="00A61DD2"/>
    <w:rsid w:val="00A621CF"/>
    <w:rsid w:val="00A624BE"/>
    <w:rsid w:val="00A629BC"/>
    <w:rsid w:val="00A62B09"/>
    <w:rsid w:val="00A62BD0"/>
    <w:rsid w:val="00A6313A"/>
    <w:rsid w:val="00A63148"/>
    <w:rsid w:val="00A638BD"/>
    <w:rsid w:val="00A63923"/>
    <w:rsid w:val="00A639A4"/>
    <w:rsid w:val="00A63C4C"/>
    <w:rsid w:val="00A63CD7"/>
    <w:rsid w:val="00A63ED8"/>
    <w:rsid w:val="00A63EF7"/>
    <w:rsid w:val="00A63F92"/>
    <w:rsid w:val="00A642F1"/>
    <w:rsid w:val="00A646D0"/>
    <w:rsid w:val="00A64B1B"/>
    <w:rsid w:val="00A64BE3"/>
    <w:rsid w:val="00A64F95"/>
    <w:rsid w:val="00A65186"/>
    <w:rsid w:val="00A657D0"/>
    <w:rsid w:val="00A65D0F"/>
    <w:rsid w:val="00A6629C"/>
    <w:rsid w:val="00A666D2"/>
    <w:rsid w:val="00A66A9D"/>
    <w:rsid w:val="00A66AFD"/>
    <w:rsid w:val="00A66D4F"/>
    <w:rsid w:val="00A66D52"/>
    <w:rsid w:val="00A66DC6"/>
    <w:rsid w:val="00A67156"/>
    <w:rsid w:val="00A672D5"/>
    <w:rsid w:val="00A6735C"/>
    <w:rsid w:val="00A67677"/>
    <w:rsid w:val="00A6782D"/>
    <w:rsid w:val="00A67D9E"/>
    <w:rsid w:val="00A70317"/>
    <w:rsid w:val="00A703BC"/>
    <w:rsid w:val="00A707D5"/>
    <w:rsid w:val="00A70B96"/>
    <w:rsid w:val="00A71354"/>
    <w:rsid w:val="00A716A4"/>
    <w:rsid w:val="00A7185D"/>
    <w:rsid w:val="00A71A61"/>
    <w:rsid w:val="00A71AE4"/>
    <w:rsid w:val="00A71BD7"/>
    <w:rsid w:val="00A728F3"/>
    <w:rsid w:val="00A734EE"/>
    <w:rsid w:val="00A73741"/>
    <w:rsid w:val="00A73EF5"/>
    <w:rsid w:val="00A74727"/>
    <w:rsid w:val="00A7473C"/>
    <w:rsid w:val="00A74C2E"/>
    <w:rsid w:val="00A74C6E"/>
    <w:rsid w:val="00A74FC8"/>
    <w:rsid w:val="00A752BC"/>
    <w:rsid w:val="00A75520"/>
    <w:rsid w:val="00A75C69"/>
    <w:rsid w:val="00A7618F"/>
    <w:rsid w:val="00A7632C"/>
    <w:rsid w:val="00A76800"/>
    <w:rsid w:val="00A76FED"/>
    <w:rsid w:val="00A77B11"/>
    <w:rsid w:val="00A77B8A"/>
    <w:rsid w:val="00A800D2"/>
    <w:rsid w:val="00A8020C"/>
    <w:rsid w:val="00A802F3"/>
    <w:rsid w:val="00A80FB6"/>
    <w:rsid w:val="00A81423"/>
    <w:rsid w:val="00A8166F"/>
    <w:rsid w:val="00A81DDC"/>
    <w:rsid w:val="00A81E9D"/>
    <w:rsid w:val="00A81ED6"/>
    <w:rsid w:val="00A82052"/>
    <w:rsid w:val="00A82097"/>
    <w:rsid w:val="00A82B3E"/>
    <w:rsid w:val="00A82EA7"/>
    <w:rsid w:val="00A838FD"/>
    <w:rsid w:val="00A83A2A"/>
    <w:rsid w:val="00A83AF5"/>
    <w:rsid w:val="00A842BC"/>
    <w:rsid w:val="00A84721"/>
    <w:rsid w:val="00A84986"/>
    <w:rsid w:val="00A853D0"/>
    <w:rsid w:val="00A855A4"/>
    <w:rsid w:val="00A85993"/>
    <w:rsid w:val="00A85BF7"/>
    <w:rsid w:val="00A85DD3"/>
    <w:rsid w:val="00A86372"/>
    <w:rsid w:val="00A8665E"/>
    <w:rsid w:val="00A8695C"/>
    <w:rsid w:val="00A86A40"/>
    <w:rsid w:val="00A86C3C"/>
    <w:rsid w:val="00A86D0E"/>
    <w:rsid w:val="00A86DEE"/>
    <w:rsid w:val="00A86E9B"/>
    <w:rsid w:val="00A8706A"/>
    <w:rsid w:val="00A874EF"/>
    <w:rsid w:val="00A8776C"/>
    <w:rsid w:val="00A87EEF"/>
    <w:rsid w:val="00A901B4"/>
    <w:rsid w:val="00A90F9B"/>
    <w:rsid w:val="00A91589"/>
    <w:rsid w:val="00A91686"/>
    <w:rsid w:val="00A91A17"/>
    <w:rsid w:val="00A91A5C"/>
    <w:rsid w:val="00A91F19"/>
    <w:rsid w:val="00A922C6"/>
    <w:rsid w:val="00A923B6"/>
    <w:rsid w:val="00A924E8"/>
    <w:rsid w:val="00A92A29"/>
    <w:rsid w:val="00A92C8A"/>
    <w:rsid w:val="00A92E2E"/>
    <w:rsid w:val="00A92ECB"/>
    <w:rsid w:val="00A93116"/>
    <w:rsid w:val="00A9370E"/>
    <w:rsid w:val="00A93737"/>
    <w:rsid w:val="00A9397E"/>
    <w:rsid w:val="00A94A30"/>
    <w:rsid w:val="00A94B17"/>
    <w:rsid w:val="00A94CE9"/>
    <w:rsid w:val="00A94D6E"/>
    <w:rsid w:val="00A95173"/>
    <w:rsid w:val="00A95A12"/>
    <w:rsid w:val="00A96444"/>
    <w:rsid w:val="00A967F3"/>
    <w:rsid w:val="00A96CBE"/>
    <w:rsid w:val="00A96E47"/>
    <w:rsid w:val="00A97163"/>
    <w:rsid w:val="00A97300"/>
    <w:rsid w:val="00A9792E"/>
    <w:rsid w:val="00A97ABA"/>
    <w:rsid w:val="00A97C7E"/>
    <w:rsid w:val="00A97FB1"/>
    <w:rsid w:val="00AA03E0"/>
    <w:rsid w:val="00AA05AA"/>
    <w:rsid w:val="00AA0694"/>
    <w:rsid w:val="00AA0735"/>
    <w:rsid w:val="00AA08AB"/>
    <w:rsid w:val="00AA0CD0"/>
    <w:rsid w:val="00AA1425"/>
    <w:rsid w:val="00AA17B8"/>
    <w:rsid w:val="00AA1E33"/>
    <w:rsid w:val="00AA21C4"/>
    <w:rsid w:val="00AA24F5"/>
    <w:rsid w:val="00AA2AA9"/>
    <w:rsid w:val="00AA2F82"/>
    <w:rsid w:val="00AA30A1"/>
    <w:rsid w:val="00AA32C5"/>
    <w:rsid w:val="00AA4184"/>
    <w:rsid w:val="00AA43F3"/>
    <w:rsid w:val="00AA579B"/>
    <w:rsid w:val="00AA655D"/>
    <w:rsid w:val="00AA6F2D"/>
    <w:rsid w:val="00AA7231"/>
    <w:rsid w:val="00AA7B0E"/>
    <w:rsid w:val="00AB02EA"/>
    <w:rsid w:val="00AB0569"/>
    <w:rsid w:val="00AB0A30"/>
    <w:rsid w:val="00AB1DD7"/>
    <w:rsid w:val="00AB27D0"/>
    <w:rsid w:val="00AB2CC4"/>
    <w:rsid w:val="00AB2ECB"/>
    <w:rsid w:val="00AB317F"/>
    <w:rsid w:val="00AB31B1"/>
    <w:rsid w:val="00AB3339"/>
    <w:rsid w:val="00AB33D8"/>
    <w:rsid w:val="00AB3458"/>
    <w:rsid w:val="00AB3606"/>
    <w:rsid w:val="00AB38E0"/>
    <w:rsid w:val="00AB3902"/>
    <w:rsid w:val="00AB3C24"/>
    <w:rsid w:val="00AB3FAB"/>
    <w:rsid w:val="00AB4A48"/>
    <w:rsid w:val="00AB4DFA"/>
    <w:rsid w:val="00AB5279"/>
    <w:rsid w:val="00AB52AE"/>
    <w:rsid w:val="00AB53F6"/>
    <w:rsid w:val="00AB541C"/>
    <w:rsid w:val="00AB543A"/>
    <w:rsid w:val="00AB54AF"/>
    <w:rsid w:val="00AB574D"/>
    <w:rsid w:val="00AB5908"/>
    <w:rsid w:val="00AB5B37"/>
    <w:rsid w:val="00AB6459"/>
    <w:rsid w:val="00AB699C"/>
    <w:rsid w:val="00AB6C08"/>
    <w:rsid w:val="00AB745B"/>
    <w:rsid w:val="00AB7A4F"/>
    <w:rsid w:val="00AB7FFE"/>
    <w:rsid w:val="00AC04A3"/>
    <w:rsid w:val="00AC0641"/>
    <w:rsid w:val="00AC161E"/>
    <w:rsid w:val="00AC1C48"/>
    <w:rsid w:val="00AC281A"/>
    <w:rsid w:val="00AC30BC"/>
    <w:rsid w:val="00AC310C"/>
    <w:rsid w:val="00AC31CF"/>
    <w:rsid w:val="00AC33BE"/>
    <w:rsid w:val="00AC36B0"/>
    <w:rsid w:val="00AC379E"/>
    <w:rsid w:val="00AC3B40"/>
    <w:rsid w:val="00AC3C63"/>
    <w:rsid w:val="00AC3DF8"/>
    <w:rsid w:val="00AC3F3D"/>
    <w:rsid w:val="00AC4191"/>
    <w:rsid w:val="00AC42FB"/>
    <w:rsid w:val="00AC50CA"/>
    <w:rsid w:val="00AC50D1"/>
    <w:rsid w:val="00AC65B1"/>
    <w:rsid w:val="00AC67AB"/>
    <w:rsid w:val="00AC68D0"/>
    <w:rsid w:val="00AC71F4"/>
    <w:rsid w:val="00AC78E9"/>
    <w:rsid w:val="00AC7A9A"/>
    <w:rsid w:val="00AD0030"/>
    <w:rsid w:val="00AD0455"/>
    <w:rsid w:val="00AD0D55"/>
    <w:rsid w:val="00AD1303"/>
    <w:rsid w:val="00AD156E"/>
    <w:rsid w:val="00AD186F"/>
    <w:rsid w:val="00AD1979"/>
    <w:rsid w:val="00AD1A63"/>
    <w:rsid w:val="00AD1AD5"/>
    <w:rsid w:val="00AD1AF2"/>
    <w:rsid w:val="00AD1C6A"/>
    <w:rsid w:val="00AD28A5"/>
    <w:rsid w:val="00AD2904"/>
    <w:rsid w:val="00AD2A74"/>
    <w:rsid w:val="00AD2CD3"/>
    <w:rsid w:val="00AD2F0D"/>
    <w:rsid w:val="00AD3321"/>
    <w:rsid w:val="00AD3768"/>
    <w:rsid w:val="00AD3AF2"/>
    <w:rsid w:val="00AD3F8E"/>
    <w:rsid w:val="00AD49F8"/>
    <w:rsid w:val="00AD4FE6"/>
    <w:rsid w:val="00AD50EB"/>
    <w:rsid w:val="00AD5C7F"/>
    <w:rsid w:val="00AD6208"/>
    <w:rsid w:val="00AD64AA"/>
    <w:rsid w:val="00AD68E5"/>
    <w:rsid w:val="00AD6EA3"/>
    <w:rsid w:val="00AD7074"/>
    <w:rsid w:val="00AD72B2"/>
    <w:rsid w:val="00AD741D"/>
    <w:rsid w:val="00AD758E"/>
    <w:rsid w:val="00AD77FC"/>
    <w:rsid w:val="00AE005B"/>
    <w:rsid w:val="00AE00E4"/>
    <w:rsid w:val="00AE0844"/>
    <w:rsid w:val="00AE097F"/>
    <w:rsid w:val="00AE0F39"/>
    <w:rsid w:val="00AE0FE8"/>
    <w:rsid w:val="00AE120E"/>
    <w:rsid w:val="00AE1297"/>
    <w:rsid w:val="00AE19C4"/>
    <w:rsid w:val="00AE19FD"/>
    <w:rsid w:val="00AE248A"/>
    <w:rsid w:val="00AE2B2F"/>
    <w:rsid w:val="00AE3113"/>
    <w:rsid w:val="00AE325A"/>
    <w:rsid w:val="00AE3AF7"/>
    <w:rsid w:val="00AE3BB2"/>
    <w:rsid w:val="00AE3D98"/>
    <w:rsid w:val="00AE42AB"/>
    <w:rsid w:val="00AE4498"/>
    <w:rsid w:val="00AE4DFC"/>
    <w:rsid w:val="00AE55B9"/>
    <w:rsid w:val="00AE5A68"/>
    <w:rsid w:val="00AE5ABB"/>
    <w:rsid w:val="00AE5B37"/>
    <w:rsid w:val="00AE5C51"/>
    <w:rsid w:val="00AE64BD"/>
    <w:rsid w:val="00AE6AFD"/>
    <w:rsid w:val="00AE6E80"/>
    <w:rsid w:val="00AE7064"/>
    <w:rsid w:val="00AE7A82"/>
    <w:rsid w:val="00AE7DDD"/>
    <w:rsid w:val="00AE7F20"/>
    <w:rsid w:val="00AF0A98"/>
    <w:rsid w:val="00AF0D94"/>
    <w:rsid w:val="00AF0E56"/>
    <w:rsid w:val="00AF1082"/>
    <w:rsid w:val="00AF1134"/>
    <w:rsid w:val="00AF14C0"/>
    <w:rsid w:val="00AF17EC"/>
    <w:rsid w:val="00AF1F51"/>
    <w:rsid w:val="00AF1FE0"/>
    <w:rsid w:val="00AF22C0"/>
    <w:rsid w:val="00AF23AC"/>
    <w:rsid w:val="00AF2AF6"/>
    <w:rsid w:val="00AF2B75"/>
    <w:rsid w:val="00AF32AA"/>
    <w:rsid w:val="00AF34DB"/>
    <w:rsid w:val="00AF3800"/>
    <w:rsid w:val="00AF381D"/>
    <w:rsid w:val="00AF386F"/>
    <w:rsid w:val="00AF3F87"/>
    <w:rsid w:val="00AF41BA"/>
    <w:rsid w:val="00AF41E5"/>
    <w:rsid w:val="00AF4C84"/>
    <w:rsid w:val="00AF4D0C"/>
    <w:rsid w:val="00AF4D3A"/>
    <w:rsid w:val="00AF4D8B"/>
    <w:rsid w:val="00AF51AE"/>
    <w:rsid w:val="00AF5241"/>
    <w:rsid w:val="00AF530E"/>
    <w:rsid w:val="00AF5A6D"/>
    <w:rsid w:val="00AF661E"/>
    <w:rsid w:val="00AF68AD"/>
    <w:rsid w:val="00AF6B23"/>
    <w:rsid w:val="00AF7C47"/>
    <w:rsid w:val="00AF7DFE"/>
    <w:rsid w:val="00AF7FC8"/>
    <w:rsid w:val="00B00209"/>
    <w:rsid w:val="00B0036D"/>
    <w:rsid w:val="00B003ED"/>
    <w:rsid w:val="00B00427"/>
    <w:rsid w:val="00B00906"/>
    <w:rsid w:val="00B009AD"/>
    <w:rsid w:val="00B01A4F"/>
    <w:rsid w:val="00B01B47"/>
    <w:rsid w:val="00B01B52"/>
    <w:rsid w:val="00B02757"/>
    <w:rsid w:val="00B0282A"/>
    <w:rsid w:val="00B02C07"/>
    <w:rsid w:val="00B02C78"/>
    <w:rsid w:val="00B02FB4"/>
    <w:rsid w:val="00B0373F"/>
    <w:rsid w:val="00B03997"/>
    <w:rsid w:val="00B039D3"/>
    <w:rsid w:val="00B03C2D"/>
    <w:rsid w:val="00B03C84"/>
    <w:rsid w:val="00B03DE3"/>
    <w:rsid w:val="00B042D0"/>
    <w:rsid w:val="00B04DCA"/>
    <w:rsid w:val="00B04E07"/>
    <w:rsid w:val="00B04E12"/>
    <w:rsid w:val="00B05610"/>
    <w:rsid w:val="00B056DD"/>
    <w:rsid w:val="00B0577B"/>
    <w:rsid w:val="00B057E9"/>
    <w:rsid w:val="00B05F1B"/>
    <w:rsid w:val="00B060D6"/>
    <w:rsid w:val="00B06B99"/>
    <w:rsid w:val="00B070A5"/>
    <w:rsid w:val="00B072A9"/>
    <w:rsid w:val="00B0755B"/>
    <w:rsid w:val="00B1065F"/>
    <w:rsid w:val="00B1129C"/>
    <w:rsid w:val="00B11795"/>
    <w:rsid w:val="00B11B93"/>
    <w:rsid w:val="00B11C58"/>
    <w:rsid w:val="00B11DC8"/>
    <w:rsid w:val="00B11F5F"/>
    <w:rsid w:val="00B126C0"/>
    <w:rsid w:val="00B128AA"/>
    <w:rsid w:val="00B12911"/>
    <w:rsid w:val="00B135E3"/>
    <w:rsid w:val="00B1371B"/>
    <w:rsid w:val="00B13A9D"/>
    <w:rsid w:val="00B13B47"/>
    <w:rsid w:val="00B140E4"/>
    <w:rsid w:val="00B14276"/>
    <w:rsid w:val="00B14A6F"/>
    <w:rsid w:val="00B1507B"/>
    <w:rsid w:val="00B15363"/>
    <w:rsid w:val="00B155D1"/>
    <w:rsid w:val="00B1606E"/>
    <w:rsid w:val="00B16146"/>
    <w:rsid w:val="00B16489"/>
    <w:rsid w:val="00B16709"/>
    <w:rsid w:val="00B1691A"/>
    <w:rsid w:val="00B17335"/>
    <w:rsid w:val="00B17A74"/>
    <w:rsid w:val="00B20559"/>
    <w:rsid w:val="00B20A0D"/>
    <w:rsid w:val="00B212B0"/>
    <w:rsid w:val="00B21353"/>
    <w:rsid w:val="00B21618"/>
    <w:rsid w:val="00B21C8F"/>
    <w:rsid w:val="00B2207F"/>
    <w:rsid w:val="00B2229E"/>
    <w:rsid w:val="00B223FF"/>
    <w:rsid w:val="00B228D1"/>
    <w:rsid w:val="00B22984"/>
    <w:rsid w:val="00B22B3C"/>
    <w:rsid w:val="00B22CF6"/>
    <w:rsid w:val="00B2305C"/>
    <w:rsid w:val="00B23886"/>
    <w:rsid w:val="00B238EE"/>
    <w:rsid w:val="00B23E01"/>
    <w:rsid w:val="00B24048"/>
    <w:rsid w:val="00B241F6"/>
    <w:rsid w:val="00B2424A"/>
    <w:rsid w:val="00B248A5"/>
    <w:rsid w:val="00B24C17"/>
    <w:rsid w:val="00B24C51"/>
    <w:rsid w:val="00B251BB"/>
    <w:rsid w:val="00B252D9"/>
    <w:rsid w:val="00B252E3"/>
    <w:rsid w:val="00B2555A"/>
    <w:rsid w:val="00B2555E"/>
    <w:rsid w:val="00B25666"/>
    <w:rsid w:val="00B256BE"/>
    <w:rsid w:val="00B25818"/>
    <w:rsid w:val="00B2590F"/>
    <w:rsid w:val="00B265ED"/>
    <w:rsid w:val="00B26A29"/>
    <w:rsid w:val="00B26B79"/>
    <w:rsid w:val="00B27743"/>
    <w:rsid w:val="00B278AE"/>
    <w:rsid w:val="00B27BD9"/>
    <w:rsid w:val="00B30252"/>
    <w:rsid w:val="00B3055B"/>
    <w:rsid w:val="00B30634"/>
    <w:rsid w:val="00B307AD"/>
    <w:rsid w:val="00B30B71"/>
    <w:rsid w:val="00B30C56"/>
    <w:rsid w:val="00B30CA3"/>
    <w:rsid w:val="00B30EC4"/>
    <w:rsid w:val="00B30FAD"/>
    <w:rsid w:val="00B31398"/>
    <w:rsid w:val="00B317D1"/>
    <w:rsid w:val="00B31BBC"/>
    <w:rsid w:val="00B31E05"/>
    <w:rsid w:val="00B31E81"/>
    <w:rsid w:val="00B3236D"/>
    <w:rsid w:val="00B32E78"/>
    <w:rsid w:val="00B3300F"/>
    <w:rsid w:val="00B33605"/>
    <w:rsid w:val="00B3380D"/>
    <w:rsid w:val="00B33DED"/>
    <w:rsid w:val="00B33EEF"/>
    <w:rsid w:val="00B3438E"/>
    <w:rsid w:val="00B343A7"/>
    <w:rsid w:val="00B343E8"/>
    <w:rsid w:val="00B34498"/>
    <w:rsid w:val="00B344C1"/>
    <w:rsid w:val="00B347AC"/>
    <w:rsid w:val="00B34868"/>
    <w:rsid w:val="00B352EF"/>
    <w:rsid w:val="00B35520"/>
    <w:rsid w:val="00B35AF3"/>
    <w:rsid w:val="00B35E4B"/>
    <w:rsid w:val="00B36083"/>
    <w:rsid w:val="00B3628F"/>
    <w:rsid w:val="00B3647C"/>
    <w:rsid w:val="00B367BC"/>
    <w:rsid w:val="00B36E61"/>
    <w:rsid w:val="00B36F6B"/>
    <w:rsid w:val="00B37115"/>
    <w:rsid w:val="00B37343"/>
    <w:rsid w:val="00B37BD9"/>
    <w:rsid w:val="00B37CA9"/>
    <w:rsid w:val="00B37FBE"/>
    <w:rsid w:val="00B4009F"/>
    <w:rsid w:val="00B401C7"/>
    <w:rsid w:val="00B40D5A"/>
    <w:rsid w:val="00B40DE1"/>
    <w:rsid w:val="00B40F23"/>
    <w:rsid w:val="00B41773"/>
    <w:rsid w:val="00B41823"/>
    <w:rsid w:val="00B41B2A"/>
    <w:rsid w:val="00B41EB5"/>
    <w:rsid w:val="00B4239E"/>
    <w:rsid w:val="00B42A72"/>
    <w:rsid w:val="00B42B1E"/>
    <w:rsid w:val="00B42D6B"/>
    <w:rsid w:val="00B42F13"/>
    <w:rsid w:val="00B432DD"/>
    <w:rsid w:val="00B43594"/>
    <w:rsid w:val="00B4384E"/>
    <w:rsid w:val="00B438BF"/>
    <w:rsid w:val="00B43EAB"/>
    <w:rsid w:val="00B441D2"/>
    <w:rsid w:val="00B4478C"/>
    <w:rsid w:val="00B44BC4"/>
    <w:rsid w:val="00B44D87"/>
    <w:rsid w:val="00B44E01"/>
    <w:rsid w:val="00B44FF2"/>
    <w:rsid w:val="00B460E6"/>
    <w:rsid w:val="00B4636F"/>
    <w:rsid w:val="00B46835"/>
    <w:rsid w:val="00B46C76"/>
    <w:rsid w:val="00B47065"/>
    <w:rsid w:val="00B474DE"/>
    <w:rsid w:val="00B47611"/>
    <w:rsid w:val="00B47A8B"/>
    <w:rsid w:val="00B50015"/>
    <w:rsid w:val="00B50367"/>
    <w:rsid w:val="00B505B0"/>
    <w:rsid w:val="00B50650"/>
    <w:rsid w:val="00B50A00"/>
    <w:rsid w:val="00B50EF1"/>
    <w:rsid w:val="00B51036"/>
    <w:rsid w:val="00B515D4"/>
    <w:rsid w:val="00B51B18"/>
    <w:rsid w:val="00B51D92"/>
    <w:rsid w:val="00B520B8"/>
    <w:rsid w:val="00B52503"/>
    <w:rsid w:val="00B52789"/>
    <w:rsid w:val="00B528AB"/>
    <w:rsid w:val="00B52B31"/>
    <w:rsid w:val="00B52DA5"/>
    <w:rsid w:val="00B533CB"/>
    <w:rsid w:val="00B53883"/>
    <w:rsid w:val="00B53A99"/>
    <w:rsid w:val="00B53BE3"/>
    <w:rsid w:val="00B53BF0"/>
    <w:rsid w:val="00B53DC4"/>
    <w:rsid w:val="00B53FA6"/>
    <w:rsid w:val="00B5497E"/>
    <w:rsid w:val="00B54BE1"/>
    <w:rsid w:val="00B55320"/>
    <w:rsid w:val="00B553C7"/>
    <w:rsid w:val="00B55599"/>
    <w:rsid w:val="00B55823"/>
    <w:rsid w:val="00B5634F"/>
    <w:rsid w:val="00B570DC"/>
    <w:rsid w:val="00B5718E"/>
    <w:rsid w:val="00B5723E"/>
    <w:rsid w:val="00B572CD"/>
    <w:rsid w:val="00B5767C"/>
    <w:rsid w:val="00B57966"/>
    <w:rsid w:val="00B5798C"/>
    <w:rsid w:val="00B57A38"/>
    <w:rsid w:val="00B57ABC"/>
    <w:rsid w:val="00B6061F"/>
    <w:rsid w:val="00B60686"/>
    <w:rsid w:val="00B6087E"/>
    <w:rsid w:val="00B608E1"/>
    <w:rsid w:val="00B6106C"/>
    <w:rsid w:val="00B613DC"/>
    <w:rsid w:val="00B6159D"/>
    <w:rsid w:val="00B6172D"/>
    <w:rsid w:val="00B61905"/>
    <w:rsid w:val="00B61A2A"/>
    <w:rsid w:val="00B61AC7"/>
    <w:rsid w:val="00B61BAD"/>
    <w:rsid w:val="00B61D67"/>
    <w:rsid w:val="00B62059"/>
    <w:rsid w:val="00B628F8"/>
    <w:rsid w:val="00B62956"/>
    <w:rsid w:val="00B62A18"/>
    <w:rsid w:val="00B634E3"/>
    <w:rsid w:val="00B63915"/>
    <w:rsid w:val="00B64272"/>
    <w:rsid w:val="00B64603"/>
    <w:rsid w:val="00B646F5"/>
    <w:rsid w:val="00B64889"/>
    <w:rsid w:val="00B64C15"/>
    <w:rsid w:val="00B6528B"/>
    <w:rsid w:val="00B653A1"/>
    <w:rsid w:val="00B658A7"/>
    <w:rsid w:val="00B658F1"/>
    <w:rsid w:val="00B6590A"/>
    <w:rsid w:val="00B65BAF"/>
    <w:rsid w:val="00B65CEC"/>
    <w:rsid w:val="00B669DC"/>
    <w:rsid w:val="00B67084"/>
    <w:rsid w:val="00B674B5"/>
    <w:rsid w:val="00B67632"/>
    <w:rsid w:val="00B67653"/>
    <w:rsid w:val="00B67A3F"/>
    <w:rsid w:val="00B67D48"/>
    <w:rsid w:val="00B67E3E"/>
    <w:rsid w:val="00B67E43"/>
    <w:rsid w:val="00B70A3F"/>
    <w:rsid w:val="00B70F66"/>
    <w:rsid w:val="00B7104D"/>
    <w:rsid w:val="00B71149"/>
    <w:rsid w:val="00B71220"/>
    <w:rsid w:val="00B7143D"/>
    <w:rsid w:val="00B7167B"/>
    <w:rsid w:val="00B71BAB"/>
    <w:rsid w:val="00B71CC3"/>
    <w:rsid w:val="00B72029"/>
    <w:rsid w:val="00B72520"/>
    <w:rsid w:val="00B725A4"/>
    <w:rsid w:val="00B72C17"/>
    <w:rsid w:val="00B72E83"/>
    <w:rsid w:val="00B7317E"/>
    <w:rsid w:val="00B7323C"/>
    <w:rsid w:val="00B736C9"/>
    <w:rsid w:val="00B74720"/>
    <w:rsid w:val="00B74B7D"/>
    <w:rsid w:val="00B74FEB"/>
    <w:rsid w:val="00B7503F"/>
    <w:rsid w:val="00B7524E"/>
    <w:rsid w:val="00B754AB"/>
    <w:rsid w:val="00B75F63"/>
    <w:rsid w:val="00B7640D"/>
    <w:rsid w:val="00B76921"/>
    <w:rsid w:val="00B76960"/>
    <w:rsid w:val="00B76EF1"/>
    <w:rsid w:val="00B7735A"/>
    <w:rsid w:val="00B77A50"/>
    <w:rsid w:val="00B77DEA"/>
    <w:rsid w:val="00B80367"/>
    <w:rsid w:val="00B80378"/>
    <w:rsid w:val="00B80924"/>
    <w:rsid w:val="00B80AFB"/>
    <w:rsid w:val="00B8129D"/>
    <w:rsid w:val="00B812A1"/>
    <w:rsid w:val="00B812A9"/>
    <w:rsid w:val="00B81365"/>
    <w:rsid w:val="00B8149F"/>
    <w:rsid w:val="00B81B6D"/>
    <w:rsid w:val="00B828BE"/>
    <w:rsid w:val="00B82A55"/>
    <w:rsid w:val="00B83671"/>
    <w:rsid w:val="00B8412F"/>
    <w:rsid w:val="00B84A19"/>
    <w:rsid w:val="00B84D61"/>
    <w:rsid w:val="00B8502B"/>
    <w:rsid w:val="00B85180"/>
    <w:rsid w:val="00B853C1"/>
    <w:rsid w:val="00B85A6A"/>
    <w:rsid w:val="00B85BC6"/>
    <w:rsid w:val="00B85BFA"/>
    <w:rsid w:val="00B85E7D"/>
    <w:rsid w:val="00B85E80"/>
    <w:rsid w:val="00B867A1"/>
    <w:rsid w:val="00B86EB2"/>
    <w:rsid w:val="00B8725F"/>
    <w:rsid w:val="00B876BA"/>
    <w:rsid w:val="00B87727"/>
    <w:rsid w:val="00B8792A"/>
    <w:rsid w:val="00B87A10"/>
    <w:rsid w:val="00B87AA9"/>
    <w:rsid w:val="00B87DF1"/>
    <w:rsid w:val="00B90342"/>
    <w:rsid w:val="00B90352"/>
    <w:rsid w:val="00B903E3"/>
    <w:rsid w:val="00B90652"/>
    <w:rsid w:val="00B9078F"/>
    <w:rsid w:val="00B91345"/>
    <w:rsid w:val="00B9138B"/>
    <w:rsid w:val="00B915E0"/>
    <w:rsid w:val="00B91787"/>
    <w:rsid w:val="00B91C4D"/>
    <w:rsid w:val="00B91F93"/>
    <w:rsid w:val="00B92288"/>
    <w:rsid w:val="00B92907"/>
    <w:rsid w:val="00B930B7"/>
    <w:rsid w:val="00B930DA"/>
    <w:rsid w:val="00B93EB7"/>
    <w:rsid w:val="00B944BA"/>
    <w:rsid w:val="00B94550"/>
    <w:rsid w:val="00B94760"/>
    <w:rsid w:val="00B94E05"/>
    <w:rsid w:val="00B9551D"/>
    <w:rsid w:val="00B956FC"/>
    <w:rsid w:val="00B95D90"/>
    <w:rsid w:val="00B960AD"/>
    <w:rsid w:val="00B962A2"/>
    <w:rsid w:val="00B9650C"/>
    <w:rsid w:val="00B96A32"/>
    <w:rsid w:val="00B96E51"/>
    <w:rsid w:val="00B974F3"/>
    <w:rsid w:val="00B9797B"/>
    <w:rsid w:val="00B97D53"/>
    <w:rsid w:val="00BA02AF"/>
    <w:rsid w:val="00BA0C9D"/>
    <w:rsid w:val="00BA1319"/>
    <w:rsid w:val="00BA17C4"/>
    <w:rsid w:val="00BA17F8"/>
    <w:rsid w:val="00BA256D"/>
    <w:rsid w:val="00BA28DC"/>
    <w:rsid w:val="00BA2D90"/>
    <w:rsid w:val="00BA348C"/>
    <w:rsid w:val="00BA3A17"/>
    <w:rsid w:val="00BA3C7C"/>
    <w:rsid w:val="00BA3D0F"/>
    <w:rsid w:val="00BA488F"/>
    <w:rsid w:val="00BA49E8"/>
    <w:rsid w:val="00BA534B"/>
    <w:rsid w:val="00BA55D6"/>
    <w:rsid w:val="00BA5898"/>
    <w:rsid w:val="00BA5B97"/>
    <w:rsid w:val="00BA5FE0"/>
    <w:rsid w:val="00BA63FE"/>
    <w:rsid w:val="00BA64C0"/>
    <w:rsid w:val="00BA6BF7"/>
    <w:rsid w:val="00BA6E93"/>
    <w:rsid w:val="00BA70F4"/>
    <w:rsid w:val="00BA718A"/>
    <w:rsid w:val="00BA71A6"/>
    <w:rsid w:val="00BA71EB"/>
    <w:rsid w:val="00BA7223"/>
    <w:rsid w:val="00BA750F"/>
    <w:rsid w:val="00BB059A"/>
    <w:rsid w:val="00BB0657"/>
    <w:rsid w:val="00BB06F0"/>
    <w:rsid w:val="00BB0852"/>
    <w:rsid w:val="00BB0900"/>
    <w:rsid w:val="00BB1A84"/>
    <w:rsid w:val="00BB1E84"/>
    <w:rsid w:val="00BB2595"/>
    <w:rsid w:val="00BB25F6"/>
    <w:rsid w:val="00BB33B5"/>
    <w:rsid w:val="00BB351E"/>
    <w:rsid w:val="00BB361B"/>
    <w:rsid w:val="00BB37B2"/>
    <w:rsid w:val="00BB3843"/>
    <w:rsid w:val="00BB3E6E"/>
    <w:rsid w:val="00BB4003"/>
    <w:rsid w:val="00BB4372"/>
    <w:rsid w:val="00BB49D7"/>
    <w:rsid w:val="00BB5268"/>
    <w:rsid w:val="00BB5994"/>
    <w:rsid w:val="00BB5A2E"/>
    <w:rsid w:val="00BB5B0F"/>
    <w:rsid w:val="00BB686C"/>
    <w:rsid w:val="00BB6B8F"/>
    <w:rsid w:val="00BB7220"/>
    <w:rsid w:val="00BB723C"/>
    <w:rsid w:val="00BB78A3"/>
    <w:rsid w:val="00BC049E"/>
    <w:rsid w:val="00BC052E"/>
    <w:rsid w:val="00BC05AC"/>
    <w:rsid w:val="00BC0985"/>
    <w:rsid w:val="00BC0B2B"/>
    <w:rsid w:val="00BC10C6"/>
    <w:rsid w:val="00BC13F6"/>
    <w:rsid w:val="00BC1B6B"/>
    <w:rsid w:val="00BC20A3"/>
    <w:rsid w:val="00BC20F2"/>
    <w:rsid w:val="00BC231C"/>
    <w:rsid w:val="00BC302B"/>
    <w:rsid w:val="00BC3140"/>
    <w:rsid w:val="00BC3799"/>
    <w:rsid w:val="00BC37E1"/>
    <w:rsid w:val="00BC3F02"/>
    <w:rsid w:val="00BC431C"/>
    <w:rsid w:val="00BC44B5"/>
    <w:rsid w:val="00BC4569"/>
    <w:rsid w:val="00BC4814"/>
    <w:rsid w:val="00BC489D"/>
    <w:rsid w:val="00BC4CF1"/>
    <w:rsid w:val="00BC4D78"/>
    <w:rsid w:val="00BC5021"/>
    <w:rsid w:val="00BC545E"/>
    <w:rsid w:val="00BC580D"/>
    <w:rsid w:val="00BC6552"/>
    <w:rsid w:val="00BC6EF8"/>
    <w:rsid w:val="00BC6FE0"/>
    <w:rsid w:val="00BC72AD"/>
    <w:rsid w:val="00BC7863"/>
    <w:rsid w:val="00BC78D8"/>
    <w:rsid w:val="00BC7D16"/>
    <w:rsid w:val="00BD0367"/>
    <w:rsid w:val="00BD0C3F"/>
    <w:rsid w:val="00BD130B"/>
    <w:rsid w:val="00BD1C5C"/>
    <w:rsid w:val="00BD1E86"/>
    <w:rsid w:val="00BD2060"/>
    <w:rsid w:val="00BD27F8"/>
    <w:rsid w:val="00BD28A9"/>
    <w:rsid w:val="00BD29D9"/>
    <w:rsid w:val="00BD2C59"/>
    <w:rsid w:val="00BD3260"/>
    <w:rsid w:val="00BD3787"/>
    <w:rsid w:val="00BD465C"/>
    <w:rsid w:val="00BD4851"/>
    <w:rsid w:val="00BD4CB5"/>
    <w:rsid w:val="00BD4CFA"/>
    <w:rsid w:val="00BD4EF0"/>
    <w:rsid w:val="00BD4F18"/>
    <w:rsid w:val="00BD54FE"/>
    <w:rsid w:val="00BD5E2E"/>
    <w:rsid w:val="00BD5FF0"/>
    <w:rsid w:val="00BD608C"/>
    <w:rsid w:val="00BD6189"/>
    <w:rsid w:val="00BD6678"/>
    <w:rsid w:val="00BD6C54"/>
    <w:rsid w:val="00BD71B5"/>
    <w:rsid w:val="00BD732A"/>
    <w:rsid w:val="00BD7EBE"/>
    <w:rsid w:val="00BE035A"/>
    <w:rsid w:val="00BE0528"/>
    <w:rsid w:val="00BE07DE"/>
    <w:rsid w:val="00BE0969"/>
    <w:rsid w:val="00BE0EFC"/>
    <w:rsid w:val="00BE1A60"/>
    <w:rsid w:val="00BE1A9A"/>
    <w:rsid w:val="00BE22CD"/>
    <w:rsid w:val="00BE2884"/>
    <w:rsid w:val="00BE28DD"/>
    <w:rsid w:val="00BE2D57"/>
    <w:rsid w:val="00BE3792"/>
    <w:rsid w:val="00BE3B08"/>
    <w:rsid w:val="00BE3E7F"/>
    <w:rsid w:val="00BE401A"/>
    <w:rsid w:val="00BE413B"/>
    <w:rsid w:val="00BE46F7"/>
    <w:rsid w:val="00BE4799"/>
    <w:rsid w:val="00BE4849"/>
    <w:rsid w:val="00BE508E"/>
    <w:rsid w:val="00BE5634"/>
    <w:rsid w:val="00BE5B57"/>
    <w:rsid w:val="00BE5E3A"/>
    <w:rsid w:val="00BE5E72"/>
    <w:rsid w:val="00BE6007"/>
    <w:rsid w:val="00BE60FA"/>
    <w:rsid w:val="00BE623C"/>
    <w:rsid w:val="00BE6B12"/>
    <w:rsid w:val="00BE7060"/>
    <w:rsid w:val="00BE7803"/>
    <w:rsid w:val="00BE7956"/>
    <w:rsid w:val="00BE7ACB"/>
    <w:rsid w:val="00BF0488"/>
    <w:rsid w:val="00BF05FA"/>
    <w:rsid w:val="00BF0C7D"/>
    <w:rsid w:val="00BF0FA3"/>
    <w:rsid w:val="00BF1434"/>
    <w:rsid w:val="00BF1441"/>
    <w:rsid w:val="00BF14A5"/>
    <w:rsid w:val="00BF1627"/>
    <w:rsid w:val="00BF1EF0"/>
    <w:rsid w:val="00BF1FBE"/>
    <w:rsid w:val="00BF2501"/>
    <w:rsid w:val="00BF2792"/>
    <w:rsid w:val="00BF2892"/>
    <w:rsid w:val="00BF2B27"/>
    <w:rsid w:val="00BF2E62"/>
    <w:rsid w:val="00BF3216"/>
    <w:rsid w:val="00BF33BD"/>
    <w:rsid w:val="00BF3759"/>
    <w:rsid w:val="00BF38E5"/>
    <w:rsid w:val="00BF3C01"/>
    <w:rsid w:val="00BF3F1A"/>
    <w:rsid w:val="00BF40FD"/>
    <w:rsid w:val="00BF45AC"/>
    <w:rsid w:val="00BF4A1F"/>
    <w:rsid w:val="00BF4A41"/>
    <w:rsid w:val="00BF558B"/>
    <w:rsid w:val="00BF5A98"/>
    <w:rsid w:val="00BF5BD5"/>
    <w:rsid w:val="00BF5E1B"/>
    <w:rsid w:val="00BF605D"/>
    <w:rsid w:val="00BF619F"/>
    <w:rsid w:val="00BF647B"/>
    <w:rsid w:val="00BF6E26"/>
    <w:rsid w:val="00BF6FD9"/>
    <w:rsid w:val="00C00274"/>
    <w:rsid w:val="00C004BD"/>
    <w:rsid w:val="00C0092E"/>
    <w:rsid w:val="00C00BB2"/>
    <w:rsid w:val="00C00E07"/>
    <w:rsid w:val="00C01162"/>
    <w:rsid w:val="00C01221"/>
    <w:rsid w:val="00C014D2"/>
    <w:rsid w:val="00C01C3B"/>
    <w:rsid w:val="00C01D33"/>
    <w:rsid w:val="00C02168"/>
    <w:rsid w:val="00C021D4"/>
    <w:rsid w:val="00C024CF"/>
    <w:rsid w:val="00C025FC"/>
    <w:rsid w:val="00C030FE"/>
    <w:rsid w:val="00C0310D"/>
    <w:rsid w:val="00C032CF"/>
    <w:rsid w:val="00C03612"/>
    <w:rsid w:val="00C0367D"/>
    <w:rsid w:val="00C04091"/>
    <w:rsid w:val="00C042AE"/>
    <w:rsid w:val="00C0443E"/>
    <w:rsid w:val="00C0456C"/>
    <w:rsid w:val="00C04722"/>
    <w:rsid w:val="00C04BF6"/>
    <w:rsid w:val="00C04DB8"/>
    <w:rsid w:val="00C054C6"/>
    <w:rsid w:val="00C0556A"/>
    <w:rsid w:val="00C055BD"/>
    <w:rsid w:val="00C056C1"/>
    <w:rsid w:val="00C05B29"/>
    <w:rsid w:val="00C06409"/>
    <w:rsid w:val="00C0646F"/>
    <w:rsid w:val="00C06471"/>
    <w:rsid w:val="00C0658E"/>
    <w:rsid w:val="00C06729"/>
    <w:rsid w:val="00C06766"/>
    <w:rsid w:val="00C06A46"/>
    <w:rsid w:val="00C06BA3"/>
    <w:rsid w:val="00C07455"/>
    <w:rsid w:val="00C07702"/>
    <w:rsid w:val="00C07ACF"/>
    <w:rsid w:val="00C10267"/>
    <w:rsid w:val="00C1040F"/>
    <w:rsid w:val="00C10638"/>
    <w:rsid w:val="00C10880"/>
    <w:rsid w:val="00C108F1"/>
    <w:rsid w:val="00C10A1B"/>
    <w:rsid w:val="00C11147"/>
    <w:rsid w:val="00C11320"/>
    <w:rsid w:val="00C115B4"/>
    <w:rsid w:val="00C118B1"/>
    <w:rsid w:val="00C11F2B"/>
    <w:rsid w:val="00C124EF"/>
    <w:rsid w:val="00C1279C"/>
    <w:rsid w:val="00C13086"/>
    <w:rsid w:val="00C148A6"/>
    <w:rsid w:val="00C1498D"/>
    <w:rsid w:val="00C14A36"/>
    <w:rsid w:val="00C15718"/>
    <w:rsid w:val="00C162ED"/>
    <w:rsid w:val="00C16530"/>
    <w:rsid w:val="00C165D1"/>
    <w:rsid w:val="00C167AF"/>
    <w:rsid w:val="00C168E1"/>
    <w:rsid w:val="00C1692C"/>
    <w:rsid w:val="00C16A1B"/>
    <w:rsid w:val="00C170C3"/>
    <w:rsid w:val="00C17121"/>
    <w:rsid w:val="00C17563"/>
    <w:rsid w:val="00C17666"/>
    <w:rsid w:val="00C17776"/>
    <w:rsid w:val="00C1794C"/>
    <w:rsid w:val="00C200C0"/>
    <w:rsid w:val="00C205F9"/>
    <w:rsid w:val="00C2103F"/>
    <w:rsid w:val="00C21334"/>
    <w:rsid w:val="00C220C7"/>
    <w:rsid w:val="00C22B45"/>
    <w:rsid w:val="00C22EC5"/>
    <w:rsid w:val="00C23179"/>
    <w:rsid w:val="00C2356D"/>
    <w:rsid w:val="00C2360B"/>
    <w:rsid w:val="00C23617"/>
    <w:rsid w:val="00C23858"/>
    <w:rsid w:val="00C23D54"/>
    <w:rsid w:val="00C24A15"/>
    <w:rsid w:val="00C24BF4"/>
    <w:rsid w:val="00C252F2"/>
    <w:rsid w:val="00C25643"/>
    <w:rsid w:val="00C258A3"/>
    <w:rsid w:val="00C25947"/>
    <w:rsid w:val="00C25AB8"/>
    <w:rsid w:val="00C25F98"/>
    <w:rsid w:val="00C25F9E"/>
    <w:rsid w:val="00C2636C"/>
    <w:rsid w:val="00C263EC"/>
    <w:rsid w:val="00C26877"/>
    <w:rsid w:val="00C2757F"/>
    <w:rsid w:val="00C27672"/>
    <w:rsid w:val="00C27923"/>
    <w:rsid w:val="00C27FE6"/>
    <w:rsid w:val="00C30694"/>
    <w:rsid w:val="00C30945"/>
    <w:rsid w:val="00C309B4"/>
    <w:rsid w:val="00C315DE"/>
    <w:rsid w:val="00C31638"/>
    <w:rsid w:val="00C31AD8"/>
    <w:rsid w:val="00C31B2E"/>
    <w:rsid w:val="00C31D39"/>
    <w:rsid w:val="00C323AB"/>
    <w:rsid w:val="00C32973"/>
    <w:rsid w:val="00C3323C"/>
    <w:rsid w:val="00C33382"/>
    <w:rsid w:val="00C33448"/>
    <w:rsid w:val="00C33620"/>
    <w:rsid w:val="00C338EC"/>
    <w:rsid w:val="00C339E4"/>
    <w:rsid w:val="00C34182"/>
    <w:rsid w:val="00C34A04"/>
    <w:rsid w:val="00C34BAD"/>
    <w:rsid w:val="00C34BD0"/>
    <w:rsid w:val="00C34D4C"/>
    <w:rsid w:val="00C34E02"/>
    <w:rsid w:val="00C35182"/>
    <w:rsid w:val="00C351F9"/>
    <w:rsid w:val="00C3548B"/>
    <w:rsid w:val="00C354F8"/>
    <w:rsid w:val="00C3582C"/>
    <w:rsid w:val="00C35EF2"/>
    <w:rsid w:val="00C35EFE"/>
    <w:rsid w:val="00C3691D"/>
    <w:rsid w:val="00C36A99"/>
    <w:rsid w:val="00C36F76"/>
    <w:rsid w:val="00C37174"/>
    <w:rsid w:val="00C37562"/>
    <w:rsid w:val="00C37CF0"/>
    <w:rsid w:val="00C403ED"/>
    <w:rsid w:val="00C4053A"/>
    <w:rsid w:val="00C40CC2"/>
    <w:rsid w:val="00C4124F"/>
    <w:rsid w:val="00C41543"/>
    <w:rsid w:val="00C416DE"/>
    <w:rsid w:val="00C42DFD"/>
    <w:rsid w:val="00C42EF8"/>
    <w:rsid w:val="00C43033"/>
    <w:rsid w:val="00C4312E"/>
    <w:rsid w:val="00C43480"/>
    <w:rsid w:val="00C437AE"/>
    <w:rsid w:val="00C440F3"/>
    <w:rsid w:val="00C4447E"/>
    <w:rsid w:val="00C445C8"/>
    <w:rsid w:val="00C44B38"/>
    <w:rsid w:val="00C44DB9"/>
    <w:rsid w:val="00C453E1"/>
    <w:rsid w:val="00C45481"/>
    <w:rsid w:val="00C45530"/>
    <w:rsid w:val="00C45724"/>
    <w:rsid w:val="00C4579E"/>
    <w:rsid w:val="00C45974"/>
    <w:rsid w:val="00C45BF0"/>
    <w:rsid w:val="00C45E79"/>
    <w:rsid w:val="00C45FFF"/>
    <w:rsid w:val="00C46694"/>
    <w:rsid w:val="00C467E1"/>
    <w:rsid w:val="00C46DD6"/>
    <w:rsid w:val="00C46F01"/>
    <w:rsid w:val="00C4715E"/>
    <w:rsid w:val="00C471DC"/>
    <w:rsid w:val="00C47705"/>
    <w:rsid w:val="00C47CC9"/>
    <w:rsid w:val="00C50265"/>
    <w:rsid w:val="00C509F0"/>
    <w:rsid w:val="00C50BFC"/>
    <w:rsid w:val="00C50C1D"/>
    <w:rsid w:val="00C50F7C"/>
    <w:rsid w:val="00C50F86"/>
    <w:rsid w:val="00C5113E"/>
    <w:rsid w:val="00C51E9F"/>
    <w:rsid w:val="00C52147"/>
    <w:rsid w:val="00C52167"/>
    <w:rsid w:val="00C5221E"/>
    <w:rsid w:val="00C52536"/>
    <w:rsid w:val="00C52678"/>
    <w:rsid w:val="00C526AF"/>
    <w:rsid w:val="00C52EC8"/>
    <w:rsid w:val="00C537D7"/>
    <w:rsid w:val="00C5388E"/>
    <w:rsid w:val="00C5399C"/>
    <w:rsid w:val="00C54360"/>
    <w:rsid w:val="00C54672"/>
    <w:rsid w:val="00C5472A"/>
    <w:rsid w:val="00C556DC"/>
    <w:rsid w:val="00C557BD"/>
    <w:rsid w:val="00C55922"/>
    <w:rsid w:val="00C55C79"/>
    <w:rsid w:val="00C55D2D"/>
    <w:rsid w:val="00C55D3B"/>
    <w:rsid w:val="00C56441"/>
    <w:rsid w:val="00C56979"/>
    <w:rsid w:val="00C569B2"/>
    <w:rsid w:val="00C56CA6"/>
    <w:rsid w:val="00C57272"/>
    <w:rsid w:val="00C57B3B"/>
    <w:rsid w:val="00C6038F"/>
    <w:rsid w:val="00C60429"/>
    <w:rsid w:val="00C606BC"/>
    <w:rsid w:val="00C60B99"/>
    <w:rsid w:val="00C612EB"/>
    <w:rsid w:val="00C61557"/>
    <w:rsid w:val="00C61781"/>
    <w:rsid w:val="00C61DBE"/>
    <w:rsid w:val="00C62051"/>
    <w:rsid w:val="00C62386"/>
    <w:rsid w:val="00C623D4"/>
    <w:rsid w:val="00C628C7"/>
    <w:rsid w:val="00C62CDD"/>
    <w:rsid w:val="00C63024"/>
    <w:rsid w:val="00C63542"/>
    <w:rsid w:val="00C63965"/>
    <w:rsid w:val="00C64498"/>
    <w:rsid w:val="00C64A05"/>
    <w:rsid w:val="00C64C80"/>
    <w:rsid w:val="00C6525B"/>
    <w:rsid w:val="00C65314"/>
    <w:rsid w:val="00C65702"/>
    <w:rsid w:val="00C65848"/>
    <w:rsid w:val="00C65AE9"/>
    <w:rsid w:val="00C66797"/>
    <w:rsid w:val="00C667A7"/>
    <w:rsid w:val="00C669DD"/>
    <w:rsid w:val="00C669DF"/>
    <w:rsid w:val="00C66ED5"/>
    <w:rsid w:val="00C670C8"/>
    <w:rsid w:val="00C67360"/>
    <w:rsid w:val="00C67389"/>
    <w:rsid w:val="00C676D3"/>
    <w:rsid w:val="00C679D1"/>
    <w:rsid w:val="00C67D92"/>
    <w:rsid w:val="00C67FC1"/>
    <w:rsid w:val="00C707D6"/>
    <w:rsid w:val="00C7089E"/>
    <w:rsid w:val="00C711EB"/>
    <w:rsid w:val="00C713F6"/>
    <w:rsid w:val="00C714FB"/>
    <w:rsid w:val="00C715B1"/>
    <w:rsid w:val="00C71629"/>
    <w:rsid w:val="00C71954"/>
    <w:rsid w:val="00C729B6"/>
    <w:rsid w:val="00C72ABC"/>
    <w:rsid w:val="00C731BB"/>
    <w:rsid w:val="00C73293"/>
    <w:rsid w:val="00C7341F"/>
    <w:rsid w:val="00C7394E"/>
    <w:rsid w:val="00C73CD9"/>
    <w:rsid w:val="00C74680"/>
    <w:rsid w:val="00C74959"/>
    <w:rsid w:val="00C7532B"/>
    <w:rsid w:val="00C76283"/>
    <w:rsid w:val="00C7669E"/>
    <w:rsid w:val="00C76BAD"/>
    <w:rsid w:val="00C76C52"/>
    <w:rsid w:val="00C77017"/>
    <w:rsid w:val="00C77938"/>
    <w:rsid w:val="00C77AC9"/>
    <w:rsid w:val="00C77DE8"/>
    <w:rsid w:val="00C8086A"/>
    <w:rsid w:val="00C80A00"/>
    <w:rsid w:val="00C80C97"/>
    <w:rsid w:val="00C80DBA"/>
    <w:rsid w:val="00C817EE"/>
    <w:rsid w:val="00C818AA"/>
    <w:rsid w:val="00C81F7E"/>
    <w:rsid w:val="00C82015"/>
    <w:rsid w:val="00C82449"/>
    <w:rsid w:val="00C827A6"/>
    <w:rsid w:val="00C82CC9"/>
    <w:rsid w:val="00C8326E"/>
    <w:rsid w:val="00C8365F"/>
    <w:rsid w:val="00C83928"/>
    <w:rsid w:val="00C83A3A"/>
    <w:rsid w:val="00C83B6C"/>
    <w:rsid w:val="00C844EE"/>
    <w:rsid w:val="00C8451E"/>
    <w:rsid w:val="00C84683"/>
    <w:rsid w:val="00C8471A"/>
    <w:rsid w:val="00C84ADE"/>
    <w:rsid w:val="00C84B80"/>
    <w:rsid w:val="00C84BB5"/>
    <w:rsid w:val="00C85482"/>
    <w:rsid w:val="00C85642"/>
    <w:rsid w:val="00C85E14"/>
    <w:rsid w:val="00C86077"/>
    <w:rsid w:val="00C865CB"/>
    <w:rsid w:val="00C866EA"/>
    <w:rsid w:val="00C86824"/>
    <w:rsid w:val="00C8699B"/>
    <w:rsid w:val="00C87463"/>
    <w:rsid w:val="00C877E9"/>
    <w:rsid w:val="00C87C76"/>
    <w:rsid w:val="00C87D63"/>
    <w:rsid w:val="00C901A5"/>
    <w:rsid w:val="00C902C1"/>
    <w:rsid w:val="00C90DF8"/>
    <w:rsid w:val="00C90E3D"/>
    <w:rsid w:val="00C90EE3"/>
    <w:rsid w:val="00C910D1"/>
    <w:rsid w:val="00C911E8"/>
    <w:rsid w:val="00C9177D"/>
    <w:rsid w:val="00C91DD4"/>
    <w:rsid w:val="00C91FF8"/>
    <w:rsid w:val="00C92159"/>
    <w:rsid w:val="00C9279E"/>
    <w:rsid w:val="00C927F1"/>
    <w:rsid w:val="00C92F4B"/>
    <w:rsid w:val="00C937AC"/>
    <w:rsid w:val="00C939D9"/>
    <w:rsid w:val="00C93C20"/>
    <w:rsid w:val="00C93D73"/>
    <w:rsid w:val="00C93DD8"/>
    <w:rsid w:val="00C9469E"/>
    <w:rsid w:val="00C947C1"/>
    <w:rsid w:val="00C949AE"/>
    <w:rsid w:val="00C9564C"/>
    <w:rsid w:val="00C958CB"/>
    <w:rsid w:val="00C95AF7"/>
    <w:rsid w:val="00C96210"/>
    <w:rsid w:val="00C9667F"/>
    <w:rsid w:val="00C967D0"/>
    <w:rsid w:val="00C9687F"/>
    <w:rsid w:val="00C973DC"/>
    <w:rsid w:val="00C97D61"/>
    <w:rsid w:val="00C97D9C"/>
    <w:rsid w:val="00C97E5F"/>
    <w:rsid w:val="00C97EBC"/>
    <w:rsid w:val="00CA022B"/>
    <w:rsid w:val="00CA067F"/>
    <w:rsid w:val="00CA0AAF"/>
    <w:rsid w:val="00CA0CF9"/>
    <w:rsid w:val="00CA1188"/>
    <w:rsid w:val="00CA16A1"/>
    <w:rsid w:val="00CA1C61"/>
    <w:rsid w:val="00CA1FE9"/>
    <w:rsid w:val="00CA20EA"/>
    <w:rsid w:val="00CA233B"/>
    <w:rsid w:val="00CA2649"/>
    <w:rsid w:val="00CA276A"/>
    <w:rsid w:val="00CA2856"/>
    <w:rsid w:val="00CA2868"/>
    <w:rsid w:val="00CA29AF"/>
    <w:rsid w:val="00CA2CB0"/>
    <w:rsid w:val="00CA323F"/>
    <w:rsid w:val="00CA351A"/>
    <w:rsid w:val="00CA3659"/>
    <w:rsid w:val="00CA3D75"/>
    <w:rsid w:val="00CA3F28"/>
    <w:rsid w:val="00CA437E"/>
    <w:rsid w:val="00CA4393"/>
    <w:rsid w:val="00CA451B"/>
    <w:rsid w:val="00CA454B"/>
    <w:rsid w:val="00CA4ADF"/>
    <w:rsid w:val="00CA5DDB"/>
    <w:rsid w:val="00CA6481"/>
    <w:rsid w:val="00CA6508"/>
    <w:rsid w:val="00CA6984"/>
    <w:rsid w:val="00CA714A"/>
    <w:rsid w:val="00CA768B"/>
    <w:rsid w:val="00CA7A5F"/>
    <w:rsid w:val="00CB0230"/>
    <w:rsid w:val="00CB09C1"/>
    <w:rsid w:val="00CB1110"/>
    <w:rsid w:val="00CB12A3"/>
    <w:rsid w:val="00CB1305"/>
    <w:rsid w:val="00CB17F0"/>
    <w:rsid w:val="00CB2C1A"/>
    <w:rsid w:val="00CB307E"/>
    <w:rsid w:val="00CB334D"/>
    <w:rsid w:val="00CB36EE"/>
    <w:rsid w:val="00CB3764"/>
    <w:rsid w:val="00CB3908"/>
    <w:rsid w:val="00CB39C6"/>
    <w:rsid w:val="00CB4591"/>
    <w:rsid w:val="00CB4627"/>
    <w:rsid w:val="00CB4AA5"/>
    <w:rsid w:val="00CB4ECB"/>
    <w:rsid w:val="00CB572D"/>
    <w:rsid w:val="00CB5D69"/>
    <w:rsid w:val="00CB5DC6"/>
    <w:rsid w:val="00CB6346"/>
    <w:rsid w:val="00CB6412"/>
    <w:rsid w:val="00CB6416"/>
    <w:rsid w:val="00CB64DA"/>
    <w:rsid w:val="00CB6566"/>
    <w:rsid w:val="00CB6928"/>
    <w:rsid w:val="00CB69D3"/>
    <w:rsid w:val="00CB6A54"/>
    <w:rsid w:val="00CB6C21"/>
    <w:rsid w:val="00CB73E2"/>
    <w:rsid w:val="00CB7C5B"/>
    <w:rsid w:val="00CB7DA3"/>
    <w:rsid w:val="00CB7EA1"/>
    <w:rsid w:val="00CB7FB0"/>
    <w:rsid w:val="00CC03F2"/>
    <w:rsid w:val="00CC03FD"/>
    <w:rsid w:val="00CC0C2E"/>
    <w:rsid w:val="00CC11D2"/>
    <w:rsid w:val="00CC1AB2"/>
    <w:rsid w:val="00CC1E4B"/>
    <w:rsid w:val="00CC2094"/>
    <w:rsid w:val="00CC28B3"/>
    <w:rsid w:val="00CC2920"/>
    <w:rsid w:val="00CC2979"/>
    <w:rsid w:val="00CC2C55"/>
    <w:rsid w:val="00CC327C"/>
    <w:rsid w:val="00CC3E34"/>
    <w:rsid w:val="00CC401C"/>
    <w:rsid w:val="00CC4466"/>
    <w:rsid w:val="00CC44D8"/>
    <w:rsid w:val="00CC4554"/>
    <w:rsid w:val="00CC4943"/>
    <w:rsid w:val="00CC59A0"/>
    <w:rsid w:val="00CC5D49"/>
    <w:rsid w:val="00CC5F3C"/>
    <w:rsid w:val="00CC69C3"/>
    <w:rsid w:val="00CC6FC2"/>
    <w:rsid w:val="00CC79F5"/>
    <w:rsid w:val="00CD00C6"/>
    <w:rsid w:val="00CD0E3C"/>
    <w:rsid w:val="00CD0F6B"/>
    <w:rsid w:val="00CD173E"/>
    <w:rsid w:val="00CD1759"/>
    <w:rsid w:val="00CD1845"/>
    <w:rsid w:val="00CD1879"/>
    <w:rsid w:val="00CD1D63"/>
    <w:rsid w:val="00CD2319"/>
    <w:rsid w:val="00CD247F"/>
    <w:rsid w:val="00CD2B8A"/>
    <w:rsid w:val="00CD2D59"/>
    <w:rsid w:val="00CD31E4"/>
    <w:rsid w:val="00CD33F8"/>
    <w:rsid w:val="00CD3978"/>
    <w:rsid w:val="00CD3AB6"/>
    <w:rsid w:val="00CD3D67"/>
    <w:rsid w:val="00CD4456"/>
    <w:rsid w:val="00CD48F2"/>
    <w:rsid w:val="00CD50C8"/>
    <w:rsid w:val="00CD53DB"/>
    <w:rsid w:val="00CD5555"/>
    <w:rsid w:val="00CD5843"/>
    <w:rsid w:val="00CD5C76"/>
    <w:rsid w:val="00CD62E6"/>
    <w:rsid w:val="00CD63F2"/>
    <w:rsid w:val="00CD648A"/>
    <w:rsid w:val="00CD6794"/>
    <w:rsid w:val="00CD68C2"/>
    <w:rsid w:val="00CD6976"/>
    <w:rsid w:val="00CD6B40"/>
    <w:rsid w:val="00CD6D66"/>
    <w:rsid w:val="00CD7427"/>
    <w:rsid w:val="00CD75AB"/>
    <w:rsid w:val="00CD7786"/>
    <w:rsid w:val="00CD7A25"/>
    <w:rsid w:val="00CD7F1C"/>
    <w:rsid w:val="00CD7F41"/>
    <w:rsid w:val="00CD7F56"/>
    <w:rsid w:val="00CE0179"/>
    <w:rsid w:val="00CE0420"/>
    <w:rsid w:val="00CE054F"/>
    <w:rsid w:val="00CE0A10"/>
    <w:rsid w:val="00CE0A66"/>
    <w:rsid w:val="00CE0AD3"/>
    <w:rsid w:val="00CE0BD7"/>
    <w:rsid w:val="00CE0BD8"/>
    <w:rsid w:val="00CE1270"/>
    <w:rsid w:val="00CE14C5"/>
    <w:rsid w:val="00CE1DCB"/>
    <w:rsid w:val="00CE2645"/>
    <w:rsid w:val="00CE2AF5"/>
    <w:rsid w:val="00CE2E08"/>
    <w:rsid w:val="00CE325B"/>
    <w:rsid w:val="00CE3502"/>
    <w:rsid w:val="00CE3CAC"/>
    <w:rsid w:val="00CE3E19"/>
    <w:rsid w:val="00CE4A91"/>
    <w:rsid w:val="00CE4CAF"/>
    <w:rsid w:val="00CE54D4"/>
    <w:rsid w:val="00CE5540"/>
    <w:rsid w:val="00CE5862"/>
    <w:rsid w:val="00CE5FD6"/>
    <w:rsid w:val="00CE6A68"/>
    <w:rsid w:val="00CE719C"/>
    <w:rsid w:val="00CE794A"/>
    <w:rsid w:val="00CE7CC5"/>
    <w:rsid w:val="00CE7CFC"/>
    <w:rsid w:val="00CF027B"/>
    <w:rsid w:val="00CF08BC"/>
    <w:rsid w:val="00CF0EFF"/>
    <w:rsid w:val="00CF0FA6"/>
    <w:rsid w:val="00CF1005"/>
    <w:rsid w:val="00CF116A"/>
    <w:rsid w:val="00CF126D"/>
    <w:rsid w:val="00CF141F"/>
    <w:rsid w:val="00CF142E"/>
    <w:rsid w:val="00CF15C5"/>
    <w:rsid w:val="00CF1D14"/>
    <w:rsid w:val="00CF1EA4"/>
    <w:rsid w:val="00CF273D"/>
    <w:rsid w:val="00CF2D47"/>
    <w:rsid w:val="00CF2F18"/>
    <w:rsid w:val="00CF37E7"/>
    <w:rsid w:val="00CF3832"/>
    <w:rsid w:val="00CF3A0A"/>
    <w:rsid w:val="00CF434F"/>
    <w:rsid w:val="00CF4528"/>
    <w:rsid w:val="00CF4AC8"/>
    <w:rsid w:val="00CF4CD2"/>
    <w:rsid w:val="00CF4CFD"/>
    <w:rsid w:val="00CF4EA9"/>
    <w:rsid w:val="00CF4EB0"/>
    <w:rsid w:val="00CF4FBA"/>
    <w:rsid w:val="00CF508D"/>
    <w:rsid w:val="00CF57D5"/>
    <w:rsid w:val="00CF585F"/>
    <w:rsid w:val="00CF5968"/>
    <w:rsid w:val="00CF6245"/>
    <w:rsid w:val="00CF6348"/>
    <w:rsid w:val="00CF6442"/>
    <w:rsid w:val="00CF69EF"/>
    <w:rsid w:val="00CF6DBA"/>
    <w:rsid w:val="00CF7624"/>
    <w:rsid w:val="00CF768C"/>
    <w:rsid w:val="00CF7AD3"/>
    <w:rsid w:val="00D00269"/>
    <w:rsid w:val="00D005CF"/>
    <w:rsid w:val="00D01603"/>
    <w:rsid w:val="00D0184A"/>
    <w:rsid w:val="00D01A40"/>
    <w:rsid w:val="00D01D79"/>
    <w:rsid w:val="00D01E93"/>
    <w:rsid w:val="00D02194"/>
    <w:rsid w:val="00D02E71"/>
    <w:rsid w:val="00D03113"/>
    <w:rsid w:val="00D03C23"/>
    <w:rsid w:val="00D03D1F"/>
    <w:rsid w:val="00D03E95"/>
    <w:rsid w:val="00D0402C"/>
    <w:rsid w:val="00D044A6"/>
    <w:rsid w:val="00D0469F"/>
    <w:rsid w:val="00D0472D"/>
    <w:rsid w:val="00D04C5A"/>
    <w:rsid w:val="00D04FEB"/>
    <w:rsid w:val="00D05200"/>
    <w:rsid w:val="00D05868"/>
    <w:rsid w:val="00D0599D"/>
    <w:rsid w:val="00D05BE8"/>
    <w:rsid w:val="00D06331"/>
    <w:rsid w:val="00D0638E"/>
    <w:rsid w:val="00D06437"/>
    <w:rsid w:val="00D06A0C"/>
    <w:rsid w:val="00D06B68"/>
    <w:rsid w:val="00D06C9D"/>
    <w:rsid w:val="00D06F09"/>
    <w:rsid w:val="00D07ECF"/>
    <w:rsid w:val="00D100DC"/>
    <w:rsid w:val="00D1028A"/>
    <w:rsid w:val="00D103F9"/>
    <w:rsid w:val="00D10880"/>
    <w:rsid w:val="00D10ABB"/>
    <w:rsid w:val="00D10E5D"/>
    <w:rsid w:val="00D10F53"/>
    <w:rsid w:val="00D111CB"/>
    <w:rsid w:val="00D1143C"/>
    <w:rsid w:val="00D11712"/>
    <w:rsid w:val="00D11990"/>
    <w:rsid w:val="00D121E0"/>
    <w:rsid w:val="00D12F6E"/>
    <w:rsid w:val="00D13501"/>
    <w:rsid w:val="00D1355F"/>
    <w:rsid w:val="00D13B43"/>
    <w:rsid w:val="00D13D0E"/>
    <w:rsid w:val="00D13F90"/>
    <w:rsid w:val="00D13FB4"/>
    <w:rsid w:val="00D14155"/>
    <w:rsid w:val="00D1474B"/>
    <w:rsid w:val="00D14D62"/>
    <w:rsid w:val="00D14F61"/>
    <w:rsid w:val="00D15153"/>
    <w:rsid w:val="00D151A4"/>
    <w:rsid w:val="00D15442"/>
    <w:rsid w:val="00D15639"/>
    <w:rsid w:val="00D15DEC"/>
    <w:rsid w:val="00D16036"/>
    <w:rsid w:val="00D160CD"/>
    <w:rsid w:val="00D1619C"/>
    <w:rsid w:val="00D1709D"/>
    <w:rsid w:val="00D170EC"/>
    <w:rsid w:val="00D17849"/>
    <w:rsid w:val="00D17F67"/>
    <w:rsid w:val="00D200CD"/>
    <w:rsid w:val="00D202AB"/>
    <w:rsid w:val="00D207F3"/>
    <w:rsid w:val="00D22958"/>
    <w:rsid w:val="00D22C9D"/>
    <w:rsid w:val="00D23173"/>
    <w:rsid w:val="00D236E9"/>
    <w:rsid w:val="00D2388A"/>
    <w:rsid w:val="00D23BEF"/>
    <w:rsid w:val="00D23D63"/>
    <w:rsid w:val="00D23F07"/>
    <w:rsid w:val="00D2411A"/>
    <w:rsid w:val="00D249C4"/>
    <w:rsid w:val="00D24D9D"/>
    <w:rsid w:val="00D2570B"/>
    <w:rsid w:val="00D258D0"/>
    <w:rsid w:val="00D25C14"/>
    <w:rsid w:val="00D25FEE"/>
    <w:rsid w:val="00D264AB"/>
    <w:rsid w:val="00D26815"/>
    <w:rsid w:val="00D26C7F"/>
    <w:rsid w:val="00D26E07"/>
    <w:rsid w:val="00D27184"/>
    <w:rsid w:val="00D2785C"/>
    <w:rsid w:val="00D27AE8"/>
    <w:rsid w:val="00D27BDE"/>
    <w:rsid w:val="00D30518"/>
    <w:rsid w:val="00D30C5B"/>
    <w:rsid w:val="00D30E21"/>
    <w:rsid w:val="00D31339"/>
    <w:rsid w:val="00D315FD"/>
    <w:rsid w:val="00D3172B"/>
    <w:rsid w:val="00D3181B"/>
    <w:rsid w:val="00D31A12"/>
    <w:rsid w:val="00D3219E"/>
    <w:rsid w:val="00D326A4"/>
    <w:rsid w:val="00D3295D"/>
    <w:rsid w:val="00D32C8D"/>
    <w:rsid w:val="00D33228"/>
    <w:rsid w:val="00D3366A"/>
    <w:rsid w:val="00D33879"/>
    <w:rsid w:val="00D339D1"/>
    <w:rsid w:val="00D33AC7"/>
    <w:rsid w:val="00D341B6"/>
    <w:rsid w:val="00D345A4"/>
    <w:rsid w:val="00D34653"/>
    <w:rsid w:val="00D347C2"/>
    <w:rsid w:val="00D349BB"/>
    <w:rsid w:val="00D34B3D"/>
    <w:rsid w:val="00D34DE1"/>
    <w:rsid w:val="00D35240"/>
    <w:rsid w:val="00D35341"/>
    <w:rsid w:val="00D35403"/>
    <w:rsid w:val="00D35786"/>
    <w:rsid w:val="00D35AFB"/>
    <w:rsid w:val="00D35ECB"/>
    <w:rsid w:val="00D36015"/>
    <w:rsid w:val="00D36700"/>
    <w:rsid w:val="00D37283"/>
    <w:rsid w:val="00D377D6"/>
    <w:rsid w:val="00D37B83"/>
    <w:rsid w:val="00D40359"/>
    <w:rsid w:val="00D403A7"/>
    <w:rsid w:val="00D404B2"/>
    <w:rsid w:val="00D408B5"/>
    <w:rsid w:val="00D40B23"/>
    <w:rsid w:val="00D40B29"/>
    <w:rsid w:val="00D41568"/>
    <w:rsid w:val="00D41C82"/>
    <w:rsid w:val="00D41DD5"/>
    <w:rsid w:val="00D41E44"/>
    <w:rsid w:val="00D41EC1"/>
    <w:rsid w:val="00D42818"/>
    <w:rsid w:val="00D4284A"/>
    <w:rsid w:val="00D42887"/>
    <w:rsid w:val="00D42BB2"/>
    <w:rsid w:val="00D4333C"/>
    <w:rsid w:val="00D43EEC"/>
    <w:rsid w:val="00D443EC"/>
    <w:rsid w:val="00D4452C"/>
    <w:rsid w:val="00D44A1C"/>
    <w:rsid w:val="00D44B57"/>
    <w:rsid w:val="00D44FE3"/>
    <w:rsid w:val="00D450CF"/>
    <w:rsid w:val="00D45697"/>
    <w:rsid w:val="00D4596D"/>
    <w:rsid w:val="00D45CD8"/>
    <w:rsid w:val="00D45D3B"/>
    <w:rsid w:val="00D45DBA"/>
    <w:rsid w:val="00D45EF5"/>
    <w:rsid w:val="00D466D2"/>
    <w:rsid w:val="00D46ADB"/>
    <w:rsid w:val="00D46DA7"/>
    <w:rsid w:val="00D46E52"/>
    <w:rsid w:val="00D47006"/>
    <w:rsid w:val="00D47088"/>
    <w:rsid w:val="00D47245"/>
    <w:rsid w:val="00D47663"/>
    <w:rsid w:val="00D4780A"/>
    <w:rsid w:val="00D478B5"/>
    <w:rsid w:val="00D47B0A"/>
    <w:rsid w:val="00D47C22"/>
    <w:rsid w:val="00D47D90"/>
    <w:rsid w:val="00D5040B"/>
    <w:rsid w:val="00D5053A"/>
    <w:rsid w:val="00D50897"/>
    <w:rsid w:val="00D50E7F"/>
    <w:rsid w:val="00D50EAA"/>
    <w:rsid w:val="00D51BDB"/>
    <w:rsid w:val="00D51F66"/>
    <w:rsid w:val="00D52200"/>
    <w:rsid w:val="00D524C2"/>
    <w:rsid w:val="00D5268C"/>
    <w:rsid w:val="00D52997"/>
    <w:rsid w:val="00D52C82"/>
    <w:rsid w:val="00D534B5"/>
    <w:rsid w:val="00D5355A"/>
    <w:rsid w:val="00D53D20"/>
    <w:rsid w:val="00D542EC"/>
    <w:rsid w:val="00D5439F"/>
    <w:rsid w:val="00D54569"/>
    <w:rsid w:val="00D545B6"/>
    <w:rsid w:val="00D5470F"/>
    <w:rsid w:val="00D5479B"/>
    <w:rsid w:val="00D54BB9"/>
    <w:rsid w:val="00D54E3E"/>
    <w:rsid w:val="00D54F56"/>
    <w:rsid w:val="00D54F7D"/>
    <w:rsid w:val="00D5505A"/>
    <w:rsid w:val="00D551D3"/>
    <w:rsid w:val="00D553DA"/>
    <w:rsid w:val="00D55F84"/>
    <w:rsid w:val="00D55FA6"/>
    <w:rsid w:val="00D5609E"/>
    <w:rsid w:val="00D56638"/>
    <w:rsid w:val="00D566D8"/>
    <w:rsid w:val="00D56725"/>
    <w:rsid w:val="00D5715C"/>
    <w:rsid w:val="00D5750F"/>
    <w:rsid w:val="00D57B28"/>
    <w:rsid w:val="00D57E46"/>
    <w:rsid w:val="00D6009F"/>
    <w:rsid w:val="00D6020E"/>
    <w:rsid w:val="00D6053D"/>
    <w:rsid w:val="00D61176"/>
    <w:rsid w:val="00D61857"/>
    <w:rsid w:val="00D61959"/>
    <w:rsid w:val="00D61AA6"/>
    <w:rsid w:val="00D62145"/>
    <w:rsid w:val="00D62789"/>
    <w:rsid w:val="00D629F9"/>
    <w:rsid w:val="00D63037"/>
    <w:rsid w:val="00D633DA"/>
    <w:rsid w:val="00D63456"/>
    <w:rsid w:val="00D63646"/>
    <w:rsid w:val="00D63AA9"/>
    <w:rsid w:val="00D64BD7"/>
    <w:rsid w:val="00D651B4"/>
    <w:rsid w:val="00D654D8"/>
    <w:rsid w:val="00D65CAE"/>
    <w:rsid w:val="00D65F5F"/>
    <w:rsid w:val="00D65FB2"/>
    <w:rsid w:val="00D66952"/>
    <w:rsid w:val="00D66C09"/>
    <w:rsid w:val="00D6719A"/>
    <w:rsid w:val="00D6741D"/>
    <w:rsid w:val="00D6753E"/>
    <w:rsid w:val="00D67563"/>
    <w:rsid w:val="00D679BC"/>
    <w:rsid w:val="00D67D34"/>
    <w:rsid w:val="00D67EF7"/>
    <w:rsid w:val="00D70514"/>
    <w:rsid w:val="00D70975"/>
    <w:rsid w:val="00D71083"/>
    <w:rsid w:val="00D714A4"/>
    <w:rsid w:val="00D71667"/>
    <w:rsid w:val="00D7181C"/>
    <w:rsid w:val="00D71ADF"/>
    <w:rsid w:val="00D71BCE"/>
    <w:rsid w:val="00D71D60"/>
    <w:rsid w:val="00D7267B"/>
    <w:rsid w:val="00D72701"/>
    <w:rsid w:val="00D7296A"/>
    <w:rsid w:val="00D72A79"/>
    <w:rsid w:val="00D72BB0"/>
    <w:rsid w:val="00D72FF1"/>
    <w:rsid w:val="00D733D5"/>
    <w:rsid w:val="00D7354A"/>
    <w:rsid w:val="00D735A2"/>
    <w:rsid w:val="00D7462F"/>
    <w:rsid w:val="00D74AE7"/>
    <w:rsid w:val="00D74F60"/>
    <w:rsid w:val="00D75309"/>
    <w:rsid w:val="00D75764"/>
    <w:rsid w:val="00D757C7"/>
    <w:rsid w:val="00D75DC6"/>
    <w:rsid w:val="00D75F9C"/>
    <w:rsid w:val="00D762D3"/>
    <w:rsid w:val="00D76319"/>
    <w:rsid w:val="00D76428"/>
    <w:rsid w:val="00D76C18"/>
    <w:rsid w:val="00D76DE9"/>
    <w:rsid w:val="00D76E9E"/>
    <w:rsid w:val="00D76F00"/>
    <w:rsid w:val="00D77471"/>
    <w:rsid w:val="00D77699"/>
    <w:rsid w:val="00D77D47"/>
    <w:rsid w:val="00D802FD"/>
    <w:rsid w:val="00D80B86"/>
    <w:rsid w:val="00D80EFC"/>
    <w:rsid w:val="00D81196"/>
    <w:rsid w:val="00D813A6"/>
    <w:rsid w:val="00D8195A"/>
    <w:rsid w:val="00D8195D"/>
    <w:rsid w:val="00D81BAF"/>
    <w:rsid w:val="00D81E88"/>
    <w:rsid w:val="00D82B76"/>
    <w:rsid w:val="00D82F1A"/>
    <w:rsid w:val="00D83187"/>
    <w:rsid w:val="00D83832"/>
    <w:rsid w:val="00D83A45"/>
    <w:rsid w:val="00D83CA3"/>
    <w:rsid w:val="00D848C0"/>
    <w:rsid w:val="00D84C91"/>
    <w:rsid w:val="00D84E00"/>
    <w:rsid w:val="00D85287"/>
    <w:rsid w:val="00D8535E"/>
    <w:rsid w:val="00D85653"/>
    <w:rsid w:val="00D856B8"/>
    <w:rsid w:val="00D857CC"/>
    <w:rsid w:val="00D8594A"/>
    <w:rsid w:val="00D8632F"/>
    <w:rsid w:val="00D86479"/>
    <w:rsid w:val="00D867B9"/>
    <w:rsid w:val="00D8696D"/>
    <w:rsid w:val="00D86F33"/>
    <w:rsid w:val="00D86FAA"/>
    <w:rsid w:val="00D8718B"/>
    <w:rsid w:val="00D8732C"/>
    <w:rsid w:val="00D87548"/>
    <w:rsid w:val="00D87641"/>
    <w:rsid w:val="00D878F1"/>
    <w:rsid w:val="00D87B38"/>
    <w:rsid w:val="00D87B51"/>
    <w:rsid w:val="00D90474"/>
    <w:rsid w:val="00D90666"/>
    <w:rsid w:val="00D906FB"/>
    <w:rsid w:val="00D90844"/>
    <w:rsid w:val="00D90861"/>
    <w:rsid w:val="00D908CB"/>
    <w:rsid w:val="00D9092C"/>
    <w:rsid w:val="00D90CC9"/>
    <w:rsid w:val="00D90E00"/>
    <w:rsid w:val="00D90E60"/>
    <w:rsid w:val="00D910FE"/>
    <w:rsid w:val="00D91109"/>
    <w:rsid w:val="00D912C8"/>
    <w:rsid w:val="00D91576"/>
    <w:rsid w:val="00D91725"/>
    <w:rsid w:val="00D91F71"/>
    <w:rsid w:val="00D92155"/>
    <w:rsid w:val="00D924D3"/>
    <w:rsid w:val="00D92A53"/>
    <w:rsid w:val="00D92D32"/>
    <w:rsid w:val="00D92ED9"/>
    <w:rsid w:val="00D93271"/>
    <w:rsid w:val="00D93338"/>
    <w:rsid w:val="00D933BC"/>
    <w:rsid w:val="00D9354B"/>
    <w:rsid w:val="00D93DFC"/>
    <w:rsid w:val="00D93F2F"/>
    <w:rsid w:val="00D94034"/>
    <w:rsid w:val="00D942C8"/>
    <w:rsid w:val="00D94437"/>
    <w:rsid w:val="00D949FF"/>
    <w:rsid w:val="00D94CA2"/>
    <w:rsid w:val="00D94E41"/>
    <w:rsid w:val="00D95465"/>
    <w:rsid w:val="00D961A8"/>
    <w:rsid w:val="00D962B5"/>
    <w:rsid w:val="00D9658B"/>
    <w:rsid w:val="00D967CF"/>
    <w:rsid w:val="00D96860"/>
    <w:rsid w:val="00D96955"/>
    <w:rsid w:val="00D96B79"/>
    <w:rsid w:val="00D96BB6"/>
    <w:rsid w:val="00D96D25"/>
    <w:rsid w:val="00D9725B"/>
    <w:rsid w:val="00D9768E"/>
    <w:rsid w:val="00D97929"/>
    <w:rsid w:val="00D97C20"/>
    <w:rsid w:val="00DA002B"/>
    <w:rsid w:val="00DA0031"/>
    <w:rsid w:val="00DA0063"/>
    <w:rsid w:val="00DA0136"/>
    <w:rsid w:val="00DA02A3"/>
    <w:rsid w:val="00DA08FF"/>
    <w:rsid w:val="00DA0CE3"/>
    <w:rsid w:val="00DA1348"/>
    <w:rsid w:val="00DA13D7"/>
    <w:rsid w:val="00DA1415"/>
    <w:rsid w:val="00DA15AA"/>
    <w:rsid w:val="00DA1710"/>
    <w:rsid w:val="00DA1BE1"/>
    <w:rsid w:val="00DA1DA3"/>
    <w:rsid w:val="00DA1E12"/>
    <w:rsid w:val="00DA1E30"/>
    <w:rsid w:val="00DA1E54"/>
    <w:rsid w:val="00DA213D"/>
    <w:rsid w:val="00DA236A"/>
    <w:rsid w:val="00DA2872"/>
    <w:rsid w:val="00DA28B7"/>
    <w:rsid w:val="00DA31F1"/>
    <w:rsid w:val="00DA381A"/>
    <w:rsid w:val="00DA3ACE"/>
    <w:rsid w:val="00DA3C30"/>
    <w:rsid w:val="00DA3F1C"/>
    <w:rsid w:val="00DA3FF6"/>
    <w:rsid w:val="00DA4213"/>
    <w:rsid w:val="00DA42E6"/>
    <w:rsid w:val="00DA45E7"/>
    <w:rsid w:val="00DA4634"/>
    <w:rsid w:val="00DA4B5C"/>
    <w:rsid w:val="00DA4C65"/>
    <w:rsid w:val="00DA4DAC"/>
    <w:rsid w:val="00DA5055"/>
    <w:rsid w:val="00DA52E9"/>
    <w:rsid w:val="00DA5A85"/>
    <w:rsid w:val="00DA5C43"/>
    <w:rsid w:val="00DA5FEF"/>
    <w:rsid w:val="00DA60D3"/>
    <w:rsid w:val="00DA6228"/>
    <w:rsid w:val="00DA6ACB"/>
    <w:rsid w:val="00DA6B62"/>
    <w:rsid w:val="00DA7719"/>
    <w:rsid w:val="00DA77B3"/>
    <w:rsid w:val="00DA796A"/>
    <w:rsid w:val="00DA7EF9"/>
    <w:rsid w:val="00DA7F7C"/>
    <w:rsid w:val="00DB0750"/>
    <w:rsid w:val="00DB0C41"/>
    <w:rsid w:val="00DB0FAA"/>
    <w:rsid w:val="00DB1583"/>
    <w:rsid w:val="00DB1735"/>
    <w:rsid w:val="00DB23D4"/>
    <w:rsid w:val="00DB2ED1"/>
    <w:rsid w:val="00DB3A58"/>
    <w:rsid w:val="00DB3E5A"/>
    <w:rsid w:val="00DB40A8"/>
    <w:rsid w:val="00DB411C"/>
    <w:rsid w:val="00DB45A8"/>
    <w:rsid w:val="00DB45D3"/>
    <w:rsid w:val="00DB4FDF"/>
    <w:rsid w:val="00DB55C0"/>
    <w:rsid w:val="00DB560D"/>
    <w:rsid w:val="00DB5E65"/>
    <w:rsid w:val="00DB6634"/>
    <w:rsid w:val="00DB6AFD"/>
    <w:rsid w:val="00DB7178"/>
    <w:rsid w:val="00DB729B"/>
    <w:rsid w:val="00DB73D8"/>
    <w:rsid w:val="00DB757C"/>
    <w:rsid w:val="00DB762B"/>
    <w:rsid w:val="00DB7747"/>
    <w:rsid w:val="00DB7965"/>
    <w:rsid w:val="00DB7A3C"/>
    <w:rsid w:val="00DB7AB0"/>
    <w:rsid w:val="00DC0409"/>
    <w:rsid w:val="00DC053F"/>
    <w:rsid w:val="00DC0AC0"/>
    <w:rsid w:val="00DC0DA9"/>
    <w:rsid w:val="00DC10B3"/>
    <w:rsid w:val="00DC10F8"/>
    <w:rsid w:val="00DC11C0"/>
    <w:rsid w:val="00DC128A"/>
    <w:rsid w:val="00DC197C"/>
    <w:rsid w:val="00DC2656"/>
    <w:rsid w:val="00DC2665"/>
    <w:rsid w:val="00DC26B3"/>
    <w:rsid w:val="00DC26BF"/>
    <w:rsid w:val="00DC2C34"/>
    <w:rsid w:val="00DC2C40"/>
    <w:rsid w:val="00DC2CC2"/>
    <w:rsid w:val="00DC31A0"/>
    <w:rsid w:val="00DC3487"/>
    <w:rsid w:val="00DC40D6"/>
    <w:rsid w:val="00DC416B"/>
    <w:rsid w:val="00DC445F"/>
    <w:rsid w:val="00DC44E4"/>
    <w:rsid w:val="00DC4A86"/>
    <w:rsid w:val="00DC5498"/>
    <w:rsid w:val="00DC5666"/>
    <w:rsid w:val="00DC5D85"/>
    <w:rsid w:val="00DC5E50"/>
    <w:rsid w:val="00DC6850"/>
    <w:rsid w:val="00DC6B1B"/>
    <w:rsid w:val="00DC6C3B"/>
    <w:rsid w:val="00DC708E"/>
    <w:rsid w:val="00DC72BB"/>
    <w:rsid w:val="00DC7371"/>
    <w:rsid w:val="00DC7B2C"/>
    <w:rsid w:val="00DC7F44"/>
    <w:rsid w:val="00DD003B"/>
    <w:rsid w:val="00DD0732"/>
    <w:rsid w:val="00DD0B3D"/>
    <w:rsid w:val="00DD1318"/>
    <w:rsid w:val="00DD1320"/>
    <w:rsid w:val="00DD1424"/>
    <w:rsid w:val="00DD1A27"/>
    <w:rsid w:val="00DD1AF5"/>
    <w:rsid w:val="00DD1E8E"/>
    <w:rsid w:val="00DD22BE"/>
    <w:rsid w:val="00DD22FC"/>
    <w:rsid w:val="00DD2914"/>
    <w:rsid w:val="00DD2A1C"/>
    <w:rsid w:val="00DD2A64"/>
    <w:rsid w:val="00DD2A78"/>
    <w:rsid w:val="00DD2C53"/>
    <w:rsid w:val="00DD2FD2"/>
    <w:rsid w:val="00DD30E7"/>
    <w:rsid w:val="00DD399F"/>
    <w:rsid w:val="00DD3B23"/>
    <w:rsid w:val="00DD3F1E"/>
    <w:rsid w:val="00DD48C2"/>
    <w:rsid w:val="00DD4C44"/>
    <w:rsid w:val="00DD5574"/>
    <w:rsid w:val="00DD6135"/>
    <w:rsid w:val="00DD6295"/>
    <w:rsid w:val="00DD64E5"/>
    <w:rsid w:val="00DD6702"/>
    <w:rsid w:val="00DD6B06"/>
    <w:rsid w:val="00DD6B45"/>
    <w:rsid w:val="00DD78DC"/>
    <w:rsid w:val="00DD7A81"/>
    <w:rsid w:val="00DE0217"/>
    <w:rsid w:val="00DE03E6"/>
    <w:rsid w:val="00DE05AB"/>
    <w:rsid w:val="00DE099B"/>
    <w:rsid w:val="00DE0B4D"/>
    <w:rsid w:val="00DE17EC"/>
    <w:rsid w:val="00DE17FC"/>
    <w:rsid w:val="00DE1C7A"/>
    <w:rsid w:val="00DE2068"/>
    <w:rsid w:val="00DE216C"/>
    <w:rsid w:val="00DE277D"/>
    <w:rsid w:val="00DE2A92"/>
    <w:rsid w:val="00DE2BC2"/>
    <w:rsid w:val="00DE30F1"/>
    <w:rsid w:val="00DE33C9"/>
    <w:rsid w:val="00DE36BB"/>
    <w:rsid w:val="00DE3AFE"/>
    <w:rsid w:val="00DE3BBD"/>
    <w:rsid w:val="00DE3CFF"/>
    <w:rsid w:val="00DE44E0"/>
    <w:rsid w:val="00DE4E04"/>
    <w:rsid w:val="00DE4EEE"/>
    <w:rsid w:val="00DE4FC2"/>
    <w:rsid w:val="00DE504A"/>
    <w:rsid w:val="00DE5322"/>
    <w:rsid w:val="00DE5355"/>
    <w:rsid w:val="00DE5459"/>
    <w:rsid w:val="00DE58B0"/>
    <w:rsid w:val="00DE5CED"/>
    <w:rsid w:val="00DE5D8F"/>
    <w:rsid w:val="00DE614A"/>
    <w:rsid w:val="00DE6408"/>
    <w:rsid w:val="00DE6419"/>
    <w:rsid w:val="00DE7566"/>
    <w:rsid w:val="00DE7A8A"/>
    <w:rsid w:val="00DE7C20"/>
    <w:rsid w:val="00DF00E6"/>
    <w:rsid w:val="00DF01F6"/>
    <w:rsid w:val="00DF01FE"/>
    <w:rsid w:val="00DF0410"/>
    <w:rsid w:val="00DF0592"/>
    <w:rsid w:val="00DF0A81"/>
    <w:rsid w:val="00DF0F35"/>
    <w:rsid w:val="00DF174E"/>
    <w:rsid w:val="00DF1A86"/>
    <w:rsid w:val="00DF1D17"/>
    <w:rsid w:val="00DF2897"/>
    <w:rsid w:val="00DF2D55"/>
    <w:rsid w:val="00DF2F0C"/>
    <w:rsid w:val="00DF316E"/>
    <w:rsid w:val="00DF35C1"/>
    <w:rsid w:val="00DF3659"/>
    <w:rsid w:val="00DF37A6"/>
    <w:rsid w:val="00DF3848"/>
    <w:rsid w:val="00DF4006"/>
    <w:rsid w:val="00DF4280"/>
    <w:rsid w:val="00DF42E6"/>
    <w:rsid w:val="00DF4400"/>
    <w:rsid w:val="00DF4654"/>
    <w:rsid w:val="00DF4771"/>
    <w:rsid w:val="00DF4AE9"/>
    <w:rsid w:val="00DF4C54"/>
    <w:rsid w:val="00DF57FE"/>
    <w:rsid w:val="00DF58BF"/>
    <w:rsid w:val="00DF6688"/>
    <w:rsid w:val="00DF6DD2"/>
    <w:rsid w:val="00DF6EF4"/>
    <w:rsid w:val="00E00185"/>
    <w:rsid w:val="00E00712"/>
    <w:rsid w:val="00E00D86"/>
    <w:rsid w:val="00E00E1B"/>
    <w:rsid w:val="00E00ED8"/>
    <w:rsid w:val="00E010BC"/>
    <w:rsid w:val="00E01823"/>
    <w:rsid w:val="00E01837"/>
    <w:rsid w:val="00E01A01"/>
    <w:rsid w:val="00E01ECB"/>
    <w:rsid w:val="00E01EEB"/>
    <w:rsid w:val="00E022BC"/>
    <w:rsid w:val="00E02431"/>
    <w:rsid w:val="00E02825"/>
    <w:rsid w:val="00E02881"/>
    <w:rsid w:val="00E02933"/>
    <w:rsid w:val="00E03422"/>
    <w:rsid w:val="00E0360A"/>
    <w:rsid w:val="00E036AD"/>
    <w:rsid w:val="00E0428D"/>
    <w:rsid w:val="00E04566"/>
    <w:rsid w:val="00E046EC"/>
    <w:rsid w:val="00E04842"/>
    <w:rsid w:val="00E04B64"/>
    <w:rsid w:val="00E053A8"/>
    <w:rsid w:val="00E05B21"/>
    <w:rsid w:val="00E05B66"/>
    <w:rsid w:val="00E06500"/>
    <w:rsid w:val="00E06B87"/>
    <w:rsid w:val="00E0778F"/>
    <w:rsid w:val="00E07AEA"/>
    <w:rsid w:val="00E07E51"/>
    <w:rsid w:val="00E10D52"/>
    <w:rsid w:val="00E10D8B"/>
    <w:rsid w:val="00E10EE7"/>
    <w:rsid w:val="00E10F4F"/>
    <w:rsid w:val="00E11109"/>
    <w:rsid w:val="00E1129C"/>
    <w:rsid w:val="00E116E2"/>
    <w:rsid w:val="00E117E7"/>
    <w:rsid w:val="00E11802"/>
    <w:rsid w:val="00E11B02"/>
    <w:rsid w:val="00E11D09"/>
    <w:rsid w:val="00E12133"/>
    <w:rsid w:val="00E12AD3"/>
    <w:rsid w:val="00E12E0B"/>
    <w:rsid w:val="00E12ED8"/>
    <w:rsid w:val="00E13507"/>
    <w:rsid w:val="00E13659"/>
    <w:rsid w:val="00E13AE9"/>
    <w:rsid w:val="00E13EBA"/>
    <w:rsid w:val="00E13FAC"/>
    <w:rsid w:val="00E1410F"/>
    <w:rsid w:val="00E14C49"/>
    <w:rsid w:val="00E14E07"/>
    <w:rsid w:val="00E15F72"/>
    <w:rsid w:val="00E15F98"/>
    <w:rsid w:val="00E16245"/>
    <w:rsid w:val="00E16A09"/>
    <w:rsid w:val="00E16BB9"/>
    <w:rsid w:val="00E16D48"/>
    <w:rsid w:val="00E17147"/>
    <w:rsid w:val="00E171CD"/>
    <w:rsid w:val="00E17483"/>
    <w:rsid w:val="00E17909"/>
    <w:rsid w:val="00E17DE0"/>
    <w:rsid w:val="00E17E8C"/>
    <w:rsid w:val="00E17FA9"/>
    <w:rsid w:val="00E17FEA"/>
    <w:rsid w:val="00E20F8C"/>
    <w:rsid w:val="00E210E8"/>
    <w:rsid w:val="00E21287"/>
    <w:rsid w:val="00E216C1"/>
    <w:rsid w:val="00E217E5"/>
    <w:rsid w:val="00E2186D"/>
    <w:rsid w:val="00E21B74"/>
    <w:rsid w:val="00E21C56"/>
    <w:rsid w:val="00E22034"/>
    <w:rsid w:val="00E22064"/>
    <w:rsid w:val="00E220F2"/>
    <w:rsid w:val="00E2249E"/>
    <w:rsid w:val="00E225B0"/>
    <w:rsid w:val="00E22869"/>
    <w:rsid w:val="00E22988"/>
    <w:rsid w:val="00E230E4"/>
    <w:rsid w:val="00E23664"/>
    <w:rsid w:val="00E23794"/>
    <w:rsid w:val="00E23FA7"/>
    <w:rsid w:val="00E24513"/>
    <w:rsid w:val="00E245E3"/>
    <w:rsid w:val="00E24867"/>
    <w:rsid w:val="00E24D77"/>
    <w:rsid w:val="00E24FDC"/>
    <w:rsid w:val="00E250A1"/>
    <w:rsid w:val="00E250C1"/>
    <w:rsid w:val="00E25386"/>
    <w:rsid w:val="00E2594B"/>
    <w:rsid w:val="00E25B3A"/>
    <w:rsid w:val="00E25E6D"/>
    <w:rsid w:val="00E25E72"/>
    <w:rsid w:val="00E25F1C"/>
    <w:rsid w:val="00E2666B"/>
    <w:rsid w:val="00E26D52"/>
    <w:rsid w:val="00E27238"/>
    <w:rsid w:val="00E27512"/>
    <w:rsid w:val="00E27AA7"/>
    <w:rsid w:val="00E27FA1"/>
    <w:rsid w:val="00E300AC"/>
    <w:rsid w:val="00E3028A"/>
    <w:rsid w:val="00E305DF"/>
    <w:rsid w:val="00E307FA"/>
    <w:rsid w:val="00E30B09"/>
    <w:rsid w:val="00E311E7"/>
    <w:rsid w:val="00E312CB"/>
    <w:rsid w:val="00E3140A"/>
    <w:rsid w:val="00E31493"/>
    <w:rsid w:val="00E3156B"/>
    <w:rsid w:val="00E317D8"/>
    <w:rsid w:val="00E31830"/>
    <w:rsid w:val="00E31854"/>
    <w:rsid w:val="00E31916"/>
    <w:rsid w:val="00E31B6F"/>
    <w:rsid w:val="00E31E35"/>
    <w:rsid w:val="00E31F4B"/>
    <w:rsid w:val="00E3202C"/>
    <w:rsid w:val="00E321FC"/>
    <w:rsid w:val="00E32565"/>
    <w:rsid w:val="00E326B2"/>
    <w:rsid w:val="00E32ADF"/>
    <w:rsid w:val="00E330C1"/>
    <w:rsid w:val="00E33137"/>
    <w:rsid w:val="00E332C1"/>
    <w:rsid w:val="00E332D2"/>
    <w:rsid w:val="00E333CA"/>
    <w:rsid w:val="00E33465"/>
    <w:rsid w:val="00E3354B"/>
    <w:rsid w:val="00E33751"/>
    <w:rsid w:val="00E339BF"/>
    <w:rsid w:val="00E3409A"/>
    <w:rsid w:val="00E3518D"/>
    <w:rsid w:val="00E355E6"/>
    <w:rsid w:val="00E3562F"/>
    <w:rsid w:val="00E357A0"/>
    <w:rsid w:val="00E35A3E"/>
    <w:rsid w:val="00E35FDB"/>
    <w:rsid w:val="00E369DB"/>
    <w:rsid w:val="00E36A23"/>
    <w:rsid w:val="00E36F06"/>
    <w:rsid w:val="00E37530"/>
    <w:rsid w:val="00E37A83"/>
    <w:rsid w:val="00E37C4C"/>
    <w:rsid w:val="00E37DA4"/>
    <w:rsid w:val="00E40276"/>
    <w:rsid w:val="00E40447"/>
    <w:rsid w:val="00E40591"/>
    <w:rsid w:val="00E40682"/>
    <w:rsid w:val="00E41065"/>
    <w:rsid w:val="00E41074"/>
    <w:rsid w:val="00E41313"/>
    <w:rsid w:val="00E4188B"/>
    <w:rsid w:val="00E418EC"/>
    <w:rsid w:val="00E41D3D"/>
    <w:rsid w:val="00E41E5A"/>
    <w:rsid w:val="00E42704"/>
    <w:rsid w:val="00E4279F"/>
    <w:rsid w:val="00E42C68"/>
    <w:rsid w:val="00E43068"/>
    <w:rsid w:val="00E4316D"/>
    <w:rsid w:val="00E4491E"/>
    <w:rsid w:val="00E44D36"/>
    <w:rsid w:val="00E44E07"/>
    <w:rsid w:val="00E453D6"/>
    <w:rsid w:val="00E454A6"/>
    <w:rsid w:val="00E46228"/>
    <w:rsid w:val="00E462E2"/>
    <w:rsid w:val="00E46309"/>
    <w:rsid w:val="00E4667D"/>
    <w:rsid w:val="00E46DDA"/>
    <w:rsid w:val="00E47004"/>
    <w:rsid w:val="00E47146"/>
    <w:rsid w:val="00E47203"/>
    <w:rsid w:val="00E473AC"/>
    <w:rsid w:val="00E47430"/>
    <w:rsid w:val="00E47D77"/>
    <w:rsid w:val="00E5086C"/>
    <w:rsid w:val="00E512F7"/>
    <w:rsid w:val="00E517AB"/>
    <w:rsid w:val="00E5199F"/>
    <w:rsid w:val="00E51BBE"/>
    <w:rsid w:val="00E51D38"/>
    <w:rsid w:val="00E51D9A"/>
    <w:rsid w:val="00E51EE1"/>
    <w:rsid w:val="00E52241"/>
    <w:rsid w:val="00E5266F"/>
    <w:rsid w:val="00E528A7"/>
    <w:rsid w:val="00E52B69"/>
    <w:rsid w:val="00E53BF2"/>
    <w:rsid w:val="00E53E7B"/>
    <w:rsid w:val="00E540F7"/>
    <w:rsid w:val="00E54187"/>
    <w:rsid w:val="00E54434"/>
    <w:rsid w:val="00E545FF"/>
    <w:rsid w:val="00E54DD5"/>
    <w:rsid w:val="00E5540B"/>
    <w:rsid w:val="00E569C1"/>
    <w:rsid w:val="00E56B9A"/>
    <w:rsid w:val="00E576B6"/>
    <w:rsid w:val="00E57C8E"/>
    <w:rsid w:val="00E60477"/>
    <w:rsid w:val="00E604BE"/>
    <w:rsid w:val="00E60575"/>
    <w:rsid w:val="00E60806"/>
    <w:rsid w:val="00E60973"/>
    <w:rsid w:val="00E60B1E"/>
    <w:rsid w:val="00E60D0E"/>
    <w:rsid w:val="00E61185"/>
    <w:rsid w:val="00E6127C"/>
    <w:rsid w:val="00E614D7"/>
    <w:rsid w:val="00E62144"/>
    <w:rsid w:val="00E62FBC"/>
    <w:rsid w:val="00E6301D"/>
    <w:rsid w:val="00E63206"/>
    <w:rsid w:val="00E6352F"/>
    <w:rsid w:val="00E63F04"/>
    <w:rsid w:val="00E63FF5"/>
    <w:rsid w:val="00E642C2"/>
    <w:rsid w:val="00E643E3"/>
    <w:rsid w:val="00E64591"/>
    <w:rsid w:val="00E64877"/>
    <w:rsid w:val="00E64F01"/>
    <w:rsid w:val="00E6530F"/>
    <w:rsid w:val="00E65740"/>
    <w:rsid w:val="00E65DFC"/>
    <w:rsid w:val="00E65EC4"/>
    <w:rsid w:val="00E66252"/>
    <w:rsid w:val="00E669A1"/>
    <w:rsid w:val="00E66AAE"/>
    <w:rsid w:val="00E66AB8"/>
    <w:rsid w:val="00E66CBD"/>
    <w:rsid w:val="00E67005"/>
    <w:rsid w:val="00E673DB"/>
    <w:rsid w:val="00E67554"/>
    <w:rsid w:val="00E67780"/>
    <w:rsid w:val="00E677AC"/>
    <w:rsid w:val="00E678A8"/>
    <w:rsid w:val="00E67914"/>
    <w:rsid w:val="00E67D08"/>
    <w:rsid w:val="00E7002F"/>
    <w:rsid w:val="00E70269"/>
    <w:rsid w:val="00E70273"/>
    <w:rsid w:val="00E703E7"/>
    <w:rsid w:val="00E7047B"/>
    <w:rsid w:val="00E70C92"/>
    <w:rsid w:val="00E70EFC"/>
    <w:rsid w:val="00E716AA"/>
    <w:rsid w:val="00E7229D"/>
    <w:rsid w:val="00E726B6"/>
    <w:rsid w:val="00E729D3"/>
    <w:rsid w:val="00E72A4D"/>
    <w:rsid w:val="00E72B81"/>
    <w:rsid w:val="00E72D14"/>
    <w:rsid w:val="00E72FA7"/>
    <w:rsid w:val="00E7319F"/>
    <w:rsid w:val="00E73280"/>
    <w:rsid w:val="00E732A3"/>
    <w:rsid w:val="00E73A60"/>
    <w:rsid w:val="00E73A68"/>
    <w:rsid w:val="00E74694"/>
    <w:rsid w:val="00E74BF1"/>
    <w:rsid w:val="00E750C4"/>
    <w:rsid w:val="00E760DF"/>
    <w:rsid w:val="00E7616B"/>
    <w:rsid w:val="00E76428"/>
    <w:rsid w:val="00E76548"/>
    <w:rsid w:val="00E76D89"/>
    <w:rsid w:val="00E77113"/>
    <w:rsid w:val="00E771D8"/>
    <w:rsid w:val="00E77269"/>
    <w:rsid w:val="00E8039E"/>
    <w:rsid w:val="00E803DA"/>
    <w:rsid w:val="00E80B12"/>
    <w:rsid w:val="00E80B35"/>
    <w:rsid w:val="00E8105C"/>
    <w:rsid w:val="00E810C6"/>
    <w:rsid w:val="00E81364"/>
    <w:rsid w:val="00E817E2"/>
    <w:rsid w:val="00E81A03"/>
    <w:rsid w:val="00E81C67"/>
    <w:rsid w:val="00E81DE8"/>
    <w:rsid w:val="00E822B9"/>
    <w:rsid w:val="00E8248F"/>
    <w:rsid w:val="00E82577"/>
    <w:rsid w:val="00E82660"/>
    <w:rsid w:val="00E82EB3"/>
    <w:rsid w:val="00E83027"/>
    <w:rsid w:val="00E830BB"/>
    <w:rsid w:val="00E830C4"/>
    <w:rsid w:val="00E8373D"/>
    <w:rsid w:val="00E837B7"/>
    <w:rsid w:val="00E83B48"/>
    <w:rsid w:val="00E83C8C"/>
    <w:rsid w:val="00E83D0D"/>
    <w:rsid w:val="00E83E22"/>
    <w:rsid w:val="00E840B7"/>
    <w:rsid w:val="00E842CE"/>
    <w:rsid w:val="00E843CB"/>
    <w:rsid w:val="00E8453E"/>
    <w:rsid w:val="00E84704"/>
    <w:rsid w:val="00E84920"/>
    <w:rsid w:val="00E84D5A"/>
    <w:rsid w:val="00E85331"/>
    <w:rsid w:val="00E8562E"/>
    <w:rsid w:val="00E85712"/>
    <w:rsid w:val="00E8580B"/>
    <w:rsid w:val="00E859F6"/>
    <w:rsid w:val="00E85CE4"/>
    <w:rsid w:val="00E8738C"/>
    <w:rsid w:val="00E873C4"/>
    <w:rsid w:val="00E87AEE"/>
    <w:rsid w:val="00E903D2"/>
    <w:rsid w:val="00E90619"/>
    <w:rsid w:val="00E9125D"/>
    <w:rsid w:val="00E9133A"/>
    <w:rsid w:val="00E9161E"/>
    <w:rsid w:val="00E91FEC"/>
    <w:rsid w:val="00E92399"/>
    <w:rsid w:val="00E92475"/>
    <w:rsid w:val="00E9264E"/>
    <w:rsid w:val="00E927A9"/>
    <w:rsid w:val="00E929CF"/>
    <w:rsid w:val="00E94149"/>
    <w:rsid w:val="00E9454A"/>
    <w:rsid w:val="00E95158"/>
    <w:rsid w:val="00E959F1"/>
    <w:rsid w:val="00E95FE7"/>
    <w:rsid w:val="00E964CB"/>
    <w:rsid w:val="00E969DF"/>
    <w:rsid w:val="00E96B3B"/>
    <w:rsid w:val="00E975B9"/>
    <w:rsid w:val="00E977C4"/>
    <w:rsid w:val="00E978DA"/>
    <w:rsid w:val="00E97AD6"/>
    <w:rsid w:val="00E97F71"/>
    <w:rsid w:val="00E97F74"/>
    <w:rsid w:val="00EA0141"/>
    <w:rsid w:val="00EA04E4"/>
    <w:rsid w:val="00EA050B"/>
    <w:rsid w:val="00EA091B"/>
    <w:rsid w:val="00EA09F8"/>
    <w:rsid w:val="00EA14CF"/>
    <w:rsid w:val="00EA20E7"/>
    <w:rsid w:val="00EA2175"/>
    <w:rsid w:val="00EA2397"/>
    <w:rsid w:val="00EA25D9"/>
    <w:rsid w:val="00EA2D95"/>
    <w:rsid w:val="00EA2EF4"/>
    <w:rsid w:val="00EA30D1"/>
    <w:rsid w:val="00EA31A5"/>
    <w:rsid w:val="00EA3762"/>
    <w:rsid w:val="00EA3A77"/>
    <w:rsid w:val="00EA3DEA"/>
    <w:rsid w:val="00EA3EBA"/>
    <w:rsid w:val="00EA3FB6"/>
    <w:rsid w:val="00EA3FBA"/>
    <w:rsid w:val="00EA40E5"/>
    <w:rsid w:val="00EA46BA"/>
    <w:rsid w:val="00EA474C"/>
    <w:rsid w:val="00EA4A4F"/>
    <w:rsid w:val="00EA4F70"/>
    <w:rsid w:val="00EA512B"/>
    <w:rsid w:val="00EA578B"/>
    <w:rsid w:val="00EA59C8"/>
    <w:rsid w:val="00EA5C27"/>
    <w:rsid w:val="00EA6003"/>
    <w:rsid w:val="00EA6C55"/>
    <w:rsid w:val="00EA706E"/>
    <w:rsid w:val="00EA75F6"/>
    <w:rsid w:val="00EA7C68"/>
    <w:rsid w:val="00EA7D41"/>
    <w:rsid w:val="00EA7F41"/>
    <w:rsid w:val="00EB0947"/>
    <w:rsid w:val="00EB0E18"/>
    <w:rsid w:val="00EB1027"/>
    <w:rsid w:val="00EB13EE"/>
    <w:rsid w:val="00EB18C4"/>
    <w:rsid w:val="00EB1DB7"/>
    <w:rsid w:val="00EB2B08"/>
    <w:rsid w:val="00EB363D"/>
    <w:rsid w:val="00EB36D2"/>
    <w:rsid w:val="00EB36E9"/>
    <w:rsid w:val="00EB4C30"/>
    <w:rsid w:val="00EB4F90"/>
    <w:rsid w:val="00EB4FB4"/>
    <w:rsid w:val="00EB5541"/>
    <w:rsid w:val="00EB583D"/>
    <w:rsid w:val="00EB5934"/>
    <w:rsid w:val="00EB59B9"/>
    <w:rsid w:val="00EB5B71"/>
    <w:rsid w:val="00EB5D2A"/>
    <w:rsid w:val="00EB5EEA"/>
    <w:rsid w:val="00EB5EFB"/>
    <w:rsid w:val="00EB5FFC"/>
    <w:rsid w:val="00EB6375"/>
    <w:rsid w:val="00EB6688"/>
    <w:rsid w:val="00EB6724"/>
    <w:rsid w:val="00EB683F"/>
    <w:rsid w:val="00EB6AB3"/>
    <w:rsid w:val="00EB6E15"/>
    <w:rsid w:val="00EB6EE3"/>
    <w:rsid w:val="00EB6F33"/>
    <w:rsid w:val="00EB7366"/>
    <w:rsid w:val="00EB7F19"/>
    <w:rsid w:val="00EB7F95"/>
    <w:rsid w:val="00EC0442"/>
    <w:rsid w:val="00EC0647"/>
    <w:rsid w:val="00EC079E"/>
    <w:rsid w:val="00EC07A4"/>
    <w:rsid w:val="00EC095D"/>
    <w:rsid w:val="00EC0A28"/>
    <w:rsid w:val="00EC0B24"/>
    <w:rsid w:val="00EC0D29"/>
    <w:rsid w:val="00EC17F1"/>
    <w:rsid w:val="00EC1C9B"/>
    <w:rsid w:val="00EC24E7"/>
    <w:rsid w:val="00EC25C6"/>
    <w:rsid w:val="00EC27E3"/>
    <w:rsid w:val="00EC342A"/>
    <w:rsid w:val="00EC3A52"/>
    <w:rsid w:val="00EC3CA1"/>
    <w:rsid w:val="00EC3D14"/>
    <w:rsid w:val="00EC4695"/>
    <w:rsid w:val="00EC492C"/>
    <w:rsid w:val="00EC4C31"/>
    <w:rsid w:val="00EC4CC7"/>
    <w:rsid w:val="00EC4D6B"/>
    <w:rsid w:val="00EC532F"/>
    <w:rsid w:val="00EC5A1A"/>
    <w:rsid w:val="00EC5B44"/>
    <w:rsid w:val="00EC6578"/>
    <w:rsid w:val="00EC6AE1"/>
    <w:rsid w:val="00EC6BF3"/>
    <w:rsid w:val="00EC7101"/>
    <w:rsid w:val="00EC7397"/>
    <w:rsid w:val="00EC7D04"/>
    <w:rsid w:val="00ED0217"/>
    <w:rsid w:val="00ED029A"/>
    <w:rsid w:val="00ED060F"/>
    <w:rsid w:val="00ED0729"/>
    <w:rsid w:val="00ED0BD9"/>
    <w:rsid w:val="00ED115E"/>
    <w:rsid w:val="00ED1303"/>
    <w:rsid w:val="00ED1684"/>
    <w:rsid w:val="00ED1743"/>
    <w:rsid w:val="00ED2755"/>
    <w:rsid w:val="00ED2F63"/>
    <w:rsid w:val="00ED3034"/>
    <w:rsid w:val="00ED3182"/>
    <w:rsid w:val="00ED3BEA"/>
    <w:rsid w:val="00ED3D42"/>
    <w:rsid w:val="00ED4337"/>
    <w:rsid w:val="00ED4A7A"/>
    <w:rsid w:val="00ED4E56"/>
    <w:rsid w:val="00ED4E64"/>
    <w:rsid w:val="00ED50D0"/>
    <w:rsid w:val="00ED5E47"/>
    <w:rsid w:val="00ED5E63"/>
    <w:rsid w:val="00ED5EF7"/>
    <w:rsid w:val="00ED620E"/>
    <w:rsid w:val="00ED6294"/>
    <w:rsid w:val="00ED66F1"/>
    <w:rsid w:val="00ED72AC"/>
    <w:rsid w:val="00ED744B"/>
    <w:rsid w:val="00ED74E6"/>
    <w:rsid w:val="00ED7662"/>
    <w:rsid w:val="00ED778C"/>
    <w:rsid w:val="00ED7A5F"/>
    <w:rsid w:val="00ED7BF6"/>
    <w:rsid w:val="00EE02C2"/>
    <w:rsid w:val="00EE0E04"/>
    <w:rsid w:val="00EE152E"/>
    <w:rsid w:val="00EE167C"/>
    <w:rsid w:val="00EE1742"/>
    <w:rsid w:val="00EE1F24"/>
    <w:rsid w:val="00EE2564"/>
    <w:rsid w:val="00EE2577"/>
    <w:rsid w:val="00EE291F"/>
    <w:rsid w:val="00EE302B"/>
    <w:rsid w:val="00EE3232"/>
    <w:rsid w:val="00EE341D"/>
    <w:rsid w:val="00EE3474"/>
    <w:rsid w:val="00EE34CC"/>
    <w:rsid w:val="00EE3A6C"/>
    <w:rsid w:val="00EE3D8D"/>
    <w:rsid w:val="00EE4192"/>
    <w:rsid w:val="00EE4318"/>
    <w:rsid w:val="00EE43D9"/>
    <w:rsid w:val="00EE45AE"/>
    <w:rsid w:val="00EE4AF3"/>
    <w:rsid w:val="00EE4CAA"/>
    <w:rsid w:val="00EE501D"/>
    <w:rsid w:val="00EE5864"/>
    <w:rsid w:val="00EE58CE"/>
    <w:rsid w:val="00EE5923"/>
    <w:rsid w:val="00EE5A55"/>
    <w:rsid w:val="00EE5E78"/>
    <w:rsid w:val="00EE6993"/>
    <w:rsid w:val="00EE6A20"/>
    <w:rsid w:val="00EE76F5"/>
    <w:rsid w:val="00EE7E80"/>
    <w:rsid w:val="00EE7F76"/>
    <w:rsid w:val="00EF027D"/>
    <w:rsid w:val="00EF02AD"/>
    <w:rsid w:val="00EF02C7"/>
    <w:rsid w:val="00EF02E7"/>
    <w:rsid w:val="00EF044E"/>
    <w:rsid w:val="00EF04F5"/>
    <w:rsid w:val="00EF0724"/>
    <w:rsid w:val="00EF20E8"/>
    <w:rsid w:val="00EF2F3F"/>
    <w:rsid w:val="00EF37E3"/>
    <w:rsid w:val="00EF482C"/>
    <w:rsid w:val="00EF4965"/>
    <w:rsid w:val="00EF4BF0"/>
    <w:rsid w:val="00EF4DBF"/>
    <w:rsid w:val="00EF5143"/>
    <w:rsid w:val="00EF544D"/>
    <w:rsid w:val="00EF5921"/>
    <w:rsid w:val="00EF62DA"/>
    <w:rsid w:val="00EF66BF"/>
    <w:rsid w:val="00EF6911"/>
    <w:rsid w:val="00EF6BCA"/>
    <w:rsid w:val="00EF6F63"/>
    <w:rsid w:val="00EF731A"/>
    <w:rsid w:val="00EF795F"/>
    <w:rsid w:val="00F001B9"/>
    <w:rsid w:val="00F00583"/>
    <w:rsid w:val="00F00B9A"/>
    <w:rsid w:val="00F012AF"/>
    <w:rsid w:val="00F01A02"/>
    <w:rsid w:val="00F0207B"/>
    <w:rsid w:val="00F02502"/>
    <w:rsid w:val="00F02CF0"/>
    <w:rsid w:val="00F02DA0"/>
    <w:rsid w:val="00F03546"/>
    <w:rsid w:val="00F036D7"/>
    <w:rsid w:val="00F03831"/>
    <w:rsid w:val="00F0390C"/>
    <w:rsid w:val="00F03934"/>
    <w:rsid w:val="00F03E8C"/>
    <w:rsid w:val="00F040B6"/>
    <w:rsid w:val="00F04BF8"/>
    <w:rsid w:val="00F04D75"/>
    <w:rsid w:val="00F04ED1"/>
    <w:rsid w:val="00F051E3"/>
    <w:rsid w:val="00F05700"/>
    <w:rsid w:val="00F057B1"/>
    <w:rsid w:val="00F05BD8"/>
    <w:rsid w:val="00F05D24"/>
    <w:rsid w:val="00F06073"/>
    <w:rsid w:val="00F06116"/>
    <w:rsid w:val="00F06577"/>
    <w:rsid w:val="00F067DA"/>
    <w:rsid w:val="00F0790F"/>
    <w:rsid w:val="00F07969"/>
    <w:rsid w:val="00F079F4"/>
    <w:rsid w:val="00F07E3C"/>
    <w:rsid w:val="00F10130"/>
    <w:rsid w:val="00F106C7"/>
    <w:rsid w:val="00F109B9"/>
    <w:rsid w:val="00F10C80"/>
    <w:rsid w:val="00F1137A"/>
    <w:rsid w:val="00F115C7"/>
    <w:rsid w:val="00F118A8"/>
    <w:rsid w:val="00F118E0"/>
    <w:rsid w:val="00F119BF"/>
    <w:rsid w:val="00F1207A"/>
    <w:rsid w:val="00F1225A"/>
    <w:rsid w:val="00F12594"/>
    <w:rsid w:val="00F12BA5"/>
    <w:rsid w:val="00F12C57"/>
    <w:rsid w:val="00F12FF6"/>
    <w:rsid w:val="00F132FE"/>
    <w:rsid w:val="00F1340A"/>
    <w:rsid w:val="00F134F3"/>
    <w:rsid w:val="00F13A67"/>
    <w:rsid w:val="00F13D72"/>
    <w:rsid w:val="00F146F9"/>
    <w:rsid w:val="00F147AB"/>
    <w:rsid w:val="00F14B56"/>
    <w:rsid w:val="00F14CEC"/>
    <w:rsid w:val="00F151C3"/>
    <w:rsid w:val="00F15711"/>
    <w:rsid w:val="00F15C1A"/>
    <w:rsid w:val="00F16106"/>
    <w:rsid w:val="00F16156"/>
    <w:rsid w:val="00F16248"/>
    <w:rsid w:val="00F1662A"/>
    <w:rsid w:val="00F166B2"/>
    <w:rsid w:val="00F1728E"/>
    <w:rsid w:val="00F1772E"/>
    <w:rsid w:val="00F17A85"/>
    <w:rsid w:val="00F17F6A"/>
    <w:rsid w:val="00F20F20"/>
    <w:rsid w:val="00F20F48"/>
    <w:rsid w:val="00F211B7"/>
    <w:rsid w:val="00F2125F"/>
    <w:rsid w:val="00F223BD"/>
    <w:rsid w:val="00F224C4"/>
    <w:rsid w:val="00F22735"/>
    <w:rsid w:val="00F228A4"/>
    <w:rsid w:val="00F22C48"/>
    <w:rsid w:val="00F23071"/>
    <w:rsid w:val="00F2319B"/>
    <w:rsid w:val="00F23365"/>
    <w:rsid w:val="00F23767"/>
    <w:rsid w:val="00F239D7"/>
    <w:rsid w:val="00F23D02"/>
    <w:rsid w:val="00F2460B"/>
    <w:rsid w:val="00F24803"/>
    <w:rsid w:val="00F24DA4"/>
    <w:rsid w:val="00F25038"/>
    <w:rsid w:val="00F252FA"/>
    <w:rsid w:val="00F2532F"/>
    <w:rsid w:val="00F25461"/>
    <w:rsid w:val="00F25492"/>
    <w:rsid w:val="00F254E4"/>
    <w:rsid w:val="00F257A6"/>
    <w:rsid w:val="00F25E23"/>
    <w:rsid w:val="00F25E7B"/>
    <w:rsid w:val="00F25E8C"/>
    <w:rsid w:val="00F25FB7"/>
    <w:rsid w:val="00F26805"/>
    <w:rsid w:val="00F2714B"/>
    <w:rsid w:val="00F27253"/>
    <w:rsid w:val="00F2787A"/>
    <w:rsid w:val="00F30079"/>
    <w:rsid w:val="00F306E7"/>
    <w:rsid w:val="00F30E48"/>
    <w:rsid w:val="00F31169"/>
    <w:rsid w:val="00F3116B"/>
    <w:rsid w:val="00F31380"/>
    <w:rsid w:val="00F31B9C"/>
    <w:rsid w:val="00F31DD6"/>
    <w:rsid w:val="00F324CB"/>
    <w:rsid w:val="00F32ADE"/>
    <w:rsid w:val="00F32D97"/>
    <w:rsid w:val="00F32FC9"/>
    <w:rsid w:val="00F33118"/>
    <w:rsid w:val="00F33168"/>
    <w:rsid w:val="00F334C7"/>
    <w:rsid w:val="00F33660"/>
    <w:rsid w:val="00F336FE"/>
    <w:rsid w:val="00F33AEB"/>
    <w:rsid w:val="00F33D4D"/>
    <w:rsid w:val="00F33E1E"/>
    <w:rsid w:val="00F341E4"/>
    <w:rsid w:val="00F34C73"/>
    <w:rsid w:val="00F34FD1"/>
    <w:rsid w:val="00F3568F"/>
    <w:rsid w:val="00F3586B"/>
    <w:rsid w:val="00F35B72"/>
    <w:rsid w:val="00F3631D"/>
    <w:rsid w:val="00F36331"/>
    <w:rsid w:val="00F36620"/>
    <w:rsid w:val="00F36640"/>
    <w:rsid w:val="00F36C7F"/>
    <w:rsid w:val="00F36CCB"/>
    <w:rsid w:val="00F371D5"/>
    <w:rsid w:val="00F375E7"/>
    <w:rsid w:val="00F3769C"/>
    <w:rsid w:val="00F37704"/>
    <w:rsid w:val="00F37769"/>
    <w:rsid w:val="00F402FF"/>
    <w:rsid w:val="00F4051C"/>
    <w:rsid w:val="00F4052B"/>
    <w:rsid w:val="00F4061E"/>
    <w:rsid w:val="00F4067A"/>
    <w:rsid w:val="00F4068F"/>
    <w:rsid w:val="00F4076C"/>
    <w:rsid w:val="00F40AEC"/>
    <w:rsid w:val="00F4187C"/>
    <w:rsid w:val="00F42279"/>
    <w:rsid w:val="00F4246E"/>
    <w:rsid w:val="00F4252B"/>
    <w:rsid w:val="00F42AC2"/>
    <w:rsid w:val="00F42D28"/>
    <w:rsid w:val="00F430AF"/>
    <w:rsid w:val="00F430B7"/>
    <w:rsid w:val="00F43353"/>
    <w:rsid w:val="00F43989"/>
    <w:rsid w:val="00F43C2C"/>
    <w:rsid w:val="00F450AB"/>
    <w:rsid w:val="00F455AD"/>
    <w:rsid w:val="00F45866"/>
    <w:rsid w:val="00F458AD"/>
    <w:rsid w:val="00F45BFF"/>
    <w:rsid w:val="00F46E37"/>
    <w:rsid w:val="00F46E4D"/>
    <w:rsid w:val="00F473A4"/>
    <w:rsid w:val="00F47427"/>
    <w:rsid w:val="00F47587"/>
    <w:rsid w:val="00F47CF5"/>
    <w:rsid w:val="00F5010E"/>
    <w:rsid w:val="00F508B0"/>
    <w:rsid w:val="00F50E7C"/>
    <w:rsid w:val="00F51281"/>
    <w:rsid w:val="00F515C9"/>
    <w:rsid w:val="00F516E4"/>
    <w:rsid w:val="00F5172C"/>
    <w:rsid w:val="00F518EB"/>
    <w:rsid w:val="00F51A00"/>
    <w:rsid w:val="00F51C4A"/>
    <w:rsid w:val="00F51FA0"/>
    <w:rsid w:val="00F525FE"/>
    <w:rsid w:val="00F53436"/>
    <w:rsid w:val="00F53664"/>
    <w:rsid w:val="00F538BF"/>
    <w:rsid w:val="00F53B51"/>
    <w:rsid w:val="00F53C5B"/>
    <w:rsid w:val="00F5422A"/>
    <w:rsid w:val="00F54B0E"/>
    <w:rsid w:val="00F55035"/>
    <w:rsid w:val="00F550B2"/>
    <w:rsid w:val="00F553ED"/>
    <w:rsid w:val="00F5589D"/>
    <w:rsid w:val="00F55CF4"/>
    <w:rsid w:val="00F55D02"/>
    <w:rsid w:val="00F55E02"/>
    <w:rsid w:val="00F55ED6"/>
    <w:rsid w:val="00F55FB6"/>
    <w:rsid w:val="00F56472"/>
    <w:rsid w:val="00F56B3D"/>
    <w:rsid w:val="00F56BC4"/>
    <w:rsid w:val="00F57441"/>
    <w:rsid w:val="00F575A5"/>
    <w:rsid w:val="00F57856"/>
    <w:rsid w:val="00F57CEA"/>
    <w:rsid w:val="00F57DD6"/>
    <w:rsid w:val="00F57E51"/>
    <w:rsid w:val="00F6009C"/>
    <w:rsid w:val="00F60564"/>
    <w:rsid w:val="00F60BA2"/>
    <w:rsid w:val="00F60C8C"/>
    <w:rsid w:val="00F60E05"/>
    <w:rsid w:val="00F6151B"/>
    <w:rsid w:val="00F61862"/>
    <w:rsid w:val="00F63345"/>
    <w:rsid w:val="00F6362B"/>
    <w:rsid w:val="00F636E8"/>
    <w:rsid w:val="00F63CB0"/>
    <w:rsid w:val="00F63E94"/>
    <w:rsid w:val="00F64A18"/>
    <w:rsid w:val="00F6526A"/>
    <w:rsid w:val="00F657E1"/>
    <w:rsid w:val="00F659D3"/>
    <w:rsid w:val="00F65BB4"/>
    <w:rsid w:val="00F664FC"/>
    <w:rsid w:val="00F6675E"/>
    <w:rsid w:val="00F66803"/>
    <w:rsid w:val="00F669F1"/>
    <w:rsid w:val="00F6709D"/>
    <w:rsid w:val="00F6761A"/>
    <w:rsid w:val="00F679D7"/>
    <w:rsid w:val="00F67F05"/>
    <w:rsid w:val="00F706A3"/>
    <w:rsid w:val="00F70893"/>
    <w:rsid w:val="00F70B43"/>
    <w:rsid w:val="00F70F3B"/>
    <w:rsid w:val="00F70F71"/>
    <w:rsid w:val="00F70F9A"/>
    <w:rsid w:val="00F711F3"/>
    <w:rsid w:val="00F71A84"/>
    <w:rsid w:val="00F71F3A"/>
    <w:rsid w:val="00F72096"/>
    <w:rsid w:val="00F722D2"/>
    <w:rsid w:val="00F7243B"/>
    <w:rsid w:val="00F72584"/>
    <w:rsid w:val="00F72592"/>
    <w:rsid w:val="00F7288B"/>
    <w:rsid w:val="00F72A9E"/>
    <w:rsid w:val="00F72C80"/>
    <w:rsid w:val="00F72D0C"/>
    <w:rsid w:val="00F72D73"/>
    <w:rsid w:val="00F730BF"/>
    <w:rsid w:val="00F730FB"/>
    <w:rsid w:val="00F73219"/>
    <w:rsid w:val="00F734F3"/>
    <w:rsid w:val="00F73E55"/>
    <w:rsid w:val="00F73FA1"/>
    <w:rsid w:val="00F743F0"/>
    <w:rsid w:val="00F7462E"/>
    <w:rsid w:val="00F747B5"/>
    <w:rsid w:val="00F74C0B"/>
    <w:rsid w:val="00F750E6"/>
    <w:rsid w:val="00F756BB"/>
    <w:rsid w:val="00F75900"/>
    <w:rsid w:val="00F75AEC"/>
    <w:rsid w:val="00F75E7B"/>
    <w:rsid w:val="00F767F3"/>
    <w:rsid w:val="00F76E73"/>
    <w:rsid w:val="00F77086"/>
    <w:rsid w:val="00F7708B"/>
    <w:rsid w:val="00F77369"/>
    <w:rsid w:val="00F77640"/>
    <w:rsid w:val="00F804B1"/>
    <w:rsid w:val="00F80D91"/>
    <w:rsid w:val="00F80DB8"/>
    <w:rsid w:val="00F80E42"/>
    <w:rsid w:val="00F80EC6"/>
    <w:rsid w:val="00F80EDA"/>
    <w:rsid w:val="00F80F48"/>
    <w:rsid w:val="00F8110E"/>
    <w:rsid w:val="00F81179"/>
    <w:rsid w:val="00F81697"/>
    <w:rsid w:val="00F81818"/>
    <w:rsid w:val="00F81B63"/>
    <w:rsid w:val="00F81E7C"/>
    <w:rsid w:val="00F8235D"/>
    <w:rsid w:val="00F82581"/>
    <w:rsid w:val="00F826D3"/>
    <w:rsid w:val="00F8312B"/>
    <w:rsid w:val="00F83B2D"/>
    <w:rsid w:val="00F83DF1"/>
    <w:rsid w:val="00F83FEE"/>
    <w:rsid w:val="00F84309"/>
    <w:rsid w:val="00F84395"/>
    <w:rsid w:val="00F846A5"/>
    <w:rsid w:val="00F849E4"/>
    <w:rsid w:val="00F84B5D"/>
    <w:rsid w:val="00F84BB2"/>
    <w:rsid w:val="00F851B8"/>
    <w:rsid w:val="00F8596F"/>
    <w:rsid w:val="00F85A28"/>
    <w:rsid w:val="00F85A29"/>
    <w:rsid w:val="00F8606C"/>
    <w:rsid w:val="00F863EE"/>
    <w:rsid w:val="00F868DF"/>
    <w:rsid w:val="00F906B1"/>
    <w:rsid w:val="00F9085D"/>
    <w:rsid w:val="00F90EA8"/>
    <w:rsid w:val="00F91972"/>
    <w:rsid w:val="00F91C3A"/>
    <w:rsid w:val="00F92452"/>
    <w:rsid w:val="00F92A8E"/>
    <w:rsid w:val="00F92B16"/>
    <w:rsid w:val="00F92EB9"/>
    <w:rsid w:val="00F93026"/>
    <w:rsid w:val="00F93147"/>
    <w:rsid w:val="00F9326D"/>
    <w:rsid w:val="00F9330C"/>
    <w:rsid w:val="00F934ED"/>
    <w:rsid w:val="00F93882"/>
    <w:rsid w:val="00F93987"/>
    <w:rsid w:val="00F93AF4"/>
    <w:rsid w:val="00F93B65"/>
    <w:rsid w:val="00F94109"/>
    <w:rsid w:val="00F94730"/>
    <w:rsid w:val="00F94B30"/>
    <w:rsid w:val="00F94C29"/>
    <w:rsid w:val="00F94DEF"/>
    <w:rsid w:val="00F9555E"/>
    <w:rsid w:val="00F95D38"/>
    <w:rsid w:val="00F96257"/>
    <w:rsid w:val="00F9634E"/>
    <w:rsid w:val="00F96B07"/>
    <w:rsid w:val="00F97054"/>
    <w:rsid w:val="00F971B2"/>
    <w:rsid w:val="00F97200"/>
    <w:rsid w:val="00F979F9"/>
    <w:rsid w:val="00F97B6D"/>
    <w:rsid w:val="00FA0ABA"/>
    <w:rsid w:val="00FA0CD4"/>
    <w:rsid w:val="00FA0F6D"/>
    <w:rsid w:val="00FA11BA"/>
    <w:rsid w:val="00FA11E7"/>
    <w:rsid w:val="00FA129E"/>
    <w:rsid w:val="00FA13AC"/>
    <w:rsid w:val="00FA1B75"/>
    <w:rsid w:val="00FA1BC0"/>
    <w:rsid w:val="00FA1C3C"/>
    <w:rsid w:val="00FA230B"/>
    <w:rsid w:val="00FA2385"/>
    <w:rsid w:val="00FA2467"/>
    <w:rsid w:val="00FA2853"/>
    <w:rsid w:val="00FA294E"/>
    <w:rsid w:val="00FA2C6C"/>
    <w:rsid w:val="00FA2FFF"/>
    <w:rsid w:val="00FA3272"/>
    <w:rsid w:val="00FA4689"/>
    <w:rsid w:val="00FA477F"/>
    <w:rsid w:val="00FA4859"/>
    <w:rsid w:val="00FA48B3"/>
    <w:rsid w:val="00FA4CBA"/>
    <w:rsid w:val="00FA4D48"/>
    <w:rsid w:val="00FA509F"/>
    <w:rsid w:val="00FA52BF"/>
    <w:rsid w:val="00FA59B2"/>
    <w:rsid w:val="00FA5B6C"/>
    <w:rsid w:val="00FA614D"/>
    <w:rsid w:val="00FA676E"/>
    <w:rsid w:val="00FA68D9"/>
    <w:rsid w:val="00FA6E6B"/>
    <w:rsid w:val="00FA737F"/>
    <w:rsid w:val="00FA75E9"/>
    <w:rsid w:val="00FA7AD0"/>
    <w:rsid w:val="00FA7B55"/>
    <w:rsid w:val="00FA7C24"/>
    <w:rsid w:val="00FA7F2B"/>
    <w:rsid w:val="00FB0178"/>
    <w:rsid w:val="00FB01D8"/>
    <w:rsid w:val="00FB0258"/>
    <w:rsid w:val="00FB05EC"/>
    <w:rsid w:val="00FB0AC0"/>
    <w:rsid w:val="00FB0F96"/>
    <w:rsid w:val="00FB1143"/>
    <w:rsid w:val="00FB116D"/>
    <w:rsid w:val="00FB1310"/>
    <w:rsid w:val="00FB1523"/>
    <w:rsid w:val="00FB1D17"/>
    <w:rsid w:val="00FB1E6B"/>
    <w:rsid w:val="00FB253A"/>
    <w:rsid w:val="00FB274A"/>
    <w:rsid w:val="00FB27AA"/>
    <w:rsid w:val="00FB29D9"/>
    <w:rsid w:val="00FB2EAB"/>
    <w:rsid w:val="00FB35D6"/>
    <w:rsid w:val="00FB488D"/>
    <w:rsid w:val="00FB4CF0"/>
    <w:rsid w:val="00FB5BBE"/>
    <w:rsid w:val="00FB60E3"/>
    <w:rsid w:val="00FB623E"/>
    <w:rsid w:val="00FB62C7"/>
    <w:rsid w:val="00FB646A"/>
    <w:rsid w:val="00FB6496"/>
    <w:rsid w:val="00FB6781"/>
    <w:rsid w:val="00FB67D3"/>
    <w:rsid w:val="00FB67DE"/>
    <w:rsid w:val="00FB6BFC"/>
    <w:rsid w:val="00FB7056"/>
    <w:rsid w:val="00FB7132"/>
    <w:rsid w:val="00FB73C3"/>
    <w:rsid w:val="00FB7498"/>
    <w:rsid w:val="00FB7FEA"/>
    <w:rsid w:val="00FC0E4F"/>
    <w:rsid w:val="00FC1077"/>
    <w:rsid w:val="00FC1331"/>
    <w:rsid w:val="00FC153E"/>
    <w:rsid w:val="00FC1589"/>
    <w:rsid w:val="00FC2020"/>
    <w:rsid w:val="00FC257A"/>
    <w:rsid w:val="00FC266B"/>
    <w:rsid w:val="00FC26DB"/>
    <w:rsid w:val="00FC294B"/>
    <w:rsid w:val="00FC2C75"/>
    <w:rsid w:val="00FC304B"/>
    <w:rsid w:val="00FC35B6"/>
    <w:rsid w:val="00FC3867"/>
    <w:rsid w:val="00FC395A"/>
    <w:rsid w:val="00FC3B7B"/>
    <w:rsid w:val="00FC3BA4"/>
    <w:rsid w:val="00FC3F70"/>
    <w:rsid w:val="00FC40F7"/>
    <w:rsid w:val="00FC436B"/>
    <w:rsid w:val="00FC4735"/>
    <w:rsid w:val="00FC57FF"/>
    <w:rsid w:val="00FC5B96"/>
    <w:rsid w:val="00FC6AD6"/>
    <w:rsid w:val="00FC7AA0"/>
    <w:rsid w:val="00FC7BE1"/>
    <w:rsid w:val="00FC7E83"/>
    <w:rsid w:val="00FD00EA"/>
    <w:rsid w:val="00FD0519"/>
    <w:rsid w:val="00FD05B5"/>
    <w:rsid w:val="00FD0610"/>
    <w:rsid w:val="00FD085F"/>
    <w:rsid w:val="00FD0DB5"/>
    <w:rsid w:val="00FD15AB"/>
    <w:rsid w:val="00FD18DA"/>
    <w:rsid w:val="00FD22CD"/>
    <w:rsid w:val="00FD2750"/>
    <w:rsid w:val="00FD2DB2"/>
    <w:rsid w:val="00FD30CB"/>
    <w:rsid w:val="00FD367A"/>
    <w:rsid w:val="00FD39A5"/>
    <w:rsid w:val="00FD39AE"/>
    <w:rsid w:val="00FD3C9C"/>
    <w:rsid w:val="00FD4001"/>
    <w:rsid w:val="00FD4590"/>
    <w:rsid w:val="00FD45C6"/>
    <w:rsid w:val="00FD490E"/>
    <w:rsid w:val="00FD4916"/>
    <w:rsid w:val="00FD4EB6"/>
    <w:rsid w:val="00FD52EE"/>
    <w:rsid w:val="00FD5B7E"/>
    <w:rsid w:val="00FD5D6A"/>
    <w:rsid w:val="00FD6779"/>
    <w:rsid w:val="00FD6853"/>
    <w:rsid w:val="00FD7018"/>
    <w:rsid w:val="00FD71D5"/>
    <w:rsid w:val="00FD797E"/>
    <w:rsid w:val="00FE0345"/>
    <w:rsid w:val="00FE06DF"/>
    <w:rsid w:val="00FE0AA6"/>
    <w:rsid w:val="00FE0C17"/>
    <w:rsid w:val="00FE0C29"/>
    <w:rsid w:val="00FE0C8B"/>
    <w:rsid w:val="00FE0CF1"/>
    <w:rsid w:val="00FE12A6"/>
    <w:rsid w:val="00FE12BE"/>
    <w:rsid w:val="00FE15A5"/>
    <w:rsid w:val="00FE15D8"/>
    <w:rsid w:val="00FE161D"/>
    <w:rsid w:val="00FE1C8B"/>
    <w:rsid w:val="00FE1EBC"/>
    <w:rsid w:val="00FE218D"/>
    <w:rsid w:val="00FE2271"/>
    <w:rsid w:val="00FE22F3"/>
    <w:rsid w:val="00FE2360"/>
    <w:rsid w:val="00FE2B01"/>
    <w:rsid w:val="00FE2B26"/>
    <w:rsid w:val="00FE2BC4"/>
    <w:rsid w:val="00FE2E90"/>
    <w:rsid w:val="00FE3052"/>
    <w:rsid w:val="00FE332F"/>
    <w:rsid w:val="00FE37F2"/>
    <w:rsid w:val="00FE3891"/>
    <w:rsid w:val="00FE398E"/>
    <w:rsid w:val="00FE4049"/>
    <w:rsid w:val="00FE4153"/>
    <w:rsid w:val="00FE42DA"/>
    <w:rsid w:val="00FE4924"/>
    <w:rsid w:val="00FE4A4E"/>
    <w:rsid w:val="00FE4B46"/>
    <w:rsid w:val="00FE5390"/>
    <w:rsid w:val="00FE5552"/>
    <w:rsid w:val="00FE5891"/>
    <w:rsid w:val="00FE5F44"/>
    <w:rsid w:val="00FE658C"/>
    <w:rsid w:val="00FE67E4"/>
    <w:rsid w:val="00FE680A"/>
    <w:rsid w:val="00FE6D4E"/>
    <w:rsid w:val="00FE72AD"/>
    <w:rsid w:val="00FE78C7"/>
    <w:rsid w:val="00FE7DFC"/>
    <w:rsid w:val="00FF0154"/>
    <w:rsid w:val="00FF0318"/>
    <w:rsid w:val="00FF0530"/>
    <w:rsid w:val="00FF08DA"/>
    <w:rsid w:val="00FF1487"/>
    <w:rsid w:val="00FF16C6"/>
    <w:rsid w:val="00FF19BB"/>
    <w:rsid w:val="00FF1DE9"/>
    <w:rsid w:val="00FF2010"/>
    <w:rsid w:val="00FF219D"/>
    <w:rsid w:val="00FF2220"/>
    <w:rsid w:val="00FF278F"/>
    <w:rsid w:val="00FF33B1"/>
    <w:rsid w:val="00FF3427"/>
    <w:rsid w:val="00FF3669"/>
    <w:rsid w:val="00FF37E5"/>
    <w:rsid w:val="00FF3E6E"/>
    <w:rsid w:val="00FF47F5"/>
    <w:rsid w:val="00FF4AE4"/>
    <w:rsid w:val="00FF4E04"/>
    <w:rsid w:val="00FF50E6"/>
    <w:rsid w:val="00FF5648"/>
    <w:rsid w:val="00FF5673"/>
    <w:rsid w:val="00FF56DB"/>
    <w:rsid w:val="00FF5C87"/>
    <w:rsid w:val="00FF615B"/>
    <w:rsid w:val="00FF61FF"/>
    <w:rsid w:val="00FF6506"/>
    <w:rsid w:val="00FF6747"/>
    <w:rsid w:val="00FF6B25"/>
    <w:rsid w:val="00FF6F0E"/>
    <w:rsid w:val="00FF7198"/>
    <w:rsid w:val="00FF7CFC"/>
    <w:rsid w:val="00FF7E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1668E8C-1B8E-4789-95E5-29D8BE017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uiPriority="9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0342"/>
    <w:rPr>
      <w:sz w:val="24"/>
      <w:szCs w:val="24"/>
    </w:rPr>
  </w:style>
  <w:style w:type="paragraph" w:styleId="1">
    <w:name w:val="heading 1"/>
    <w:basedOn w:val="a"/>
    <w:next w:val="a"/>
    <w:link w:val="10"/>
    <w:autoRedefine/>
    <w:uiPriority w:val="99"/>
    <w:qFormat/>
    <w:rsid w:val="006F0B1E"/>
    <w:pPr>
      <w:keepNext/>
      <w:ind w:firstLine="709"/>
      <w:jc w:val="both"/>
      <w:outlineLvl w:val="0"/>
    </w:pPr>
    <w:rPr>
      <w:rFonts w:ascii="Cambria" w:hAnsi="Cambria"/>
      <w:b/>
      <w:bCs/>
      <w:kern w:val="32"/>
    </w:rPr>
  </w:style>
  <w:style w:type="paragraph" w:styleId="20">
    <w:name w:val="heading 2"/>
    <w:basedOn w:val="a"/>
    <w:next w:val="a"/>
    <w:link w:val="21"/>
    <w:autoRedefine/>
    <w:qFormat/>
    <w:rsid w:val="0094549B"/>
    <w:pPr>
      <w:keepNext/>
      <w:ind w:firstLine="567"/>
      <w:jc w:val="both"/>
      <w:outlineLvl w:val="1"/>
    </w:pPr>
    <w:rPr>
      <w:rFonts w:ascii="Arial" w:hAnsi="Arial" w:cs="Arial"/>
      <w:bCs/>
      <w:iCs/>
    </w:rPr>
  </w:style>
  <w:style w:type="paragraph" w:styleId="3">
    <w:name w:val="heading 3"/>
    <w:basedOn w:val="a"/>
    <w:next w:val="a"/>
    <w:link w:val="30"/>
    <w:uiPriority w:val="99"/>
    <w:qFormat/>
    <w:rsid w:val="00335540"/>
    <w:pPr>
      <w:keepNext/>
      <w:spacing w:before="240" w:after="60"/>
      <w:outlineLvl w:val="2"/>
    </w:pPr>
    <w:rPr>
      <w:rFonts w:ascii="Arial" w:hAnsi="Arial"/>
      <w:b/>
      <w:bCs/>
      <w:sz w:val="26"/>
      <w:szCs w:val="26"/>
    </w:rPr>
  </w:style>
  <w:style w:type="paragraph" w:styleId="4">
    <w:name w:val="heading 4"/>
    <w:basedOn w:val="a"/>
    <w:next w:val="a"/>
    <w:link w:val="40"/>
    <w:autoRedefine/>
    <w:qFormat/>
    <w:rsid w:val="00237D6E"/>
    <w:pPr>
      <w:keepNext/>
      <w:ind w:firstLine="567"/>
      <w:jc w:val="both"/>
      <w:outlineLvl w:val="3"/>
    </w:pPr>
    <w:rPr>
      <w:b/>
      <w:bCs/>
      <w:sz w:val="22"/>
      <w:szCs w:val="22"/>
    </w:rPr>
  </w:style>
  <w:style w:type="paragraph" w:styleId="5">
    <w:name w:val="heading 5"/>
    <w:basedOn w:val="a"/>
    <w:next w:val="a"/>
    <w:link w:val="50"/>
    <w:autoRedefine/>
    <w:qFormat/>
    <w:rsid w:val="009F206E"/>
    <w:pPr>
      <w:ind w:firstLine="567"/>
      <w:jc w:val="both"/>
      <w:outlineLvl w:val="4"/>
    </w:pPr>
    <w:rPr>
      <w:b/>
      <w:bCs/>
      <w:iCs/>
    </w:rPr>
  </w:style>
  <w:style w:type="paragraph" w:styleId="6">
    <w:name w:val="heading 6"/>
    <w:basedOn w:val="a"/>
    <w:next w:val="a"/>
    <w:link w:val="60"/>
    <w:qFormat/>
    <w:rsid w:val="009D3BCC"/>
    <w:pPr>
      <w:keepNext/>
      <w:jc w:val="center"/>
      <w:outlineLvl w:val="5"/>
    </w:pPr>
    <w:rPr>
      <w:sz w:val="28"/>
      <w:szCs w:val="20"/>
    </w:rPr>
  </w:style>
  <w:style w:type="paragraph" w:styleId="7">
    <w:name w:val="heading 7"/>
    <w:basedOn w:val="a"/>
    <w:next w:val="a"/>
    <w:link w:val="70"/>
    <w:qFormat/>
    <w:rsid w:val="009D3BCC"/>
    <w:pPr>
      <w:keepNext/>
      <w:jc w:val="center"/>
      <w:outlineLvl w:val="6"/>
    </w:pPr>
    <w:rPr>
      <w:b/>
      <w:sz w:val="22"/>
      <w:szCs w:val="20"/>
    </w:rPr>
  </w:style>
  <w:style w:type="paragraph" w:styleId="8">
    <w:name w:val="heading 8"/>
    <w:basedOn w:val="a"/>
    <w:next w:val="a"/>
    <w:link w:val="80"/>
    <w:qFormat/>
    <w:rsid w:val="009D3BCC"/>
    <w:pPr>
      <w:keepNext/>
      <w:outlineLvl w:val="7"/>
    </w:pPr>
    <w:rPr>
      <w:sz w:val="28"/>
      <w:szCs w:val="20"/>
    </w:rPr>
  </w:style>
  <w:style w:type="paragraph" w:styleId="9">
    <w:name w:val="heading 9"/>
    <w:basedOn w:val="a"/>
    <w:next w:val="a"/>
    <w:link w:val="90"/>
    <w:unhideWhenUsed/>
    <w:qFormat/>
    <w:rsid w:val="009D3BCC"/>
    <w:pPr>
      <w:autoSpaceDE w:val="0"/>
      <w:autoSpaceDN w:val="0"/>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6F0B1E"/>
    <w:rPr>
      <w:rFonts w:ascii="Cambria" w:hAnsi="Cambria"/>
      <w:b/>
      <w:bCs/>
      <w:kern w:val="32"/>
      <w:sz w:val="24"/>
      <w:szCs w:val="24"/>
    </w:rPr>
  </w:style>
  <w:style w:type="character" w:customStyle="1" w:styleId="21">
    <w:name w:val="Заголовок 2 Знак"/>
    <w:link w:val="20"/>
    <w:rsid w:val="0094549B"/>
    <w:rPr>
      <w:rFonts w:ascii="Arial" w:hAnsi="Arial" w:cs="Arial"/>
      <w:bCs/>
      <w:iCs/>
      <w:sz w:val="24"/>
      <w:szCs w:val="24"/>
    </w:rPr>
  </w:style>
  <w:style w:type="character" w:customStyle="1" w:styleId="30">
    <w:name w:val="Заголовок 3 Знак"/>
    <w:link w:val="3"/>
    <w:uiPriority w:val="99"/>
    <w:rsid w:val="00281EDA"/>
    <w:rPr>
      <w:rFonts w:ascii="Arial" w:hAnsi="Arial" w:cs="Arial"/>
      <w:b/>
      <w:bCs/>
      <w:sz w:val="26"/>
      <w:szCs w:val="26"/>
    </w:rPr>
  </w:style>
  <w:style w:type="character" w:customStyle="1" w:styleId="40">
    <w:name w:val="Заголовок 4 Знак"/>
    <w:link w:val="4"/>
    <w:rsid w:val="00237D6E"/>
    <w:rPr>
      <w:b/>
      <w:bCs/>
      <w:sz w:val="22"/>
      <w:szCs w:val="22"/>
    </w:rPr>
  </w:style>
  <w:style w:type="character" w:customStyle="1" w:styleId="50">
    <w:name w:val="Заголовок 5 Знак"/>
    <w:link w:val="5"/>
    <w:rsid w:val="009F206E"/>
    <w:rPr>
      <w:b/>
      <w:bCs/>
      <w:iCs/>
      <w:sz w:val="24"/>
      <w:szCs w:val="24"/>
    </w:rPr>
  </w:style>
  <w:style w:type="paragraph" w:styleId="a3">
    <w:name w:val="footer"/>
    <w:basedOn w:val="a"/>
    <w:link w:val="a4"/>
    <w:uiPriority w:val="99"/>
    <w:rsid w:val="00094B88"/>
    <w:pPr>
      <w:tabs>
        <w:tab w:val="center" w:pos="4677"/>
        <w:tab w:val="right" w:pos="9355"/>
      </w:tabs>
    </w:pPr>
  </w:style>
  <w:style w:type="character" w:customStyle="1" w:styleId="a4">
    <w:name w:val="Нижний колонтитул Знак"/>
    <w:link w:val="a3"/>
    <w:uiPriority w:val="99"/>
    <w:rsid w:val="00292157"/>
    <w:rPr>
      <w:sz w:val="24"/>
      <w:szCs w:val="24"/>
    </w:rPr>
  </w:style>
  <w:style w:type="character" w:styleId="a5">
    <w:name w:val="page number"/>
    <w:basedOn w:val="a0"/>
    <w:rsid w:val="00094B88"/>
  </w:style>
  <w:style w:type="paragraph" w:styleId="a6">
    <w:name w:val="header"/>
    <w:basedOn w:val="a"/>
    <w:link w:val="a7"/>
    <w:rsid w:val="00094B88"/>
    <w:pPr>
      <w:tabs>
        <w:tab w:val="center" w:pos="4677"/>
        <w:tab w:val="right" w:pos="9355"/>
      </w:tabs>
    </w:pPr>
  </w:style>
  <w:style w:type="character" w:customStyle="1" w:styleId="a7">
    <w:name w:val="Верхний колонтитул Знак"/>
    <w:link w:val="a6"/>
    <w:rsid w:val="00281EDA"/>
    <w:rPr>
      <w:sz w:val="24"/>
      <w:szCs w:val="24"/>
    </w:rPr>
  </w:style>
  <w:style w:type="paragraph" w:customStyle="1" w:styleId="ConsCell">
    <w:name w:val="ConsCell"/>
    <w:rsid w:val="00094B88"/>
    <w:pPr>
      <w:overflowPunct w:val="0"/>
      <w:autoSpaceDE w:val="0"/>
      <w:autoSpaceDN w:val="0"/>
      <w:adjustRightInd w:val="0"/>
      <w:ind w:right="19772"/>
      <w:textAlignment w:val="baseline"/>
    </w:pPr>
    <w:rPr>
      <w:rFonts w:ascii="Arial" w:hAnsi="Arial"/>
    </w:rPr>
  </w:style>
  <w:style w:type="paragraph" w:customStyle="1" w:styleId="Prikaz">
    <w:name w:val="Prikaz"/>
    <w:basedOn w:val="a"/>
    <w:rsid w:val="00094B88"/>
    <w:pPr>
      <w:ind w:firstLine="709"/>
      <w:jc w:val="both"/>
    </w:pPr>
    <w:rPr>
      <w:sz w:val="28"/>
      <w:szCs w:val="20"/>
    </w:rPr>
  </w:style>
  <w:style w:type="paragraph" w:customStyle="1" w:styleId="prilozhenieglava">
    <w:name w:val="prilozhenie glava"/>
    <w:basedOn w:val="a"/>
    <w:rsid w:val="00094B88"/>
    <w:pPr>
      <w:spacing w:before="240" w:after="240"/>
      <w:jc w:val="center"/>
    </w:pPr>
    <w:rPr>
      <w:b/>
      <w:caps/>
      <w:szCs w:val="20"/>
    </w:rPr>
  </w:style>
  <w:style w:type="paragraph" w:styleId="22">
    <w:name w:val="Body Text 2"/>
    <w:basedOn w:val="a"/>
    <w:link w:val="23"/>
    <w:rsid w:val="00094B88"/>
    <w:pPr>
      <w:jc w:val="center"/>
    </w:pPr>
    <w:rPr>
      <w:szCs w:val="20"/>
    </w:rPr>
  </w:style>
  <w:style w:type="character" w:customStyle="1" w:styleId="23">
    <w:name w:val="Основной текст 2 Знак"/>
    <w:link w:val="22"/>
    <w:rsid w:val="00281EDA"/>
    <w:rPr>
      <w:sz w:val="24"/>
    </w:rPr>
  </w:style>
  <w:style w:type="paragraph" w:customStyle="1" w:styleId="prilozhenie">
    <w:name w:val="prilozhenie"/>
    <w:basedOn w:val="a"/>
    <w:rsid w:val="00094B88"/>
    <w:pPr>
      <w:ind w:firstLine="709"/>
      <w:jc w:val="both"/>
    </w:pPr>
    <w:rPr>
      <w:szCs w:val="20"/>
    </w:rPr>
  </w:style>
  <w:style w:type="paragraph" w:customStyle="1" w:styleId="ConsNormal">
    <w:name w:val="ConsNormal"/>
    <w:link w:val="ConsNormal0"/>
    <w:rsid w:val="00094B88"/>
    <w:pPr>
      <w:widowControl w:val="0"/>
      <w:autoSpaceDE w:val="0"/>
      <w:autoSpaceDN w:val="0"/>
      <w:adjustRightInd w:val="0"/>
      <w:ind w:firstLine="720"/>
    </w:pPr>
    <w:rPr>
      <w:rFonts w:ascii="Arial" w:hAnsi="Arial"/>
      <w:sz w:val="16"/>
    </w:rPr>
  </w:style>
  <w:style w:type="paragraph" w:customStyle="1" w:styleId="prilozhforma">
    <w:name w:val="prilozh forma"/>
    <w:basedOn w:val="a"/>
    <w:rsid w:val="00094B88"/>
    <w:pPr>
      <w:spacing w:before="120" w:after="120"/>
    </w:pPr>
    <w:rPr>
      <w:szCs w:val="20"/>
    </w:rPr>
  </w:style>
  <w:style w:type="paragraph" w:styleId="a8">
    <w:name w:val="Body Text"/>
    <w:basedOn w:val="a"/>
    <w:link w:val="a9"/>
    <w:rsid w:val="00094B88"/>
    <w:pPr>
      <w:numPr>
        <w:ilvl w:val="12"/>
      </w:numPr>
      <w:autoSpaceDE w:val="0"/>
      <w:autoSpaceDN w:val="0"/>
      <w:jc w:val="both"/>
    </w:pPr>
    <w:rPr>
      <w:b/>
      <w:szCs w:val="20"/>
    </w:rPr>
  </w:style>
  <w:style w:type="character" w:customStyle="1" w:styleId="a9">
    <w:name w:val="Основной текст Знак"/>
    <w:link w:val="a8"/>
    <w:rsid w:val="00281EDA"/>
    <w:rPr>
      <w:b/>
      <w:sz w:val="24"/>
    </w:rPr>
  </w:style>
  <w:style w:type="paragraph" w:styleId="31">
    <w:name w:val="Body Text 3"/>
    <w:basedOn w:val="a"/>
    <w:link w:val="32"/>
    <w:rsid w:val="00094B88"/>
    <w:pPr>
      <w:jc w:val="both"/>
    </w:pPr>
    <w:rPr>
      <w:b/>
      <w:bCs/>
      <w:i/>
      <w:iCs/>
      <w:sz w:val="22"/>
      <w:szCs w:val="22"/>
    </w:rPr>
  </w:style>
  <w:style w:type="character" w:customStyle="1" w:styleId="32">
    <w:name w:val="Основной текст 3 Знак"/>
    <w:link w:val="31"/>
    <w:rsid w:val="00281EDA"/>
    <w:rPr>
      <w:b/>
      <w:bCs/>
      <w:i/>
      <w:iCs/>
      <w:sz w:val="22"/>
      <w:szCs w:val="22"/>
    </w:rPr>
  </w:style>
  <w:style w:type="paragraph" w:customStyle="1" w:styleId="prilozheniereazdel">
    <w:name w:val="prilozhenie reazdel"/>
    <w:basedOn w:val="prilozhenie"/>
    <w:rsid w:val="00094B88"/>
    <w:pPr>
      <w:spacing w:before="240" w:after="240"/>
    </w:pPr>
    <w:rPr>
      <w:b/>
    </w:rPr>
  </w:style>
  <w:style w:type="paragraph" w:styleId="24">
    <w:name w:val="List 2"/>
    <w:basedOn w:val="a"/>
    <w:rsid w:val="00094B88"/>
    <w:pPr>
      <w:autoSpaceDE w:val="0"/>
      <w:autoSpaceDN w:val="0"/>
      <w:ind w:left="566" w:hanging="283"/>
    </w:pPr>
    <w:rPr>
      <w:sz w:val="20"/>
      <w:szCs w:val="20"/>
    </w:rPr>
  </w:style>
  <w:style w:type="paragraph" w:customStyle="1" w:styleId="tabl">
    <w:name w:val="tabl"/>
    <w:basedOn w:val="a"/>
    <w:rsid w:val="00094B88"/>
    <w:pPr>
      <w:jc w:val="both"/>
    </w:pPr>
    <w:rPr>
      <w:szCs w:val="20"/>
    </w:rPr>
  </w:style>
  <w:style w:type="paragraph" w:styleId="33">
    <w:name w:val="Body Text Indent 3"/>
    <w:basedOn w:val="a"/>
    <w:link w:val="34"/>
    <w:rsid w:val="00094B88"/>
    <w:pPr>
      <w:ind w:left="360"/>
      <w:jc w:val="both"/>
    </w:pPr>
    <w:rPr>
      <w:szCs w:val="20"/>
    </w:rPr>
  </w:style>
  <w:style w:type="character" w:customStyle="1" w:styleId="34">
    <w:name w:val="Основной текст с отступом 3 Знак"/>
    <w:link w:val="33"/>
    <w:rsid w:val="00281EDA"/>
    <w:rPr>
      <w:sz w:val="24"/>
    </w:rPr>
  </w:style>
  <w:style w:type="paragraph" w:styleId="aa">
    <w:name w:val="Body Text Indent"/>
    <w:basedOn w:val="a"/>
    <w:link w:val="ab"/>
    <w:rsid w:val="00094B88"/>
    <w:pPr>
      <w:spacing w:after="120"/>
      <w:ind w:left="283"/>
    </w:pPr>
    <w:rPr>
      <w:sz w:val="26"/>
      <w:szCs w:val="20"/>
    </w:rPr>
  </w:style>
  <w:style w:type="character" w:customStyle="1" w:styleId="ab">
    <w:name w:val="Основной текст с отступом Знак"/>
    <w:link w:val="aa"/>
    <w:rsid w:val="004811A6"/>
    <w:rPr>
      <w:sz w:val="26"/>
    </w:rPr>
  </w:style>
  <w:style w:type="paragraph" w:styleId="ac">
    <w:name w:val="footnote text"/>
    <w:basedOn w:val="a"/>
    <w:link w:val="ad"/>
    <w:uiPriority w:val="99"/>
    <w:rsid w:val="00094B88"/>
    <w:rPr>
      <w:sz w:val="20"/>
      <w:szCs w:val="20"/>
    </w:rPr>
  </w:style>
  <w:style w:type="character" w:customStyle="1" w:styleId="ad">
    <w:name w:val="Текст сноски Знак"/>
    <w:basedOn w:val="a0"/>
    <w:link w:val="ac"/>
    <w:uiPriority w:val="99"/>
    <w:rsid w:val="001669B6"/>
  </w:style>
  <w:style w:type="character" w:styleId="ae">
    <w:name w:val="footnote reference"/>
    <w:uiPriority w:val="99"/>
    <w:rsid w:val="00094B88"/>
    <w:rPr>
      <w:vertAlign w:val="superscript"/>
    </w:rPr>
  </w:style>
  <w:style w:type="paragraph" w:styleId="25">
    <w:name w:val="Body Text Indent 2"/>
    <w:basedOn w:val="a"/>
    <w:link w:val="26"/>
    <w:rsid w:val="00094B88"/>
    <w:pPr>
      <w:autoSpaceDE w:val="0"/>
      <w:autoSpaceDN w:val="0"/>
      <w:adjustRightInd w:val="0"/>
      <w:ind w:firstLine="540"/>
      <w:jc w:val="both"/>
    </w:pPr>
    <w:rPr>
      <w:sz w:val="22"/>
    </w:rPr>
  </w:style>
  <w:style w:type="character" w:customStyle="1" w:styleId="26">
    <w:name w:val="Основной текст с отступом 2 Знак"/>
    <w:link w:val="25"/>
    <w:rsid w:val="00281EDA"/>
    <w:rPr>
      <w:sz w:val="22"/>
      <w:szCs w:val="24"/>
    </w:rPr>
  </w:style>
  <w:style w:type="paragraph" w:customStyle="1" w:styleId="af">
    <w:name w:val="текст"/>
    <w:basedOn w:val="a"/>
    <w:rsid w:val="00094B88"/>
    <w:pPr>
      <w:ind w:firstLine="567"/>
      <w:jc w:val="both"/>
    </w:pPr>
    <w:rPr>
      <w:szCs w:val="20"/>
    </w:rPr>
  </w:style>
  <w:style w:type="paragraph" w:customStyle="1" w:styleId="11">
    <w:name w:val="Основной текст с отступом1"/>
    <w:basedOn w:val="a"/>
    <w:rsid w:val="00094B88"/>
    <w:pPr>
      <w:autoSpaceDE w:val="0"/>
      <w:autoSpaceDN w:val="0"/>
      <w:ind w:firstLine="709"/>
      <w:jc w:val="both"/>
    </w:pPr>
    <w:rPr>
      <w:sz w:val="20"/>
      <w:szCs w:val="20"/>
    </w:rPr>
  </w:style>
  <w:style w:type="paragraph" w:customStyle="1" w:styleId="ConsPlusCell">
    <w:name w:val="ConsPlusCell"/>
    <w:uiPriority w:val="99"/>
    <w:rsid w:val="00094B88"/>
    <w:pPr>
      <w:autoSpaceDE w:val="0"/>
      <w:autoSpaceDN w:val="0"/>
      <w:adjustRightInd w:val="0"/>
    </w:pPr>
    <w:rPr>
      <w:rFonts w:ascii="Arial" w:hAnsi="Arial" w:cs="Arial"/>
    </w:rPr>
  </w:style>
  <w:style w:type="paragraph" w:customStyle="1" w:styleId="ConsPlusNonformat">
    <w:name w:val="ConsPlusNonformat"/>
    <w:rsid w:val="002C4473"/>
    <w:pPr>
      <w:autoSpaceDE w:val="0"/>
      <w:autoSpaceDN w:val="0"/>
      <w:adjustRightInd w:val="0"/>
    </w:pPr>
    <w:rPr>
      <w:rFonts w:ascii="Courier New" w:hAnsi="Courier New" w:cs="Courier New"/>
    </w:rPr>
  </w:style>
  <w:style w:type="table" w:styleId="af0">
    <w:name w:val="Table Grid"/>
    <w:basedOn w:val="a1"/>
    <w:uiPriority w:val="59"/>
    <w:rsid w:val="000C37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Знак Знак Знак Знак Знак Знак"/>
    <w:basedOn w:val="a"/>
    <w:rsid w:val="00A638BD"/>
    <w:pPr>
      <w:tabs>
        <w:tab w:val="num" w:pos="360"/>
      </w:tabs>
      <w:spacing w:after="160" w:line="240" w:lineRule="exact"/>
      <w:ind w:left="360" w:hanging="360"/>
      <w:jc w:val="both"/>
    </w:pPr>
    <w:rPr>
      <w:rFonts w:ascii="Verdana" w:hAnsi="Verdana" w:cs="Verdana"/>
      <w:sz w:val="20"/>
      <w:szCs w:val="20"/>
      <w:lang w:val="en-US" w:eastAsia="en-US"/>
    </w:rPr>
  </w:style>
  <w:style w:type="character" w:styleId="af2">
    <w:name w:val="Hyperlink"/>
    <w:uiPriority w:val="99"/>
    <w:rsid w:val="00A21557"/>
    <w:rPr>
      <w:color w:val="0000FF"/>
      <w:u w:val="single"/>
    </w:rPr>
  </w:style>
  <w:style w:type="character" w:styleId="af3">
    <w:name w:val="FollowedHyperlink"/>
    <w:rsid w:val="00A21557"/>
    <w:rPr>
      <w:color w:val="800080"/>
      <w:u w:val="single"/>
    </w:rPr>
  </w:style>
  <w:style w:type="paragraph" w:styleId="af4">
    <w:name w:val="TOC Heading"/>
    <w:basedOn w:val="1"/>
    <w:next w:val="a"/>
    <w:uiPriority w:val="39"/>
    <w:qFormat/>
    <w:rsid w:val="001E0D48"/>
    <w:pPr>
      <w:keepLines/>
      <w:spacing w:before="480" w:line="276" w:lineRule="auto"/>
      <w:outlineLvl w:val="9"/>
    </w:pPr>
    <w:rPr>
      <w:color w:val="365F91"/>
      <w:kern w:val="0"/>
      <w:sz w:val="28"/>
      <w:szCs w:val="28"/>
    </w:rPr>
  </w:style>
  <w:style w:type="paragraph" w:styleId="12">
    <w:name w:val="toc 1"/>
    <w:basedOn w:val="a"/>
    <w:next w:val="a"/>
    <w:autoRedefine/>
    <w:uiPriority w:val="39"/>
    <w:qFormat/>
    <w:rsid w:val="00830963"/>
    <w:pPr>
      <w:ind w:left="-567" w:firstLine="567"/>
      <w:jc w:val="both"/>
    </w:pPr>
    <w:rPr>
      <w:rFonts w:asciiTheme="minorHAnsi" w:hAnsiTheme="minorHAnsi"/>
      <w:b/>
      <w:bCs/>
      <w:sz w:val="20"/>
      <w:szCs w:val="20"/>
    </w:rPr>
  </w:style>
  <w:style w:type="paragraph" w:styleId="27">
    <w:name w:val="toc 2"/>
    <w:basedOn w:val="a"/>
    <w:next w:val="a"/>
    <w:autoRedefine/>
    <w:uiPriority w:val="39"/>
    <w:unhideWhenUsed/>
    <w:qFormat/>
    <w:rsid w:val="00043999"/>
    <w:pPr>
      <w:tabs>
        <w:tab w:val="right" w:leader="dot" w:pos="9344"/>
      </w:tabs>
      <w:spacing w:before="120"/>
      <w:ind w:left="240"/>
    </w:pPr>
    <w:rPr>
      <w:rFonts w:asciiTheme="minorHAnsi" w:hAnsiTheme="minorHAnsi"/>
      <w:i/>
      <w:iCs/>
      <w:sz w:val="20"/>
      <w:szCs w:val="20"/>
    </w:rPr>
  </w:style>
  <w:style w:type="paragraph" w:styleId="35">
    <w:name w:val="toc 3"/>
    <w:basedOn w:val="a"/>
    <w:next w:val="a"/>
    <w:autoRedefine/>
    <w:uiPriority w:val="39"/>
    <w:unhideWhenUsed/>
    <w:qFormat/>
    <w:rsid w:val="00C556DC"/>
    <w:pPr>
      <w:ind w:left="480"/>
    </w:pPr>
    <w:rPr>
      <w:rFonts w:asciiTheme="minorHAnsi" w:hAnsiTheme="minorHAnsi"/>
      <w:sz w:val="20"/>
      <w:szCs w:val="20"/>
    </w:rPr>
  </w:style>
  <w:style w:type="paragraph" w:styleId="af5">
    <w:name w:val="Balloon Text"/>
    <w:basedOn w:val="a"/>
    <w:link w:val="af6"/>
    <w:uiPriority w:val="99"/>
    <w:rsid w:val="001E0D48"/>
    <w:rPr>
      <w:rFonts w:ascii="Tahoma" w:hAnsi="Tahoma"/>
      <w:sz w:val="16"/>
      <w:szCs w:val="16"/>
    </w:rPr>
  </w:style>
  <w:style w:type="character" w:customStyle="1" w:styleId="af6">
    <w:name w:val="Текст выноски Знак"/>
    <w:link w:val="af5"/>
    <w:uiPriority w:val="99"/>
    <w:rsid w:val="001E0D48"/>
    <w:rPr>
      <w:rFonts w:ascii="Tahoma" w:hAnsi="Tahoma" w:cs="Tahoma"/>
      <w:sz w:val="16"/>
      <w:szCs w:val="16"/>
    </w:rPr>
  </w:style>
  <w:style w:type="character" w:styleId="af7">
    <w:name w:val="Strong"/>
    <w:uiPriority w:val="22"/>
    <w:qFormat/>
    <w:rsid w:val="00C108F1"/>
    <w:rPr>
      <w:b/>
      <w:bCs/>
    </w:rPr>
  </w:style>
  <w:style w:type="character" w:styleId="af8">
    <w:name w:val="line number"/>
    <w:rsid w:val="00291DAE"/>
  </w:style>
  <w:style w:type="paragraph" w:styleId="51">
    <w:name w:val="toc 5"/>
    <w:basedOn w:val="a"/>
    <w:next w:val="a"/>
    <w:autoRedefine/>
    <w:uiPriority w:val="39"/>
    <w:rsid w:val="00651411"/>
    <w:pPr>
      <w:ind w:left="960"/>
    </w:pPr>
    <w:rPr>
      <w:rFonts w:asciiTheme="minorHAnsi" w:hAnsiTheme="minorHAnsi"/>
      <w:sz w:val="20"/>
      <w:szCs w:val="20"/>
    </w:rPr>
  </w:style>
  <w:style w:type="paragraph" w:styleId="71">
    <w:name w:val="toc 7"/>
    <w:basedOn w:val="a"/>
    <w:next w:val="a"/>
    <w:autoRedefine/>
    <w:uiPriority w:val="39"/>
    <w:rsid w:val="00651411"/>
    <w:pPr>
      <w:ind w:left="1440"/>
    </w:pPr>
    <w:rPr>
      <w:rFonts w:asciiTheme="minorHAnsi" w:hAnsiTheme="minorHAnsi"/>
      <w:sz w:val="20"/>
      <w:szCs w:val="20"/>
    </w:rPr>
  </w:style>
  <w:style w:type="paragraph" w:customStyle="1" w:styleId="af9">
    <w:name w:val="кому"/>
    <w:basedOn w:val="a"/>
    <w:rsid w:val="001D56FC"/>
    <w:pPr>
      <w:overflowPunct w:val="0"/>
      <w:autoSpaceDE w:val="0"/>
      <w:autoSpaceDN w:val="0"/>
      <w:adjustRightInd w:val="0"/>
      <w:ind w:left="5220"/>
      <w:textAlignment w:val="baseline"/>
    </w:pPr>
    <w:rPr>
      <w:szCs w:val="20"/>
    </w:rPr>
  </w:style>
  <w:style w:type="paragraph" w:customStyle="1" w:styleId="ConsNonformat">
    <w:name w:val="ConsNonformat"/>
    <w:rsid w:val="001D56FC"/>
    <w:pPr>
      <w:widowControl w:val="0"/>
      <w:autoSpaceDE w:val="0"/>
      <w:autoSpaceDN w:val="0"/>
      <w:adjustRightInd w:val="0"/>
    </w:pPr>
    <w:rPr>
      <w:rFonts w:ascii="Courier New" w:hAnsi="Courier New" w:cs="Courier New"/>
      <w:sz w:val="16"/>
      <w:szCs w:val="16"/>
    </w:rPr>
  </w:style>
  <w:style w:type="paragraph" w:customStyle="1" w:styleId="91">
    <w:name w:val="鈞胛・粽・9"/>
    <w:basedOn w:val="a"/>
    <w:next w:val="a"/>
    <w:rsid w:val="001D56FC"/>
    <w:pPr>
      <w:keepNext/>
      <w:autoSpaceDE w:val="0"/>
      <w:autoSpaceDN w:val="0"/>
      <w:adjustRightInd w:val="0"/>
      <w:jc w:val="center"/>
    </w:pPr>
    <w:rPr>
      <w:sz w:val="28"/>
      <w:szCs w:val="28"/>
    </w:rPr>
  </w:style>
  <w:style w:type="paragraph" w:customStyle="1" w:styleId="afa">
    <w:name w:val="Таблицы (моноширинный)"/>
    <w:basedOn w:val="a"/>
    <w:next w:val="a"/>
    <w:uiPriority w:val="99"/>
    <w:rsid w:val="001D56FC"/>
    <w:pPr>
      <w:widowControl w:val="0"/>
      <w:autoSpaceDE w:val="0"/>
      <w:autoSpaceDN w:val="0"/>
      <w:adjustRightInd w:val="0"/>
      <w:jc w:val="both"/>
    </w:pPr>
    <w:rPr>
      <w:rFonts w:ascii="Courier New" w:hAnsi="Courier New" w:cs="Courier New"/>
      <w:sz w:val="20"/>
      <w:szCs w:val="20"/>
    </w:rPr>
  </w:style>
  <w:style w:type="paragraph" w:customStyle="1" w:styleId="em-">
    <w:name w:val="em-Раздел"/>
    <w:basedOn w:val="1"/>
    <w:link w:val="em-0"/>
    <w:rsid w:val="00745BA4"/>
    <w:pPr>
      <w:ind w:firstLine="567"/>
    </w:pPr>
    <w:rPr>
      <w:sz w:val="28"/>
      <w:szCs w:val="22"/>
    </w:rPr>
  </w:style>
  <w:style w:type="character" w:customStyle="1" w:styleId="em-0">
    <w:name w:val="em-Раздел Знак"/>
    <w:link w:val="em-"/>
    <w:rsid w:val="001A5263"/>
    <w:rPr>
      <w:rFonts w:ascii="Cambria" w:eastAsia="Times New Roman" w:hAnsi="Cambria" w:cs="Times New Roman"/>
      <w:b/>
      <w:bCs/>
      <w:kern w:val="32"/>
      <w:sz w:val="28"/>
      <w:szCs w:val="22"/>
      <w:lang w:val="ru-RU" w:eastAsia="ru-RU" w:bidi="ar-SA"/>
    </w:rPr>
  </w:style>
  <w:style w:type="paragraph" w:customStyle="1" w:styleId="em-1">
    <w:name w:val="em-подраздел"/>
    <w:basedOn w:val="a"/>
    <w:link w:val="em-2"/>
    <w:rsid w:val="00CE14C5"/>
    <w:pPr>
      <w:ind w:firstLine="567"/>
      <w:jc w:val="both"/>
    </w:pPr>
    <w:rPr>
      <w:b/>
      <w:sz w:val="22"/>
      <w:szCs w:val="22"/>
    </w:rPr>
  </w:style>
  <w:style w:type="character" w:customStyle="1" w:styleId="em-2">
    <w:name w:val="em-подраздел Знак"/>
    <w:link w:val="em-1"/>
    <w:rsid w:val="00352903"/>
    <w:rPr>
      <w:b/>
      <w:sz w:val="22"/>
      <w:szCs w:val="22"/>
      <w:lang w:val="ru-RU" w:eastAsia="ru-RU" w:bidi="ar-SA"/>
    </w:rPr>
  </w:style>
  <w:style w:type="paragraph" w:customStyle="1" w:styleId="em">
    <w:name w:val="emРаздел"/>
    <w:basedOn w:val="a"/>
    <w:link w:val="em0"/>
    <w:rsid w:val="00745BA4"/>
    <w:pPr>
      <w:ind w:firstLine="567"/>
    </w:pPr>
    <w:rPr>
      <w:b/>
      <w:sz w:val="28"/>
      <w:szCs w:val="22"/>
    </w:rPr>
  </w:style>
  <w:style w:type="character" w:customStyle="1" w:styleId="em0">
    <w:name w:val="emРаздел Знак"/>
    <w:link w:val="em"/>
    <w:rsid w:val="001A5263"/>
    <w:rPr>
      <w:b/>
      <w:sz w:val="28"/>
      <w:szCs w:val="22"/>
      <w:lang w:val="ru-RU" w:eastAsia="ru-RU" w:bidi="ar-SA"/>
    </w:rPr>
  </w:style>
  <w:style w:type="paragraph" w:customStyle="1" w:styleId="em-3">
    <w:name w:val="em-заголовок таблицыЖ"/>
    <w:basedOn w:val="a"/>
    <w:rsid w:val="00352903"/>
    <w:pPr>
      <w:framePr w:hSpace="180" w:wrap="around" w:vAnchor="text" w:hAnchor="margin" w:y="80"/>
      <w:jc w:val="center"/>
    </w:pPr>
    <w:rPr>
      <w:b/>
      <w:sz w:val="22"/>
      <w:szCs w:val="22"/>
    </w:rPr>
  </w:style>
  <w:style w:type="paragraph" w:customStyle="1" w:styleId="em-4">
    <w:name w:val="em-абзац"/>
    <w:basedOn w:val="em-1"/>
    <w:link w:val="em-5"/>
    <w:rsid w:val="00E842CE"/>
    <w:rPr>
      <w:b w:val="0"/>
    </w:rPr>
  </w:style>
  <w:style w:type="character" w:customStyle="1" w:styleId="em-5">
    <w:name w:val="em-абзац Знак"/>
    <w:basedOn w:val="em-2"/>
    <w:link w:val="em-4"/>
    <w:rsid w:val="00E220F2"/>
    <w:rPr>
      <w:b/>
      <w:sz w:val="22"/>
      <w:szCs w:val="22"/>
      <w:lang w:val="ru-RU" w:eastAsia="ru-RU" w:bidi="ar-SA"/>
    </w:rPr>
  </w:style>
  <w:style w:type="paragraph" w:customStyle="1" w:styleId="em-6">
    <w:name w:val="em-текст сноски"/>
    <w:basedOn w:val="ac"/>
    <w:rsid w:val="00335540"/>
    <w:pPr>
      <w:ind w:firstLine="284"/>
      <w:jc w:val="both"/>
    </w:pPr>
    <w:rPr>
      <w:vanish/>
      <w:sz w:val="16"/>
      <w:szCs w:val="16"/>
    </w:rPr>
  </w:style>
  <w:style w:type="paragraph" w:customStyle="1" w:styleId="em-7">
    <w:name w:val="em-пункт"/>
    <w:basedOn w:val="em-1"/>
    <w:rsid w:val="00335540"/>
  </w:style>
  <w:style w:type="paragraph" w:styleId="afb">
    <w:name w:val="table of figures"/>
    <w:basedOn w:val="a"/>
    <w:next w:val="a"/>
    <w:semiHidden/>
    <w:rsid w:val="00335540"/>
  </w:style>
  <w:style w:type="paragraph" w:customStyle="1" w:styleId="em--">
    <w:name w:val="em-п-пункт"/>
    <w:basedOn w:val="em-7"/>
    <w:rsid w:val="005238B4"/>
  </w:style>
  <w:style w:type="paragraph" w:styleId="41">
    <w:name w:val="toc 4"/>
    <w:basedOn w:val="a"/>
    <w:next w:val="a"/>
    <w:autoRedefine/>
    <w:uiPriority w:val="39"/>
    <w:rsid w:val="002A7C63"/>
    <w:pPr>
      <w:ind w:left="720"/>
    </w:pPr>
    <w:rPr>
      <w:rFonts w:asciiTheme="minorHAnsi" w:hAnsiTheme="minorHAnsi"/>
      <w:sz w:val="20"/>
      <w:szCs w:val="20"/>
    </w:rPr>
  </w:style>
  <w:style w:type="paragraph" w:customStyle="1" w:styleId="13">
    <w:name w:val="Знак1 Знак Знак Знак Знак Знак Знак Знак"/>
    <w:basedOn w:val="a"/>
    <w:rsid w:val="00B37CA9"/>
    <w:pPr>
      <w:tabs>
        <w:tab w:val="num" w:pos="360"/>
      </w:tabs>
      <w:spacing w:after="160" w:line="240" w:lineRule="exact"/>
      <w:ind w:left="360" w:hanging="360"/>
      <w:jc w:val="both"/>
    </w:pPr>
    <w:rPr>
      <w:rFonts w:ascii="Verdana" w:hAnsi="Verdana" w:cs="Verdana"/>
      <w:sz w:val="20"/>
      <w:szCs w:val="20"/>
      <w:lang w:val="en-US" w:eastAsia="en-US"/>
    </w:rPr>
  </w:style>
  <w:style w:type="paragraph" w:customStyle="1" w:styleId="BodyText21">
    <w:name w:val="Body Text 21"/>
    <w:basedOn w:val="a"/>
    <w:rsid w:val="00B070A5"/>
    <w:pPr>
      <w:widowControl w:val="0"/>
      <w:spacing w:before="20" w:after="40"/>
    </w:pPr>
    <w:rPr>
      <w:b/>
      <w:i/>
      <w:sz w:val="22"/>
    </w:rPr>
  </w:style>
  <w:style w:type="paragraph" w:customStyle="1" w:styleId="111">
    <w:name w:val="Абзац 1.1.1"/>
    <w:basedOn w:val="a"/>
    <w:rsid w:val="00A5463D"/>
    <w:pPr>
      <w:tabs>
        <w:tab w:val="num" w:pos="1440"/>
      </w:tabs>
      <w:spacing w:before="40" w:after="40"/>
      <w:ind w:left="1440" w:hanging="720"/>
      <w:jc w:val="both"/>
    </w:pPr>
    <w:rPr>
      <w:sz w:val="20"/>
      <w:szCs w:val="20"/>
    </w:rPr>
  </w:style>
  <w:style w:type="paragraph" w:customStyle="1" w:styleId="Default">
    <w:name w:val="Default"/>
    <w:rsid w:val="00A5463D"/>
    <w:pPr>
      <w:autoSpaceDE w:val="0"/>
      <w:autoSpaceDN w:val="0"/>
      <w:adjustRightInd w:val="0"/>
    </w:pPr>
    <w:rPr>
      <w:color w:val="000000"/>
      <w:sz w:val="24"/>
      <w:szCs w:val="24"/>
    </w:rPr>
  </w:style>
  <w:style w:type="paragraph" w:customStyle="1" w:styleId="bt">
    <w:name w:val="Îñíîâíîé òåêñò.bt"/>
    <w:rsid w:val="009D0D89"/>
    <w:pPr>
      <w:jc w:val="both"/>
    </w:pPr>
    <w:rPr>
      <w:sz w:val="22"/>
      <w:lang w:val="en-US"/>
    </w:rPr>
  </w:style>
  <w:style w:type="paragraph" w:customStyle="1" w:styleId="Level2">
    <w:name w:val="Level 2"/>
    <w:basedOn w:val="a"/>
    <w:rsid w:val="009D0D89"/>
    <w:pPr>
      <w:autoSpaceDE w:val="0"/>
      <w:autoSpaceDN w:val="0"/>
      <w:spacing w:after="140" w:line="290" w:lineRule="auto"/>
      <w:jc w:val="both"/>
    </w:pPr>
    <w:rPr>
      <w:rFonts w:ascii="Arial" w:hAnsi="Arial" w:cs="Arial"/>
      <w:kern w:val="20"/>
      <w:sz w:val="20"/>
      <w:szCs w:val="20"/>
      <w:lang w:val="en-GB"/>
    </w:rPr>
  </w:style>
  <w:style w:type="paragraph" w:customStyle="1" w:styleId="14">
    <w:name w:val="Обычный1"/>
    <w:link w:val="15"/>
    <w:uiPriority w:val="99"/>
    <w:rsid w:val="0025159D"/>
    <w:pPr>
      <w:widowControl w:val="0"/>
      <w:autoSpaceDE w:val="0"/>
      <w:autoSpaceDN w:val="0"/>
    </w:pPr>
    <w:rPr>
      <w:rFonts w:ascii="Arial" w:hAnsi="Arial" w:cs="Arial"/>
      <w:lang w:val="en-US"/>
    </w:rPr>
  </w:style>
  <w:style w:type="paragraph" w:customStyle="1" w:styleId="BodyTextbt">
    <w:name w:val="Body Text.bt"/>
    <w:basedOn w:val="a"/>
    <w:rsid w:val="00755176"/>
    <w:pPr>
      <w:jc w:val="both"/>
    </w:pPr>
    <w:rPr>
      <w:b/>
      <w:i/>
      <w:sz w:val="22"/>
    </w:rPr>
  </w:style>
  <w:style w:type="paragraph" w:customStyle="1" w:styleId="110">
    <w:name w:val="Абзац 1.1"/>
    <w:basedOn w:val="a"/>
    <w:rsid w:val="00755176"/>
    <w:pPr>
      <w:tabs>
        <w:tab w:val="num" w:pos="840"/>
      </w:tabs>
      <w:spacing w:before="40" w:after="40"/>
      <w:ind w:left="840" w:hanging="360"/>
      <w:jc w:val="both"/>
    </w:pPr>
    <w:rPr>
      <w:noProof/>
      <w:sz w:val="20"/>
      <w:szCs w:val="20"/>
    </w:rPr>
  </w:style>
  <w:style w:type="paragraph" w:customStyle="1" w:styleId="afc">
    <w:name w:val="Абзац __"/>
    <w:basedOn w:val="a"/>
    <w:rsid w:val="00755176"/>
    <w:pPr>
      <w:tabs>
        <w:tab w:val="left" w:pos="709"/>
      </w:tabs>
      <w:spacing w:before="40" w:after="40"/>
      <w:ind w:left="709"/>
      <w:jc w:val="both"/>
    </w:pPr>
    <w:rPr>
      <w:sz w:val="20"/>
      <w:szCs w:val="20"/>
    </w:rPr>
  </w:style>
  <w:style w:type="paragraph" w:customStyle="1" w:styleId="-">
    <w:name w:val="Абзац -"/>
    <w:basedOn w:val="a"/>
    <w:rsid w:val="00755176"/>
    <w:pPr>
      <w:numPr>
        <w:numId w:val="1"/>
      </w:numPr>
      <w:tabs>
        <w:tab w:val="num" w:pos="1276"/>
      </w:tabs>
      <w:spacing w:before="40" w:after="40"/>
      <w:ind w:left="1276" w:hanging="227"/>
      <w:jc w:val="both"/>
    </w:pPr>
    <w:rPr>
      <w:sz w:val="20"/>
      <w:szCs w:val="20"/>
    </w:rPr>
  </w:style>
  <w:style w:type="paragraph" w:customStyle="1" w:styleId="body">
    <w:name w:val="body"/>
    <w:basedOn w:val="a"/>
    <w:link w:val="body0"/>
    <w:rsid w:val="00AE097F"/>
    <w:pPr>
      <w:tabs>
        <w:tab w:val="left" w:pos="568"/>
        <w:tab w:val="left" w:pos="7088"/>
      </w:tabs>
      <w:autoSpaceDE w:val="0"/>
      <w:autoSpaceDN w:val="0"/>
      <w:adjustRightInd w:val="0"/>
      <w:spacing w:line="230" w:lineRule="atLeast"/>
      <w:ind w:firstLine="227"/>
      <w:jc w:val="both"/>
      <w:textAlignment w:val="center"/>
    </w:pPr>
    <w:rPr>
      <w:rFonts w:ascii="FranklinGothicBookC" w:hAnsi="FranklinGothicBookC" w:cs="FranklinGothicBookC"/>
      <w:color w:val="000000"/>
      <w:sz w:val="18"/>
      <w:szCs w:val="18"/>
      <w:lang w:val="en-US" w:bidi="en-US"/>
    </w:rPr>
  </w:style>
  <w:style w:type="paragraph" w:styleId="afd">
    <w:name w:val="Plain Text"/>
    <w:basedOn w:val="a"/>
    <w:link w:val="afe"/>
    <w:uiPriority w:val="99"/>
    <w:unhideWhenUsed/>
    <w:rsid w:val="00C80A00"/>
    <w:rPr>
      <w:rFonts w:ascii="Consolas" w:eastAsia="Calibri" w:hAnsi="Consolas"/>
      <w:sz w:val="21"/>
      <w:szCs w:val="21"/>
      <w:lang w:eastAsia="en-US"/>
    </w:rPr>
  </w:style>
  <w:style w:type="character" w:customStyle="1" w:styleId="afe">
    <w:name w:val="Текст Знак"/>
    <w:link w:val="afd"/>
    <w:uiPriority w:val="99"/>
    <w:rsid w:val="00C80A00"/>
    <w:rPr>
      <w:rFonts w:ascii="Consolas" w:eastAsia="Calibri" w:hAnsi="Consolas"/>
      <w:sz w:val="21"/>
      <w:szCs w:val="21"/>
      <w:lang w:eastAsia="en-US"/>
    </w:rPr>
  </w:style>
  <w:style w:type="character" w:customStyle="1" w:styleId="aff">
    <w:name w:val="Гипертекстовая ссылка"/>
    <w:uiPriority w:val="99"/>
    <w:rsid w:val="00281EDA"/>
    <w:rPr>
      <w:b/>
      <w:bCs/>
      <w:color w:val="106BBE"/>
      <w:sz w:val="26"/>
      <w:szCs w:val="26"/>
    </w:rPr>
  </w:style>
  <w:style w:type="character" w:customStyle="1" w:styleId="aff0">
    <w:name w:val="Цветовое выделение"/>
    <w:uiPriority w:val="99"/>
    <w:rsid w:val="00281EDA"/>
    <w:rPr>
      <w:b/>
      <w:bCs/>
      <w:color w:val="26282F"/>
      <w:sz w:val="26"/>
      <w:szCs w:val="26"/>
    </w:rPr>
  </w:style>
  <w:style w:type="paragraph" w:customStyle="1" w:styleId="aff1">
    <w:name w:val="табл"/>
    <w:uiPriority w:val="99"/>
    <w:rsid w:val="00E97AD6"/>
    <w:pPr>
      <w:tabs>
        <w:tab w:val="left" w:pos="340"/>
        <w:tab w:val="center" w:pos="5216"/>
        <w:tab w:val="center" w:pos="6803"/>
        <w:tab w:val="center" w:pos="8447"/>
      </w:tabs>
      <w:autoSpaceDE w:val="0"/>
      <w:autoSpaceDN w:val="0"/>
      <w:spacing w:line="240" w:lineRule="atLeast"/>
      <w:jc w:val="both"/>
    </w:pPr>
    <w:rPr>
      <w:rFonts w:ascii="NTHelvetica/Cyrillic" w:hAnsi="NTHelvetica/Cyrillic" w:cs="NTHelvetica/Cyrillic"/>
      <w:sz w:val="24"/>
      <w:szCs w:val="24"/>
    </w:rPr>
  </w:style>
  <w:style w:type="paragraph" w:customStyle="1" w:styleId="balans">
    <w:name w:val="balans"/>
    <w:basedOn w:val="a"/>
    <w:next w:val="a"/>
    <w:uiPriority w:val="99"/>
    <w:rsid w:val="00E97AD6"/>
    <w:pPr>
      <w:tabs>
        <w:tab w:val="left" w:pos="397"/>
        <w:tab w:val="center" w:pos="3345"/>
        <w:tab w:val="center" w:pos="3969"/>
      </w:tabs>
      <w:autoSpaceDE w:val="0"/>
      <w:autoSpaceDN w:val="0"/>
      <w:spacing w:line="160" w:lineRule="atLeast"/>
      <w:ind w:left="57" w:right="57"/>
    </w:pPr>
    <w:rPr>
      <w:rFonts w:ascii="FranklinGothicBookC" w:hAnsi="FranklinGothicBookC" w:cs="FranklinGothicBookC"/>
      <w:spacing w:val="-15"/>
      <w:sz w:val="16"/>
      <w:szCs w:val="16"/>
    </w:rPr>
  </w:style>
  <w:style w:type="paragraph" w:customStyle="1" w:styleId="balans1">
    <w:name w:val="balans1"/>
    <w:basedOn w:val="balans"/>
    <w:next w:val="balans"/>
    <w:uiPriority w:val="99"/>
    <w:rsid w:val="00E97AD6"/>
    <w:pPr>
      <w:pBdr>
        <w:bottom w:val="single" w:sz="2" w:space="0" w:color="auto"/>
        <w:between w:val="single" w:sz="2" w:space="0" w:color="auto"/>
      </w:pBdr>
    </w:pPr>
  </w:style>
  <w:style w:type="paragraph" w:styleId="aff2">
    <w:name w:val="No Spacing"/>
    <w:aliases w:val="обычный"/>
    <w:uiPriority w:val="1"/>
    <w:qFormat/>
    <w:rsid w:val="00E97AD6"/>
    <w:pPr>
      <w:autoSpaceDE w:val="0"/>
      <w:autoSpaceDN w:val="0"/>
    </w:pPr>
    <w:rPr>
      <w:sz w:val="24"/>
      <w:szCs w:val="24"/>
    </w:rPr>
  </w:style>
  <w:style w:type="paragraph" w:styleId="aff3">
    <w:name w:val="Title"/>
    <w:basedOn w:val="a"/>
    <w:link w:val="aff4"/>
    <w:uiPriority w:val="10"/>
    <w:qFormat/>
    <w:rsid w:val="00C55C79"/>
    <w:pPr>
      <w:jc w:val="center"/>
    </w:pPr>
    <w:rPr>
      <w:b/>
      <w:bCs/>
    </w:rPr>
  </w:style>
  <w:style w:type="character" w:customStyle="1" w:styleId="aff4">
    <w:name w:val="Название Знак"/>
    <w:link w:val="aff3"/>
    <w:uiPriority w:val="10"/>
    <w:rsid w:val="00C55C79"/>
    <w:rPr>
      <w:b/>
      <w:bCs/>
      <w:sz w:val="24"/>
      <w:szCs w:val="24"/>
    </w:rPr>
  </w:style>
  <w:style w:type="paragraph" w:styleId="aff5">
    <w:name w:val="annotation text"/>
    <w:basedOn w:val="a"/>
    <w:link w:val="aff6"/>
    <w:uiPriority w:val="99"/>
    <w:rsid w:val="00C55C79"/>
    <w:rPr>
      <w:sz w:val="20"/>
      <w:szCs w:val="20"/>
    </w:rPr>
  </w:style>
  <w:style w:type="character" w:customStyle="1" w:styleId="aff6">
    <w:name w:val="Текст примечания Знак"/>
    <w:basedOn w:val="a0"/>
    <w:link w:val="aff5"/>
    <w:uiPriority w:val="99"/>
    <w:rsid w:val="00C55C79"/>
  </w:style>
  <w:style w:type="paragraph" w:customStyle="1" w:styleId="BodyText22">
    <w:name w:val="Body Text 22"/>
    <w:basedOn w:val="a"/>
    <w:rsid w:val="00C55C79"/>
    <w:pPr>
      <w:widowControl w:val="0"/>
      <w:autoSpaceDE w:val="0"/>
      <w:autoSpaceDN w:val="0"/>
      <w:spacing w:line="360" w:lineRule="auto"/>
      <w:ind w:firstLine="709"/>
      <w:jc w:val="both"/>
    </w:pPr>
    <w:rPr>
      <w:sz w:val="20"/>
      <w:szCs w:val="20"/>
    </w:rPr>
  </w:style>
  <w:style w:type="paragraph" w:styleId="aff7">
    <w:name w:val="List Paragraph"/>
    <w:basedOn w:val="a"/>
    <w:link w:val="aff8"/>
    <w:uiPriority w:val="34"/>
    <w:qFormat/>
    <w:rsid w:val="00C55C79"/>
    <w:pPr>
      <w:autoSpaceDE w:val="0"/>
      <w:autoSpaceDN w:val="0"/>
      <w:spacing w:before="100" w:after="100"/>
      <w:ind w:left="720"/>
      <w:contextualSpacing/>
    </w:pPr>
  </w:style>
  <w:style w:type="paragraph" w:customStyle="1" w:styleId="aff9">
    <w:name w:val="Текст таблицы"/>
    <w:uiPriority w:val="99"/>
    <w:rsid w:val="00C55C79"/>
    <w:rPr>
      <w:rFonts w:ascii="Arial" w:hAnsi="Arial" w:cs="Arial"/>
      <w:kern w:val="32"/>
      <w:sz w:val="16"/>
      <w:szCs w:val="16"/>
      <w:lang w:eastAsia="en-US"/>
    </w:rPr>
  </w:style>
  <w:style w:type="paragraph" w:styleId="affa">
    <w:name w:val="Normal (Web)"/>
    <w:aliases w:val="Обычный (Web)1,Обычный (веб) Знак,Обычный (Web) Знак,Обычный (веб)1,Обычный (веб) Знак1,Обычный (веб) Знак Знак"/>
    <w:basedOn w:val="a"/>
    <w:uiPriority w:val="99"/>
    <w:unhideWhenUsed/>
    <w:rsid w:val="00C55C79"/>
    <w:pPr>
      <w:spacing w:before="100" w:beforeAutospacing="1" w:after="100" w:afterAutospacing="1"/>
    </w:pPr>
  </w:style>
  <w:style w:type="paragraph" w:customStyle="1" w:styleId="ConsPlusNormal">
    <w:name w:val="ConsPlusNormal"/>
    <w:rsid w:val="00C55C79"/>
    <w:pPr>
      <w:autoSpaceDE w:val="0"/>
      <w:autoSpaceDN w:val="0"/>
      <w:adjustRightInd w:val="0"/>
      <w:ind w:firstLine="720"/>
    </w:pPr>
    <w:rPr>
      <w:rFonts w:ascii="Arial" w:hAnsi="Arial" w:cs="Arial"/>
    </w:rPr>
  </w:style>
  <w:style w:type="paragraph" w:styleId="affb">
    <w:name w:val="Revision"/>
    <w:hidden/>
    <w:uiPriority w:val="99"/>
    <w:semiHidden/>
    <w:rsid w:val="00C55C79"/>
    <w:rPr>
      <w:sz w:val="24"/>
      <w:szCs w:val="24"/>
    </w:rPr>
  </w:style>
  <w:style w:type="character" w:styleId="affc">
    <w:name w:val="Emphasis"/>
    <w:uiPriority w:val="20"/>
    <w:qFormat/>
    <w:rsid w:val="00C55C79"/>
    <w:rPr>
      <w:i/>
      <w:iCs/>
    </w:rPr>
  </w:style>
  <w:style w:type="character" w:customStyle="1" w:styleId="SUBST">
    <w:name w:val="__SUBST"/>
    <w:rsid w:val="00265679"/>
    <w:rPr>
      <w:b/>
      <w:i/>
      <w:sz w:val="22"/>
    </w:rPr>
  </w:style>
  <w:style w:type="paragraph" w:customStyle="1" w:styleId="affd">
    <w:name w:val="Прижатый влево"/>
    <w:basedOn w:val="a"/>
    <w:next w:val="a"/>
    <w:uiPriority w:val="99"/>
    <w:rsid w:val="005D0129"/>
    <w:pPr>
      <w:autoSpaceDE w:val="0"/>
      <w:autoSpaceDN w:val="0"/>
      <w:adjustRightInd w:val="0"/>
    </w:pPr>
    <w:rPr>
      <w:rFonts w:ascii="Arial" w:hAnsi="Arial" w:cs="Arial"/>
    </w:rPr>
  </w:style>
  <w:style w:type="paragraph" w:customStyle="1" w:styleId="SubHeading">
    <w:name w:val="Sub Heading"/>
    <w:uiPriority w:val="99"/>
    <w:rsid w:val="007E2B2F"/>
    <w:pPr>
      <w:widowControl w:val="0"/>
      <w:autoSpaceDE w:val="0"/>
      <w:autoSpaceDN w:val="0"/>
      <w:adjustRightInd w:val="0"/>
      <w:spacing w:before="240" w:after="40"/>
    </w:pPr>
  </w:style>
  <w:style w:type="paragraph" w:customStyle="1" w:styleId="ThinDelim">
    <w:name w:val="Thin Delim"/>
    <w:uiPriority w:val="99"/>
    <w:rsid w:val="007E2B2F"/>
    <w:pPr>
      <w:widowControl w:val="0"/>
      <w:autoSpaceDE w:val="0"/>
      <w:autoSpaceDN w:val="0"/>
      <w:adjustRightInd w:val="0"/>
    </w:pPr>
    <w:rPr>
      <w:sz w:val="16"/>
      <w:szCs w:val="16"/>
    </w:rPr>
  </w:style>
  <w:style w:type="character" w:customStyle="1" w:styleId="Subst0">
    <w:name w:val="Subst"/>
    <w:uiPriority w:val="99"/>
    <w:rsid w:val="007E2B2F"/>
    <w:rPr>
      <w:b/>
      <w:i/>
    </w:rPr>
  </w:style>
  <w:style w:type="paragraph" w:customStyle="1" w:styleId="affe">
    <w:name w:val="Нормальный (таблица)"/>
    <w:basedOn w:val="a"/>
    <w:next w:val="a"/>
    <w:uiPriority w:val="99"/>
    <w:rsid w:val="008E7033"/>
    <w:pPr>
      <w:autoSpaceDE w:val="0"/>
      <w:autoSpaceDN w:val="0"/>
      <w:adjustRightInd w:val="0"/>
      <w:jc w:val="both"/>
    </w:pPr>
    <w:rPr>
      <w:rFonts w:ascii="Arial" w:hAnsi="Arial" w:cs="Arial"/>
    </w:rPr>
  </w:style>
  <w:style w:type="character" w:customStyle="1" w:styleId="afff">
    <w:name w:val="Продолжение ссылки"/>
    <w:basedOn w:val="aff"/>
    <w:uiPriority w:val="99"/>
    <w:rsid w:val="0095284B"/>
    <w:rPr>
      <w:b/>
      <w:bCs/>
      <w:color w:val="106BBE"/>
      <w:sz w:val="26"/>
      <w:szCs w:val="26"/>
    </w:rPr>
  </w:style>
  <w:style w:type="character" w:styleId="afff0">
    <w:name w:val="annotation reference"/>
    <w:basedOn w:val="a0"/>
    <w:uiPriority w:val="99"/>
    <w:unhideWhenUsed/>
    <w:rsid w:val="00C004BD"/>
    <w:rPr>
      <w:sz w:val="16"/>
      <w:szCs w:val="16"/>
    </w:rPr>
  </w:style>
  <w:style w:type="paragraph" w:customStyle="1" w:styleId="Style1">
    <w:name w:val="Style1"/>
    <w:basedOn w:val="a"/>
    <w:uiPriority w:val="99"/>
    <w:rsid w:val="00E837B7"/>
    <w:pPr>
      <w:widowControl w:val="0"/>
      <w:autoSpaceDE w:val="0"/>
      <w:autoSpaceDN w:val="0"/>
      <w:adjustRightInd w:val="0"/>
      <w:spacing w:line="595" w:lineRule="exact"/>
      <w:jc w:val="both"/>
    </w:pPr>
    <w:rPr>
      <w:rFonts w:ascii="Arial" w:hAnsi="Arial" w:cs="Arial"/>
    </w:rPr>
  </w:style>
  <w:style w:type="paragraph" w:customStyle="1" w:styleId="Style2">
    <w:name w:val="Style2"/>
    <w:basedOn w:val="a"/>
    <w:uiPriority w:val="99"/>
    <w:rsid w:val="00E837B7"/>
    <w:pPr>
      <w:widowControl w:val="0"/>
      <w:autoSpaceDE w:val="0"/>
      <w:autoSpaceDN w:val="0"/>
      <w:adjustRightInd w:val="0"/>
      <w:jc w:val="both"/>
    </w:pPr>
    <w:rPr>
      <w:rFonts w:ascii="Arial" w:hAnsi="Arial" w:cs="Arial"/>
    </w:rPr>
  </w:style>
  <w:style w:type="paragraph" w:customStyle="1" w:styleId="Style3">
    <w:name w:val="Style3"/>
    <w:basedOn w:val="a"/>
    <w:uiPriority w:val="99"/>
    <w:rsid w:val="00E837B7"/>
    <w:pPr>
      <w:widowControl w:val="0"/>
      <w:autoSpaceDE w:val="0"/>
      <w:autoSpaceDN w:val="0"/>
      <w:adjustRightInd w:val="0"/>
      <w:spacing w:line="154" w:lineRule="exact"/>
      <w:jc w:val="both"/>
    </w:pPr>
    <w:rPr>
      <w:rFonts w:ascii="Arial" w:hAnsi="Arial" w:cs="Arial"/>
    </w:rPr>
  </w:style>
  <w:style w:type="paragraph" w:customStyle="1" w:styleId="Style4">
    <w:name w:val="Style4"/>
    <w:basedOn w:val="a"/>
    <w:uiPriority w:val="99"/>
    <w:rsid w:val="00E837B7"/>
    <w:pPr>
      <w:widowControl w:val="0"/>
      <w:autoSpaceDE w:val="0"/>
      <w:autoSpaceDN w:val="0"/>
      <w:adjustRightInd w:val="0"/>
    </w:pPr>
    <w:rPr>
      <w:rFonts w:ascii="Arial" w:hAnsi="Arial" w:cs="Arial"/>
    </w:rPr>
  </w:style>
  <w:style w:type="paragraph" w:customStyle="1" w:styleId="Style5">
    <w:name w:val="Style5"/>
    <w:basedOn w:val="a"/>
    <w:uiPriority w:val="99"/>
    <w:rsid w:val="00E837B7"/>
    <w:pPr>
      <w:widowControl w:val="0"/>
      <w:autoSpaceDE w:val="0"/>
      <w:autoSpaceDN w:val="0"/>
      <w:adjustRightInd w:val="0"/>
      <w:spacing w:line="182" w:lineRule="exact"/>
      <w:ind w:firstLine="466"/>
    </w:pPr>
    <w:rPr>
      <w:rFonts w:ascii="Arial" w:hAnsi="Arial" w:cs="Arial"/>
    </w:rPr>
  </w:style>
  <w:style w:type="paragraph" w:customStyle="1" w:styleId="Style6">
    <w:name w:val="Style6"/>
    <w:basedOn w:val="a"/>
    <w:uiPriority w:val="99"/>
    <w:rsid w:val="00E837B7"/>
    <w:pPr>
      <w:widowControl w:val="0"/>
      <w:autoSpaceDE w:val="0"/>
      <w:autoSpaceDN w:val="0"/>
      <w:adjustRightInd w:val="0"/>
      <w:jc w:val="both"/>
    </w:pPr>
    <w:rPr>
      <w:rFonts w:ascii="Arial" w:hAnsi="Arial" w:cs="Arial"/>
    </w:rPr>
  </w:style>
  <w:style w:type="paragraph" w:customStyle="1" w:styleId="Style7">
    <w:name w:val="Style7"/>
    <w:basedOn w:val="a"/>
    <w:uiPriority w:val="99"/>
    <w:rsid w:val="00E837B7"/>
    <w:pPr>
      <w:widowControl w:val="0"/>
      <w:autoSpaceDE w:val="0"/>
      <w:autoSpaceDN w:val="0"/>
      <w:adjustRightInd w:val="0"/>
    </w:pPr>
    <w:rPr>
      <w:rFonts w:ascii="Arial" w:hAnsi="Arial" w:cs="Arial"/>
    </w:rPr>
  </w:style>
  <w:style w:type="paragraph" w:customStyle="1" w:styleId="Style8">
    <w:name w:val="Style8"/>
    <w:basedOn w:val="a"/>
    <w:uiPriority w:val="99"/>
    <w:rsid w:val="00E837B7"/>
    <w:pPr>
      <w:widowControl w:val="0"/>
      <w:autoSpaceDE w:val="0"/>
      <w:autoSpaceDN w:val="0"/>
      <w:adjustRightInd w:val="0"/>
      <w:spacing w:line="158" w:lineRule="exact"/>
      <w:jc w:val="both"/>
    </w:pPr>
    <w:rPr>
      <w:rFonts w:ascii="Arial" w:hAnsi="Arial" w:cs="Arial"/>
    </w:rPr>
  </w:style>
  <w:style w:type="paragraph" w:customStyle="1" w:styleId="Style9">
    <w:name w:val="Style9"/>
    <w:basedOn w:val="a"/>
    <w:uiPriority w:val="99"/>
    <w:rsid w:val="00E837B7"/>
    <w:pPr>
      <w:widowControl w:val="0"/>
      <w:autoSpaceDE w:val="0"/>
      <w:autoSpaceDN w:val="0"/>
      <w:adjustRightInd w:val="0"/>
    </w:pPr>
    <w:rPr>
      <w:rFonts w:ascii="Arial" w:hAnsi="Arial" w:cs="Arial"/>
    </w:rPr>
  </w:style>
  <w:style w:type="paragraph" w:customStyle="1" w:styleId="Style10">
    <w:name w:val="Style10"/>
    <w:basedOn w:val="a"/>
    <w:uiPriority w:val="99"/>
    <w:rsid w:val="00E837B7"/>
    <w:pPr>
      <w:widowControl w:val="0"/>
      <w:autoSpaceDE w:val="0"/>
      <w:autoSpaceDN w:val="0"/>
      <w:adjustRightInd w:val="0"/>
    </w:pPr>
    <w:rPr>
      <w:rFonts w:ascii="Arial" w:hAnsi="Arial" w:cs="Arial"/>
    </w:rPr>
  </w:style>
  <w:style w:type="paragraph" w:customStyle="1" w:styleId="Style11">
    <w:name w:val="Style11"/>
    <w:basedOn w:val="a"/>
    <w:uiPriority w:val="99"/>
    <w:rsid w:val="00E837B7"/>
    <w:pPr>
      <w:widowControl w:val="0"/>
      <w:autoSpaceDE w:val="0"/>
      <w:autoSpaceDN w:val="0"/>
      <w:adjustRightInd w:val="0"/>
    </w:pPr>
    <w:rPr>
      <w:rFonts w:ascii="Arial" w:hAnsi="Arial" w:cs="Arial"/>
    </w:rPr>
  </w:style>
  <w:style w:type="paragraph" w:customStyle="1" w:styleId="Style12">
    <w:name w:val="Style12"/>
    <w:basedOn w:val="a"/>
    <w:uiPriority w:val="99"/>
    <w:rsid w:val="00E837B7"/>
    <w:pPr>
      <w:widowControl w:val="0"/>
      <w:autoSpaceDE w:val="0"/>
      <w:autoSpaceDN w:val="0"/>
      <w:adjustRightInd w:val="0"/>
      <w:jc w:val="center"/>
    </w:pPr>
    <w:rPr>
      <w:rFonts w:ascii="Arial" w:hAnsi="Arial" w:cs="Arial"/>
    </w:rPr>
  </w:style>
  <w:style w:type="paragraph" w:customStyle="1" w:styleId="Style13">
    <w:name w:val="Style13"/>
    <w:basedOn w:val="a"/>
    <w:uiPriority w:val="99"/>
    <w:rsid w:val="00E837B7"/>
    <w:pPr>
      <w:widowControl w:val="0"/>
      <w:autoSpaceDE w:val="0"/>
      <w:autoSpaceDN w:val="0"/>
      <w:adjustRightInd w:val="0"/>
    </w:pPr>
    <w:rPr>
      <w:rFonts w:ascii="Arial" w:hAnsi="Arial" w:cs="Arial"/>
    </w:rPr>
  </w:style>
  <w:style w:type="paragraph" w:customStyle="1" w:styleId="Style14">
    <w:name w:val="Style14"/>
    <w:basedOn w:val="a"/>
    <w:uiPriority w:val="99"/>
    <w:rsid w:val="00E837B7"/>
    <w:pPr>
      <w:widowControl w:val="0"/>
      <w:autoSpaceDE w:val="0"/>
      <w:autoSpaceDN w:val="0"/>
      <w:adjustRightInd w:val="0"/>
    </w:pPr>
    <w:rPr>
      <w:rFonts w:ascii="Arial" w:hAnsi="Arial" w:cs="Arial"/>
    </w:rPr>
  </w:style>
  <w:style w:type="paragraph" w:customStyle="1" w:styleId="Style15">
    <w:name w:val="Style15"/>
    <w:basedOn w:val="a"/>
    <w:uiPriority w:val="99"/>
    <w:rsid w:val="00E837B7"/>
    <w:pPr>
      <w:widowControl w:val="0"/>
      <w:autoSpaceDE w:val="0"/>
      <w:autoSpaceDN w:val="0"/>
      <w:adjustRightInd w:val="0"/>
      <w:jc w:val="right"/>
    </w:pPr>
    <w:rPr>
      <w:rFonts w:ascii="Arial" w:hAnsi="Arial" w:cs="Arial"/>
    </w:rPr>
  </w:style>
  <w:style w:type="paragraph" w:customStyle="1" w:styleId="Style16">
    <w:name w:val="Style16"/>
    <w:basedOn w:val="a"/>
    <w:uiPriority w:val="99"/>
    <w:rsid w:val="00E837B7"/>
    <w:pPr>
      <w:widowControl w:val="0"/>
      <w:autoSpaceDE w:val="0"/>
      <w:autoSpaceDN w:val="0"/>
      <w:adjustRightInd w:val="0"/>
      <w:spacing w:line="370" w:lineRule="exact"/>
      <w:jc w:val="both"/>
    </w:pPr>
    <w:rPr>
      <w:rFonts w:ascii="Arial" w:hAnsi="Arial" w:cs="Arial"/>
    </w:rPr>
  </w:style>
  <w:style w:type="paragraph" w:customStyle="1" w:styleId="Style17">
    <w:name w:val="Style17"/>
    <w:basedOn w:val="a"/>
    <w:uiPriority w:val="99"/>
    <w:rsid w:val="00E837B7"/>
    <w:pPr>
      <w:widowControl w:val="0"/>
      <w:autoSpaceDE w:val="0"/>
      <w:autoSpaceDN w:val="0"/>
      <w:adjustRightInd w:val="0"/>
    </w:pPr>
    <w:rPr>
      <w:rFonts w:ascii="Arial" w:hAnsi="Arial" w:cs="Arial"/>
    </w:rPr>
  </w:style>
  <w:style w:type="paragraph" w:customStyle="1" w:styleId="Style18">
    <w:name w:val="Style18"/>
    <w:basedOn w:val="a"/>
    <w:uiPriority w:val="99"/>
    <w:rsid w:val="00E837B7"/>
    <w:pPr>
      <w:widowControl w:val="0"/>
      <w:autoSpaceDE w:val="0"/>
      <w:autoSpaceDN w:val="0"/>
      <w:adjustRightInd w:val="0"/>
      <w:spacing w:line="185" w:lineRule="exact"/>
      <w:ind w:firstLine="154"/>
    </w:pPr>
    <w:rPr>
      <w:rFonts w:ascii="Arial" w:hAnsi="Arial" w:cs="Arial"/>
    </w:rPr>
  </w:style>
  <w:style w:type="paragraph" w:customStyle="1" w:styleId="Style19">
    <w:name w:val="Style19"/>
    <w:basedOn w:val="a"/>
    <w:uiPriority w:val="99"/>
    <w:rsid w:val="00E837B7"/>
    <w:pPr>
      <w:widowControl w:val="0"/>
      <w:autoSpaceDE w:val="0"/>
      <w:autoSpaceDN w:val="0"/>
      <w:adjustRightInd w:val="0"/>
      <w:spacing w:line="182" w:lineRule="exact"/>
    </w:pPr>
    <w:rPr>
      <w:rFonts w:ascii="Arial" w:hAnsi="Arial" w:cs="Arial"/>
    </w:rPr>
  </w:style>
  <w:style w:type="paragraph" w:customStyle="1" w:styleId="Style20">
    <w:name w:val="Style20"/>
    <w:basedOn w:val="a"/>
    <w:uiPriority w:val="99"/>
    <w:rsid w:val="00E837B7"/>
    <w:pPr>
      <w:widowControl w:val="0"/>
      <w:autoSpaceDE w:val="0"/>
      <w:autoSpaceDN w:val="0"/>
      <w:adjustRightInd w:val="0"/>
      <w:spacing w:line="182" w:lineRule="exact"/>
    </w:pPr>
    <w:rPr>
      <w:rFonts w:ascii="Arial" w:hAnsi="Arial" w:cs="Arial"/>
    </w:rPr>
  </w:style>
  <w:style w:type="paragraph" w:customStyle="1" w:styleId="Style21">
    <w:name w:val="Style21"/>
    <w:basedOn w:val="a"/>
    <w:uiPriority w:val="99"/>
    <w:rsid w:val="00E837B7"/>
    <w:pPr>
      <w:widowControl w:val="0"/>
      <w:autoSpaceDE w:val="0"/>
      <w:autoSpaceDN w:val="0"/>
      <w:adjustRightInd w:val="0"/>
    </w:pPr>
    <w:rPr>
      <w:rFonts w:ascii="Arial" w:hAnsi="Arial" w:cs="Arial"/>
    </w:rPr>
  </w:style>
  <w:style w:type="paragraph" w:customStyle="1" w:styleId="Style22">
    <w:name w:val="Style22"/>
    <w:basedOn w:val="a"/>
    <w:uiPriority w:val="99"/>
    <w:rsid w:val="00E837B7"/>
    <w:pPr>
      <w:widowControl w:val="0"/>
      <w:autoSpaceDE w:val="0"/>
      <w:autoSpaceDN w:val="0"/>
      <w:adjustRightInd w:val="0"/>
    </w:pPr>
    <w:rPr>
      <w:rFonts w:ascii="Arial" w:hAnsi="Arial" w:cs="Arial"/>
    </w:rPr>
  </w:style>
  <w:style w:type="paragraph" w:customStyle="1" w:styleId="Style23">
    <w:name w:val="Style23"/>
    <w:basedOn w:val="a"/>
    <w:uiPriority w:val="99"/>
    <w:rsid w:val="00E837B7"/>
    <w:pPr>
      <w:widowControl w:val="0"/>
      <w:autoSpaceDE w:val="0"/>
      <w:autoSpaceDN w:val="0"/>
      <w:adjustRightInd w:val="0"/>
    </w:pPr>
    <w:rPr>
      <w:rFonts w:ascii="Arial" w:hAnsi="Arial" w:cs="Arial"/>
    </w:rPr>
  </w:style>
  <w:style w:type="paragraph" w:customStyle="1" w:styleId="Style24">
    <w:name w:val="Style24"/>
    <w:basedOn w:val="a"/>
    <w:uiPriority w:val="99"/>
    <w:rsid w:val="00E837B7"/>
    <w:pPr>
      <w:widowControl w:val="0"/>
      <w:autoSpaceDE w:val="0"/>
      <w:autoSpaceDN w:val="0"/>
      <w:adjustRightInd w:val="0"/>
      <w:spacing w:line="182" w:lineRule="exact"/>
      <w:jc w:val="center"/>
    </w:pPr>
    <w:rPr>
      <w:rFonts w:ascii="Arial" w:hAnsi="Arial" w:cs="Arial"/>
    </w:rPr>
  </w:style>
  <w:style w:type="paragraph" w:customStyle="1" w:styleId="Style25">
    <w:name w:val="Style25"/>
    <w:basedOn w:val="a"/>
    <w:uiPriority w:val="99"/>
    <w:rsid w:val="00E837B7"/>
    <w:pPr>
      <w:widowControl w:val="0"/>
      <w:autoSpaceDE w:val="0"/>
      <w:autoSpaceDN w:val="0"/>
      <w:adjustRightInd w:val="0"/>
      <w:spacing w:line="178" w:lineRule="exact"/>
      <w:jc w:val="right"/>
    </w:pPr>
    <w:rPr>
      <w:rFonts w:ascii="Arial" w:hAnsi="Arial" w:cs="Arial"/>
    </w:rPr>
  </w:style>
  <w:style w:type="paragraph" w:customStyle="1" w:styleId="Style26">
    <w:name w:val="Style26"/>
    <w:basedOn w:val="a"/>
    <w:uiPriority w:val="99"/>
    <w:rsid w:val="00E837B7"/>
    <w:pPr>
      <w:widowControl w:val="0"/>
      <w:autoSpaceDE w:val="0"/>
      <w:autoSpaceDN w:val="0"/>
      <w:adjustRightInd w:val="0"/>
      <w:spacing w:line="259" w:lineRule="exact"/>
      <w:ind w:hanging="130"/>
    </w:pPr>
    <w:rPr>
      <w:rFonts w:ascii="Arial" w:hAnsi="Arial" w:cs="Arial"/>
    </w:rPr>
  </w:style>
  <w:style w:type="paragraph" w:customStyle="1" w:styleId="Style27">
    <w:name w:val="Style27"/>
    <w:basedOn w:val="a"/>
    <w:uiPriority w:val="99"/>
    <w:rsid w:val="00E837B7"/>
    <w:pPr>
      <w:widowControl w:val="0"/>
      <w:autoSpaceDE w:val="0"/>
      <w:autoSpaceDN w:val="0"/>
      <w:adjustRightInd w:val="0"/>
      <w:spacing w:line="403" w:lineRule="exact"/>
      <w:ind w:hanging="451"/>
    </w:pPr>
    <w:rPr>
      <w:rFonts w:ascii="Arial" w:hAnsi="Arial" w:cs="Arial"/>
    </w:rPr>
  </w:style>
  <w:style w:type="paragraph" w:customStyle="1" w:styleId="Style28">
    <w:name w:val="Style28"/>
    <w:basedOn w:val="a"/>
    <w:uiPriority w:val="99"/>
    <w:rsid w:val="00E837B7"/>
    <w:pPr>
      <w:widowControl w:val="0"/>
      <w:autoSpaceDE w:val="0"/>
      <w:autoSpaceDN w:val="0"/>
      <w:adjustRightInd w:val="0"/>
      <w:spacing w:line="182" w:lineRule="exact"/>
    </w:pPr>
    <w:rPr>
      <w:rFonts w:ascii="Arial" w:hAnsi="Arial" w:cs="Arial"/>
    </w:rPr>
  </w:style>
  <w:style w:type="paragraph" w:customStyle="1" w:styleId="Style29">
    <w:name w:val="Style29"/>
    <w:basedOn w:val="a"/>
    <w:uiPriority w:val="99"/>
    <w:rsid w:val="00E837B7"/>
    <w:pPr>
      <w:widowControl w:val="0"/>
      <w:autoSpaceDE w:val="0"/>
      <w:autoSpaceDN w:val="0"/>
      <w:adjustRightInd w:val="0"/>
      <w:jc w:val="right"/>
    </w:pPr>
    <w:rPr>
      <w:rFonts w:ascii="Arial" w:hAnsi="Arial" w:cs="Arial"/>
    </w:rPr>
  </w:style>
  <w:style w:type="paragraph" w:customStyle="1" w:styleId="Style30">
    <w:name w:val="Style30"/>
    <w:basedOn w:val="a"/>
    <w:uiPriority w:val="99"/>
    <w:rsid w:val="00E837B7"/>
    <w:pPr>
      <w:widowControl w:val="0"/>
      <w:autoSpaceDE w:val="0"/>
      <w:autoSpaceDN w:val="0"/>
      <w:adjustRightInd w:val="0"/>
      <w:spacing w:line="192" w:lineRule="exact"/>
    </w:pPr>
    <w:rPr>
      <w:rFonts w:ascii="Arial" w:hAnsi="Arial" w:cs="Arial"/>
    </w:rPr>
  </w:style>
  <w:style w:type="paragraph" w:customStyle="1" w:styleId="Style31">
    <w:name w:val="Style31"/>
    <w:basedOn w:val="a"/>
    <w:uiPriority w:val="99"/>
    <w:rsid w:val="00E837B7"/>
    <w:pPr>
      <w:widowControl w:val="0"/>
      <w:autoSpaceDE w:val="0"/>
      <w:autoSpaceDN w:val="0"/>
      <w:adjustRightInd w:val="0"/>
      <w:spacing w:line="182" w:lineRule="exact"/>
      <w:jc w:val="right"/>
    </w:pPr>
    <w:rPr>
      <w:rFonts w:ascii="Arial" w:hAnsi="Arial" w:cs="Arial"/>
    </w:rPr>
  </w:style>
  <w:style w:type="paragraph" w:customStyle="1" w:styleId="Style32">
    <w:name w:val="Style32"/>
    <w:basedOn w:val="a"/>
    <w:uiPriority w:val="99"/>
    <w:rsid w:val="00E837B7"/>
    <w:pPr>
      <w:widowControl w:val="0"/>
      <w:autoSpaceDE w:val="0"/>
      <w:autoSpaceDN w:val="0"/>
      <w:adjustRightInd w:val="0"/>
      <w:spacing w:line="173" w:lineRule="exact"/>
      <w:jc w:val="right"/>
    </w:pPr>
    <w:rPr>
      <w:rFonts w:ascii="Arial" w:hAnsi="Arial" w:cs="Arial"/>
    </w:rPr>
  </w:style>
  <w:style w:type="paragraph" w:customStyle="1" w:styleId="Style33">
    <w:name w:val="Style33"/>
    <w:basedOn w:val="a"/>
    <w:uiPriority w:val="99"/>
    <w:rsid w:val="00E837B7"/>
    <w:pPr>
      <w:widowControl w:val="0"/>
      <w:autoSpaceDE w:val="0"/>
      <w:autoSpaceDN w:val="0"/>
      <w:adjustRightInd w:val="0"/>
      <w:spacing w:line="158" w:lineRule="exact"/>
    </w:pPr>
    <w:rPr>
      <w:rFonts w:ascii="Arial" w:hAnsi="Arial" w:cs="Arial"/>
    </w:rPr>
  </w:style>
  <w:style w:type="paragraph" w:customStyle="1" w:styleId="Style34">
    <w:name w:val="Style34"/>
    <w:basedOn w:val="a"/>
    <w:uiPriority w:val="99"/>
    <w:rsid w:val="00E837B7"/>
    <w:pPr>
      <w:widowControl w:val="0"/>
      <w:autoSpaceDE w:val="0"/>
      <w:autoSpaceDN w:val="0"/>
      <w:adjustRightInd w:val="0"/>
    </w:pPr>
    <w:rPr>
      <w:rFonts w:ascii="Arial" w:hAnsi="Arial" w:cs="Arial"/>
    </w:rPr>
  </w:style>
  <w:style w:type="paragraph" w:customStyle="1" w:styleId="Style35">
    <w:name w:val="Style35"/>
    <w:basedOn w:val="a"/>
    <w:uiPriority w:val="99"/>
    <w:rsid w:val="00E837B7"/>
    <w:pPr>
      <w:widowControl w:val="0"/>
      <w:autoSpaceDE w:val="0"/>
      <w:autoSpaceDN w:val="0"/>
      <w:adjustRightInd w:val="0"/>
    </w:pPr>
    <w:rPr>
      <w:rFonts w:ascii="Arial" w:hAnsi="Arial" w:cs="Arial"/>
    </w:rPr>
  </w:style>
  <w:style w:type="paragraph" w:customStyle="1" w:styleId="Style36">
    <w:name w:val="Style36"/>
    <w:basedOn w:val="a"/>
    <w:uiPriority w:val="99"/>
    <w:rsid w:val="00E837B7"/>
    <w:pPr>
      <w:widowControl w:val="0"/>
      <w:autoSpaceDE w:val="0"/>
      <w:autoSpaceDN w:val="0"/>
      <w:adjustRightInd w:val="0"/>
    </w:pPr>
    <w:rPr>
      <w:rFonts w:ascii="Arial" w:hAnsi="Arial" w:cs="Arial"/>
    </w:rPr>
  </w:style>
  <w:style w:type="paragraph" w:customStyle="1" w:styleId="Style37">
    <w:name w:val="Style37"/>
    <w:basedOn w:val="a"/>
    <w:uiPriority w:val="99"/>
    <w:rsid w:val="00E837B7"/>
    <w:pPr>
      <w:widowControl w:val="0"/>
      <w:autoSpaceDE w:val="0"/>
      <w:autoSpaceDN w:val="0"/>
      <w:adjustRightInd w:val="0"/>
    </w:pPr>
    <w:rPr>
      <w:rFonts w:ascii="Arial" w:hAnsi="Arial" w:cs="Arial"/>
    </w:rPr>
  </w:style>
  <w:style w:type="paragraph" w:customStyle="1" w:styleId="Style38">
    <w:name w:val="Style38"/>
    <w:basedOn w:val="a"/>
    <w:uiPriority w:val="99"/>
    <w:rsid w:val="00E837B7"/>
    <w:pPr>
      <w:widowControl w:val="0"/>
      <w:autoSpaceDE w:val="0"/>
      <w:autoSpaceDN w:val="0"/>
      <w:adjustRightInd w:val="0"/>
      <w:spacing w:line="370" w:lineRule="exact"/>
      <w:jc w:val="right"/>
    </w:pPr>
    <w:rPr>
      <w:rFonts w:ascii="Arial" w:hAnsi="Arial" w:cs="Arial"/>
    </w:rPr>
  </w:style>
  <w:style w:type="paragraph" w:customStyle="1" w:styleId="Style39">
    <w:name w:val="Style39"/>
    <w:basedOn w:val="a"/>
    <w:uiPriority w:val="99"/>
    <w:rsid w:val="00E837B7"/>
    <w:pPr>
      <w:widowControl w:val="0"/>
      <w:autoSpaceDE w:val="0"/>
      <w:autoSpaceDN w:val="0"/>
      <w:adjustRightInd w:val="0"/>
      <w:spacing w:line="187" w:lineRule="exact"/>
      <w:jc w:val="both"/>
    </w:pPr>
    <w:rPr>
      <w:rFonts w:ascii="Arial" w:hAnsi="Arial" w:cs="Arial"/>
    </w:rPr>
  </w:style>
  <w:style w:type="paragraph" w:customStyle="1" w:styleId="Style40">
    <w:name w:val="Style40"/>
    <w:basedOn w:val="a"/>
    <w:uiPriority w:val="99"/>
    <w:rsid w:val="00E837B7"/>
    <w:pPr>
      <w:widowControl w:val="0"/>
      <w:autoSpaceDE w:val="0"/>
      <w:autoSpaceDN w:val="0"/>
      <w:adjustRightInd w:val="0"/>
      <w:spacing w:line="173" w:lineRule="exact"/>
      <w:ind w:hanging="67"/>
      <w:jc w:val="both"/>
    </w:pPr>
    <w:rPr>
      <w:rFonts w:ascii="Arial" w:hAnsi="Arial" w:cs="Arial"/>
    </w:rPr>
  </w:style>
  <w:style w:type="paragraph" w:customStyle="1" w:styleId="Style41">
    <w:name w:val="Style41"/>
    <w:basedOn w:val="a"/>
    <w:uiPriority w:val="99"/>
    <w:rsid w:val="00E837B7"/>
    <w:pPr>
      <w:widowControl w:val="0"/>
      <w:autoSpaceDE w:val="0"/>
      <w:autoSpaceDN w:val="0"/>
      <w:adjustRightInd w:val="0"/>
      <w:spacing w:line="182" w:lineRule="exact"/>
      <w:ind w:firstLine="82"/>
      <w:jc w:val="both"/>
    </w:pPr>
    <w:rPr>
      <w:rFonts w:ascii="Arial" w:hAnsi="Arial" w:cs="Arial"/>
    </w:rPr>
  </w:style>
  <w:style w:type="paragraph" w:customStyle="1" w:styleId="Style42">
    <w:name w:val="Style42"/>
    <w:basedOn w:val="a"/>
    <w:uiPriority w:val="99"/>
    <w:rsid w:val="00E837B7"/>
    <w:pPr>
      <w:widowControl w:val="0"/>
      <w:autoSpaceDE w:val="0"/>
      <w:autoSpaceDN w:val="0"/>
      <w:adjustRightInd w:val="0"/>
    </w:pPr>
    <w:rPr>
      <w:rFonts w:ascii="Arial" w:hAnsi="Arial" w:cs="Arial"/>
    </w:rPr>
  </w:style>
  <w:style w:type="paragraph" w:customStyle="1" w:styleId="Style43">
    <w:name w:val="Style43"/>
    <w:basedOn w:val="a"/>
    <w:uiPriority w:val="99"/>
    <w:rsid w:val="00E837B7"/>
    <w:pPr>
      <w:widowControl w:val="0"/>
      <w:autoSpaceDE w:val="0"/>
      <w:autoSpaceDN w:val="0"/>
      <w:adjustRightInd w:val="0"/>
    </w:pPr>
    <w:rPr>
      <w:rFonts w:ascii="Arial" w:hAnsi="Arial" w:cs="Arial"/>
    </w:rPr>
  </w:style>
  <w:style w:type="paragraph" w:customStyle="1" w:styleId="Style44">
    <w:name w:val="Style44"/>
    <w:basedOn w:val="a"/>
    <w:uiPriority w:val="99"/>
    <w:rsid w:val="00E837B7"/>
    <w:pPr>
      <w:widowControl w:val="0"/>
      <w:autoSpaceDE w:val="0"/>
      <w:autoSpaceDN w:val="0"/>
      <w:adjustRightInd w:val="0"/>
      <w:spacing w:line="322" w:lineRule="exact"/>
      <w:jc w:val="right"/>
    </w:pPr>
    <w:rPr>
      <w:rFonts w:ascii="Arial" w:hAnsi="Arial" w:cs="Arial"/>
    </w:rPr>
  </w:style>
  <w:style w:type="paragraph" w:customStyle="1" w:styleId="Style45">
    <w:name w:val="Style45"/>
    <w:basedOn w:val="a"/>
    <w:uiPriority w:val="99"/>
    <w:rsid w:val="00E837B7"/>
    <w:pPr>
      <w:widowControl w:val="0"/>
      <w:autoSpaceDE w:val="0"/>
      <w:autoSpaceDN w:val="0"/>
      <w:adjustRightInd w:val="0"/>
    </w:pPr>
    <w:rPr>
      <w:rFonts w:ascii="Arial" w:hAnsi="Arial" w:cs="Arial"/>
    </w:rPr>
  </w:style>
  <w:style w:type="paragraph" w:customStyle="1" w:styleId="Style46">
    <w:name w:val="Style46"/>
    <w:basedOn w:val="a"/>
    <w:uiPriority w:val="99"/>
    <w:rsid w:val="00E837B7"/>
    <w:pPr>
      <w:widowControl w:val="0"/>
      <w:autoSpaceDE w:val="0"/>
      <w:autoSpaceDN w:val="0"/>
      <w:adjustRightInd w:val="0"/>
      <w:spacing w:line="185" w:lineRule="exact"/>
      <w:ind w:firstLine="154"/>
    </w:pPr>
    <w:rPr>
      <w:rFonts w:ascii="Arial" w:hAnsi="Arial" w:cs="Arial"/>
    </w:rPr>
  </w:style>
  <w:style w:type="paragraph" w:customStyle="1" w:styleId="Style47">
    <w:name w:val="Style47"/>
    <w:basedOn w:val="a"/>
    <w:uiPriority w:val="99"/>
    <w:rsid w:val="00E837B7"/>
    <w:pPr>
      <w:widowControl w:val="0"/>
      <w:autoSpaceDE w:val="0"/>
      <w:autoSpaceDN w:val="0"/>
      <w:adjustRightInd w:val="0"/>
    </w:pPr>
    <w:rPr>
      <w:rFonts w:ascii="Arial" w:hAnsi="Arial" w:cs="Arial"/>
    </w:rPr>
  </w:style>
  <w:style w:type="paragraph" w:customStyle="1" w:styleId="Style48">
    <w:name w:val="Style48"/>
    <w:basedOn w:val="a"/>
    <w:uiPriority w:val="99"/>
    <w:rsid w:val="00E837B7"/>
    <w:pPr>
      <w:widowControl w:val="0"/>
      <w:autoSpaceDE w:val="0"/>
      <w:autoSpaceDN w:val="0"/>
      <w:adjustRightInd w:val="0"/>
    </w:pPr>
    <w:rPr>
      <w:rFonts w:ascii="Arial" w:hAnsi="Arial" w:cs="Arial"/>
    </w:rPr>
  </w:style>
  <w:style w:type="paragraph" w:customStyle="1" w:styleId="Style49">
    <w:name w:val="Style49"/>
    <w:basedOn w:val="a"/>
    <w:uiPriority w:val="99"/>
    <w:rsid w:val="00E837B7"/>
    <w:pPr>
      <w:widowControl w:val="0"/>
      <w:autoSpaceDE w:val="0"/>
      <w:autoSpaceDN w:val="0"/>
      <w:adjustRightInd w:val="0"/>
    </w:pPr>
    <w:rPr>
      <w:rFonts w:ascii="Arial" w:hAnsi="Arial" w:cs="Arial"/>
    </w:rPr>
  </w:style>
  <w:style w:type="paragraph" w:customStyle="1" w:styleId="Style50">
    <w:name w:val="Style50"/>
    <w:basedOn w:val="a"/>
    <w:uiPriority w:val="99"/>
    <w:rsid w:val="00E837B7"/>
    <w:pPr>
      <w:widowControl w:val="0"/>
      <w:autoSpaceDE w:val="0"/>
      <w:autoSpaceDN w:val="0"/>
      <w:adjustRightInd w:val="0"/>
    </w:pPr>
    <w:rPr>
      <w:rFonts w:ascii="Arial" w:hAnsi="Arial" w:cs="Arial"/>
    </w:rPr>
  </w:style>
  <w:style w:type="paragraph" w:customStyle="1" w:styleId="Style51">
    <w:name w:val="Style51"/>
    <w:basedOn w:val="a"/>
    <w:uiPriority w:val="99"/>
    <w:rsid w:val="00E837B7"/>
    <w:pPr>
      <w:widowControl w:val="0"/>
      <w:autoSpaceDE w:val="0"/>
      <w:autoSpaceDN w:val="0"/>
      <w:adjustRightInd w:val="0"/>
      <w:spacing w:line="96" w:lineRule="exact"/>
      <w:ind w:hanging="955"/>
    </w:pPr>
    <w:rPr>
      <w:rFonts w:ascii="Arial" w:hAnsi="Arial" w:cs="Arial"/>
    </w:rPr>
  </w:style>
  <w:style w:type="paragraph" w:customStyle="1" w:styleId="Style52">
    <w:name w:val="Style52"/>
    <w:basedOn w:val="a"/>
    <w:uiPriority w:val="99"/>
    <w:rsid w:val="00E837B7"/>
    <w:pPr>
      <w:widowControl w:val="0"/>
      <w:autoSpaceDE w:val="0"/>
      <w:autoSpaceDN w:val="0"/>
      <w:adjustRightInd w:val="0"/>
      <w:spacing w:line="185" w:lineRule="exact"/>
      <w:jc w:val="both"/>
    </w:pPr>
    <w:rPr>
      <w:rFonts w:ascii="Arial" w:hAnsi="Arial" w:cs="Arial"/>
    </w:rPr>
  </w:style>
  <w:style w:type="paragraph" w:customStyle="1" w:styleId="Style53">
    <w:name w:val="Style53"/>
    <w:basedOn w:val="a"/>
    <w:uiPriority w:val="99"/>
    <w:rsid w:val="00E837B7"/>
    <w:pPr>
      <w:widowControl w:val="0"/>
      <w:autoSpaceDE w:val="0"/>
      <w:autoSpaceDN w:val="0"/>
      <w:adjustRightInd w:val="0"/>
      <w:spacing w:line="187" w:lineRule="exact"/>
      <w:ind w:hanging="173"/>
    </w:pPr>
    <w:rPr>
      <w:rFonts w:ascii="Arial" w:hAnsi="Arial" w:cs="Arial"/>
    </w:rPr>
  </w:style>
  <w:style w:type="paragraph" w:customStyle="1" w:styleId="Style54">
    <w:name w:val="Style54"/>
    <w:basedOn w:val="a"/>
    <w:uiPriority w:val="99"/>
    <w:rsid w:val="00E837B7"/>
    <w:pPr>
      <w:widowControl w:val="0"/>
      <w:autoSpaceDE w:val="0"/>
      <w:autoSpaceDN w:val="0"/>
      <w:adjustRightInd w:val="0"/>
      <w:spacing w:line="187" w:lineRule="exact"/>
      <w:jc w:val="both"/>
    </w:pPr>
    <w:rPr>
      <w:rFonts w:ascii="Arial" w:hAnsi="Arial" w:cs="Arial"/>
    </w:rPr>
  </w:style>
  <w:style w:type="paragraph" w:customStyle="1" w:styleId="Style55">
    <w:name w:val="Style55"/>
    <w:basedOn w:val="a"/>
    <w:uiPriority w:val="99"/>
    <w:rsid w:val="00E837B7"/>
    <w:pPr>
      <w:widowControl w:val="0"/>
      <w:autoSpaceDE w:val="0"/>
      <w:autoSpaceDN w:val="0"/>
      <w:adjustRightInd w:val="0"/>
      <w:jc w:val="right"/>
    </w:pPr>
    <w:rPr>
      <w:rFonts w:ascii="Arial" w:hAnsi="Arial" w:cs="Arial"/>
    </w:rPr>
  </w:style>
  <w:style w:type="paragraph" w:customStyle="1" w:styleId="Style56">
    <w:name w:val="Style56"/>
    <w:basedOn w:val="a"/>
    <w:uiPriority w:val="99"/>
    <w:rsid w:val="00E837B7"/>
    <w:pPr>
      <w:widowControl w:val="0"/>
      <w:autoSpaceDE w:val="0"/>
      <w:autoSpaceDN w:val="0"/>
      <w:adjustRightInd w:val="0"/>
      <w:spacing w:line="187" w:lineRule="exact"/>
      <w:ind w:firstLine="706"/>
    </w:pPr>
    <w:rPr>
      <w:rFonts w:ascii="Arial" w:hAnsi="Arial" w:cs="Arial"/>
    </w:rPr>
  </w:style>
  <w:style w:type="paragraph" w:customStyle="1" w:styleId="Style57">
    <w:name w:val="Style57"/>
    <w:basedOn w:val="a"/>
    <w:uiPriority w:val="99"/>
    <w:rsid w:val="00E837B7"/>
    <w:pPr>
      <w:widowControl w:val="0"/>
      <w:autoSpaceDE w:val="0"/>
      <w:autoSpaceDN w:val="0"/>
      <w:adjustRightInd w:val="0"/>
      <w:spacing w:line="187" w:lineRule="exact"/>
      <w:ind w:firstLine="466"/>
    </w:pPr>
    <w:rPr>
      <w:rFonts w:ascii="Arial" w:hAnsi="Arial" w:cs="Arial"/>
    </w:rPr>
  </w:style>
  <w:style w:type="paragraph" w:customStyle="1" w:styleId="Style58">
    <w:name w:val="Style58"/>
    <w:basedOn w:val="a"/>
    <w:uiPriority w:val="99"/>
    <w:rsid w:val="00E837B7"/>
    <w:pPr>
      <w:widowControl w:val="0"/>
      <w:autoSpaceDE w:val="0"/>
      <w:autoSpaceDN w:val="0"/>
      <w:adjustRightInd w:val="0"/>
      <w:spacing w:line="185" w:lineRule="exact"/>
      <w:ind w:firstLine="557"/>
    </w:pPr>
    <w:rPr>
      <w:rFonts w:ascii="Arial" w:hAnsi="Arial" w:cs="Arial"/>
    </w:rPr>
  </w:style>
  <w:style w:type="paragraph" w:customStyle="1" w:styleId="Style59">
    <w:name w:val="Style59"/>
    <w:basedOn w:val="a"/>
    <w:uiPriority w:val="99"/>
    <w:rsid w:val="00E837B7"/>
    <w:pPr>
      <w:widowControl w:val="0"/>
      <w:autoSpaceDE w:val="0"/>
      <w:autoSpaceDN w:val="0"/>
      <w:adjustRightInd w:val="0"/>
      <w:spacing w:line="182" w:lineRule="exact"/>
      <w:ind w:hanging="62"/>
      <w:jc w:val="both"/>
    </w:pPr>
    <w:rPr>
      <w:rFonts w:ascii="Arial" w:hAnsi="Arial" w:cs="Arial"/>
    </w:rPr>
  </w:style>
  <w:style w:type="paragraph" w:customStyle="1" w:styleId="Style60">
    <w:name w:val="Style60"/>
    <w:basedOn w:val="a"/>
    <w:uiPriority w:val="99"/>
    <w:rsid w:val="00E837B7"/>
    <w:pPr>
      <w:widowControl w:val="0"/>
      <w:autoSpaceDE w:val="0"/>
      <w:autoSpaceDN w:val="0"/>
      <w:adjustRightInd w:val="0"/>
      <w:spacing w:line="367" w:lineRule="exact"/>
    </w:pPr>
    <w:rPr>
      <w:rFonts w:ascii="Arial" w:hAnsi="Arial" w:cs="Arial"/>
    </w:rPr>
  </w:style>
  <w:style w:type="paragraph" w:customStyle="1" w:styleId="Style61">
    <w:name w:val="Style61"/>
    <w:basedOn w:val="a"/>
    <w:uiPriority w:val="99"/>
    <w:rsid w:val="00E837B7"/>
    <w:pPr>
      <w:widowControl w:val="0"/>
      <w:autoSpaceDE w:val="0"/>
      <w:autoSpaceDN w:val="0"/>
      <w:adjustRightInd w:val="0"/>
    </w:pPr>
    <w:rPr>
      <w:rFonts w:ascii="Arial" w:hAnsi="Arial" w:cs="Arial"/>
    </w:rPr>
  </w:style>
  <w:style w:type="paragraph" w:customStyle="1" w:styleId="Style62">
    <w:name w:val="Style62"/>
    <w:basedOn w:val="a"/>
    <w:uiPriority w:val="99"/>
    <w:rsid w:val="00E837B7"/>
    <w:pPr>
      <w:widowControl w:val="0"/>
      <w:autoSpaceDE w:val="0"/>
      <w:autoSpaceDN w:val="0"/>
      <w:adjustRightInd w:val="0"/>
    </w:pPr>
    <w:rPr>
      <w:rFonts w:ascii="Arial" w:hAnsi="Arial" w:cs="Arial"/>
    </w:rPr>
  </w:style>
  <w:style w:type="character" w:customStyle="1" w:styleId="FontStyle64">
    <w:name w:val="Font Style64"/>
    <w:basedOn w:val="a0"/>
    <w:uiPriority w:val="99"/>
    <w:rsid w:val="00E837B7"/>
    <w:rPr>
      <w:rFonts w:ascii="Arial" w:hAnsi="Arial" w:cs="Arial"/>
      <w:b/>
      <w:bCs/>
      <w:sz w:val="24"/>
      <w:szCs w:val="24"/>
    </w:rPr>
  </w:style>
  <w:style w:type="character" w:customStyle="1" w:styleId="FontStyle65">
    <w:name w:val="Font Style65"/>
    <w:basedOn w:val="a0"/>
    <w:uiPriority w:val="99"/>
    <w:rsid w:val="00E837B7"/>
    <w:rPr>
      <w:rFonts w:ascii="Arial" w:hAnsi="Arial" w:cs="Arial"/>
      <w:b/>
      <w:bCs/>
      <w:sz w:val="16"/>
      <w:szCs w:val="16"/>
    </w:rPr>
  </w:style>
  <w:style w:type="character" w:customStyle="1" w:styleId="FontStyle66">
    <w:name w:val="Font Style66"/>
    <w:basedOn w:val="a0"/>
    <w:uiPriority w:val="99"/>
    <w:rsid w:val="00E837B7"/>
    <w:rPr>
      <w:rFonts w:ascii="Arial" w:hAnsi="Arial" w:cs="Arial"/>
      <w:sz w:val="12"/>
      <w:szCs w:val="12"/>
    </w:rPr>
  </w:style>
  <w:style w:type="character" w:customStyle="1" w:styleId="FontStyle67">
    <w:name w:val="Font Style67"/>
    <w:basedOn w:val="a0"/>
    <w:uiPriority w:val="99"/>
    <w:rsid w:val="00E837B7"/>
    <w:rPr>
      <w:rFonts w:ascii="Arial Unicode MS" w:eastAsia="Arial Unicode MS" w:cs="Arial Unicode MS"/>
      <w:sz w:val="10"/>
      <w:szCs w:val="10"/>
    </w:rPr>
  </w:style>
  <w:style w:type="character" w:customStyle="1" w:styleId="FontStyle68">
    <w:name w:val="Font Style68"/>
    <w:basedOn w:val="a0"/>
    <w:uiPriority w:val="99"/>
    <w:rsid w:val="00E837B7"/>
    <w:rPr>
      <w:rFonts w:ascii="Arial Black" w:hAnsi="Arial Black" w:cs="Arial Black"/>
      <w:sz w:val="16"/>
      <w:szCs w:val="16"/>
    </w:rPr>
  </w:style>
  <w:style w:type="character" w:customStyle="1" w:styleId="FontStyle69">
    <w:name w:val="Font Style69"/>
    <w:basedOn w:val="a0"/>
    <w:uiPriority w:val="99"/>
    <w:rsid w:val="00E837B7"/>
    <w:rPr>
      <w:rFonts w:ascii="Trebuchet MS" w:hAnsi="Trebuchet MS" w:cs="Trebuchet MS"/>
      <w:sz w:val="14"/>
      <w:szCs w:val="14"/>
    </w:rPr>
  </w:style>
  <w:style w:type="character" w:customStyle="1" w:styleId="FontStyle70">
    <w:name w:val="Font Style70"/>
    <w:basedOn w:val="a0"/>
    <w:uiPriority w:val="99"/>
    <w:rsid w:val="00E837B7"/>
    <w:rPr>
      <w:rFonts w:ascii="Arial" w:hAnsi="Arial" w:cs="Arial"/>
      <w:b/>
      <w:bCs/>
      <w:sz w:val="14"/>
      <w:szCs w:val="14"/>
    </w:rPr>
  </w:style>
  <w:style w:type="character" w:customStyle="1" w:styleId="FontStyle71">
    <w:name w:val="Font Style71"/>
    <w:basedOn w:val="a0"/>
    <w:uiPriority w:val="99"/>
    <w:rsid w:val="00E837B7"/>
    <w:rPr>
      <w:rFonts w:ascii="Arial Narrow" w:hAnsi="Arial Narrow" w:cs="Arial Narrow"/>
      <w:sz w:val="16"/>
      <w:szCs w:val="16"/>
    </w:rPr>
  </w:style>
  <w:style w:type="character" w:customStyle="1" w:styleId="FontStyle72">
    <w:name w:val="Font Style72"/>
    <w:basedOn w:val="a0"/>
    <w:uiPriority w:val="99"/>
    <w:rsid w:val="00E837B7"/>
    <w:rPr>
      <w:rFonts w:ascii="Arial" w:hAnsi="Arial" w:cs="Arial"/>
      <w:sz w:val="12"/>
      <w:szCs w:val="12"/>
    </w:rPr>
  </w:style>
  <w:style w:type="character" w:customStyle="1" w:styleId="FontStyle73">
    <w:name w:val="Font Style73"/>
    <w:basedOn w:val="a0"/>
    <w:uiPriority w:val="99"/>
    <w:rsid w:val="00E837B7"/>
    <w:rPr>
      <w:rFonts w:ascii="Trebuchet MS" w:hAnsi="Trebuchet MS" w:cs="Trebuchet MS"/>
      <w:b/>
      <w:bCs/>
      <w:sz w:val="16"/>
      <w:szCs w:val="16"/>
    </w:rPr>
  </w:style>
  <w:style w:type="character" w:customStyle="1" w:styleId="FontStyle74">
    <w:name w:val="Font Style74"/>
    <w:basedOn w:val="a0"/>
    <w:uiPriority w:val="99"/>
    <w:rsid w:val="00E837B7"/>
    <w:rPr>
      <w:rFonts w:ascii="Arial Narrow" w:hAnsi="Arial Narrow" w:cs="Arial Narrow"/>
      <w:b/>
      <w:bCs/>
      <w:sz w:val="18"/>
      <w:szCs w:val="18"/>
    </w:rPr>
  </w:style>
  <w:style w:type="character" w:customStyle="1" w:styleId="FontStyle75">
    <w:name w:val="Font Style75"/>
    <w:basedOn w:val="a0"/>
    <w:uiPriority w:val="99"/>
    <w:rsid w:val="00E837B7"/>
    <w:rPr>
      <w:rFonts w:ascii="Trebuchet MS" w:hAnsi="Trebuchet MS" w:cs="Trebuchet MS"/>
      <w:i/>
      <w:iCs/>
      <w:sz w:val="26"/>
      <w:szCs w:val="26"/>
    </w:rPr>
  </w:style>
  <w:style w:type="character" w:customStyle="1" w:styleId="FontStyle76">
    <w:name w:val="Font Style76"/>
    <w:basedOn w:val="a0"/>
    <w:uiPriority w:val="99"/>
    <w:rsid w:val="00E837B7"/>
    <w:rPr>
      <w:rFonts w:ascii="Arial" w:hAnsi="Arial" w:cs="Arial"/>
      <w:spacing w:val="-30"/>
      <w:sz w:val="26"/>
      <w:szCs w:val="26"/>
    </w:rPr>
  </w:style>
  <w:style w:type="character" w:customStyle="1" w:styleId="FontStyle77">
    <w:name w:val="Font Style77"/>
    <w:basedOn w:val="a0"/>
    <w:uiPriority w:val="99"/>
    <w:rsid w:val="00E837B7"/>
    <w:rPr>
      <w:rFonts w:ascii="Arial" w:hAnsi="Arial" w:cs="Arial"/>
      <w:sz w:val="12"/>
      <w:szCs w:val="12"/>
    </w:rPr>
  </w:style>
  <w:style w:type="character" w:customStyle="1" w:styleId="FontStyle78">
    <w:name w:val="Font Style78"/>
    <w:basedOn w:val="a0"/>
    <w:uiPriority w:val="99"/>
    <w:rsid w:val="00E837B7"/>
    <w:rPr>
      <w:rFonts w:ascii="Arial" w:hAnsi="Arial" w:cs="Arial"/>
      <w:i/>
      <w:iCs/>
      <w:sz w:val="14"/>
      <w:szCs w:val="14"/>
    </w:rPr>
  </w:style>
  <w:style w:type="character" w:customStyle="1" w:styleId="FontStyle79">
    <w:name w:val="Font Style79"/>
    <w:basedOn w:val="a0"/>
    <w:uiPriority w:val="99"/>
    <w:rsid w:val="00E837B7"/>
    <w:rPr>
      <w:rFonts w:ascii="Arial" w:hAnsi="Arial" w:cs="Arial"/>
      <w:b/>
      <w:bCs/>
      <w:sz w:val="14"/>
      <w:szCs w:val="14"/>
    </w:rPr>
  </w:style>
  <w:style w:type="character" w:customStyle="1" w:styleId="FontStyle80">
    <w:name w:val="Font Style80"/>
    <w:basedOn w:val="a0"/>
    <w:uiPriority w:val="99"/>
    <w:rsid w:val="00E837B7"/>
    <w:rPr>
      <w:rFonts w:ascii="Arial" w:hAnsi="Arial" w:cs="Arial"/>
      <w:b/>
      <w:bCs/>
      <w:i/>
      <w:iCs/>
      <w:sz w:val="14"/>
      <w:szCs w:val="14"/>
    </w:rPr>
  </w:style>
  <w:style w:type="character" w:customStyle="1" w:styleId="FontStyle81">
    <w:name w:val="Font Style81"/>
    <w:basedOn w:val="a0"/>
    <w:uiPriority w:val="99"/>
    <w:rsid w:val="00E837B7"/>
    <w:rPr>
      <w:rFonts w:ascii="Arial" w:hAnsi="Arial" w:cs="Arial"/>
      <w:b/>
      <w:bCs/>
      <w:sz w:val="14"/>
      <w:szCs w:val="14"/>
    </w:rPr>
  </w:style>
  <w:style w:type="character" w:customStyle="1" w:styleId="FontStyle82">
    <w:name w:val="Font Style82"/>
    <w:basedOn w:val="a0"/>
    <w:uiPriority w:val="99"/>
    <w:rsid w:val="00E837B7"/>
    <w:rPr>
      <w:rFonts w:ascii="Arial" w:hAnsi="Arial" w:cs="Arial"/>
      <w:sz w:val="14"/>
      <w:szCs w:val="14"/>
    </w:rPr>
  </w:style>
  <w:style w:type="character" w:customStyle="1" w:styleId="FontStyle83">
    <w:name w:val="Font Style83"/>
    <w:basedOn w:val="a0"/>
    <w:uiPriority w:val="99"/>
    <w:rsid w:val="00E837B7"/>
    <w:rPr>
      <w:rFonts w:ascii="Arial" w:hAnsi="Arial" w:cs="Arial"/>
      <w:sz w:val="12"/>
      <w:szCs w:val="12"/>
    </w:rPr>
  </w:style>
  <w:style w:type="paragraph" w:customStyle="1" w:styleId="afff1">
    <w:name w:val="Комментарий"/>
    <w:basedOn w:val="a"/>
    <w:next w:val="a"/>
    <w:uiPriority w:val="99"/>
    <w:rsid w:val="00B80378"/>
    <w:pPr>
      <w:autoSpaceDE w:val="0"/>
      <w:autoSpaceDN w:val="0"/>
      <w:adjustRightInd w:val="0"/>
      <w:spacing w:before="75"/>
      <w:ind w:left="170"/>
      <w:jc w:val="both"/>
    </w:pPr>
    <w:rPr>
      <w:rFonts w:ascii="Arial" w:hAnsi="Arial" w:cs="Arial"/>
      <w:color w:val="353842"/>
      <w:shd w:val="clear" w:color="auto" w:fill="F0F0F0"/>
    </w:rPr>
  </w:style>
  <w:style w:type="paragraph" w:customStyle="1" w:styleId="afff2">
    <w:name w:val="Информация об изменениях документа"/>
    <w:basedOn w:val="afff1"/>
    <w:next w:val="a"/>
    <w:uiPriority w:val="99"/>
    <w:rsid w:val="00B80378"/>
    <w:rPr>
      <w:i/>
      <w:iCs/>
    </w:rPr>
  </w:style>
  <w:style w:type="character" w:customStyle="1" w:styleId="z-">
    <w:name w:val="z-Начало формы Знак"/>
    <w:basedOn w:val="a0"/>
    <w:link w:val="z-0"/>
    <w:uiPriority w:val="99"/>
    <w:rsid w:val="0015496E"/>
    <w:rPr>
      <w:rFonts w:ascii="Arial" w:eastAsia="Calibri" w:hAnsi="Arial" w:cs="Arial"/>
      <w:vanish/>
      <w:sz w:val="16"/>
      <w:szCs w:val="16"/>
      <w:lang w:eastAsia="en-US"/>
    </w:rPr>
  </w:style>
  <w:style w:type="paragraph" w:styleId="z-0">
    <w:name w:val="HTML Top of Form"/>
    <w:basedOn w:val="a"/>
    <w:next w:val="a"/>
    <w:link w:val="z-"/>
    <w:hidden/>
    <w:uiPriority w:val="99"/>
    <w:unhideWhenUsed/>
    <w:rsid w:val="0015496E"/>
    <w:pPr>
      <w:pBdr>
        <w:bottom w:val="single" w:sz="6" w:space="1" w:color="auto"/>
      </w:pBdr>
      <w:spacing w:line="276" w:lineRule="auto"/>
      <w:jc w:val="center"/>
    </w:pPr>
    <w:rPr>
      <w:rFonts w:ascii="Arial" w:eastAsia="Calibri" w:hAnsi="Arial" w:cs="Arial"/>
      <w:vanish/>
      <w:sz w:val="16"/>
      <w:szCs w:val="16"/>
      <w:lang w:eastAsia="en-US"/>
    </w:rPr>
  </w:style>
  <w:style w:type="character" w:customStyle="1" w:styleId="z-1">
    <w:name w:val="z-Начало формы Знак1"/>
    <w:basedOn w:val="a0"/>
    <w:rsid w:val="0015496E"/>
    <w:rPr>
      <w:rFonts w:ascii="Arial" w:hAnsi="Arial" w:cs="Arial"/>
      <w:vanish/>
      <w:sz w:val="16"/>
      <w:szCs w:val="16"/>
    </w:rPr>
  </w:style>
  <w:style w:type="character" w:customStyle="1" w:styleId="z-2">
    <w:name w:val="z-Конец формы Знак"/>
    <w:basedOn w:val="a0"/>
    <w:link w:val="z-3"/>
    <w:uiPriority w:val="99"/>
    <w:rsid w:val="0015496E"/>
    <w:rPr>
      <w:rFonts w:ascii="Arial" w:eastAsia="Calibri" w:hAnsi="Arial" w:cs="Arial"/>
      <w:vanish/>
      <w:sz w:val="16"/>
      <w:szCs w:val="16"/>
      <w:lang w:eastAsia="en-US"/>
    </w:rPr>
  </w:style>
  <w:style w:type="paragraph" w:styleId="z-3">
    <w:name w:val="HTML Bottom of Form"/>
    <w:basedOn w:val="a"/>
    <w:next w:val="a"/>
    <w:link w:val="z-2"/>
    <w:hidden/>
    <w:uiPriority w:val="99"/>
    <w:unhideWhenUsed/>
    <w:rsid w:val="0015496E"/>
    <w:pPr>
      <w:pBdr>
        <w:top w:val="single" w:sz="6" w:space="1" w:color="auto"/>
      </w:pBdr>
      <w:spacing w:line="276" w:lineRule="auto"/>
      <w:jc w:val="center"/>
    </w:pPr>
    <w:rPr>
      <w:rFonts w:ascii="Arial" w:eastAsia="Calibri" w:hAnsi="Arial" w:cs="Arial"/>
      <w:vanish/>
      <w:sz w:val="16"/>
      <w:szCs w:val="16"/>
      <w:lang w:eastAsia="en-US"/>
    </w:rPr>
  </w:style>
  <w:style w:type="character" w:customStyle="1" w:styleId="z-10">
    <w:name w:val="z-Конец формы Знак1"/>
    <w:basedOn w:val="a0"/>
    <w:rsid w:val="0015496E"/>
    <w:rPr>
      <w:rFonts w:ascii="Arial" w:hAnsi="Arial" w:cs="Arial"/>
      <w:vanish/>
      <w:sz w:val="16"/>
      <w:szCs w:val="16"/>
    </w:rPr>
  </w:style>
  <w:style w:type="paragraph" w:styleId="61">
    <w:name w:val="toc 6"/>
    <w:basedOn w:val="a"/>
    <w:next w:val="a"/>
    <w:autoRedefine/>
    <w:uiPriority w:val="39"/>
    <w:unhideWhenUsed/>
    <w:rsid w:val="00D408B5"/>
    <w:pPr>
      <w:ind w:left="1200"/>
    </w:pPr>
    <w:rPr>
      <w:rFonts w:asciiTheme="minorHAnsi" w:hAnsiTheme="minorHAnsi"/>
      <w:sz w:val="20"/>
      <w:szCs w:val="20"/>
    </w:rPr>
  </w:style>
  <w:style w:type="paragraph" w:styleId="81">
    <w:name w:val="toc 8"/>
    <w:basedOn w:val="a"/>
    <w:next w:val="a"/>
    <w:autoRedefine/>
    <w:uiPriority w:val="39"/>
    <w:unhideWhenUsed/>
    <w:rsid w:val="00D408B5"/>
    <w:pPr>
      <w:ind w:left="1680"/>
    </w:pPr>
    <w:rPr>
      <w:rFonts w:asciiTheme="minorHAnsi" w:hAnsiTheme="minorHAnsi"/>
      <w:sz w:val="20"/>
      <w:szCs w:val="20"/>
    </w:rPr>
  </w:style>
  <w:style w:type="paragraph" w:styleId="92">
    <w:name w:val="toc 9"/>
    <w:basedOn w:val="a"/>
    <w:next w:val="a"/>
    <w:autoRedefine/>
    <w:uiPriority w:val="39"/>
    <w:unhideWhenUsed/>
    <w:rsid w:val="00D408B5"/>
    <w:pPr>
      <w:ind w:left="1920"/>
    </w:pPr>
    <w:rPr>
      <w:rFonts w:asciiTheme="minorHAnsi" w:hAnsiTheme="minorHAnsi"/>
      <w:sz w:val="20"/>
      <w:szCs w:val="20"/>
    </w:rPr>
  </w:style>
  <w:style w:type="paragraph" w:customStyle="1" w:styleId="afff3">
    <w:name w:val="Абзац а)б)в)"/>
    <w:basedOn w:val="a"/>
    <w:rsid w:val="00814CA1"/>
    <w:pPr>
      <w:tabs>
        <w:tab w:val="num" w:pos="1800"/>
      </w:tabs>
      <w:autoSpaceDE w:val="0"/>
      <w:autoSpaceDN w:val="0"/>
      <w:adjustRightInd w:val="0"/>
      <w:ind w:left="1800" w:hanging="720"/>
    </w:pPr>
    <w:rPr>
      <w:sz w:val="20"/>
      <w:szCs w:val="20"/>
    </w:rPr>
  </w:style>
  <w:style w:type="paragraph" w:customStyle="1" w:styleId="210">
    <w:name w:val="Основной текст 21"/>
    <w:basedOn w:val="a"/>
    <w:uiPriority w:val="99"/>
    <w:rsid w:val="003F163B"/>
    <w:pPr>
      <w:ind w:firstLine="709"/>
      <w:jc w:val="both"/>
    </w:pPr>
    <w:rPr>
      <w:rFonts w:ascii="Courier New" w:hAnsi="Courier New"/>
      <w:sz w:val="22"/>
      <w:szCs w:val="20"/>
    </w:rPr>
  </w:style>
  <w:style w:type="character" w:customStyle="1" w:styleId="60">
    <w:name w:val="Заголовок 6 Знак"/>
    <w:basedOn w:val="a0"/>
    <w:link w:val="6"/>
    <w:rsid w:val="009D3BCC"/>
    <w:rPr>
      <w:sz w:val="28"/>
    </w:rPr>
  </w:style>
  <w:style w:type="character" w:customStyle="1" w:styleId="70">
    <w:name w:val="Заголовок 7 Знак"/>
    <w:basedOn w:val="a0"/>
    <w:link w:val="7"/>
    <w:rsid w:val="009D3BCC"/>
    <w:rPr>
      <w:b/>
      <w:sz w:val="22"/>
    </w:rPr>
  </w:style>
  <w:style w:type="character" w:customStyle="1" w:styleId="80">
    <w:name w:val="Заголовок 8 Знак"/>
    <w:basedOn w:val="a0"/>
    <w:link w:val="8"/>
    <w:rsid w:val="009D3BCC"/>
    <w:rPr>
      <w:sz w:val="28"/>
    </w:rPr>
  </w:style>
  <w:style w:type="character" w:customStyle="1" w:styleId="90">
    <w:name w:val="Заголовок 9 Знак"/>
    <w:basedOn w:val="a0"/>
    <w:link w:val="9"/>
    <w:rsid w:val="009D3BCC"/>
    <w:rPr>
      <w:rFonts w:ascii="Cambria" w:hAnsi="Cambria"/>
      <w:sz w:val="22"/>
      <w:szCs w:val="22"/>
    </w:rPr>
  </w:style>
  <w:style w:type="paragraph" w:styleId="afff4">
    <w:name w:val="Subtitle"/>
    <w:basedOn w:val="a"/>
    <w:next w:val="a"/>
    <w:link w:val="afff5"/>
    <w:qFormat/>
    <w:rsid w:val="009D3BCC"/>
    <w:pPr>
      <w:spacing w:after="60"/>
      <w:jc w:val="center"/>
      <w:outlineLvl w:val="1"/>
    </w:pPr>
    <w:rPr>
      <w:rFonts w:ascii="Cambria" w:hAnsi="Cambria"/>
    </w:rPr>
  </w:style>
  <w:style w:type="character" w:customStyle="1" w:styleId="afff5">
    <w:name w:val="Подзаголовок Знак"/>
    <w:basedOn w:val="a0"/>
    <w:link w:val="afff4"/>
    <w:rsid w:val="009D3BCC"/>
    <w:rPr>
      <w:rFonts w:ascii="Cambria" w:hAnsi="Cambria"/>
      <w:sz w:val="24"/>
      <w:szCs w:val="24"/>
    </w:rPr>
  </w:style>
  <w:style w:type="paragraph" w:customStyle="1" w:styleId="ABC-paragrahinNotes">
    <w:name w:val="ABC - paragrah in Notes"/>
    <w:link w:val="ABC-paragrahinNotesChar1"/>
    <w:autoRedefine/>
    <w:qFormat/>
    <w:rsid w:val="004B25EB"/>
    <w:pPr>
      <w:ind w:firstLine="708"/>
      <w:jc w:val="both"/>
    </w:pPr>
    <w:rPr>
      <w:rFonts w:ascii="Cambria" w:hAnsi="Cambria"/>
      <w:b/>
      <w:bCs/>
      <w:sz w:val="24"/>
      <w:szCs w:val="24"/>
    </w:rPr>
  </w:style>
  <w:style w:type="character" w:customStyle="1" w:styleId="ABC-paragrahinNotesChar1">
    <w:name w:val="ABC - paragrah in Notes Char1"/>
    <w:link w:val="ABC-paragrahinNotes"/>
    <w:locked/>
    <w:rsid w:val="004B25EB"/>
    <w:rPr>
      <w:rFonts w:ascii="Cambria" w:hAnsi="Cambria"/>
      <w:b/>
      <w:bCs/>
      <w:sz w:val="24"/>
      <w:szCs w:val="24"/>
    </w:rPr>
  </w:style>
  <w:style w:type="paragraph" w:styleId="afff6">
    <w:name w:val="annotation subject"/>
    <w:basedOn w:val="aff5"/>
    <w:next w:val="aff5"/>
    <w:link w:val="afff7"/>
    <w:rsid w:val="007E3667"/>
    <w:rPr>
      <w:b/>
      <w:bCs/>
    </w:rPr>
  </w:style>
  <w:style w:type="character" w:customStyle="1" w:styleId="afff7">
    <w:name w:val="Тема примечания Знак"/>
    <w:basedOn w:val="aff6"/>
    <w:link w:val="afff6"/>
    <w:rsid w:val="007E3667"/>
    <w:rPr>
      <w:b/>
      <w:bCs/>
    </w:rPr>
  </w:style>
  <w:style w:type="paragraph" w:customStyle="1" w:styleId="afff8">
    <w:name w:val="Формула"/>
    <w:basedOn w:val="a"/>
    <w:next w:val="a"/>
    <w:uiPriority w:val="99"/>
    <w:rsid w:val="001833E0"/>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styleId="28">
    <w:name w:val="Quote"/>
    <w:basedOn w:val="a"/>
    <w:next w:val="a"/>
    <w:link w:val="29"/>
    <w:uiPriority w:val="29"/>
    <w:qFormat/>
    <w:rsid w:val="006A6887"/>
    <w:pPr>
      <w:spacing w:after="200" w:line="276" w:lineRule="auto"/>
    </w:pPr>
    <w:rPr>
      <w:rFonts w:ascii="Cambria" w:hAnsi="Cambria"/>
      <w:i/>
      <w:iCs/>
      <w:sz w:val="22"/>
      <w:szCs w:val="22"/>
      <w:lang w:val="en-US" w:eastAsia="en-US" w:bidi="en-US"/>
    </w:rPr>
  </w:style>
  <w:style w:type="character" w:customStyle="1" w:styleId="29">
    <w:name w:val="Цитата 2 Знак"/>
    <w:basedOn w:val="a0"/>
    <w:link w:val="28"/>
    <w:uiPriority w:val="29"/>
    <w:rsid w:val="006A6887"/>
    <w:rPr>
      <w:rFonts w:ascii="Cambria" w:eastAsia="Times New Roman" w:hAnsi="Cambria" w:cs="Times New Roman"/>
      <w:i/>
      <w:iCs/>
      <w:sz w:val="22"/>
      <w:szCs w:val="22"/>
      <w:lang w:val="en-US" w:eastAsia="en-US" w:bidi="en-US"/>
    </w:rPr>
  </w:style>
  <w:style w:type="paragraph" w:styleId="afff9">
    <w:name w:val="Intense Quote"/>
    <w:basedOn w:val="a"/>
    <w:next w:val="a"/>
    <w:link w:val="afffa"/>
    <w:uiPriority w:val="30"/>
    <w:qFormat/>
    <w:rsid w:val="006A6887"/>
    <w:pPr>
      <w:pBdr>
        <w:top w:val="single" w:sz="4" w:space="10" w:color="auto"/>
        <w:bottom w:val="single" w:sz="4" w:space="10" w:color="auto"/>
      </w:pBdr>
      <w:spacing w:before="240" w:after="240" w:line="300" w:lineRule="auto"/>
      <w:ind w:left="1152" w:right="1152"/>
      <w:jc w:val="both"/>
    </w:pPr>
    <w:rPr>
      <w:rFonts w:ascii="Cambria" w:hAnsi="Cambria"/>
      <w:i/>
      <w:iCs/>
      <w:sz w:val="22"/>
      <w:szCs w:val="22"/>
      <w:lang w:val="en-US" w:eastAsia="en-US" w:bidi="en-US"/>
    </w:rPr>
  </w:style>
  <w:style w:type="character" w:customStyle="1" w:styleId="afffa">
    <w:name w:val="Выделенная цитата Знак"/>
    <w:basedOn w:val="a0"/>
    <w:link w:val="afff9"/>
    <w:uiPriority w:val="30"/>
    <w:rsid w:val="006A6887"/>
    <w:rPr>
      <w:rFonts w:ascii="Cambria" w:eastAsia="Times New Roman" w:hAnsi="Cambria" w:cs="Times New Roman"/>
      <w:i/>
      <w:iCs/>
      <w:sz w:val="22"/>
      <w:szCs w:val="22"/>
      <w:lang w:val="en-US" w:eastAsia="en-US" w:bidi="en-US"/>
    </w:rPr>
  </w:style>
  <w:style w:type="character" w:customStyle="1" w:styleId="body0">
    <w:name w:val="body Знак"/>
    <w:link w:val="body"/>
    <w:locked/>
    <w:rsid w:val="006A6887"/>
    <w:rPr>
      <w:rFonts w:ascii="FranklinGothicBookC" w:hAnsi="FranklinGothicBookC" w:cs="FranklinGothicBookC"/>
      <w:color w:val="000000"/>
      <w:sz w:val="18"/>
      <w:szCs w:val="18"/>
      <w:lang w:val="en-US" w:bidi="en-US"/>
    </w:rPr>
  </w:style>
  <w:style w:type="paragraph" w:customStyle="1" w:styleId="ParagraphStyle3">
    <w:name w:val="Paragraph Style 3"/>
    <w:basedOn w:val="body"/>
    <w:uiPriority w:val="99"/>
    <w:rsid w:val="006A6887"/>
    <w:pPr>
      <w:spacing w:line="200" w:lineRule="atLeast"/>
      <w:textAlignment w:val="auto"/>
    </w:pPr>
    <w:rPr>
      <w:sz w:val="16"/>
      <w:szCs w:val="16"/>
      <w:lang w:val="ru-RU" w:bidi="ar-SA"/>
    </w:rPr>
  </w:style>
  <w:style w:type="character" w:customStyle="1" w:styleId="42">
    <w:name w:val="Стиль4 Знак"/>
    <w:basedOn w:val="afff5"/>
    <w:link w:val="43"/>
    <w:locked/>
    <w:rsid w:val="006A6887"/>
    <w:rPr>
      <w:rFonts w:ascii="Cambria" w:eastAsia="Times New Roman" w:hAnsi="Cambria" w:cs="Times New Roman"/>
      <w:b/>
      <w:i/>
      <w:iCs/>
      <w:smallCaps/>
      <w:spacing w:val="10"/>
      <w:sz w:val="28"/>
      <w:szCs w:val="28"/>
      <w:lang w:val="en-US" w:eastAsia="en-US" w:bidi="en-US"/>
    </w:rPr>
  </w:style>
  <w:style w:type="paragraph" w:customStyle="1" w:styleId="43">
    <w:name w:val="Стиль4"/>
    <w:basedOn w:val="afff4"/>
    <w:link w:val="42"/>
    <w:qFormat/>
    <w:rsid w:val="006A6887"/>
    <w:pPr>
      <w:tabs>
        <w:tab w:val="num" w:pos="3410"/>
      </w:tabs>
      <w:ind w:left="3410" w:hanging="432"/>
    </w:pPr>
    <w:rPr>
      <w:b/>
      <w:i/>
      <w:iCs/>
      <w:smallCaps/>
      <w:spacing w:val="10"/>
      <w:sz w:val="28"/>
      <w:szCs w:val="28"/>
      <w:lang w:val="en-US" w:eastAsia="en-US" w:bidi="en-US"/>
    </w:rPr>
  </w:style>
  <w:style w:type="character" w:customStyle="1" w:styleId="provod0">
    <w:name w:val="provod Знак"/>
    <w:basedOn w:val="body0"/>
    <w:link w:val="provod1"/>
    <w:locked/>
    <w:rsid w:val="006A6887"/>
    <w:rPr>
      <w:rFonts w:ascii="FranklinGothicBookC" w:hAnsi="FranklinGothicBookC" w:cs="FranklinGothicBookC"/>
      <w:color w:val="000000"/>
      <w:sz w:val="16"/>
      <w:szCs w:val="16"/>
      <w:lang w:val="en-US" w:bidi="en-US"/>
    </w:rPr>
  </w:style>
  <w:style w:type="paragraph" w:customStyle="1" w:styleId="provod1">
    <w:name w:val="provod"/>
    <w:basedOn w:val="body"/>
    <w:next w:val="body"/>
    <w:link w:val="provod0"/>
    <w:rsid w:val="006A6887"/>
    <w:pPr>
      <w:spacing w:line="200" w:lineRule="atLeast"/>
      <w:ind w:left="1701" w:right="1701" w:firstLine="0"/>
      <w:textAlignment w:val="auto"/>
    </w:pPr>
    <w:rPr>
      <w:sz w:val="16"/>
      <w:szCs w:val="16"/>
    </w:rPr>
  </w:style>
  <w:style w:type="paragraph" w:customStyle="1" w:styleId="ParagraphStyle1">
    <w:name w:val="Paragraph Style 1"/>
    <w:basedOn w:val="a"/>
    <w:uiPriority w:val="99"/>
    <w:rsid w:val="006A6887"/>
    <w:pPr>
      <w:tabs>
        <w:tab w:val="left" w:pos="568"/>
        <w:tab w:val="left" w:pos="7088"/>
      </w:tabs>
      <w:autoSpaceDE w:val="0"/>
      <w:autoSpaceDN w:val="0"/>
      <w:adjustRightInd w:val="0"/>
      <w:spacing w:line="200" w:lineRule="atLeast"/>
      <w:ind w:firstLine="227"/>
      <w:jc w:val="both"/>
    </w:pPr>
    <w:rPr>
      <w:rFonts w:ascii="FranklinGothicBookC" w:hAnsi="FranklinGothicBookC" w:cs="FranklinGothicBookC"/>
      <w:color w:val="000000"/>
      <w:sz w:val="16"/>
      <w:szCs w:val="16"/>
      <w:lang w:val="en-US" w:bidi="en-US"/>
    </w:rPr>
  </w:style>
  <w:style w:type="paragraph" w:customStyle="1" w:styleId="ParagraphStyle2">
    <w:name w:val="Paragraph Style 2"/>
    <w:basedOn w:val="body"/>
    <w:uiPriority w:val="99"/>
    <w:rsid w:val="006A6887"/>
    <w:pPr>
      <w:spacing w:line="200" w:lineRule="atLeast"/>
      <w:textAlignment w:val="auto"/>
    </w:pPr>
    <w:rPr>
      <w:sz w:val="16"/>
      <w:szCs w:val="16"/>
      <w:lang w:val="ru-RU" w:bidi="ar-SA"/>
    </w:rPr>
  </w:style>
  <w:style w:type="paragraph" w:customStyle="1" w:styleId="2">
    <w:name w:val="Стиль2"/>
    <w:basedOn w:val="1"/>
    <w:rsid w:val="006A6887"/>
    <w:pPr>
      <w:keepNext w:val="0"/>
      <w:numPr>
        <w:numId w:val="2"/>
      </w:numPr>
      <w:spacing w:before="480" w:line="276" w:lineRule="auto"/>
      <w:ind w:left="357" w:hanging="357"/>
      <w:contextualSpacing/>
    </w:pPr>
    <w:rPr>
      <w:bCs w:val="0"/>
      <w:smallCaps/>
      <w:spacing w:val="5"/>
      <w:kern w:val="0"/>
      <w:lang w:eastAsia="en-US" w:bidi="en-US"/>
    </w:rPr>
  </w:style>
  <w:style w:type="character" w:customStyle="1" w:styleId="36">
    <w:name w:val="Стиль3 Знак"/>
    <w:basedOn w:val="a0"/>
    <w:link w:val="37"/>
    <w:locked/>
    <w:rsid w:val="006A6887"/>
    <w:rPr>
      <w:b/>
      <w:smallCaps/>
      <w:spacing w:val="5"/>
      <w:sz w:val="24"/>
      <w:szCs w:val="24"/>
    </w:rPr>
  </w:style>
  <w:style w:type="paragraph" w:customStyle="1" w:styleId="37">
    <w:name w:val="Стиль3"/>
    <w:basedOn w:val="2"/>
    <w:link w:val="36"/>
    <w:qFormat/>
    <w:rsid w:val="006A6887"/>
    <w:rPr>
      <w:rFonts w:ascii="Times New Roman" w:hAnsi="Times New Roman"/>
      <w:lang w:eastAsia="ru-RU" w:bidi="ar-SA"/>
    </w:rPr>
  </w:style>
  <w:style w:type="paragraph" w:customStyle="1" w:styleId="120">
    <w:name w:val="Обычный + 12 пт"/>
    <w:aliases w:val="Другой цвет (RGB(35,31,32)),По ширине,Слева:  1.25 см"/>
    <w:basedOn w:val="a"/>
    <w:rsid w:val="006A6887"/>
    <w:pPr>
      <w:spacing w:before="120"/>
      <w:ind w:left="709"/>
      <w:jc w:val="both"/>
    </w:pPr>
    <w:rPr>
      <w:color w:val="231F20"/>
      <w:lang w:val="en-US" w:bidi="en-US"/>
    </w:rPr>
  </w:style>
  <w:style w:type="paragraph" w:customStyle="1" w:styleId="afffb">
    <w:name w:val="Текст (справка)"/>
    <w:basedOn w:val="a"/>
    <w:next w:val="a"/>
    <w:uiPriority w:val="99"/>
    <w:rsid w:val="006A6887"/>
    <w:pPr>
      <w:autoSpaceDE w:val="0"/>
      <w:autoSpaceDN w:val="0"/>
      <w:adjustRightInd w:val="0"/>
      <w:ind w:left="170" w:right="170"/>
    </w:pPr>
    <w:rPr>
      <w:rFonts w:ascii="Arial" w:hAnsi="Arial" w:cs="Arial"/>
      <w:lang w:eastAsia="en-US"/>
    </w:rPr>
  </w:style>
  <w:style w:type="paragraph" w:customStyle="1" w:styleId="head2">
    <w:name w:val="head2"/>
    <w:basedOn w:val="body"/>
    <w:next w:val="body"/>
    <w:rsid w:val="006A6887"/>
    <w:pPr>
      <w:suppressAutoHyphens/>
      <w:ind w:firstLine="0"/>
      <w:jc w:val="center"/>
      <w:textAlignment w:val="auto"/>
    </w:pPr>
    <w:rPr>
      <w:rFonts w:ascii="PetersburgC" w:hAnsi="PetersburgC" w:cs="PetersburgC"/>
      <w:b/>
      <w:bCs/>
      <w:caps/>
      <w:lang w:val="ru-RU" w:bidi="ar-SA"/>
    </w:rPr>
  </w:style>
  <w:style w:type="character" w:customStyle="1" w:styleId="afffc">
    <w:name w:val="Самый обычный Знак"/>
    <w:basedOn w:val="body0"/>
    <w:link w:val="afffd"/>
    <w:locked/>
    <w:rsid w:val="006A6887"/>
    <w:rPr>
      <w:rFonts w:ascii="FranklinGothicBookC" w:hAnsi="FranklinGothicBookC" w:cs="FranklinGothicBookC"/>
      <w:color w:val="000000"/>
      <w:sz w:val="18"/>
      <w:szCs w:val="18"/>
      <w:lang w:val="en-US" w:bidi="en-US"/>
    </w:rPr>
  </w:style>
  <w:style w:type="paragraph" w:customStyle="1" w:styleId="afffd">
    <w:name w:val="Самый обычный"/>
    <w:basedOn w:val="body"/>
    <w:link w:val="afffc"/>
    <w:qFormat/>
    <w:rsid w:val="006A6887"/>
    <w:pPr>
      <w:ind w:firstLine="567"/>
      <w:textAlignment w:val="auto"/>
    </w:pPr>
  </w:style>
  <w:style w:type="paragraph" w:customStyle="1" w:styleId="afffe">
    <w:name w:val="Заголовок статьи"/>
    <w:basedOn w:val="a"/>
    <w:next w:val="a"/>
    <w:uiPriority w:val="99"/>
    <w:rsid w:val="006A6887"/>
    <w:pPr>
      <w:autoSpaceDE w:val="0"/>
      <w:autoSpaceDN w:val="0"/>
      <w:adjustRightInd w:val="0"/>
      <w:ind w:left="1612" w:hanging="892"/>
      <w:jc w:val="both"/>
    </w:pPr>
    <w:rPr>
      <w:rFonts w:ascii="Arial" w:hAnsi="Arial" w:cs="Arial"/>
      <w:lang w:eastAsia="en-US"/>
    </w:rPr>
  </w:style>
  <w:style w:type="paragraph" w:customStyle="1" w:styleId="rubr">
    <w:name w:val="rubr"/>
    <w:basedOn w:val="body"/>
    <w:rsid w:val="006A6887"/>
    <w:pPr>
      <w:jc w:val="right"/>
      <w:textAlignment w:val="auto"/>
    </w:pPr>
    <w:rPr>
      <w:i/>
      <w:iCs/>
      <w:lang w:val="ru-RU" w:bidi="ar-SA"/>
    </w:rPr>
  </w:style>
  <w:style w:type="paragraph" w:customStyle="1" w:styleId="head">
    <w:name w:val="head"/>
    <w:basedOn w:val="body"/>
    <w:rsid w:val="006A6887"/>
    <w:pPr>
      <w:suppressAutoHyphens/>
      <w:spacing w:line="480" w:lineRule="atLeast"/>
      <w:ind w:firstLine="0"/>
      <w:jc w:val="center"/>
      <w:textAlignment w:val="auto"/>
    </w:pPr>
    <w:rPr>
      <w:rFonts w:ascii="PetersburgC" w:hAnsi="PetersburgC" w:cs="PetersburgC"/>
      <w:b/>
      <w:bCs/>
      <w:caps/>
      <w:sz w:val="32"/>
      <w:szCs w:val="32"/>
      <w:lang w:val="ru-RU" w:bidi="ar-SA"/>
    </w:rPr>
  </w:style>
  <w:style w:type="paragraph" w:customStyle="1" w:styleId="Head0">
    <w:name w:val="Head0"/>
    <w:basedOn w:val="head"/>
    <w:next w:val="head"/>
    <w:rsid w:val="006A6887"/>
    <w:rPr>
      <w:sz w:val="40"/>
      <w:szCs w:val="40"/>
    </w:rPr>
  </w:style>
  <w:style w:type="paragraph" w:customStyle="1" w:styleId="affff">
    <w:name w:val="Знак Знак Знак Знак Знак"/>
    <w:basedOn w:val="a"/>
    <w:rsid w:val="006A6887"/>
    <w:pPr>
      <w:spacing w:after="160" w:line="240" w:lineRule="exact"/>
    </w:pPr>
    <w:rPr>
      <w:rFonts w:ascii="Verdana" w:hAnsi="Verdana" w:cs="Verdana"/>
      <w:sz w:val="20"/>
      <w:szCs w:val="20"/>
      <w:lang w:val="en-US" w:eastAsia="en-US"/>
    </w:rPr>
  </w:style>
  <w:style w:type="character" w:customStyle="1" w:styleId="body1">
    <w:name w:val="body Знак Знак Знак Знак"/>
    <w:link w:val="body2"/>
    <w:locked/>
    <w:rsid w:val="006A6887"/>
    <w:rPr>
      <w:rFonts w:ascii="FranklinGothicBookC" w:hAnsi="FranklinGothicBookC" w:cs="FranklinGothicBookC"/>
      <w:color w:val="000000"/>
      <w:sz w:val="18"/>
      <w:szCs w:val="18"/>
    </w:rPr>
  </w:style>
  <w:style w:type="paragraph" w:customStyle="1" w:styleId="body2">
    <w:name w:val="body Знак Знак Знак"/>
    <w:basedOn w:val="a"/>
    <w:link w:val="body1"/>
    <w:rsid w:val="006A6887"/>
    <w:pPr>
      <w:tabs>
        <w:tab w:val="left" w:pos="568"/>
        <w:tab w:val="left" w:pos="7088"/>
      </w:tabs>
      <w:autoSpaceDE w:val="0"/>
      <w:autoSpaceDN w:val="0"/>
      <w:adjustRightInd w:val="0"/>
      <w:spacing w:line="230" w:lineRule="atLeast"/>
      <w:ind w:firstLine="227"/>
      <w:jc w:val="both"/>
    </w:pPr>
    <w:rPr>
      <w:rFonts w:ascii="FranklinGothicBookC" w:hAnsi="FranklinGothicBookC"/>
      <w:color w:val="000000"/>
      <w:sz w:val="18"/>
      <w:szCs w:val="18"/>
    </w:rPr>
  </w:style>
  <w:style w:type="character" w:customStyle="1" w:styleId="provod2">
    <w:name w:val="provod Знак Знак Знак"/>
    <w:link w:val="provod"/>
    <w:locked/>
    <w:rsid w:val="006A6887"/>
    <w:rPr>
      <w:rFonts w:ascii="FranklinGothicBookC" w:hAnsi="FranklinGothicBookC"/>
      <w:color w:val="000000"/>
      <w:sz w:val="18"/>
      <w:szCs w:val="18"/>
    </w:rPr>
  </w:style>
  <w:style w:type="paragraph" w:customStyle="1" w:styleId="provod">
    <w:name w:val="provod Знак Знак"/>
    <w:basedOn w:val="body2"/>
    <w:next w:val="body2"/>
    <w:link w:val="provod2"/>
    <w:rsid w:val="006A6887"/>
    <w:pPr>
      <w:numPr>
        <w:numId w:val="3"/>
      </w:numPr>
      <w:tabs>
        <w:tab w:val="clear" w:pos="360"/>
      </w:tabs>
      <w:ind w:left="567" w:right="567" w:firstLine="0"/>
    </w:pPr>
  </w:style>
  <w:style w:type="character" w:styleId="affff0">
    <w:name w:val="Subtle Emphasis"/>
    <w:uiPriority w:val="19"/>
    <w:qFormat/>
    <w:rsid w:val="006A6887"/>
    <w:rPr>
      <w:i/>
      <w:iCs/>
    </w:rPr>
  </w:style>
  <w:style w:type="character" w:styleId="affff1">
    <w:name w:val="Intense Emphasis"/>
    <w:uiPriority w:val="21"/>
    <w:qFormat/>
    <w:rsid w:val="006A6887"/>
    <w:rPr>
      <w:b/>
      <w:bCs/>
      <w:i/>
      <w:iCs/>
    </w:rPr>
  </w:style>
  <w:style w:type="character" w:styleId="affff2">
    <w:name w:val="Subtle Reference"/>
    <w:basedOn w:val="a0"/>
    <w:uiPriority w:val="31"/>
    <w:qFormat/>
    <w:rsid w:val="006A6887"/>
    <w:rPr>
      <w:smallCaps/>
    </w:rPr>
  </w:style>
  <w:style w:type="character" w:styleId="affff3">
    <w:name w:val="Intense Reference"/>
    <w:uiPriority w:val="32"/>
    <w:qFormat/>
    <w:rsid w:val="006A6887"/>
    <w:rPr>
      <w:b/>
      <w:bCs/>
      <w:smallCaps/>
    </w:rPr>
  </w:style>
  <w:style w:type="character" w:styleId="affff4">
    <w:name w:val="Book Title"/>
    <w:basedOn w:val="a0"/>
    <w:qFormat/>
    <w:rsid w:val="006A6887"/>
    <w:rPr>
      <w:i/>
      <w:iCs/>
      <w:smallCaps/>
      <w:spacing w:val="5"/>
    </w:rPr>
  </w:style>
  <w:style w:type="character" w:customStyle="1" w:styleId="counts">
    <w:name w:val="counts"/>
    <w:rsid w:val="006A6887"/>
    <w:rPr>
      <w:rFonts w:ascii="Times New Roman" w:hAnsi="Times New Roman" w:cs="Times New Roman" w:hint="default"/>
      <w:sz w:val="24"/>
      <w:szCs w:val="24"/>
      <w:lang w:val="ru-RU"/>
    </w:rPr>
  </w:style>
  <w:style w:type="character" w:customStyle="1" w:styleId="italic">
    <w:name w:val="italic"/>
    <w:rsid w:val="006A6887"/>
    <w:rPr>
      <w:i/>
      <w:iCs/>
      <w:strike w:val="0"/>
      <w:dstrike w:val="0"/>
      <w:color w:val="000000"/>
      <w:w w:val="100"/>
      <w:u w:val="none"/>
      <w:effect w:val="none"/>
    </w:rPr>
  </w:style>
  <w:style w:type="character" w:customStyle="1" w:styleId="bold">
    <w:name w:val="bold"/>
    <w:rsid w:val="006A6887"/>
    <w:rPr>
      <w:rFonts w:ascii="FuturisC" w:hAnsi="FuturisC" w:cs="FuturisC" w:hint="default"/>
      <w:b/>
      <w:bCs/>
    </w:rPr>
  </w:style>
  <w:style w:type="character" w:customStyle="1" w:styleId="bold-italic">
    <w:name w:val="bold-italic"/>
    <w:rsid w:val="006A6887"/>
    <w:rPr>
      <w:rFonts w:ascii="FuturisC" w:hAnsi="FuturisC" w:cs="FuturisC" w:hint="default"/>
      <w:b/>
      <w:bCs/>
      <w:i/>
      <w:iCs/>
    </w:rPr>
  </w:style>
  <w:style w:type="character" w:customStyle="1" w:styleId="apple-converted-space">
    <w:name w:val="apple-converted-space"/>
    <w:basedOn w:val="a0"/>
    <w:rsid w:val="00EE7F76"/>
  </w:style>
  <w:style w:type="paragraph" w:customStyle="1" w:styleId="H3">
    <w:name w:val="H3"/>
    <w:basedOn w:val="a"/>
    <w:next w:val="a"/>
    <w:rsid w:val="00E0428D"/>
    <w:pPr>
      <w:keepNext/>
      <w:spacing w:before="100" w:after="100"/>
      <w:outlineLvl w:val="3"/>
    </w:pPr>
    <w:rPr>
      <w:b/>
      <w:snapToGrid w:val="0"/>
      <w:sz w:val="28"/>
      <w:szCs w:val="20"/>
    </w:rPr>
  </w:style>
  <w:style w:type="paragraph" w:customStyle="1" w:styleId="xl22">
    <w:name w:val="xl22"/>
    <w:basedOn w:val="a"/>
    <w:rsid w:val="00E042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 w:val="28"/>
      <w:szCs w:val="28"/>
    </w:rPr>
  </w:style>
  <w:style w:type="paragraph" w:customStyle="1" w:styleId="xl23">
    <w:name w:val="xl23"/>
    <w:basedOn w:val="a"/>
    <w:rsid w:val="00E0428D"/>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4">
    <w:name w:val="xl24"/>
    <w:basedOn w:val="a"/>
    <w:rsid w:val="00E0428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eastAsia="Arial Unicode MS"/>
      <w:sz w:val="28"/>
      <w:szCs w:val="28"/>
    </w:rPr>
  </w:style>
  <w:style w:type="paragraph" w:customStyle="1" w:styleId="xl25">
    <w:name w:val="xl25"/>
    <w:basedOn w:val="a"/>
    <w:rsid w:val="00E042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 w:val="28"/>
      <w:szCs w:val="28"/>
    </w:rPr>
  </w:style>
  <w:style w:type="paragraph" w:customStyle="1" w:styleId="xl26">
    <w:name w:val="xl26"/>
    <w:basedOn w:val="a"/>
    <w:rsid w:val="00E042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 w:val="28"/>
      <w:szCs w:val="28"/>
    </w:rPr>
  </w:style>
  <w:style w:type="paragraph" w:customStyle="1" w:styleId="xl27">
    <w:name w:val="xl27"/>
    <w:basedOn w:val="a"/>
    <w:rsid w:val="00E042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 w:val="28"/>
      <w:szCs w:val="28"/>
    </w:rPr>
  </w:style>
  <w:style w:type="paragraph" w:customStyle="1" w:styleId="xl28">
    <w:name w:val="xl28"/>
    <w:basedOn w:val="a"/>
    <w:rsid w:val="00E0428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9">
    <w:name w:val="xl29"/>
    <w:basedOn w:val="a"/>
    <w:rsid w:val="00E0428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sz w:val="28"/>
      <w:szCs w:val="28"/>
    </w:rPr>
  </w:style>
  <w:style w:type="paragraph" w:customStyle="1" w:styleId="xl30">
    <w:name w:val="xl30"/>
    <w:basedOn w:val="a"/>
    <w:rsid w:val="00E042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b/>
      <w:bCs/>
      <w:sz w:val="28"/>
      <w:szCs w:val="28"/>
    </w:rPr>
  </w:style>
  <w:style w:type="paragraph" w:customStyle="1" w:styleId="xl31">
    <w:name w:val="xl31"/>
    <w:basedOn w:val="a"/>
    <w:rsid w:val="00E042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b/>
      <w:bCs/>
      <w:sz w:val="28"/>
      <w:szCs w:val="28"/>
    </w:rPr>
  </w:style>
  <w:style w:type="paragraph" w:customStyle="1" w:styleId="xl32">
    <w:name w:val="xl32"/>
    <w:basedOn w:val="a"/>
    <w:rsid w:val="00E0428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3">
    <w:name w:val="xl33"/>
    <w:basedOn w:val="a"/>
    <w:rsid w:val="00E0428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sz w:val="28"/>
      <w:szCs w:val="28"/>
    </w:rPr>
  </w:style>
  <w:style w:type="paragraph" w:customStyle="1" w:styleId="xl34">
    <w:name w:val="xl34"/>
    <w:basedOn w:val="a"/>
    <w:rsid w:val="00E0428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eastAsia="Arial Unicode MS"/>
      <w:b/>
      <w:bCs/>
      <w:sz w:val="28"/>
      <w:szCs w:val="28"/>
    </w:rPr>
  </w:style>
  <w:style w:type="paragraph" w:customStyle="1" w:styleId="xl35">
    <w:name w:val="xl35"/>
    <w:basedOn w:val="a"/>
    <w:rsid w:val="00E0428D"/>
    <w:pPr>
      <w:pBdr>
        <w:top w:val="single" w:sz="4" w:space="0" w:color="auto"/>
        <w:left w:val="single" w:sz="4" w:space="0" w:color="auto"/>
      </w:pBdr>
      <w:spacing w:before="100" w:beforeAutospacing="1" w:after="100" w:afterAutospacing="1"/>
      <w:jc w:val="center"/>
      <w:textAlignment w:val="top"/>
    </w:pPr>
    <w:rPr>
      <w:rFonts w:eastAsia="Arial Unicode MS"/>
      <w:sz w:val="28"/>
      <w:szCs w:val="28"/>
    </w:rPr>
  </w:style>
  <w:style w:type="paragraph" w:customStyle="1" w:styleId="xl36">
    <w:name w:val="xl36"/>
    <w:basedOn w:val="a"/>
    <w:rsid w:val="00E0428D"/>
    <w:pPr>
      <w:pBdr>
        <w:top w:val="single" w:sz="4" w:space="0" w:color="auto"/>
        <w:left w:val="single" w:sz="4" w:space="0" w:color="auto"/>
        <w:bottom w:val="single" w:sz="4" w:space="0" w:color="auto"/>
      </w:pBdr>
      <w:spacing w:before="100" w:beforeAutospacing="1" w:after="100" w:afterAutospacing="1"/>
      <w:jc w:val="center"/>
    </w:pPr>
    <w:rPr>
      <w:rFonts w:ascii="Times New Roman CYR" w:eastAsia="Arial Unicode MS" w:hAnsi="Times New Roman CYR" w:cs="Times New Roman CYR"/>
      <w:sz w:val="28"/>
      <w:szCs w:val="28"/>
    </w:rPr>
  </w:style>
  <w:style w:type="paragraph" w:customStyle="1" w:styleId="xl37">
    <w:name w:val="xl37"/>
    <w:basedOn w:val="a"/>
    <w:rsid w:val="00E0428D"/>
    <w:pPr>
      <w:pBdr>
        <w:top w:val="single" w:sz="4" w:space="0" w:color="auto"/>
        <w:bottom w:val="single" w:sz="4" w:space="0" w:color="auto"/>
        <w:right w:val="single" w:sz="4" w:space="0" w:color="auto"/>
      </w:pBdr>
      <w:spacing w:before="100" w:beforeAutospacing="1" w:after="100" w:afterAutospacing="1"/>
      <w:jc w:val="center"/>
    </w:pPr>
    <w:rPr>
      <w:rFonts w:ascii="Times New Roman CYR" w:eastAsia="Arial Unicode MS" w:hAnsi="Times New Roman CYR" w:cs="Times New Roman CYR"/>
      <w:sz w:val="28"/>
      <w:szCs w:val="28"/>
    </w:rPr>
  </w:style>
  <w:style w:type="paragraph" w:customStyle="1" w:styleId="xl38">
    <w:name w:val="xl38"/>
    <w:basedOn w:val="a"/>
    <w:rsid w:val="00E0428D"/>
    <w:pPr>
      <w:pBdr>
        <w:top w:val="single" w:sz="4" w:space="0" w:color="auto"/>
        <w:left w:val="single" w:sz="4" w:space="0" w:color="auto"/>
        <w:bottom w:val="single" w:sz="4" w:space="0" w:color="auto"/>
      </w:pBdr>
      <w:spacing w:before="100" w:beforeAutospacing="1" w:after="100" w:afterAutospacing="1"/>
      <w:jc w:val="center"/>
      <w:textAlignment w:val="top"/>
    </w:pPr>
    <w:rPr>
      <w:rFonts w:eastAsia="Arial Unicode MS"/>
      <w:b/>
      <w:bCs/>
      <w:sz w:val="28"/>
      <w:szCs w:val="28"/>
    </w:rPr>
  </w:style>
  <w:style w:type="paragraph" w:customStyle="1" w:styleId="xl39">
    <w:name w:val="xl39"/>
    <w:basedOn w:val="a"/>
    <w:rsid w:val="00E0428D"/>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0">
    <w:name w:val="xl40"/>
    <w:basedOn w:val="a"/>
    <w:rsid w:val="00E0428D"/>
    <w:pPr>
      <w:pBdr>
        <w:top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rPr>
  </w:style>
  <w:style w:type="paragraph" w:customStyle="1" w:styleId="txt">
    <w:name w:val="txt"/>
    <w:basedOn w:val="a"/>
    <w:rsid w:val="00E0428D"/>
    <w:pPr>
      <w:spacing w:before="100" w:beforeAutospacing="1" w:after="100" w:afterAutospacing="1"/>
    </w:pPr>
    <w:rPr>
      <w:rFonts w:ascii="Tahoma" w:eastAsia="Arial Unicode MS" w:hAnsi="Tahoma" w:cs="Tahoma"/>
      <w:sz w:val="17"/>
      <w:szCs w:val="17"/>
    </w:rPr>
  </w:style>
  <w:style w:type="paragraph" w:customStyle="1" w:styleId="Web">
    <w:name w:val="Обычный (Web)"/>
    <w:basedOn w:val="a"/>
    <w:rsid w:val="00E0428D"/>
    <w:pPr>
      <w:spacing w:before="100" w:after="100"/>
    </w:pPr>
    <w:rPr>
      <w:szCs w:val="20"/>
    </w:rPr>
  </w:style>
  <w:style w:type="paragraph" w:customStyle="1" w:styleId="ConsTitle">
    <w:name w:val="ConsTitle"/>
    <w:rsid w:val="00E0428D"/>
    <w:pPr>
      <w:ind w:right="19772"/>
    </w:pPr>
    <w:rPr>
      <w:rFonts w:ascii="Arial" w:hAnsi="Arial"/>
      <w:b/>
      <w:snapToGrid w:val="0"/>
      <w:sz w:val="16"/>
    </w:rPr>
  </w:style>
  <w:style w:type="character" w:customStyle="1" w:styleId="date2">
    <w:name w:val="date2"/>
    <w:rsid w:val="00E0428D"/>
    <w:rPr>
      <w:b/>
      <w:bCs/>
      <w:color w:val="777777"/>
      <w:sz w:val="22"/>
      <w:szCs w:val="22"/>
    </w:rPr>
  </w:style>
  <w:style w:type="character" w:customStyle="1" w:styleId="date4">
    <w:name w:val="date4"/>
    <w:rsid w:val="00E0428D"/>
    <w:rPr>
      <w:b/>
      <w:bCs/>
      <w:color w:val="777777"/>
      <w:sz w:val="22"/>
      <w:szCs w:val="22"/>
    </w:rPr>
  </w:style>
  <w:style w:type="paragraph" w:customStyle="1" w:styleId="affff5">
    <w:name w:val="Знак Знак Знак Знак"/>
    <w:basedOn w:val="a"/>
    <w:next w:val="1"/>
    <w:rsid w:val="00E0428D"/>
    <w:pPr>
      <w:spacing w:after="160" w:line="240" w:lineRule="exact"/>
      <w:jc w:val="both"/>
    </w:pPr>
    <w:rPr>
      <w:rFonts w:ascii="Verdana" w:hAnsi="Verdana"/>
      <w:sz w:val="20"/>
      <w:szCs w:val="20"/>
      <w:lang w:val="en-US" w:eastAsia="en-US"/>
    </w:rPr>
  </w:style>
  <w:style w:type="paragraph" w:customStyle="1" w:styleId="affff6">
    <w:name w:val="Знак"/>
    <w:basedOn w:val="a"/>
    <w:rsid w:val="00E0428D"/>
    <w:pPr>
      <w:spacing w:after="160" w:line="240" w:lineRule="exact"/>
    </w:pPr>
    <w:rPr>
      <w:rFonts w:ascii="Verdana" w:hAnsi="Verdana"/>
      <w:sz w:val="20"/>
      <w:szCs w:val="20"/>
      <w:lang w:val="en-US" w:eastAsia="en-US"/>
    </w:rPr>
  </w:style>
  <w:style w:type="character" w:customStyle="1" w:styleId="datef">
    <w:name w:val="date_f"/>
    <w:rsid w:val="00E0428D"/>
    <w:rPr>
      <w:i/>
      <w:iCs/>
      <w:vanish w:val="0"/>
      <w:webHidden w:val="0"/>
      <w:color w:val="666666"/>
      <w:specVanish/>
    </w:rPr>
  </w:style>
  <w:style w:type="paragraph" w:customStyle="1" w:styleId="Columnheader">
    <w:name w:val="Column header"/>
    <w:basedOn w:val="a"/>
    <w:rsid w:val="00E0428D"/>
    <w:pPr>
      <w:tabs>
        <w:tab w:val="decimal" w:pos="1503"/>
      </w:tabs>
      <w:spacing w:line="228" w:lineRule="auto"/>
      <w:ind w:right="-56"/>
    </w:pPr>
    <w:rPr>
      <w:rFonts w:ascii="Arial" w:hAnsi="Arial"/>
      <w:b/>
      <w:sz w:val="18"/>
      <w:szCs w:val="20"/>
      <w:lang w:val="en-GB"/>
    </w:rPr>
  </w:style>
  <w:style w:type="paragraph" w:customStyle="1" w:styleId="Tablenumbers1">
    <w:name w:val="Table numbers1"/>
    <w:rsid w:val="00E0428D"/>
    <w:pPr>
      <w:tabs>
        <w:tab w:val="decimal" w:pos="1503"/>
      </w:tabs>
      <w:ind w:right="-56"/>
    </w:pPr>
    <w:rPr>
      <w:rFonts w:ascii="Arial" w:hAnsi="Arial"/>
      <w:sz w:val="18"/>
      <w:lang w:val="en-GB"/>
    </w:rPr>
  </w:style>
  <w:style w:type="paragraph" w:customStyle="1" w:styleId="RRthousands">
    <w:name w:val="RR thousands"/>
    <w:basedOn w:val="a"/>
    <w:link w:val="RRthousandsChar"/>
    <w:rsid w:val="00E0428D"/>
    <w:pPr>
      <w:ind w:left="86" w:hanging="86"/>
    </w:pPr>
    <w:rPr>
      <w:rFonts w:ascii="Arial" w:hAnsi="Arial"/>
      <w:i/>
      <w:sz w:val="16"/>
      <w:szCs w:val="20"/>
      <w:lang w:val="en-GB"/>
    </w:rPr>
  </w:style>
  <w:style w:type="character" w:customStyle="1" w:styleId="RRthousandsChar">
    <w:name w:val="RR thousands Char"/>
    <w:link w:val="RRthousands"/>
    <w:rsid w:val="00E0428D"/>
    <w:rPr>
      <w:rFonts w:ascii="Arial" w:hAnsi="Arial"/>
      <w:i/>
      <w:sz w:val="16"/>
      <w:lang w:val="en-GB"/>
    </w:rPr>
  </w:style>
  <w:style w:type="paragraph" w:customStyle="1" w:styleId="Tabletext">
    <w:name w:val="Table text"/>
    <w:basedOn w:val="a"/>
    <w:rsid w:val="00E0428D"/>
    <w:pPr>
      <w:ind w:left="85" w:hanging="85"/>
    </w:pPr>
    <w:rPr>
      <w:rFonts w:ascii="Arial" w:hAnsi="Arial"/>
      <w:sz w:val="18"/>
      <w:szCs w:val="20"/>
      <w:lang w:val="en-GB"/>
    </w:rPr>
  </w:style>
  <w:style w:type="paragraph" w:customStyle="1" w:styleId="Rowheader">
    <w:name w:val="Row header"/>
    <w:basedOn w:val="a"/>
    <w:rsid w:val="00E0428D"/>
    <w:pPr>
      <w:ind w:left="85" w:hanging="85"/>
    </w:pPr>
    <w:rPr>
      <w:rFonts w:ascii="Arial" w:hAnsi="Arial"/>
      <w:b/>
      <w:sz w:val="18"/>
      <w:szCs w:val="20"/>
      <w:lang w:val="en-GB"/>
    </w:rPr>
  </w:style>
  <w:style w:type="paragraph" w:styleId="affff7">
    <w:name w:val="endnote text"/>
    <w:basedOn w:val="a"/>
    <w:link w:val="affff8"/>
    <w:rsid w:val="00E0428D"/>
    <w:rPr>
      <w:sz w:val="20"/>
      <w:szCs w:val="20"/>
    </w:rPr>
  </w:style>
  <w:style w:type="character" w:customStyle="1" w:styleId="affff8">
    <w:name w:val="Текст концевой сноски Знак"/>
    <w:basedOn w:val="a0"/>
    <w:link w:val="affff7"/>
    <w:rsid w:val="00E0428D"/>
  </w:style>
  <w:style w:type="character" w:styleId="affff9">
    <w:name w:val="endnote reference"/>
    <w:rsid w:val="00E0428D"/>
    <w:rPr>
      <w:vertAlign w:val="superscript"/>
    </w:rPr>
  </w:style>
  <w:style w:type="paragraph" w:customStyle="1" w:styleId="3372873BB58A4DED866D2BE34882C06C">
    <w:name w:val="3372873BB58A4DED866D2BE34882C06C"/>
    <w:rsid w:val="00E0428D"/>
    <w:pPr>
      <w:spacing w:after="200" w:line="276" w:lineRule="auto"/>
    </w:pPr>
    <w:rPr>
      <w:rFonts w:ascii="Calibri" w:hAnsi="Calibri"/>
      <w:sz w:val="22"/>
      <w:szCs w:val="22"/>
    </w:rPr>
  </w:style>
  <w:style w:type="character" w:customStyle="1" w:styleId="FontStyle300">
    <w:name w:val="Font Style300"/>
    <w:uiPriority w:val="99"/>
    <w:rsid w:val="00E0428D"/>
    <w:rPr>
      <w:rFonts w:ascii="Times New Roman" w:hAnsi="Times New Roman" w:cs="Times New Roman"/>
      <w:sz w:val="20"/>
      <w:szCs w:val="20"/>
    </w:rPr>
  </w:style>
  <w:style w:type="character" w:customStyle="1" w:styleId="FontStyle304">
    <w:name w:val="Font Style304"/>
    <w:uiPriority w:val="99"/>
    <w:rsid w:val="00E0428D"/>
    <w:rPr>
      <w:rFonts w:ascii="Times New Roman" w:hAnsi="Times New Roman" w:cs="Times New Roman"/>
      <w:b/>
      <w:bCs/>
      <w:sz w:val="24"/>
      <w:szCs w:val="24"/>
    </w:rPr>
  </w:style>
  <w:style w:type="paragraph" w:customStyle="1" w:styleId="Style144">
    <w:name w:val="Style144"/>
    <w:basedOn w:val="a"/>
    <w:uiPriority w:val="99"/>
    <w:rsid w:val="00E0428D"/>
    <w:pPr>
      <w:widowControl w:val="0"/>
      <w:autoSpaceDE w:val="0"/>
      <w:autoSpaceDN w:val="0"/>
      <w:adjustRightInd w:val="0"/>
      <w:spacing w:line="260" w:lineRule="exact"/>
      <w:ind w:firstLine="538"/>
      <w:jc w:val="both"/>
    </w:pPr>
    <w:rPr>
      <w:rFonts w:ascii="Franklin Gothic Medium" w:hAnsi="Franklin Gothic Medium"/>
    </w:rPr>
  </w:style>
  <w:style w:type="paragraph" w:customStyle="1" w:styleId="Style235">
    <w:name w:val="Style235"/>
    <w:basedOn w:val="a"/>
    <w:uiPriority w:val="99"/>
    <w:rsid w:val="00E0428D"/>
    <w:pPr>
      <w:widowControl w:val="0"/>
      <w:autoSpaceDE w:val="0"/>
      <w:autoSpaceDN w:val="0"/>
      <w:adjustRightInd w:val="0"/>
    </w:pPr>
    <w:rPr>
      <w:rFonts w:ascii="Franklin Gothic Medium" w:hAnsi="Franklin Gothic Medium"/>
    </w:rPr>
  </w:style>
  <w:style w:type="paragraph" w:customStyle="1" w:styleId="Style143">
    <w:name w:val="Style143"/>
    <w:basedOn w:val="a"/>
    <w:uiPriority w:val="99"/>
    <w:rsid w:val="00E0428D"/>
    <w:pPr>
      <w:widowControl w:val="0"/>
      <w:autoSpaceDE w:val="0"/>
      <w:autoSpaceDN w:val="0"/>
      <w:adjustRightInd w:val="0"/>
      <w:spacing w:line="259" w:lineRule="exact"/>
      <w:ind w:hanging="322"/>
      <w:jc w:val="both"/>
    </w:pPr>
    <w:rPr>
      <w:rFonts w:ascii="Franklin Gothic Medium" w:hAnsi="Franklin Gothic Medium"/>
    </w:rPr>
  </w:style>
  <w:style w:type="paragraph" w:customStyle="1" w:styleId="Style236">
    <w:name w:val="Style236"/>
    <w:basedOn w:val="a"/>
    <w:uiPriority w:val="99"/>
    <w:rsid w:val="00E0428D"/>
    <w:pPr>
      <w:widowControl w:val="0"/>
      <w:autoSpaceDE w:val="0"/>
      <w:autoSpaceDN w:val="0"/>
      <w:adjustRightInd w:val="0"/>
    </w:pPr>
    <w:rPr>
      <w:rFonts w:ascii="Franklin Gothic Medium" w:hAnsi="Franklin Gothic Medium"/>
    </w:rPr>
  </w:style>
  <w:style w:type="character" w:customStyle="1" w:styleId="FontStyle303">
    <w:name w:val="Font Style303"/>
    <w:uiPriority w:val="99"/>
    <w:rsid w:val="00E0428D"/>
    <w:rPr>
      <w:rFonts w:ascii="Times New Roman" w:hAnsi="Times New Roman" w:cs="Times New Roman"/>
      <w:sz w:val="16"/>
      <w:szCs w:val="16"/>
    </w:rPr>
  </w:style>
  <w:style w:type="character" w:customStyle="1" w:styleId="FontStyle299">
    <w:name w:val="Font Style299"/>
    <w:uiPriority w:val="99"/>
    <w:rsid w:val="00E0428D"/>
    <w:rPr>
      <w:rFonts w:ascii="Times New Roman" w:hAnsi="Times New Roman" w:cs="Times New Roman"/>
      <w:b/>
      <w:bCs/>
      <w:sz w:val="28"/>
      <w:szCs w:val="28"/>
    </w:rPr>
  </w:style>
  <w:style w:type="paragraph" w:customStyle="1" w:styleId="a00">
    <w:name w:val="a0"/>
    <w:basedOn w:val="a"/>
    <w:rsid w:val="00E0428D"/>
    <w:rPr>
      <w:rFonts w:ascii="Arial" w:eastAsia="Calibri" w:hAnsi="Arial" w:cs="Arial"/>
      <w:sz w:val="16"/>
      <w:szCs w:val="16"/>
    </w:rPr>
  </w:style>
  <w:style w:type="character" w:customStyle="1" w:styleId="FontStyle39">
    <w:name w:val="Font Style39"/>
    <w:basedOn w:val="a0"/>
    <w:uiPriority w:val="99"/>
    <w:rsid w:val="00E0428D"/>
    <w:rPr>
      <w:rFonts w:ascii="Times New Roman" w:hAnsi="Times New Roman" w:cs="Times New Roman" w:hint="default"/>
    </w:rPr>
  </w:style>
  <w:style w:type="character" w:customStyle="1" w:styleId="15">
    <w:name w:val="Обычный1 Знак"/>
    <w:link w:val="14"/>
    <w:uiPriority w:val="99"/>
    <w:locked/>
    <w:rsid w:val="00E0428D"/>
    <w:rPr>
      <w:rFonts w:ascii="Arial" w:hAnsi="Arial" w:cs="Arial"/>
      <w:lang w:val="en-US" w:eastAsia="ru-RU" w:bidi="ar-SA"/>
    </w:rPr>
  </w:style>
  <w:style w:type="character" w:customStyle="1" w:styleId="ConsNormal0">
    <w:name w:val="ConsNormal Знак"/>
    <w:link w:val="ConsNormal"/>
    <w:locked/>
    <w:rsid w:val="00E0428D"/>
    <w:rPr>
      <w:rFonts w:ascii="Arial" w:hAnsi="Arial"/>
      <w:sz w:val="16"/>
      <w:lang w:bidi="ar-SA"/>
    </w:rPr>
  </w:style>
  <w:style w:type="character" w:customStyle="1" w:styleId="affffa">
    <w:name w:val="Сравнение редакций. Добавленный фрагмент"/>
    <w:uiPriority w:val="99"/>
    <w:rsid w:val="001B2261"/>
    <w:rPr>
      <w:color w:val="000000"/>
      <w:shd w:val="clear" w:color="auto" w:fill="C1D7FF"/>
    </w:rPr>
  </w:style>
  <w:style w:type="character" w:customStyle="1" w:styleId="A11">
    <w:name w:val="A11"/>
    <w:basedOn w:val="a0"/>
    <w:uiPriority w:val="99"/>
    <w:rsid w:val="00554180"/>
    <w:rPr>
      <w:rFonts w:ascii="Stem Text" w:hAnsi="Stem Text" w:hint="default"/>
      <w:color w:val="000000"/>
    </w:rPr>
  </w:style>
  <w:style w:type="character" w:customStyle="1" w:styleId="FontStyle12">
    <w:name w:val="Font Style12"/>
    <w:basedOn w:val="a0"/>
    <w:uiPriority w:val="99"/>
    <w:rsid w:val="00181F0E"/>
    <w:rPr>
      <w:rFonts w:ascii="Times New Roman" w:hAnsi="Times New Roman" w:cs="Times New Roman"/>
      <w:b/>
      <w:bCs/>
      <w:sz w:val="22"/>
      <w:szCs w:val="22"/>
    </w:rPr>
  </w:style>
  <w:style w:type="paragraph" w:customStyle="1" w:styleId="ParagraphStyle">
    <w:name w:val="Paragraph Style"/>
    <w:basedOn w:val="a"/>
    <w:uiPriority w:val="99"/>
    <w:rsid w:val="00ED029A"/>
    <w:pPr>
      <w:autoSpaceDE w:val="0"/>
      <w:autoSpaceDN w:val="0"/>
    </w:pPr>
    <w:rPr>
      <w:rFonts w:ascii="Verdana" w:eastAsiaTheme="minorHAnsi" w:hAnsi="Verdana"/>
    </w:rPr>
  </w:style>
  <w:style w:type="character" w:customStyle="1" w:styleId="FontStyle19">
    <w:name w:val="Font Style19"/>
    <w:rsid w:val="003861B6"/>
    <w:rPr>
      <w:rFonts w:ascii="Times New Roman" w:hAnsi="Times New Roman" w:cs="Times New Roman"/>
      <w:sz w:val="22"/>
      <w:szCs w:val="22"/>
    </w:rPr>
  </w:style>
  <w:style w:type="character" w:customStyle="1" w:styleId="aff8">
    <w:name w:val="Абзац списка Знак"/>
    <w:link w:val="aff7"/>
    <w:uiPriority w:val="34"/>
    <w:locked/>
    <w:rsid w:val="00B42D6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3080">
      <w:bodyDiv w:val="1"/>
      <w:marLeft w:val="0"/>
      <w:marRight w:val="0"/>
      <w:marTop w:val="0"/>
      <w:marBottom w:val="0"/>
      <w:divBdr>
        <w:top w:val="none" w:sz="0" w:space="0" w:color="auto"/>
        <w:left w:val="none" w:sz="0" w:space="0" w:color="auto"/>
        <w:bottom w:val="none" w:sz="0" w:space="0" w:color="auto"/>
        <w:right w:val="none" w:sz="0" w:space="0" w:color="auto"/>
      </w:divBdr>
    </w:div>
    <w:div w:id="30156610">
      <w:bodyDiv w:val="1"/>
      <w:marLeft w:val="0"/>
      <w:marRight w:val="0"/>
      <w:marTop w:val="0"/>
      <w:marBottom w:val="0"/>
      <w:divBdr>
        <w:top w:val="none" w:sz="0" w:space="0" w:color="auto"/>
        <w:left w:val="none" w:sz="0" w:space="0" w:color="auto"/>
        <w:bottom w:val="none" w:sz="0" w:space="0" w:color="auto"/>
        <w:right w:val="none" w:sz="0" w:space="0" w:color="auto"/>
      </w:divBdr>
    </w:div>
    <w:div w:id="63526939">
      <w:bodyDiv w:val="1"/>
      <w:marLeft w:val="0"/>
      <w:marRight w:val="0"/>
      <w:marTop w:val="0"/>
      <w:marBottom w:val="0"/>
      <w:divBdr>
        <w:top w:val="none" w:sz="0" w:space="0" w:color="auto"/>
        <w:left w:val="none" w:sz="0" w:space="0" w:color="auto"/>
        <w:bottom w:val="none" w:sz="0" w:space="0" w:color="auto"/>
        <w:right w:val="none" w:sz="0" w:space="0" w:color="auto"/>
      </w:divBdr>
    </w:div>
    <w:div w:id="77991251">
      <w:bodyDiv w:val="1"/>
      <w:marLeft w:val="0"/>
      <w:marRight w:val="0"/>
      <w:marTop w:val="0"/>
      <w:marBottom w:val="0"/>
      <w:divBdr>
        <w:top w:val="none" w:sz="0" w:space="0" w:color="auto"/>
        <w:left w:val="none" w:sz="0" w:space="0" w:color="auto"/>
        <w:bottom w:val="none" w:sz="0" w:space="0" w:color="auto"/>
        <w:right w:val="none" w:sz="0" w:space="0" w:color="auto"/>
      </w:divBdr>
    </w:div>
    <w:div w:id="139929548">
      <w:bodyDiv w:val="1"/>
      <w:marLeft w:val="0"/>
      <w:marRight w:val="0"/>
      <w:marTop w:val="0"/>
      <w:marBottom w:val="0"/>
      <w:divBdr>
        <w:top w:val="none" w:sz="0" w:space="0" w:color="auto"/>
        <w:left w:val="none" w:sz="0" w:space="0" w:color="auto"/>
        <w:bottom w:val="none" w:sz="0" w:space="0" w:color="auto"/>
        <w:right w:val="none" w:sz="0" w:space="0" w:color="auto"/>
      </w:divBdr>
    </w:div>
    <w:div w:id="149370359">
      <w:bodyDiv w:val="1"/>
      <w:marLeft w:val="0"/>
      <w:marRight w:val="0"/>
      <w:marTop w:val="0"/>
      <w:marBottom w:val="0"/>
      <w:divBdr>
        <w:top w:val="none" w:sz="0" w:space="0" w:color="auto"/>
        <w:left w:val="none" w:sz="0" w:space="0" w:color="auto"/>
        <w:bottom w:val="none" w:sz="0" w:space="0" w:color="auto"/>
        <w:right w:val="none" w:sz="0" w:space="0" w:color="auto"/>
      </w:divBdr>
    </w:div>
    <w:div w:id="190844641">
      <w:bodyDiv w:val="1"/>
      <w:marLeft w:val="0"/>
      <w:marRight w:val="0"/>
      <w:marTop w:val="0"/>
      <w:marBottom w:val="0"/>
      <w:divBdr>
        <w:top w:val="none" w:sz="0" w:space="0" w:color="auto"/>
        <w:left w:val="none" w:sz="0" w:space="0" w:color="auto"/>
        <w:bottom w:val="none" w:sz="0" w:space="0" w:color="auto"/>
        <w:right w:val="none" w:sz="0" w:space="0" w:color="auto"/>
      </w:divBdr>
    </w:div>
    <w:div w:id="197158821">
      <w:bodyDiv w:val="1"/>
      <w:marLeft w:val="0"/>
      <w:marRight w:val="0"/>
      <w:marTop w:val="0"/>
      <w:marBottom w:val="0"/>
      <w:divBdr>
        <w:top w:val="none" w:sz="0" w:space="0" w:color="auto"/>
        <w:left w:val="none" w:sz="0" w:space="0" w:color="auto"/>
        <w:bottom w:val="none" w:sz="0" w:space="0" w:color="auto"/>
        <w:right w:val="none" w:sz="0" w:space="0" w:color="auto"/>
      </w:divBdr>
    </w:div>
    <w:div w:id="197813278">
      <w:bodyDiv w:val="1"/>
      <w:marLeft w:val="0"/>
      <w:marRight w:val="0"/>
      <w:marTop w:val="0"/>
      <w:marBottom w:val="0"/>
      <w:divBdr>
        <w:top w:val="none" w:sz="0" w:space="0" w:color="auto"/>
        <w:left w:val="none" w:sz="0" w:space="0" w:color="auto"/>
        <w:bottom w:val="none" w:sz="0" w:space="0" w:color="auto"/>
        <w:right w:val="none" w:sz="0" w:space="0" w:color="auto"/>
      </w:divBdr>
    </w:div>
    <w:div w:id="233274766">
      <w:bodyDiv w:val="1"/>
      <w:marLeft w:val="0"/>
      <w:marRight w:val="0"/>
      <w:marTop w:val="0"/>
      <w:marBottom w:val="0"/>
      <w:divBdr>
        <w:top w:val="none" w:sz="0" w:space="0" w:color="auto"/>
        <w:left w:val="none" w:sz="0" w:space="0" w:color="auto"/>
        <w:bottom w:val="none" w:sz="0" w:space="0" w:color="auto"/>
        <w:right w:val="none" w:sz="0" w:space="0" w:color="auto"/>
      </w:divBdr>
    </w:div>
    <w:div w:id="259069868">
      <w:bodyDiv w:val="1"/>
      <w:marLeft w:val="0"/>
      <w:marRight w:val="0"/>
      <w:marTop w:val="0"/>
      <w:marBottom w:val="0"/>
      <w:divBdr>
        <w:top w:val="none" w:sz="0" w:space="0" w:color="auto"/>
        <w:left w:val="none" w:sz="0" w:space="0" w:color="auto"/>
        <w:bottom w:val="none" w:sz="0" w:space="0" w:color="auto"/>
        <w:right w:val="none" w:sz="0" w:space="0" w:color="auto"/>
      </w:divBdr>
    </w:div>
    <w:div w:id="262149099">
      <w:bodyDiv w:val="1"/>
      <w:marLeft w:val="0"/>
      <w:marRight w:val="0"/>
      <w:marTop w:val="0"/>
      <w:marBottom w:val="0"/>
      <w:divBdr>
        <w:top w:val="none" w:sz="0" w:space="0" w:color="auto"/>
        <w:left w:val="none" w:sz="0" w:space="0" w:color="auto"/>
        <w:bottom w:val="none" w:sz="0" w:space="0" w:color="auto"/>
        <w:right w:val="none" w:sz="0" w:space="0" w:color="auto"/>
      </w:divBdr>
    </w:div>
    <w:div w:id="275790215">
      <w:bodyDiv w:val="1"/>
      <w:marLeft w:val="0"/>
      <w:marRight w:val="0"/>
      <w:marTop w:val="0"/>
      <w:marBottom w:val="0"/>
      <w:divBdr>
        <w:top w:val="none" w:sz="0" w:space="0" w:color="auto"/>
        <w:left w:val="none" w:sz="0" w:space="0" w:color="auto"/>
        <w:bottom w:val="none" w:sz="0" w:space="0" w:color="auto"/>
        <w:right w:val="none" w:sz="0" w:space="0" w:color="auto"/>
      </w:divBdr>
    </w:div>
    <w:div w:id="301617122">
      <w:bodyDiv w:val="1"/>
      <w:marLeft w:val="0"/>
      <w:marRight w:val="0"/>
      <w:marTop w:val="0"/>
      <w:marBottom w:val="0"/>
      <w:divBdr>
        <w:top w:val="none" w:sz="0" w:space="0" w:color="auto"/>
        <w:left w:val="none" w:sz="0" w:space="0" w:color="auto"/>
        <w:bottom w:val="none" w:sz="0" w:space="0" w:color="auto"/>
        <w:right w:val="none" w:sz="0" w:space="0" w:color="auto"/>
      </w:divBdr>
    </w:div>
    <w:div w:id="314797449">
      <w:bodyDiv w:val="1"/>
      <w:marLeft w:val="0"/>
      <w:marRight w:val="0"/>
      <w:marTop w:val="0"/>
      <w:marBottom w:val="0"/>
      <w:divBdr>
        <w:top w:val="none" w:sz="0" w:space="0" w:color="auto"/>
        <w:left w:val="none" w:sz="0" w:space="0" w:color="auto"/>
        <w:bottom w:val="none" w:sz="0" w:space="0" w:color="auto"/>
        <w:right w:val="none" w:sz="0" w:space="0" w:color="auto"/>
      </w:divBdr>
    </w:div>
    <w:div w:id="372582704">
      <w:bodyDiv w:val="1"/>
      <w:marLeft w:val="0"/>
      <w:marRight w:val="0"/>
      <w:marTop w:val="0"/>
      <w:marBottom w:val="0"/>
      <w:divBdr>
        <w:top w:val="none" w:sz="0" w:space="0" w:color="auto"/>
        <w:left w:val="none" w:sz="0" w:space="0" w:color="auto"/>
        <w:bottom w:val="none" w:sz="0" w:space="0" w:color="auto"/>
        <w:right w:val="none" w:sz="0" w:space="0" w:color="auto"/>
      </w:divBdr>
      <w:divsChild>
        <w:div w:id="966007000">
          <w:marLeft w:val="0"/>
          <w:marRight w:val="0"/>
          <w:marTop w:val="0"/>
          <w:marBottom w:val="0"/>
          <w:divBdr>
            <w:top w:val="none" w:sz="0" w:space="0" w:color="auto"/>
            <w:left w:val="none" w:sz="0" w:space="0" w:color="auto"/>
            <w:bottom w:val="none" w:sz="0" w:space="0" w:color="auto"/>
            <w:right w:val="none" w:sz="0" w:space="0" w:color="auto"/>
          </w:divBdr>
          <w:divsChild>
            <w:div w:id="94323988">
              <w:marLeft w:val="0"/>
              <w:marRight w:val="0"/>
              <w:marTop w:val="0"/>
              <w:marBottom w:val="0"/>
              <w:divBdr>
                <w:top w:val="none" w:sz="0" w:space="0" w:color="auto"/>
                <w:left w:val="none" w:sz="0" w:space="0" w:color="auto"/>
                <w:bottom w:val="none" w:sz="0" w:space="0" w:color="auto"/>
                <w:right w:val="none" w:sz="0" w:space="0" w:color="auto"/>
              </w:divBdr>
              <w:divsChild>
                <w:div w:id="383066368">
                  <w:marLeft w:val="0"/>
                  <w:marRight w:val="0"/>
                  <w:marTop w:val="0"/>
                  <w:marBottom w:val="0"/>
                  <w:divBdr>
                    <w:top w:val="none" w:sz="0" w:space="0" w:color="auto"/>
                    <w:left w:val="none" w:sz="0" w:space="0" w:color="auto"/>
                    <w:bottom w:val="none" w:sz="0" w:space="0" w:color="auto"/>
                    <w:right w:val="none" w:sz="0" w:space="0" w:color="auto"/>
                  </w:divBdr>
                  <w:divsChild>
                    <w:div w:id="169457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180352">
      <w:bodyDiv w:val="1"/>
      <w:marLeft w:val="0"/>
      <w:marRight w:val="0"/>
      <w:marTop w:val="0"/>
      <w:marBottom w:val="0"/>
      <w:divBdr>
        <w:top w:val="none" w:sz="0" w:space="0" w:color="auto"/>
        <w:left w:val="none" w:sz="0" w:space="0" w:color="auto"/>
        <w:bottom w:val="none" w:sz="0" w:space="0" w:color="auto"/>
        <w:right w:val="none" w:sz="0" w:space="0" w:color="auto"/>
      </w:divBdr>
    </w:div>
    <w:div w:id="380522913">
      <w:bodyDiv w:val="1"/>
      <w:marLeft w:val="0"/>
      <w:marRight w:val="0"/>
      <w:marTop w:val="0"/>
      <w:marBottom w:val="0"/>
      <w:divBdr>
        <w:top w:val="none" w:sz="0" w:space="0" w:color="auto"/>
        <w:left w:val="none" w:sz="0" w:space="0" w:color="auto"/>
        <w:bottom w:val="none" w:sz="0" w:space="0" w:color="auto"/>
        <w:right w:val="none" w:sz="0" w:space="0" w:color="auto"/>
      </w:divBdr>
    </w:div>
    <w:div w:id="436802401">
      <w:bodyDiv w:val="1"/>
      <w:marLeft w:val="0"/>
      <w:marRight w:val="0"/>
      <w:marTop w:val="0"/>
      <w:marBottom w:val="0"/>
      <w:divBdr>
        <w:top w:val="none" w:sz="0" w:space="0" w:color="auto"/>
        <w:left w:val="none" w:sz="0" w:space="0" w:color="auto"/>
        <w:bottom w:val="none" w:sz="0" w:space="0" w:color="auto"/>
        <w:right w:val="none" w:sz="0" w:space="0" w:color="auto"/>
      </w:divBdr>
    </w:div>
    <w:div w:id="506751011">
      <w:bodyDiv w:val="1"/>
      <w:marLeft w:val="0"/>
      <w:marRight w:val="0"/>
      <w:marTop w:val="0"/>
      <w:marBottom w:val="0"/>
      <w:divBdr>
        <w:top w:val="none" w:sz="0" w:space="0" w:color="auto"/>
        <w:left w:val="none" w:sz="0" w:space="0" w:color="auto"/>
        <w:bottom w:val="none" w:sz="0" w:space="0" w:color="auto"/>
        <w:right w:val="none" w:sz="0" w:space="0" w:color="auto"/>
      </w:divBdr>
    </w:div>
    <w:div w:id="604534202">
      <w:bodyDiv w:val="1"/>
      <w:marLeft w:val="0"/>
      <w:marRight w:val="0"/>
      <w:marTop w:val="0"/>
      <w:marBottom w:val="0"/>
      <w:divBdr>
        <w:top w:val="none" w:sz="0" w:space="0" w:color="auto"/>
        <w:left w:val="none" w:sz="0" w:space="0" w:color="auto"/>
        <w:bottom w:val="none" w:sz="0" w:space="0" w:color="auto"/>
        <w:right w:val="none" w:sz="0" w:space="0" w:color="auto"/>
      </w:divBdr>
    </w:div>
    <w:div w:id="644621471">
      <w:bodyDiv w:val="1"/>
      <w:marLeft w:val="0"/>
      <w:marRight w:val="0"/>
      <w:marTop w:val="0"/>
      <w:marBottom w:val="0"/>
      <w:divBdr>
        <w:top w:val="none" w:sz="0" w:space="0" w:color="auto"/>
        <w:left w:val="none" w:sz="0" w:space="0" w:color="auto"/>
        <w:bottom w:val="none" w:sz="0" w:space="0" w:color="auto"/>
        <w:right w:val="none" w:sz="0" w:space="0" w:color="auto"/>
      </w:divBdr>
    </w:div>
    <w:div w:id="684478041">
      <w:bodyDiv w:val="1"/>
      <w:marLeft w:val="0"/>
      <w:marRight w:val="0"/>
      <w:marTop w:val="0"/>
      <w:marBottom w:val="0"/>
      <w:divBdr>
        <w:top w:val="none" w:sz="0" w:space="0" w:color="auto"/>
        <w:left w:val="none" w:sz="0" w:space="0" w:color="auto"/>
        <w:bottom w:val="none" w:sz="0" w:space="0" w:color="auto"/>
        <w:right w:val="none" w:sz="0" w:space="0" w:color="auto"/>
      </w:divBdr>
    </w:div>
    <w:div w:id="693921124">
      <w:bodyDiv w:val="1"/>
      <w:marLeft w:val="0"/>
      <w:marRight w:val="0"/>
      <w:marTop w:val="0"/>
      <w:marBottom w:val="0"/>
      <w:divBdr>
        <w:top w:val="none" w:sz="0" w:space="0" w:color="auto"/>
        <w:left w:val="none" w:sz="0" w:space="0" w:color="auto"/>
        <w:bottom w:val="none" w:sz="0" w:space="0" w:color="auto"/>
        <w:right w:val="none" w:sz="0" w:space="0" w:color="auto"/>
      </w:divBdr>
    </w:div>
    <w:div w:id="701171857">
      <w:bodyDiv w:val="1"/>
      <w:marLeft w:val="0"/>
      <w:marRight w:val="0"/>
      <w:marTop w:val="0"/>
      <w:marBottom w:val="0"/>
      <w:divBdr>
        <w:top w:val="none" w:sz="0" w:space="0" w:color="auto"/>
        <w:left w:val="none" w:sz="0" w:space="0" w:color="auto"/>
        <w:bottom w:val="none" w:sz="0" w:space="0" w:color="auto"/>
        <w:right w:val="none" w:sz="0" w:space="0" w:color="auto"/>
      </w:divBdr>
    </w:div>
    <w:div w:id="712459692">
      <w:bodyDiv w:val="1"/>
      <w:marLeft w:val="0"/>
      <w:marRight w:val="0"/>
      <w:marTop w:val="0"/>
      <w:marBottom w:val="0"/>
      <w:divBdr>
        <w:top w:val="none" w:sz="0" w:space="0" w:color="auto"/>
        <w:left w:val="none" w:sz="0" w:space="0" w:color="auto"/>
        <w:bottom w:val="none" w:sz="0" w:space="0" w:color="auto"/>
        <w:right w:val="none" w:sz="0" w:space="0" w:color="auto"/>
      </w:divBdr>
      <w:divsChild>
        <w:div w:id="287860881">
          <w:marLeft w:val="0"/>
          <w:marRight w:val="0"/>
          <w:marTop w:val="0"/>
          <w:marBottom w:val="0"/>
          <w:divBdr>
            <w:top w:val="none" w:sz="0" w:space="0" w:color="auto"/>
            <w:left w:val="none" w:sz="0" w:space="0" w:color="auto"/>
            <w:bottom w:val="none" w:sz="0" w:space="0" w:color="auto"/>
            <w:right w:val="none" w:sz="0" w:space="0" w:color="auto"/>
          </w:divBdr>
        </w:div>
      </w:divsChild>
    </w:div>
    <w:div w:id="737702409">
      <w:bodyDiv w:val="1"/>
      <w:marLeft w:val="0"/>
      <w:marRight w:val="0"/>
      <w:marTop w:val="0"/>
      <w:marBottom w:val="0"/>
      <w:divBdr>
        <w:top w:val="none" w:sz="0" w:space="0" w:color="auto"/>
        <w:left w:val="none" w:sz="0" w:space="0" w:color="auto"/>
        <w:bottom w:val="none" w:sz="0" w:space="0" w:color="auto"/>
        <w:right w:val="none" w:sz="0" w:space="0" w:color="auto"/>
      </w:divBdr>
    </w:div>
    <w:div w:id="741440813">
      <w:bodyDiv w:val="1"/>
      <w:marLeft w:val="0"/>
      <w:marRight w:val="0"/>
      <w:marTop w:val="0"/>
      <w:marBottom w:val="0"/>
      <w:divBdr>
        <w:top w:val="none" w:sz="0" w:space="0" w:color="auto"/>
        <w:left w:val="none" w:sz="0" w:space="0" w:color="auto"/>
        <w:bottom w:val="none" w:sz="0" w:space="0" w:color="auto"/>
        <w:right w:val="none" w:sz="0" w:space="0" w:color="auto"/>
      </w:divBdr>
      <w:divsChild>
        <w:div w:id="654770791">
          <w:marLeft w:val="0"/>
          <w:marRight w:val="0"/>
          <w:marTop w:val="0"/>
          <w:marBottom w:val="0"/>
          <w:divBdr>
            <w:top w:val="none" w:sz="0" w:space="0" w:color="auto"/>
            <w:left w:val="none" w:sz="0" w:space="0" w:color="auto"/>
            <w:bottom w:val="none" w:sz="0" w:space="0" w:color="auto"/>
            <w:right w:val="none" w:sz="0" w:space="0" w:color="auto"/>
          </w:divBdr>
        </w:div>
      </w:divsChild>
    </w:div>
    <w:div w:id="747773393">
      <w:bodyDiv w:val="1"/>
      <w:marLeft w:val="0"/>
      <w:marRight w:val="0"/>
      <w:marTop w:val="0"/>
      <w:marBottom w:val="0"/>
      <w:divBdr>
        <w:top w:val="none" w:sz="0" w:space="0" w:color="auto"/>
        <w:left w:val="none" w:sz="0" w:space="0" w:color="auto"/>
        <w:bottom w:val="none" w:sz="0" w:space="0" w:color="auto"/>
        <w:right w:val="none" w:sz="0" w:space="0" w:color="auto"/>
      </w:divBdr>
    </w:div>
    <w:div w:id="766657861">
      <w:bodyDiv w:val="1"/>
      <w:marLeft w:val="0"/>
      <w:marRight w:val="0"/>
      <w:marTop w:val="0"/>
      <w:marBottom w:val="0"/>
      <w:divBdr>
        <w:top w:val="none" w:sz="0" w:space="0" w:color="auto"/>
        <w:left w:val="none" w:sz="0" w:space="0" w:color="auto"/>
        <w:bottom w:val="none" w:sz="0" w:space="0" w:color="auto"/>
        <w:right w:val="none" w:sz="0" w:space="0" w:color="auto"/>
      </w:divBdr>
    </w:div>
    <w:div w:id="796332517">
      <w:bodyDiv w:val="1"/>
      <w:marLeft w:val="0"/>
      <w:marRight w:val="0"/>
      <w:marTop w:val="0"/>
      <w:marBottom w:val="0"/>
      <w:divBdr>
        <w:top w:val="none" w:sz="0" w:space="0" w:color="auto"/>
        <w:left w:val="none" w:sz="0" w:space="0" w:color="auto"/>
        <w:bottom w:val="none" w:sz="0" w:space="0" w:color="auto"/>
        <w:right w:val="none" w:sz="0" w:space="0" w:color="auto"/>
      </w:divBdr>
    </w:div>
    <w:div w:id="811169842">
      <w:bodyDiv w:val="1"/>
      <w:marLeft w:val="0"/>
      <w:marRight w:val="0"/>
      <w:marTop w:val="0"/>
      <w:marBottom w:val="0"/>
      <w:divBdr>
        <w:top w:val="none" w:sz="0" w:space="0" w:color="auto"/>
        <w:left w:val="none" w:sz="0" w:space="0" w:color="auto"/>
        <w:bottom w:val="none" w:sz="0" w:space="0" w:color="auto"/>
        <w:right w:val="none" w:sz="0" w:space="0" w:color="auto"/>
      </w:divBdr>
    </w:div>
    <w:div w:id="812210616">
      <w:bodyDiv w:val="1"/>
      <w:marLeft w:val="0"/>
      <w:marRight w:val="0"/>
      <w:marTop w:val="0"/>
      <w:marBottom w:val="0"/>
      <w:divBdr>
        <w:top w:val="none" w:sz="0" w:space="0" w:color="auto"/>
        <w:left w:val="none" w:sz="0" w:space="0" w:color="auto"/>
        <w:bottom w:val="none" w:sz="0" w:space="0" w:color="auto"/>
        <w:right w:val="none" w:sz="0" w:space="0" w:color="auto"/>
      </w:divBdr>
    </w:div>
    <w:div w:id="864639273">
      <w:bodyDiv w:val="1"/>
      <w:marLeft w:val="0"/>
      <w:marRight w:val="0"/>
      <w:marTop w:val="0"/>
      <w:marBottom w:val="0"/>
      <w:divBdr>
        <w:top w:val="none" w:sz="0" w:space="0" w:color="auto"/>
        <w:left w:val="none" w:sz="0" w:space="0" w:color="auto"/>
        <w:bottom w:val="none" w:sz="0" w:space="0" w:color="auto"/>
        <w:right w:val="none" w:sz="0" w:space="0" w:color="auto"/>
      </w:divBdr>
    </w:div>
    <w:div w:id="1016808954">
      <w:bodyDiv w:val="1"/>
      <w:marLeft w:val="0"/>
      <w:marRight w:val="0"/>
      <w:marTop w:val="0"/>
      <w:marBottom w:val="0"/>
      <w:divBdr>
        <w:top w:val="none" w:sz="0" w:space="0" w:color="auto"/>
        <w:left w:val="none" w:sz="0" w:space="0" w:color="auto"/>
        <w:bottom w:val="none" w:sz="0" w:space="0" w:color="auto"/>
        <w:right w:val="none" w:sz="0" w:space="0" w:color="auto"/>
      </w:divBdr>
    </w:div>
    <w:div w:id="1023432787">
      <w:bodyDiv w:val="1"/>
      <w:marLeft w:val="0"/>
      <w:marRight w:val="0"/>
      <w:marTop w:val="0"/>
      <w:marBottom w:val="0"/>
      <w:divBdr>
        <w:top w:val="none" w:sz="0" w:space="0" w:color="auto"/>
        <w:left w:val="none" w:sz="0" w:space="0" w:color="auto"/>
        <w:bottom w:val="none" w:sz="0" w:space="0" w:color="auto"/>
        <w:right w:val="none" w:sz="0" w:space="0" w:color="auto"/>
      </w:divBdr>
    </w:div>
    <w:div w:id="1043484341">
      <w:bodyDiv w:val="1"/>
      <w:marLeft w:val="0"/>
      <w:marRight w:val="0"/>
      <w:marTop w:val="0"/>
      <w:marBottom w:val="0"/>
      <w:divBdr>
        <w:top w:val="none" w:sz="0" w:space="0" w:color="auto"/>
        <w:left w:val="none" w:sz="0" w:space="0" w:color="auto"/>
        <w:bottom w:val="none" w:sz="0" w:space="0" w:color="auto"/>
        <w:right w:val="none" w:sz="0" w:space="0" w:color="auto"/>
      </w:divBdr>
      <w:divsChild>
        <w:div w:id="1381902087">
          <w:marLeft w:val="0"/>
          <w:marRight w:val="0"/>
          <w:marTop w:val="0"/>
          <w:marBottom w:val="0"/>
          <w:divBdr>
            <w:top w:val="none" w:sz="0" w:space="0" w:color="auto"/>
            <w:left w:val="none" w:sz="0" w:space="0" w:color="auto"/>
            <w:bottom w:val="none" w:sz="0" w:space="0" w:color="auto"/>
            <w:right w:val="none" w:sz="0" w:space="0" w:color="auto"/>
          </w:divBdr>
          <w:divsChild>
            <w:div w:id="2057774678">
              <w:marLeft w:val="0"/>
              <w:marRight w:val="0"/>
              <w:marTop w:val="0"/>
              <w:marBottom w:val="0"/>
              <w:divBdr>
                <w:top w:val="none" w:sz="0" w:space="0" w:color="auto"/>
                <w:left w:val="none" w:sz="0" w:space="0" w:color="auto"/>
                <w:bottom w:val="none" w:sz="0" w:space="0" w:color="auto"/>
                <w:right w:val="none" w:sz="0" w:space="0" w:color="auto"/>
              </w:divBdr>
              <w:divsChild>
                <w:div w:id="376780000">
                  <w:marLeft w:val="-6115"/>
                  <w:marRight w:val="0"/>
                  <w:marTop w:val="0"/>
                  <w:marBottom w:val="0"/>
                  <w:divBdr>
                    <w:top w:val="none" w:sz="0" w:space="0" w:color="auto"/>
                    <w:left w:val="none" w:sz="0" w:space="0" w:color="auto"/>
                    <w:bottom w:val="none" w:sz="0" w:space="0" w:color="auto"/>
                    <w:right w:val="none" w:sz="0" w:space="0" w:color="auto"/>
                  </w:divBdr>
                  <w:divsChild>
                    <w:div w:id="2030136909">
                      <w:marLeft w:val="2208"/>
                      <w:marRight w:val="0"/>
                      <w:marTop w:val="0"/>
                      <w:marBottom w:val="0"/>
                      <w:divBdr>
                        <w:top w:val="none" w:sz="0" w:space="0" w:color="auto"/>
                        <w:left w:val="none" w:sz="0" w:space="0" w:color="auto"/>
                        <w:bottom w:val="none" w:sz="0" w:space="0" w:color="auto"/>
                        <w:right w:val="none" w:sz="0" w:space="0" w:color="auto"/>
                      </w:divBdr>
                      <w:divsChild>
                        <w:div w:id="1527283203">
                          <w:marLeft w:val="0"/>
                          <w:marRight w:val="0"/>
                          <w:marTop w:val="0"/>
                          <w:marBottom w:val="0"/>
                          <w:divBdr>
                            <w:top w:val="none" w:sz="0" w:space="0" w:color="auto"/>
                            <w:left w:val="none" w:sz="0" w:space="0" w:color="auto"/>
                            <w:bottom w:val="none" w:sz="0" w:space="0" w:color="auto"/>
                            <w:right w:val="none" w:sz="0" w:space="0" w:color="auto"/>
                          </w:divBdr>
                          <w:divsChild>
                            <w:div w:id="218051219">
                              <w:marLeft w:val="0"/>
                              <w:marRight w:val="0"/>
                              <w:marTop w:val="0"/>
                              <w:marBottom w:val="0"/>
                              <w:divBdr>
                                <w:top w:val="none" w:sz="0" w:space="0" w:color="auto"/>
                                <w:left w:val="none" w:sz="0" w:space="0" w:color="auto"/>
                                <w:bottom w:val="none" w:sz="0" w:space="0" w:color="auto"/>
                                <w:right w:val="none" w:sz="0" w:space="0" w:color="auto"/>
                              </w:divBdr>
                              <w:divsChild>
                                <w:div w:id="54148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3457583">
      <w:bodyDiv w:val="1"/>
      <w:marLeft w:val="0"/>
      <w:marRight w:val="0"/>
      <w:marTop w:val="0"/>
      <w:marBottom w:val="0"/>
      <w:divBdr>
        <w:top w:val="none" w:sz="0" w:space="0" w:color="auto"/>
        <w:left w:val="none" w:sz="0" w:space="0" w:color="auto"/>
        <w:bottom w:val="none" w:sz="0" w:space="0" w:color="auto"/>
        <w:right w:val="none" w:sz="0" w:space="0" w:color="auto"/>
      </w:divBdr>
    </w:div>
    <w:div w:id="1100418150">
      <w:bodyDiv w:val="1"/>
      <w:marLeft w:val="0"/>
      <w:marRight w:val="0"/>
      <w:marTop w:val="0"/>
      <w:marBottom w:val="0"/>
      <w:divBdr>
        <w:top w:val="none" w:sz="0" w:space="0" w:color="auto"/>
        <w:left w:val="none" w:sz="0" w:space="0" w:color="auto"/>
        <w:bottom w:val="none" w:sz="0" w:space="0" w:color="auto"/>
        <w:right w:val="none" w:sz="0" w:space="0" w:color="auto"/>
      </w:divBdr>
    </w:div>
    <w:div w:id="1103569281">
      <w:bodyDiv w:val="1"/>
      <w:marLeft w:val="0"/>
      <w:marRight w:val="0"/>
      <w:marTop w:val="0"/>
      <w:marBottom w:val="0"/>
      <w:divBdr>
        <w:top w:val="none" w:sz="0" w:space="0" w:color="auto"/>
        <w:left w:val="none" w:sz="0" w:space="0" w:color="auto"/>
        <w:bottom w:val="none" w:sz="0" w:space="0" w:color="auto"/>
        <w:right w:val="none" w:sz="0" w:space="0" w:color="auto"/>
      </w:divBdr>
    </w:div>
    <w:div w:id="1104687750">
      <w:bodyDiv w:val="1"/>
      <w:marLeft w:val="0"/>
      <w:marRight w:val="0"/>
      <w:marTop w:val="0"/>
      <w:marBottom w:val="0"/>
      <w:divBdr>
        <w:top w:val="none" w:sz="0" w:space="0" w:color="auto"/>
        <w:left w:val="none" w:sz="0" w:space="0" w:color="auto"/>
        <w:bottom w:val="none" w:sz="0" w:space="0" w:color="auto"/>
        <w:right w:val="none" w:sz="0" w:space="0" w:color="auto"/>
      </w:divBdr>
    </w:div>
    <w:div w:id="1113020613">
      <w:bodyDiv w:val="1"/>
      <w:marLeft w:val="0"/>
      <w:marRight w:val="0"/>
      <w:marTop w:val="0"/>
      <w:marBottom w:val="0"/>
      <w:divBdr>
        <w:top w:val="none" w:sz="0" w:space="0" w:color="auto"/>
        <w:left w:val="none" w:sz="0" w:space="0" w:color="auto"/>
        <w:bottom w:val="none" w:sz="0" w:space="0" w:color="auto"/>
        <w:right w:val="none" w:sz="0" w:space="0" w:color="auto"/>
      </w:divBdr>
    </w:div>
    <w:div w:id="1147556044">
      <w:bodyDiv w:val="1"/>
      <w:marLeft w:val="0"/>
      <w:marRight w:val="0"/>
      <w:marTop w:val="0"/>
      <w:marBottom w:val="0"/>
      <w:divBdr>
        <w:top w:val="none" w:sz="0" w:space="0" w:color="auto"/>
        <w:left w:val="none" w:sz="0" w:space="0" w:color="auto"/>
        <w:bottom w:val="none" w:sz="0" w:space="0" w:color="auto"/>
        <w:right w:val="none" w:sz="0" w:space="0" w:color="auto"/>
      </w:divBdr>
      <w:divsChild>
        <w:div w:id="437988247">
          <w:marLeft w:val="0"/>
          <w:marRight w:val="0"/>
          <w:marTop w:val="0"/>
          <w:marBottom w:val="0"/>
          <w:divBdr>
            <w:top w:val="none" w:sz="0" w:space="0" w:color="auto"/>
            <w:left w:val="none" w:sz="0" w:space="0" w:color="auto"/>
            <w:bottom w:val="none" w:sz="0" w:space="0" w:color="auto"/>
            <w:right w:val="none" w:sz="0" w:space="0" w:color="auto"/>
          </w:divBdr>
          <w:divsChild>
            <w:div w:id="1837332769">
              <w:marLeft w:val="0"/>
              <w:marRight w:val="0"/>
              <w:marTop w:val="0"/>
              <w:marBottom w:val="0"/>
              <w:divBdr>
                <w:top w:val="none" w:sz="0" w:space="0" w:color="auto"/>
                <w:left w:val="none" w:sz="0" w:space="0" w:color="auto"/>
                <w:bottom w:val="none" w:sz="0" w:space="0" w:color="auto"/>
                <w:right w:val="none" w:sz="0" w:space="0" w:color="auto"/>
              </w:divBdr>
              <w:divsChild>
                <w:div w:id="2032027929">
                  <w:marLeft w:val="-9555"/>
                  <w:marRight w:val="0"/>
                  <w:marTop w:val="0"/>
                  <w:marBottom w:val="0"/>
                  <w:divBdr>
                    <w:top w:val="none" w:sz="0" w:space="0" w:color="auto"/>
                    <w:left w:val="none" w:sz="0" w:space="0" w:color="auto"/>
                    <w:bottom w:val="none" w:sz="0" w:space="0" w:color="auto"/>
                    <w:right w:val="none" w:sz="0" w:space="0" w:color="auto"/>
                  </w:divBdr>
                  <w:divsChild>
                    <w:div w:id="1457597169">
                      <w:marLeft w:val="3450"/>
                      <w:marRight w:val="0"/>
                      <w:marTop w:val="0"/>
                      <w:marBottom w:val="0"/>
                      <w:divBdr>
                        <w:top w:val="none" w:sz="0" w:space="0" w:color="auto"/>
                        <w:left w:val="none" w:sz="0" w:space="0" w:color="auto"/>
                        <w:bottom w:val="none" w:sz="0" w:space="0" w:color="auto"/>
                        <w:right w:val="none" w:sz="0" w:space="0" w:color="auto"/>
                      </w:divBdr>
                      <w:divsChild>
                        <w:div w:id="1520704396">
                          <w:marLeft w:val="0"/>
                          <w:marRight w:val="0"/>
                          <w:marTop w:val="0"/>
                          <w:marBottom w:val="0"/>
                          <w:divBdr>
                            <w:top w:val="none" w:sz="0" w:space="0" w:color="auto"/>
                            <w:left w:val="none" w:sz="0" w:space="0" w:color="auto"/>
                            <w:bottom w:val="none" w:sz="0" w:space="0" w:color="auto"/>
                            <w:right w:val="none" w:sz="0" w:space="0" w:color="auto"/>
                          </w:divBdr>
                          <w:divsChild>
                            <w:div w:id="754791039">
                              <w:marLeft w:val="0"/>
                              <w:marRight w:val="0"/>
                              <w:marTop w:val="0"/>
                              <w:marBottom w:val="0"/>
                              <w:divBdr>
                                <w:top w:val="none" w:sz="0" w:space="0" w:color="auto"/>
                                <w:left w:val="none" w:sz="0" w:space="0" w:color="auto"/>
                                <w:bottom w:val="none" w:sz="0" w:space="0" w:color="auto"/>
                                <w:right w:val="none" w:sz="0" w:space="0" w:color="auto"/>
                              </w:divBdr>
                              <w:divsChild>
                                <w:div w:id="1340692727">
                                  <w:marLeft w:val="0"/>
                                  <w:marRight w:val="0"/>
                                  <w:marTop w:val="0"/>
                                  <w:marBottom w:val="0"/>
                                  <w:divBdr>
                                    <w:top w:val="none" w:sz="0" w:space="0" w:color="auto"/>
                                    <w:left w:val="none" w:sz="0" w:space="0" w:color="auto"/>
                                    <w:bottom w:val="none" w:sz="0" w:space="0" w:color="auto"/>
                                    <w:right w:val="none" w:sz="0" w:space="0" w:color="auto"/>
                                  </w:divBdr>
                                  <w:divsChild>
                                    <w:div w:id="201780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8546906">
      <w:bodyDiv w:val="1"/>
      <w:marLeft w:val="0"/>
      <w:marRight w:val="0"/>
      <w:marTop w:val="0"/>
      <w:marBottom w:val="0"/>
      <w:divBdr>
        <w:top w:val="none" w:sz="0" w:space="0" w:color="auto"/>
        <w:left w:val="none" w:sz="0" w:space="0" w:color="auto"/>
        <w:bottom w:val="none" w:sz="0" w:space="0" w:color="auto"/>
        <w:right w:val="none" w:sz="0" w:space="0" w:color="auto"/>
      </w:divBdr>
    </w:div>
    <w:div w:id="1159736595">
      <w:bodyDiv w:val="1"/>
      <w:marLeft w:val="0"/>
      <w:marRight w:val="0"/>
      <w:marTop w:val="0"/>
      <w:marBottom w:val="0"/>
      <w:divBdr>
        <w:top w:val="none" w:sz="0" w:space="0" w:color="auto"/>
        <w:left w:val="none" w:sz="0" w:space="0" w:color="auto"/>
        <w:bottom w:val="none" w:sz="0" w:space="0" w:color="auto"/>
        <w:right w:val="none" w:sz="0" w:space="0" w:color="auto"/>
      </w:divBdr>
    </w:div>
    <w:div w:id="1202402795">
      <w:bodyDiv w:val="1"/>
      <w:marLeft w:val="0"/>
      <w:marRight w:val="0"/>
      <w:marTop w:val="0"/>
      <w:marBottom w:val="0"/>
      <w:divBdr>
        <w:top w:val="none" w:sz="0" w:space="0" w:color="auto"/>
        <w:left w:val="none" w:sz="0" w:space="0" w:color="auto"/>
        <w:bottom w:val="none" w:sz="0" w:space="0" w:color="auto"/>
        <w:right w:val="none" w:sz="0" w:space="0" w:color="auto"/>
      </w:divBdr>
      <w:divsChild>
        <w:div w:id="1584029214">
          <w:marLeft w:val="0"/>
          <w:marRight w:val="0"/>
          <w:marTop w:val="0"/>
          <w:marBottom w:val="0"/>
          <w:divBdr>
            <w:top w:val="none" w:sz="0" w:space="0" w:color="auto"/>
            <w:left w:val="none" w:sz="0" w:space="0" w:color="auto"/>
            <w:bottom w:val="none" w:sz="0" w:space="0" w:color="auto"/>
            <w:right w:val="none" w:sz="0" w:space="0" w:color="auto"/>
          </w:divBdr>
          <w:divsChild>
            <w:div w:id="1681080147">
              <w:marLeft w:val="0"/>
              <w:marRight w:val="0"/>
              <w:marTop w:val="0"/>
              <w:marBottom w:val="0"/>
              <w:divBdr>
                <w:top w:val="none" w:sz="0" w:space="0" w:color="auto"/>
                <w:left w:val="none" w:sz="0" w:space="0" w:color="auto"/>
                <w:bottom w:val="none" w:sz="0" w:space="0" w:color="auto"/>
                <w:right w:val="none" w:sz="0" w:space="0" w:color="auto"/>
              </w:divBdr>
              <w:divsChild>
                <w:div w:id="1989817010">
                  <w:marLeft w:val="0"/>
                  <w:marRight w:val="0"/>
                  <w:marTop w:val="0"/>
                  <w:marBottom w:val="0"/>
                  <w:divBdr>
                    <w:top w:val="none" w:sz="0" w:space="0" w:color="auto"/>
                    <w:left w:val="none" w:sz="0" w:space="0" w:color="auto"/>
                    <w:bottom w:val="none" w:sz="0" w:space="0" w:color="auto"/>
                    <w:right w:val="none" w:sz="0" w:space="0" w:color="auto"/>
                  </w:divBdr>
                  <w:divsChild>
                    <w:div w:id="125975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147100">
      <w:bodyDiv w:val="1"/>
      <w:marLeft w:val="0"/>
      <w:marRight w:val="0"/>
      <w:marTop w:val="0"/>
      <w:marBottom w:val="0"/>
      <w:divBdr>
        <w:top w:val="none" w:sz="0" w:space="0" w:color="auto"/>
        <w:left w:val="none" w:sz="0" w:space="0" w:color="auto"/>
        <w:bottom w:val="none" w:sz="0" w:space="0" w:color="auto"/>
        <w:right w:val="none" w:sz="0" w:space="0" w:color="auto"/>
      </w:divBdr>
    </w:div>
    <w:div w:id="1256935281">
      <w:bodyDiv w:val="1"/>
      <w:marLeft w:val="0"/>
      <w:marRight w:val="0"/>
      <w:marTop w:val="0"/>
      <w:marBottom w:val="0"/>
      <w:divBdr>
        <w:top w:val="none" w:sz="0" w:space="0" w:color="auto"/>
        <w:left w:val="none" w:sz="0" w:space="0" w:color="auto"/>
        <w:bottom w:val="none" w:sz="0" w:space="0" w:color="auto"/>
        <w:right w:val="none" w:sz="0" w:space="0" w:color="auto"/>
      </w:divBdr>
    </w:div>
    <w:div w:id="1286472740">
      <w:bodyDiv w:val="1"/>
      <w:marLeft w:val="0"/>
      <w:marRight w:val="0"/>
      <w:marTop w:val="0"/>
      <w:marBottom w:val="0"/>
      <w:divBdr>
        <w:top w:val="none" w:sz="0" w:space="0" w:color="auto"/>
        <w:left w:val="none" w:sz="0" w:space="0" w:color="auto"/>
        <w:bottom w:val="none" w:sz="0" w:space="0" w:color="auto"/>
        <w:right w:val="none" w:sz="0" w:space="0" w:color="auto"/>
      </w:divBdr>
    </w:div>
    <w:div w:id="1287391533">
      <w:bodyDiv w:val="1"/>
      <w:marLeft w:val="0"/>
      <w:marRight w:val="0"/>
      <w:marTop w:val="0"/>
      <w:marBottom w:val="0"/>
      <w:divBdr>
        <w:top w:val="none" w:sz="0" w:space="0" w:color="auto"/>
        <w:left w:val="none" w:sz="0" w:space="0" w:color="auto"/>
        <w:bottom w:val="none" w:sz="0" w:space="0" w:color="auto"/>
        <w:right w:val="none" w:sz="0" w:space="0" w:color="auto"/>
      </w:divBdr>
    </w:div>
    <w:div w:id="1300038827">
      <w:bodyDiv w:val="1"/>
      <w:marLeft w:val="0"/>
      <w:marRight w:val="0"/>
      <w:marTop w:val="0"/>
      <w:marBottom w:val="0"/>
      <w:divBdr>
        <w:top w:val="none" w:sz="0" w:space="0" w:color="auto"/>
        <w:left w:val="none" w:sz="0" w:space="0" w:color="auto"/>
        <w:bottom w:val="none" w:sz="0" w:space="0" w:color="auto"/>
        <w:right w:val="none" w:sz="0" w:space="0" w:color="auto"/>
      </w:divBdr>
    </w:div>
    <w:div w:id="1339624460">
      <w:bodyDiv w:val="1"/>
      <w:marLeft w:val="0"/>
      <w:marRight w:val="0"/>
      <w:marTop w:val="0"/>
      <w:marBottom w:val="0"/>
      <w:divBdr>
        <w:top w:val="none" w:sz="0" w:space="0" w:color="auto"/>
        <w:left w:val="none" w:sz="0" w:space="0" w:color="auto"/>
        <w:bottom w:val="none" w:sz="0" w:space="0" w:color="auto"/>
        <w:right w:val="none" w:sz="0" w:space="0" w:color="auto"/>
      </w:divBdr>
    </w:div>
    <w:div w:id="1347556549">
      <w:bodyDiv w:val="1"/>
      <w:marLeft w:val="0"/>
      <w:marRight w:val="0"/>
      <w:marTop w:val="0"/>
      <w:marBottom w:val="0"/>
      <w:divBdr>
        <w:top w:val="none" w:sz="0" w:space="0" w:color="auto"/>
        <w:left w:val="none" w:sz="0" w:space="0" w:color="auto"/>
        <w:bottom w:val="none" w:sz="0" w:space="0" w:color="auto"/>
        <w:right w:val="none" w:sz="0" w:space="0" w:color="auto"/>
      </w:divBdr>
    </w:div>
    <w:div w:id="1379931826">
      <w:bodyDiv w:val="1"/>
      <w:marLeft w:val="0"/>
      <w:marRight w:val="0"/>
      <w:marTop w:val="0"/>
      <w:marBottom w:val="0"/>
      <w:divBdr>
        <w:top w:val="none" w:sz="0" w:space="0" w:color="auto"/>
        <w:left w:val="none" w:sz="0" w:space="0" w:color="auto"/>
        <w:bottom w:val="none" w:sz="0" w:space="0" w:color="auto"/>
        <w:right w:val="none" w:sz="0" w:space="0" w:color="auto"/>
      </w:divBdr>
    </w:div>
    <w:div w:id="1390229162">
      <w:bodyDiv w:val="1"/>
      <w:marLeft w:val="0"/>
      <w:marRight w:val="0"/>
      <w:marTop w:val="0"/>
      <w:marBottom w:val="0"/>
      <w:divBdr>
        <w:top w:val="none" w:sz="0" w:space="0" w:color="auto"/>
        <w:left w:val="none" w:sz="0" w:space="0" w:color="auto"/>
        <w:bottom w:val="none" w:sz="0" w:space="0" w:color="auto"/>
        <w:right w:val="none" w:sz="0" w:space="0" w:color="auto"/>
      </w:divBdr>
    </w:div>
    <w:div w:id="1398355709">
      <w:bodyDiv w:val="1"/>
      <w:marLeft w:val="0"/>
      <w:marRight w:val="0"/>
      <w:marTop w:val="0"/>
      <w:marBottom w:val="0"/>
      <w:divBdr>
        <w:top w:val="none" w:sz="0" w:space="0" w:color="auto"/>
        <w:left w:val="none" w:sz="0" w:space="0" w:color="auto"/>
        <w:bottom w:val="none" w:sz="0" w:space="0" w:color="auto"/>
        <w:right w:val="none" w:sz="0" w:space="0" w:color="auto"/>
      </w:divBdr>
    </w:div>
    <w:div w:id="1422608525">
      <w:bodyDiv w:val="1"/>
      <w:marLeft w:val="0"/>
      <w:marRight w:val="0"/>
      <w:marTop w:val="0"/>
      <w:marBottom w:val="0"/>
      <w:divBdr>
        <w:top w:val="none" w:sz="0" w:space="0" w:color="auto"/>
        <w:left w:val="none" w:sz="0" w:space="0" w:color="auto"/>
        <w:bottom w:val="none" w:sz="0" w:space="0" w:color="auto"/>
        <w:right w:val="none" w:sz="0" w:space="0" w:color="auto"/>
      </w:divBdr>
    </w:div>
    <w:div w:id="1436514122">
      <w:bodyDiv w:val="1"/>
      <w:marLeft w:val="0"/>
      <w:marRight w:val="0"/>
      <w:marTop w:val="0"/>
      <w:marBottom w:val="0"/>
      <w:divBdr>
        <w:top w:val="none" w:sz="0" w:space="0" w:color="auto"/>
        <w:left w:val="none" w:sz="0" w:space="0" w:color="auto"/>
        <w:bottom w:val="none" w:sz="0" w:space="0" w:color="auto"/>
        <w:right w:val="none" w:sz="0" w:space="0" w:color="auto"/>
      </w:divBdr>
    </w:div>
    <w:div w:id="1448743057">
      <w:bodyDiv w:val="1"/>
      <w:marLeft w:val="0"/>
      <w:marRight w:val="0"/>
      <w:marTop w:val="0"/>
      <w:marBottom w:val="0"/>
      <w:divBdr>
        <w:top w:val="none" w:sz="0" w:space="0" w:color="auto"/>
        <w:left w:val="none" w:sz="0" w:space="0" w:color="auto"/>
        <w:bottom w:val="none" w:sz="0" w:space="0" w:color="auto"/>
        <w:right w:val="none" w:sz="0" w:space="0" w:color="auto"/>
      </w:divBdr>
    </w:div>
    <w:div w:id="1504055180">
      <w:bodyDiv w:val="1"/>
      <w:marLeft w:val="0"/>
      <w:marRight w:val="0"/>
      <w:marTop w:val="0"/>
      <w:marBottom w:val="0"/>
      <w:divBdr>
        <w:top w:val="none" w:sz="0" w:space="0" w:color="auto"/>
        <w:left w:val="none" w:sz="0" w:space="0" w:color="auto"/>
        <w:bottom w:val="none" w:sz="0" w:space="0" w:color="auto"/>
        <w:right w:val="none" w:sz="0" w:space="0" w:color="auto"/>
      </w:divBdr>
    </w:div>
    <w:div w:id="1514951159">
      <w:bodyDiv w:val="1"/>
      <w:marLeft w:val="0"/>
      <w:marRight w:val="0"/>
      <w:marTop w:val="0"/>
      <w:marBottom w:val="0"/>
      <w:divBdr>
        <w:top w:val="none" w:sz="0" w:space="0" w:color="auto"/>
        <w:left w:val="none" w:sz="0" w:space="0" w:color="auto"/>
        <w:bottom w:val="none" w:sz="0" w:space="0" w:color="auto"/>
        <w:right w:val="none" w:sz="0" w:space="0" w:color="auto"/>
      </w:divBdr>
    </w:div>
    <w:div w:id="1534341143">
      <w:bodyDiv w:val="1"/>
      <w:marLeft w:val="0"/>
      <w:marRight w:val="0"/>
      <w:marTop w:val="0"/>
      <w:marBottom w:val="0"/>
      <w:divBdr>
        <w:top w:val="none" w:sz="0" w:space="0" w:color="auto"/>
        <w:left w:val="none" w:sz="0" w:space="0" w:color="auto"/>
        <w:bottom w:val="none" w:sz="0" w:space="0" w:color="auto"/>
        <w:right w:val="none" w:sz="0" w:space="0" w:color="auto"/>
      </w:divBdr>
    </w:div>
    <w:div w:id="1534342975">
      <w:bodyDiv w:val="1"/>
      <w:marLeft w:val="0"/>
      <w:marRight w:val="0"/>
      <w:marTop w:val="0"/>
      <w:marBottom w:val="0"/>
      <w:divBdr>
        <w:top w:val="none" w:sz="0" w:space="0" w:color="auto"/>
        <w:left w:val="none" w:sz="0" w:space="0" w:color="auto"/>
        <w:bottom w:val="none" w:sz="0" w:space="0" w:color="auto"/>
        <w:right w:val="none" w:sz="0" w:space="0" w:color="auto"/>
      </w:divBdr>
      <w:divsChild>
        <w:div w:id="723219553">
          <w:marLeft w:val="0"/>
          <w:marRight w:val="0"/>
          <w:marTop w:val="0"/>
          <w:marBottom w:val="0"/>
          <w:divBdr>
            <w:top w:val="none" w:sz="0" w:space="0" w:color="auto"/>
            <w:left w:val="none" w:sz="0" w:space="0" w:color="auto"/>
            <w:bottom w:val="none" w:sz="0" w:space="0" w:color="auto"/>
            <w:right w:val="none" w:sz="0" w:space="0" w:color="auto"/>
          </w:divBdr>
          <w:divsChild>
            <w:div w:id="1695763602">
              <w:marLeft w:val="0"/>
              <w:marRight w:val="0"/>
              <w:marTop w:val="0"/>
              <w:marBottom w:val="0"/>
              <w:divBdr>
                <w:top w:val="none" w:sz="0" w:space="0" w:color="auto"/>
                <w:left w:val="none" w:sz="0" w:space="0" w:color="auto"/>
                <w:bottom w:val="none" w:sz="0" w:space="0" w:color="auto"/>
                <w:right w:val="none" w:sz="0" w:space="0" w:color="auto"/>
              </w:divBdr>
              <w:divsChild>
                <w:div w:id="1045837714">
                  <w:marLeft w:val="0"/>
                  <w:marRight w:val="0"/>
                  <w:marTop w:val="0"/>
                  <w:marBottom w:val="0"/>
                  <w:divBdr>
                    <w:top w:val="none" w:sz="0" w:space="0" w:color="auto"/>
                    <w:left w:val="none" w:sz="0" w:space="0" w:color="auto"/>
                    <w:bottom w:val="none" w:sz="0" w:space="0" w:color="auto"/>
                    <w:right w:val="none" w:sz="0" w:space="0" w:color="auto"/>
                  </w:divBdr>
                  <w:divsChild>
                    <w:div w:id="1639450803">
                      <w:marLeft w:val="0"/>
                      <w:marRight w:val="0"/>
                      <w:marTop w:val="0"/>
                      <w:marBottom w:val="0"/>
                      <w:divBdr>
                        <w:top w:val="none" w:sz="0" w:space="0" w:color="auto"/>
                        <w:left w:val="none" w:sz="0" w:space="0" w:color="auto"/>
                        <w:bottom w:val="none" w:sz="0" w:space="0" w:color="auto"/>
                        <w:right w:val="none" w:sz="0" w:space="0" w:color="auto"/>
                      </w:divBdr>
                      <w:divsChild>
                        <w:div w:id="147922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585811">
      <w:bodyDiv w:val="1"/>
      <w:marLeft w:val="0"/>
      <w:marRight w:val="0"/>
      <w:marTop w:val="0"/>
      <w:marBottom w:val="0"/>
      <w:divBdr>
        <w:top w:val="none" w:sz="0" w:space="0" w:color="auto"/>
        <w:left w:val="none" w:sz="0" w:space="0" w:color="auto"/>
        <w:bottom w:val="none" w:sz="0" w:space="0" w:color="auto"/>
        <w:right w:val="none" w:sz="0" w:space="0" w:color="auto"/>
      </w:divBdr>
    </w:div>
    <w:div w:id="1576432444">
      <w:bodyDiv w:val="1"/>
      <w:marLeft w:val="0"/>
      <w:marRight w:val="0"/>
      <w:marTop w:val="0"/>
      <w:marBottom w:val="0"/>
      <w:divBdr>
        <w:top w:val="none" w:sz="0" w:space="0" w:color="auto"/>
        <w:left w:val="none" w:sz="0" w:space="0" w:color="auto"/>
        <w:bottom w:val="none" w:sz="0" w:space="0" w:color="auto"/>
        <w:right w:val="none" w:sz="0" w:space="0" w:color="auto"/>
      </w:divBdr>
    </w:div>
    <w:div w:id="1581985761">
      <w:bodyDiv w:val="1"/>
      <w:marLeft w:val="0"/>
      <w:marRight w:val="0"/>
      <w:marTop w:val="0"/>
      <w:marBottom w:val="0"/>
      <w:divBdr>
        <w:top w:val="none" w:sz="0" w:space="0" w:color="auto"/>
        <w:left w:val="none" w:sz="0" w:space="0" w:color="auto"/>
        <w:bottom w:val="none" w:sz="0" w:space="0" w:color="auto"/>
        <w:right w:val="none" w:sz="0" w:space="0" w:color="auto"/>
      </w:divBdr>
    </w:div>
    <w:div w:id="1601836045">
      <w:bodyDiv w:val="1"/>
      <w:marLeft w:val="0"/>
      <w:marRight w:val="0"/>
      <w:marTop w:val="0"/>
      <w:marBottom w:val="0"/>
      <w:divBdr>
        <w:top w:val="none" w:sz="0" w:space="0" w:color="auto"/>
        <w:left w:val="none" w:sz="0" w:space="0" w:color="auto"/>
        <w:bottom w:val="none" w:sz="0" w:space="0" w:color="auto"/>
        <w:right w:val="none" w:sz="0" w:space="0" w:color="auto"/>
      </w:divBdr>
    </w:div>
    <w:div w:id="1669479113">
      <w:bodyDiv w:val="1"/>
      <w:marLeft w:val="0"/>
      <w:marRight w:val="0"/>
      <w:marTop w:val="0"/>
      <w:marBottom w:val="0"/>
      <w:divBdr>
        <w:top w:val="none" w:sz="0" w:space="0" w:color="auto"/>
        <w:left w:val="none" w:sz="0" w:space="0" w:color="auto"/>
        <w:bottom w:val="none" w:sz="0" w:space="0" w:color="auto"/>
        <w:right w:val="none" w:sz="0" w:space="0" w:color="auto"/>
      </w:divBdr>
    </w:div>
    <w:div w:id="1673727636">
      <w:bodyDiv w:val="1"/>
      <w:marLeft w:val="0"/>
      <w:marRight w:val="0"/>
      <w:marTop w:val="0"/>
      <w:marBottom w:val="0"/>
      <w:divBdr>
        <w:top w:val="none" w:sz="0" w:space="0" w:color="auto"/>
        <w:left w:val="none" w:sz="0" w:space="0" w:color="auto"/>
        <w:bottom w:val="none" w:sz="0" w:space="0" w:color="auto"/>
        <w:right w:val="none" w:sz="0" w:space="0" w:color="auto"/>
      </w:divBdr>
    </w:div>
    <w:div w:id="1676574425">
      <w:bodyDiv w:val="1"/>
      <w:marLeft w:val="0"/>
      <w:marRight w:val="0"/>
      <w:marTop w:val="0"/>
      <w:marBottom w:val="0"/>
      <w:divBdr>
        <w:top w:val="none" w:sz="0" w:space="0" w:color="auto"/>
        <w:left w:val="none" w:sz="0" w:space="0" w:color="auto"/>
        <w:bottom w:val="none" w:sz="0" w:space="0" w:color="auto"/>
        <w:right w:val="none" w:sz="0" w:space="0" w:color="auto"/>
      </w:divBdr>
    </w:div>
    <w:div w:id="1729299913">
      <w:bodyDiv w:val="1"/>
      <w:marLeft w:val="0"/>
      <w:marRight w:val="0"/>
      <w:marTop w:val="0"/>
      <w:marBottom w:val="0"/>
      <w:divBdr>
        <w:top w:val="none" w:sz="0" w:space="0" w:color="auto"/>
        <w:left w:val="none" w:sz="0" w:space="0" w:color="auto"/>
        <w:bottom w:val="none" w:sz="0" w:space="0" w:color="auto"/>
        <w:right w:val="none" w:sz="0" w:space="0" w:color="auto"/>
      </w:divBdr>
    </w:div>
    <w:div w:id="1749645049">
      <w:bodyDiv w:val="1"/>
      <w:marLeft w:val="0"/>
      <w:marRight w:val="0"/>
      <w:marTop w:val="0"/>
      <w:marBottom w:val="0"/>
      <w:divBdr>
        <w:top w:val="none" w:sz="0" w:space="0" w:color="auto"/>
        <w:left w:val="none" w:sz="0" w:space="0" w:color="auto"/>
        <w:bottom w:val="none" w:sz="0" w:space="0" w:color="auto"/>
        <w:right w:val="none" w:sz="0" w:space="0" w:color="auto"/>
      </w:divBdr>
    </w:div>
    <w:div w:id="1775319476">
      <w:bodyDiv w:val="1"/>
      <w:marLeft w:val="0"/>
      <w:marRight w:val="0"/>
      <w:marTop w:val="0"/>
      <w:marBottom w:val="0"/>
      <w:divBdr>
        <w:top w:val="none" w:sz="0" w:space="0" w:color="auto"/>
        <w:left w:val="none" w:sz="0" w:space="0" w:color="auto"/>
        <w:bottom w:val="none" w:sz="0" w:space="0" w:color="auto"/>
        <w:right w:val="none" w:sz="0" w:space="0" w:color="auto"/>
      </w:divBdr>
    </w:div>
    <w:div w:id="1855805476">
      <w:bodyDiv w:val="1"/>
      <w:marLeft w:val="0"/>
      <w:marRight w:val="0"/>
      <w:marTop w:val="0"/>
      <w:marBottom w:val="0"/>
      <w:divBdr>
        <w:top w:val="none" w:sz="0" w:space="0" w:color="auto"/>
        <w:left w:val="none" w:sz="0" w:space="0" w:color="auto"/>
        <w:bottom w:val="none" w:sz="0" w:space="0" w:color="auto"/>
        <w:right w:val="none" w:sz="0" w:space="0" w:color="auto"/>
      </w:divBdr>
      <w:divsChild>
        <w:div w:id="28645908">
          <w:marLeft w:val="0"/>
          <w:marRight w:val="0"/>
          <w:marTop w:val="0"/>
          <w:marBottom w:val="0"/>
          <w:divBdr>
            <w:top w:val="none" w:sz="0" w:space="0" w:color="auto"/>
            <w:left w:val="none" w:sz="0" w:space="0" w:color="auto"/>
            <w:bottom w:val="none" w:sz="0" w:space="0" w:color="auto"/>
            <w:right w:val="none" w:sz="0" w:space="0" w:color="auto"/>
          </w:divBdr>
          <w:divsChild>
            <w:div w:id="1640917176">
              <w:marLeft w:val="0"/>
              <w:marRight w:val="0"/>
              <w:marTop w:val="0"/>
              <w:marBottom w:val="0"/>
              <w:divBdr>
                <w:top w:val="none" w:sz="0" w:space="0" w:color="auto"/>
                <w:left w:val="none" w:sz="0" w:space="0" w:color="auto"/>
                <w:bottom w:val="none" w:sz="0" w:space="0" w:color="auto"/>
                <w:right w:val="none" w:sz="0" w:space="0" w:color="auto"/>
              </w:divBdr>
              <w:divsChild>
                <w:div w:id="84197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902337">
      <w:bodyDiv w:val="1"/>
      <w:marLeft w:val="0"/>
      <w:marRight w:val="0"/>
      <w:marTop w:val="0"/>
      <w:marBottom w:val="0"/>
      <w:divBdr>
        <w:top w:val="none" w:sz="0" w:space="0" w:color="auto"/>
        <w:left w:val="none" w:sz="0" w:space="0" w:color="auto"/>
        <w:bottom w:val="none" w:sz="0" w:space="0" w:color="auto"/>
        <w:right w:val="none" w:sz="0" w:space="0" w:color="auto"/>
      </w:divBdr>
    </w:div>
    <w:div w:id="1883977157">
      <w:bodyDiv w:val="1"/>
      <w:marLeft w:val="0"/>
      <w:marRight w:val="0"/>
      <w:marTop w:val="0"/>
      <w:marBottom w:val="0"/>
      <w:divBdr>
        <w:top w:val="none" w:sz="0" w:space="0" w:color="auto"/>
        <w:left w:val="none" w:sz="0" w:space="0" w:color="auto"/>
        <w:bottom w:val="none" w:sz="0" w:space="0" w:color="auto"/>
        <w:right w:val="none" w:sz="0" w:space="0" w:color="auto"/>
      </w:divBdr>
    </w:div>
    <w:div w:id="1894997017">
      <w:bodyDiv w:val="1"/>
      <w:marLeft w:val="0"/>
      <w:marRight w:val="0"/>
      <w:marTop w:val="0"/>
      <w:marBottom w:val="0"/>
      <w:divBdr>
        <w:top w:val="none" w:sz="0" w:space="0" w:color="auto"/>
        <w:left w:val="none" w:sz="0" w:space="0" w:color="auto"/>
        <w:bottom w:val="none" w:sz="0" w:space="0" w:color="auto"/>
        <w:right w:val="none" w:sz="0" w:space="0" w:color="auto"/>
      </w:divBdr>
    </w:div>
    <w:div w:id="1903904215">
      <w:bodyDiv w:val="1"/>
      <w:marLeft w:val="0"/>
      <w:marRight w:val="0"/>
      <w:marTop w:val="0"/>
      <w:marBottom w:val="0"/>
      <w:divBdr>
        <w:top w:val="none" w:sz="0" w:space="0" w:color="auto"/>
        <w:left w:val="none" w:sz="0" w:space="0" w:color="auto"/>
        <w:bottom w:val="none" w:sz="0" w:space="0" w:color="auto"/>
        <w:right w:val="none" w:sz="0" w:space="0" w:color="auto"/>
      </w:divBdr>
      <w:divsChild>
        <w:div w:id="445081527">
          <w:marLeft w:val="0"/>
          <w:marRight w:val="0"/>
          <w:marTop w:val="0"/>
          <w:marBottom w:val="0"/>
          <w:divBdr>
            <w:top w:val="none" w:sz="0" w:space="0" w:color="auto"/>
            <w:left w:val="none" w:sz="0" w:space="0" w:color="auto"/>
            <w:bottom w:val="none" w:sz="0" w:space="0" w:color="auto"/>
            <w:right w:val="none" w:sz="0" w:space="0" w:color="auto"/>
          </w:divBdr>
          <w:divsChild>
            <w:div w:id="1353334135">
              <w:marLeft w:val="0"/>
              <w:marRight w:val="0"/>
              <w:marTop w:val="1200"/>
              <w:marBottom w:val="750"/>
              <w:divBdr>
                <w:top w:val="none" w:sz="0" w:space="0" w:color="auto"/>
                <w:left w:val="none" w:sz="0" w:space="0" w:color="auto"/>
                <w:bottom w:val="none" w:sz="0" w:space="0" w:color="auto"/>
                <w:right w:val="none" w:sz="0" w:space="0" w:color="auto"/>
              </w:divBdr>
              <w:divsChild>
                <w:div w:id="1219048514">
                  <w:marLeft w:val="0"/>
                  <w:marRight w:val="0"/>
                  <w:marTop w:val="0"/>
                  <w:marBottom w:val="0"/>
                  <w:divBdr>
                    <w:top w:val="none" w:sz="0" w:space="0" w:color="auto"/>
                    <w:left w:val="none" w:sz="0" w:space="0" w:color="auto"/>
                    <w:bottom w:val="none" w:sz="0" w:space="0" w:color="auto"/>
                    <w:right w:val="none" w:sz="0" w:space="0" w:color="auto"/>
                  </w:divBdr>
                  <w:divsChild>
                    <w:div w:id="791246261">
                      <w:marLeft w:val="0"/>
                      <w:marRight w:val="0"/>
                      <w:marTop w:val="0"/>
                      <w:marBottom w:val="450"/>
                      <w:divBdr>
                        <w:top w:val="none" w:sz="0" w:space="0" w:color="auto"/>
                        <w:left w:val="none" w:sz="0" w:space="0" w:color="auto"/>
                        <w:bottom w:val="none" w:sz="0" w:space="0" w:color="auto"/>
                        <w:right w:val="none" w:sz="0" w:space="0" w:color="auto"/>
                      </w:divBdr>
                      <w:divsChild>
                        <w:div w:id="1677001679">
                          <w:marLeft w:val="0"/>
                          <w:marRight w:val="0"/>
                          <w:marTop w:val="0"/>
                          <w:marBottom w:val="750"/>
                          <w:divBdr>
                            <w:top w:val="none" w:sz="0" w:space="0" w:color="auto"/>
                            <w:left w:val="none" w:sz="0" w:space="0" w:color="auto"/>
                            <w:bottom w:val="none" w:sz="0" w:space="0" w:color="auto"/>
                            <w:right w:val="none" w:sz="0" w:space="0" w:color="auto"/>
                          </w:divBdr>
                          <w:divsChild>
                            <w:div w:id="1396974387">
                              <w:marLeft w:val="0"/>
                              <w:marRight w:val="0"/>
                              <w:marTop w:val="0"/>
                              <w:marBottom w:val="450"/>
                              <w:divBdr>
                                <w:top w:val="none" w:sz="0" w:space="0" w:color="auto"/>
                                <w:left w:val="none" w:sz="0" w:space="0" w:color="auto"/>
                                <w:bottom w:val="none" w:sz="0" w:space="0" w:color="auto"/>
                                <w:right w:val="none" w:sz="0" w:space="0" w:color="auto"/>
                              </w:divBdr>
                              <w:divsChild>
                                <w:div w:id="53285948">
                                  <w:marLeft w:val="750"/>
                                  <w:marRight w:val="0"/>
                                  <w:marTop w:val="0"/>
                                  <w:marBottom w:val="19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5703667">
      <w:bodyDiv w:val="1"/>
      <w:marLeft w:val="0"/>
      <w:marRight w:val="0"/>
      <w:marTop w:val="0"/>
      <w:marBottom w:val="0"/>
      <w:divBdr>
        <w:top w:val="none" w:sz="0" w:space="0" w:color="auto"/>
        <w:left w:val="none" w:sz="0" w:space="0" w:color="auto"/>
        <w:bottom w:val="none" w:sz="0" w:space="0" w:color="auto"/>
        <w:right w:val="none" w:sz="0" w:space="0" w:color="auto"/>
      </w:divBdr>
    </w:div>
    <w:div w:id="1925143795">
      <w:bodyDiv w:val="1"/>
      <w:marLeft w:val="0"/>
      <w:marRight w:val="0"/>
      <w:marTop w:val="0"/>
      <w:marBottom w:val="0"/>
      <w:divBdr>
        <w:top w:val="none" w:sz="0" w:space="0" w:color="auto"/>
        <w:left w:val="none" w:sz="0" w:space="0" w:color="auto"/>
        <w:bottom w:val="none" w:sz="0" w:space="0" w:color="auto"/>
        <w:right w:val="none" w:sz="0" w:space="0" w:color="auto"/>
      </w:divBdr>
    </w:div>
    <w:div w:id="1926187581">
      <w:bodyDiv w:val="1"/>
      <w:marLeft w:val="0"/>
      <w:marRight w:val="0"/>
      <w:marTop w:val="0"/>
      <w:marBottom w:val="0"/>
      <w:divBdr>
        <w:top w:val="none" w:sz="0" w:space="0" w:color="auto"/>
        <w:left w:val="none" w:sz="0" w:space="0" w:color="auto"/>
        <w:bottom w:val="none" w:sz="0" w:space="0" w:color="auto"/>
        <w:right w:val="none" w:sz="0" w:space="0" w:color="auto"/>
      </w:divBdr>
    </w:div>
    <w:div w:id="1939017026">
      <w:bodyDiv w:val="1"/>
      <w:marLeft w:val="0"/>
      <w:marRight w:val="0"/>
      <w:marTop w:val="0"/>
      <w:marBottom w:val="0"/>
      <w:divBdr>
        <w:top w:val="none" w:sz="0" w:space="0" w:color="auto"/>
        <w:left w:val="none" w:sz="0" w:space="0" w:color="auto"/>
        <w:bottom w:val="none" w:sz="0" w:space="0" w:color="auto"/>
        <w:right w:val="none" w:sz="0" w:space="0" w:color="auto"/>
      </w:divBdr>
    </w:div>
    <w:div w:id="1983777678">
      <w:bodyDiv w:val="1"/>
      <w:marLeft w:val="0"/>
      <w:marRight w:val="0"/>
      <w:marTop w:val="0"/>
      <w:marBottom w:val="0"/>
      <w:divBdr>
        <w:top w:val="none" w:sz="0" w:space="0" w:color="auto"/>
        <w:left w:val="none" w:sz="0" w:space="0" w:color="auto"/>
        <w:bottom w:val="none" w:sz="0" w:space="0" w:color="auto"/>
        <w:right w:val="none" w:sz="0" w:space="0" w:color="auto"/>
      </w:divBdr>
      <w:divsChild>
        <w:div w:id="1326284111">
          <w:marLeft w:val="0"/>
          <w:marRight w:val="0"/>
          <w:marTop w:val="0"/>
          <w:marBottom w:val="0"/>
          <w:divBdr>
            <w:top w:val="none" w:sz="0" w:space="0" w:color="auto"/>
            <w:left w:val="none" w:sz="0" w:space="0" w:color="auto"/>
            <w:bottom w:val="none" w:sz="0" w:space="0" w:color="auto"/>
            <w:right w:val="none" w:sz="0" w:space="0" w:color="auto"/>
          </w:divBdr>
        </w:div>
      </w:divsChild>
    </w:div>
    <w:div w:id="2011830728">
      <w:bodyDiv w:val="1"/>
      <w:marLeft w:val="0"/>
      <w:marRight w:val="0"/>
      <w:marTop w:val="0"/>
      <w:marBottom w:val="0"/>
      <w:divBdr>
        <w:top w:val="none" w:sz="0" w:space="0" w:color="auto"/>
        <w:left w:val="none" w:sz="0" w:space="0" w:color="auto"/>
        <w:bottom w:val="none" w:sz="0" w:space="0" w:color="auto"/>
        <w:right w:val="none" w:sz="0" w:space="0" w:color="auto"/>
      </w:divBdr>
    </w:div>
    <w:div w:id="2034838027">
      <w:bodyDiv w:val="1"/>
      <w:marLeft w:val="0"/>
      <w:marRight w:val="0"/>
      <w:marTop w:val="0"/>
      <w:marBottom w:val="0"/>
      <w:divBdr>
        <w:top w:val="none" w:sz="0" w:space="0" w:color="auto"/>
        <w:left w:val="none" w:sz="0" w:space="0" w:color="auto"/>
        <w:bottom w:val="none" w:sz="0" w:space="0" w:color="auto"/>
        <w:right w:val="none" w:sz="0" w:space="0" w:color="auto"/>
      </w:divBdr>
      <w:divsChild>
        <w:div w:id="639771150">
          <w:marLeft w:val="0"/>
          <w:marRight w:val="0"/>
          <w:marTop w:val="0"/>
          <w:marBottom w:val="0"/>
          <w:divBdr>
            <w:top w:val="none" w:sz="0" w:space="0" w:color="auto"/>
            <w:left w:val="none" w:sz="0" w:space="0" w:color="auto"/>
            <w:bottom w:val="none" w:sz="0" w:space="0" w:color="auto"/>
            <w:right w:val="none" w:sz="0" w:space="0" w:color="auto"/>
          </w:divBdr>
        </w:div>
      </w:divsChild>
    </w:div>
    <w:div w:id="2043744291">
      <w:bodyDiv w:val="1"/>
      <w:marLeft w:val="0"/>
      <w:marRight w:val="0"/>
      <w:marTop w:val="0"/>
      <w:marBottom w:val="0"/>
      <w:divBdr>
        <w:top w:val="none" w:sz="0" w:space="0" w:color="auto"/>
        <w:left w:val="none" w:sz="0" w:space="0" w:color="auto"/>
        <w:bottom w:val="none" w:sz="0" w:space="0" w:color="auto"/>
        <w:right w:val="none" w:sz="0" w:space="0" w:color="auto"/>
      </w:divBdr>
    </w:div>
    <w:div w:id="213726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closure.skrin.ru/disclosure/7729003482" TargetMode="External"/><Relationship Id="rId13" Type="http://schemas.openxmlformats.org/officeDocument/2006/relationships/hyperlink" Target="garantF1://12048517.9" TargetMode="External"/><Relationship Id="rId18" Type="http://schemas.openxmlformats.org/officeDocument/2006/relationships/hyperlink" Target="garantF1://72146408.0" TargetMode="External"/><Relationship Id="rId26" Type="http://schemas.openxmlformats.org/officeDocument/2006/relationships/hyperlink" Target="garantF1://10005712.81012" TargetMode="External"/><Relationship Id="rId3" Type="http://schemas.openxmlformats.org/officeDocument/2006/relationships/styles" Target="styles.xml"/><Relationship Id="rId21" Type="http://schemas.openxmlformats.org/officeDocument/2006/relationships/hyperlink" Target="https://disclosure.skrin.ru/disclosure/7729003482" TargetMode="External"/><Relationship Id="rId7" Type="http://schemas.openxmlformats.org/officeDocument/2006/relationships/endnotes" Target="endnotes.xml"/><Relationship Id="rId12" Type="http://schemas.openxmlformats.org/officeDocument/2006/relationships/hyperlink" Target="https://disclosure.skrin.ru/disclosure/7729003482" TargetMode="External"/><Relationship Id="rId17" Type="http://schemas.openxmlformats.org/officeDocument/2006/relationships/hyperlink" Target="garantF1://70091962.0" TargetMode="External"/><Relationship Id="rId25" Type="http://schemas.openxmlformats.org/officeDocument/2006/relationships/hyperlink" Target="https://disclosure.skrin.ru/disclosure/7729003482"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garantF1://73263119.21" TargetMode="External"/><Relationship Id="rId20" Type="http://schemas.openxmlformats.org/officeDocument/2006/relationships/hyperlink" Target="http://www.derzhava.ru" TargetMode="External"/><Relationship Id="rId29" Type="http://schemas.openxmlformats.org/officeDocument/2006/relationships/hyperlink" Target="mailto:fbk@fbk.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0006464.30004" TargetMode="External"/><Relationship Id="rId24" Type="http://schemas.openxmlformats.org/officeDocument/2006/relationships/hyperlink" Target="garantF1://85181.27"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garantF1://73263119.21" TargetMode="External"/><Relationship Id="rId23" Type="http://schemas.openxmlformats.org/officeDocument/2006/relationships/hyperlink" Target="garantF1://85181.27" TargetMode="External"/><Relationship Id="rId28" Type="http://schemas.openxmlformats.org/officeDocument/2006/relationships/hyperlink" Target="https://disclosure.skrin.ru/disclosure/7729003482/?DTI=4" TargetMode="External"/><Relationship Id="rId10" Type="http://schemas.openxmlformats.org/officeDocument/2006/relationships/footer" Target="footer2.xml"/><Relationship Id="rId19" Type="http://schemas.openxmlformats.org/officeDocument/2006/relationships/hyperlink" Target="https://disclosure.skrin.ru/disclosure/7729003482" TargetMode="External"/><Relationship Id="rId31" Type="http://schemas.openxmlformats.org/officeDocument/2006/relationships/hyperlink" Target="https://disclosure.skrin.ru/disclosure/7729003482"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garantF1://73263119.21" TargetMode="External"/><Relationship Id="rId22" Type="http://schemas.openxmlformats.org/officeDocument/2006/relationships/hyperlink" Target="garantF1://85181.27" TargetMode="External"/><Relationship Id="rId27" Type="http://schemas.openxmlformats.org/officeDocument/2006/relationships/hyperlink" Target="garantF1://10005712.72000" TargetMode="External"/><Relationship Id="rId30" Type="http://schemas.openxmlformats.org/officeDocument/2006/relationships/hyperlink" Target="http://www.derzhav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A508D8-48E8-4916-A4C3-62D9C201B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23072</Words>
  <Characters>131511</Characters>
  <Application>Microsoft Office Word</Application>
  <DocSecurity>0</DocSecurity>
  <Lines>1095</Lines>
  <Paragraphs>308</Paragraphs>
  <ScaleCrop>false</ScaleCrop>
  <HeadingPairs>
    <vt:vector size="2" baseType="variant">
      <vt:variant>
        <vt:lpstr>Название</vt:lpstr>
      </vt:variant>
      <vt:variant>
        <vt:i4>1</vt:i4>
      </vt:variant>
    </vt:vector>
  </HeadingPairs>
  <TitlesOfParts>
    <vt:vector size="1" baseType="lpstr">
      <vt:lpstr>I</vt:lpstr>
    </vt:vector>
  </TitlesOfParts>
  <Company/>
  <LinksUpToDate>false</LinksUpToDate>
  <CharactersWithSpaces>154275</CharactersWithSpaces>
  <SharedDoc>false</SharedDoc>
  <HLinks>
    <vt:vector size="846" baseType="variant">
      <vt:variant>
        <vt:i4>1900562</vt:i4>
      </vt:variant>
      <vt:variant>
        <vt:i4>717</vt:i4>
      </vt:variant>
      <vt:variant>
        <vt:i4>0</vt:i4>
      </vt:variant>
      <vt:variant>
        <vt:i4>5</vt:i4>
      </vt:variant>
      <vt:variant>
        <vt:lpwstr>https://disclosure.skrin.ru/disclosure/7729003482</vt:lpwstr>
      </vt:variant>
      <vt:variant>
        <vt:lpwstr/>
      </vt:variant>
      <vt:variant>
        <vt:i4>7864381</vt:i4>
      </vt:variant>
      <vt:variant>
        <vt:i4>714</vt:i4>
      </vt:variant>
      <vt:variant>
        <vt:i4>0</vt:i4>
      </vt:variant>
      <vt:variant>
        <vt:i4>5</vt:i4>
      </vt:variant>
      <vt:variant>
        <vt:lpwstr>http://www.derzhava.ru/</vt:lpwstr>
      </vt:variant>
      <vt:variant>
        <vt:lpwstr/>
      </vt:variant>
      <vt:variant>
        <vt:i4>1900562</vt:i4>
      </vt:variant>
      <vt:variant>
        <vt:i4>711</vt:i4>
      </vt:variant>
      <vt:variant>
        <vt:i4>0</vt:i4>
      </vt:variant>
      <vt:variant>
        <vt:i4>5</vt:i4>
      </vt:variant>
      <vt:variant>
        <vt:lpwstr>https://disclosure.skrin.ru/disclosure/7729003482</vt:lpwstr>
      </vt:variant>
      <vt:variant>
        <vt:lpwstr/>
      </vt:variant>
      <vt:variant>
        <vt:i4>7864381</vt:i4>
      </vt:variant>
      <vt:variant>
        <vt:i4>708</vt:i4>
      </vt:variant>
      <vt:variant>
        <vt:i4>0</vt:i4>
      </vt:variant>
      <vt:variant>
        <vt:i4>5</vt:i4>
      </vt:variant>
      <vt:variant>
        <vt:lpwstr>http://www.derzhava.ru/</vt:lpwstr>
      </vt:variant>
      <vt:variant>
        <vt:lpwstr/>
      </vt:variant>
      <vt:variant>
        <vt:i4>1900562</vt:i4>
      </vt:variant>
      <vt:variant>
        <vt:i4>705</vt:i4>
      </vt:variant>
      <vt:variant>
        <vt:i4>0</vt:i4>
      </vt:variant>
      <vt:variant>
        <vt:i4>5</vt:i4>
      </vt:variant>
      <vt:variant>
        <vt:lpwstr>https://disclosure.skrin.ru/disclosure/7729003482</vt:lpwstr>
      </vt:variant>
      <vt:variant>
        <vt:lpwstr/>
      </vt:variant>
      <vt:variant>
        <vt:i4>7864381</vt:i4>
      </vt:variant>
      <vt:variant>
        <vt:i4>702</vt:i4>
      </vt:variant>
      <vt:variant>
        <vt:i4>0</vt:i4>
      </vt:variant>
      <vt:variant>
        <vt:i4>5</vt:i4>
      </vt:variant>
      <vt:variant>
        <vt:lpwstr>http://www.derzhava.ru/</vt:lpwstr>
      </vt:variant>
      <vt:variant>
        <vt:lpwstr/>
      </vt:variant>
      <vt:variant>
        <vt:i4>1900562</vt:i4>
      </vt:variant>
      <vt:variant>
        <vt:i4>699</vt:i4>
      </vt:variant>
      <vt:variant>
        <vt:i4>0</vt:i4>
      </vt:variant>
      <vt:variant>
        <vt:i4>5</vt:i4>
      </vt:variant>
      <vt:variant>
        <vt:lpwstr>https://disclosure.skrin.ru/disclosure/7729003482</vt:lpwstr>
      </vt:variant>
      <vt:variant>
        <vt:lpwstr/>
      </vt:variant>
      <vt:variant>
        <vt:i4>7864381</vt:i4>
      </vt:variant>
      <vt:variant>
        <vt:i4>696</vt:i4>
      </vt:variant>
      <vt:variant>
        <vt:i4>0</vt:i4>
      </vt:variant>
      <vt:variant>
        <vt:i4>5</vt:i4>
      </vt:variant>
      <vt:variant>
        <vt:lpwstr>http://www.derzhava.ru/</vt:lpwstr>
      </vt:variant>
      <vt:variant>
        <vt:lpwstr/>
      </vt:variant>
      <vt:variant>
        <vt:i4>4915205</vt:i4>
      </vt:variant>
      <vt:variant>
        <vt:i4>693</vt:i4>
      </vt:variant>
      <vt:variant>
        <vt:i4>0</vt:i4>
      </vt:variant>
      <vt:variant>
        <vt:i4>5</vt:i4>
      </vt:variant>
      <vt:variant>
        <vt:lpwstr>http://disclosure.skrin.ru/disclosure/7729003482</vt:lpwstr>
      </vt:variant>
      <vt:variant>
        <vt:lpwstr/>
      </vt:variant>
      <vt:variant>
        <vt:i4>7864381</vt:i4>
      </vt:variant>
      <vt:variant>
        <vt:i4>690</vt:i4>
      </vt:variant>
      <vt:variant>
        <vt:i4>0</vt:i4>
      </vt:variant>
      <vt:variant>
        <vt:i4>5</vt:i4>
      </vt:variant>
      <vt:variant>
        <vt:lpwstr>http://www.derzhava.ru/</vt:lpwstr>
      </vt:variant>
      <vt:variant>
        <vt:lpwstr/>
      </vt:variant>
      <vt:variant>
        <vt:i4>7667770</vt:i4>
      </vt:variant>
      <vt:variant>
        <vt:i4>687</vt:i4>
      </vt:variant>
      <vt:variant>
        <vt:i4>0</vt:i4>
      </vt:variant>
      <vt:variant>
        <vt:i4>5</vt:i4>
      </vt:variant>
      <vt:variant>
        <vt:lpwstr>garantf1://10006464.20/</vt:lpwstr>
      </vt:variant>
      <vt:variant>
        <vt:lpwstr/>
      </vt:variant>
      <vt:variant>
        <vt:i4>7667770</vt:i4>
      </vt:variant>
      <vt:variant>
        <vt:i4>684</vt:i4>
      </vt:variant>
      <vt:variant>
        <vt:i4>0</vt:i4>
      </vt:variant>
      <vt:variant>
        <vt:i4>5</vt:i4>
      </vt:variant>
      <vt:variant>
        <vt:lpwstr>garantf1://10006464.20/</vt:lpwstr>
      </vt:variant>
      <vt:variant>
        <vt:lpwstr/>
      </vt:variant>
      <vt:variant>
        <vt:i4>2359337</vt:i4>
      </vt:variant>
      <vt:variant>
        <vt:i4>681</vt:i4>
      </vt:variant>
      <vt:variant>
        <vt:i4>0</vt:i4>
      </vt:variant>
      <vt:variant>
        <vt:i4>5</vt:i4>
      </vt:variant>
      <vt:variant>
        <vt:lpwstr>https://www.acra-ratings.ru/press-releases/1050</vt:lpwstr>
      </vt:variant>
      <vt:variant>
        <vt:lpwstr/>
      </vt:variant>
      <vt:variant>
        <vt:i4>2162732</vt:i4>
      </vt:variant>
      <vt:variant>
        <vt:i4>678</vt:i4>
      </vt:variant>
      <vt:variant>
        <vt:i4>0</vt:i4>
      </vt:variant>
      <vt:variant>
        <vt:i4>5</vt:i4>
      </vt:variant>
      <vt:variant>
        <vt:lpwstr>https://www.acra-ratings.ru/press-releases/554</vt:lpwstr>
      </vt:variant>
      <vt:variant>
        <vt:lpwstr/>
      </vt:variant>
      <vt:variant>
        <vt:i4>1638476</vt:i4>
      </vt:variant>
      <vt:variant>
        <vt:i4>675</vt:i4>
      </vt:variant>
      <vt:variant>
        <vt:i4>0</vt:i4>
      </vt:variant>
      <vt:variant>
        <vt:i4>5</vt:i4>
      </vt:variant>
      <vt:variant>
        <vt:lpwstr>https://www.acra-ratings.ru/criteria</vt:lpwstr>
      </vt:variant>
      <vt:variant>
        <vt:lpwstr/>
      </vt:variant>
      <vt:variant>
        <vt:i4>2097238</vt:i4>
      </vt:variant>
      <vt:variant>
        <vt:i4>672</vt:i4>
      </vt:variant>
      <vt:variant>
        <vt:i4>0</vt:i4>
      </vt:variant>
      <vt:variant>
        <vt:i4>5</vt:i4>
      </vt:variant>
      <vt:variant>
        <vt:lpwstr>https://raexpert.ru/database/companies/akb_derjava</vt:lpwstr>
      </vt:variant>
      <vt:variant>
        <vt:lpwstr/>
      </vt:variant>
      <vt:variant>
        <vt:i4>2097238</vt:i4>
      </vt:variant>
      <vt:variant>
        <vt:i4>669</vt:i4>
      </vt:variant>
      <vt:variant>
        <vt:i4>0</vt:i4>
      </vt:variant>
      <vt:variant>
        <vt:i4>5</vt:i4>
      </vt:variant>
      <vt:variant>
        <vt:lpwstr>https://raexpert.ru/database/companies/akb_derjava/</vt:lpwstr>
      </vt:variant>
      <vt:variant>
        <vt:lpwstr/>
      </vt:variant>
      <vt:variant>
        <vt:i4>7078006</vt:i4>
      </vt:variant>
      <vt:variant>
        <vt:i4>666</vt:i4>
      </vt:variant>
      <vt:variant>
        <vt:i4>0</vt:i4>
      </vt:variant>
      <vt:variant>
        <vt:i4>5</vt:i4>
      </vt:variant>
      <vt:variant>
        <vt:lpwstr>https://raexpert.ru/ratings/bankcredit/</vt:lpwstr>
      </vt:variant>
      <vt:variant>
        <vt:lpwstr/>
      </vt:variant>
      <vt:variant>
        <vt:i4>3932212</vt:i4>
      </vt:variant>
      <vt:variant>
        <vt:i4>663</vt:i4>
      </vt:variant>
      <vt:variant>
        <vt:i4>0</vt:i4>
      </vt:variant>
      <vt:variant>
        <vt:i4>5</vt:i4>
      </vt:variant>
      <vt:variant>
        <vt:lpwstr>https://raexpert.ru/releases/2018/dec19</vt:lpwstr>
      </vt:variant>
      <vt:variant>
        <vt:lpwstr/>
      </vt:variant>
      <vt:variant>
        <vt:i4>5439497</vt:i4>
      </vt:variant>
      <vt:variant>
        <vt:i4>660</vt:i4>
      </vt:variant>
      <vt:variant>
        <vt:i4>0</vt:i4>
      </vt:variant>
      <vt:variant>
        <vt:i4>5</vt:i4>
      </vt:variant>
      <vt:variant>
        <vt:lpwstr>https://raexpert.ru/releases/2017/Dec22l</vt:lpwstr>
      </vt:variant>
      <vt:variant>
        <vt:lpwstr/>
      </vt:variant>
      <vt:variant>
        <vt:i4>2752569</vt:i4>
      </vt:variant>
      <vt:variant>
        <vt:i4>657</vt:i4>
      </vt:variant>
      <vt:variant>
        <vt:i4>0</vt:i4>
      </vt:variant>
      <vt:variant>
        <vt:i4>5</vt:i4>
      </vt:variant>
      <vt:variant>
        <vt:lpwstr>https://www.raexpert.ru/ratings/bankcredit/ratingscale/</vt:lpwstr>
      </vt:variant>
      <vt:variant>
        <vt:lpwstr/>
      </vt:variant>
      <vt:variant>
        <vt:i4>7077936</vt:i4>
      </vt:variant>
      <vt:variant>
        <vt:i4>654</vt:i4>
      </vt:variant>
      <vt:variant>
        <vt:i4>0</vt:i4>
      </vt:variant>
      <vt:variant>
        <vt:i4>5</vt:i4>
      </vt:variant>
      <vt:variant>
        <vt:lpwstr>https://www.raexpert.ru/ratings/bankcredit/method/</vt:lpwstr>
      </vt:variant>
      <vt:variant>
        <vt:lpwstr/>
      </vt:variant>
      <vt:variant>
        <vt:i4>2097175</vt:i4>
      </vt:variant>
      <vt:variant>
        <vt:i4>651</vt:i4>
      </vt:variant>
      <vt:variant>
        <vt:i4>0</vt:i4>
      </vt:variant>
      <vt:variant>
        <vt:i4>5</vt:i4>
      </vt:variant>
      <vt:variant>
        <vt:lpwstr/>
      </vt:variant>
      <vt:variant>
        <vt:lpwstr>sub_6802</vt:lpwstr>
      </vt:variant>
      <vt:variant>
        <vt:i4>7340092</vt:i4>
      </vt:variant>
      <vt:variant>
        <vt:i4>648</vt:i4>
      </vt:variant>
      <vt:variant>
        <vt:i4>0</vt:i4>
      </vt:variant>
      <vt:variant>
        <vt:i4>5</vt:i4>
      </vt:variant>
      <vt:variant>
        <vt:lpwstr>garantf1://12027405.52/</vt:lpwstr>
      </vt:variant>
      <vt:variant>
        <vt:lpwstr/>
      </vt:variant>
      <vt:variant>
        <vt:i4>4456458</vt:i4>
      </vt:variant>
      <vt:variant>
        <vt:i4>645</vt:i4>
      </vt:variant>
      <vt:variant>
        <vt:i4>0</vt:i4>
      </vt:variant>
      <vt:variant>
        <vt:i4>5</vt:i4>
      </vt:variant>
      <vt:variant>
        <vt:lpwstr>garantf1://12033556.1017/</vt:lpwstr>
      </vt:variant>
      <vt:variant>
        <vt:lpwstr/>
      </vt:variant>
      <vt:variant>
        <vt:i4>4456458</vt:i4>
      </vt:variant>
      <vt:variant>
        <vt:i4>642</vt:i4>
      </vt:variant>
      <vt:variant>
        <vt:i4>0</vt:i4>
      </vt:variant>
      <vt:variant>
        <vt:i4>5</vt:i4>
      </vt:variant>
      <vt:variant>
        <vt:lpwstr>garantf1://12033556.1017/</vt:lpwstr>
      </vt:variant>
      <vt:variant>
        <vt:lpwstr/>
      </vt:variant>
      <vt:variant>
        <vt:i4>2949141</vt:i4>
      </vt:variant>
      <vt:variant>
        <vt:i4>639</vt:i4>
      </vt:variant>
      <vt:variant>
        <vt:i4>0</vt:i4>
      </vt:variant>
      <vt:variant>
        <vt:i4>5</vt:i4>
      </vt:variant>
      <vt:variant>
        <vt:lpwstr/>
      </vt:variant>
      <vt:variant>
        <vt:lpwstr>sub_16511</vt:lpwstr>
      </vt:variant>
      <vt:variant>
        <vt:i4>2949141</vt:i4>
      </vt:variant>
      <vt:variant>
        <vt:i4>636</vt:i4>
      </vt:variant>
      <vt:variant>
        <vt:i4>0</vt:i4>
      </vt:variant>
      <vt:variant>
        <vt:i4>5</vt:i4>
      </vt:variant>
      <vt:variant>
        <vt:lpwstr/>
      </vt:variant>
      <vt:variant>
        <vt:lpwstr>sub_16510</vt:lpwstr>
      </vt:variant>
      <vt:variant>
        <vt:i4>2818069</vt:i4>
      </vt:variant>
      <vt:variant>
        <vt:i4>633</vt:i4>
      </vt:variant>
      <vt:variant>
        <vt:i4>0</vt:i4>
      </vt:variant>
      <vt:variant>
        <vt:i4>5</vt:i4>
      </vt:variant>
      <vt:variant>
        <vt:lpwstr/>
      </vt:variant>
      <vt:variant>
        <vt:lpwstr>sub_1657</vt:lpwstr>
      </vt:variant>
      <vt:variant>
        <vt:i4>3014677</vt:i4>
      </vt:variant>
      <vt:variant>
        <vt:i4>630</vt:i4>
      </vt:variant>
      <vt:variant>
        <vt:i4>0</vt:i4>
      </vt:variant>
      <vt:variant>
        <vt:i4>5</vt:i4>
      </vt:variant>
      <vt:variant>
        <vt:lpwstr/>
      </vt:variant>
      <vt:variant>
        <vt:lpwstr>sub_1652</vt:lpwstr>
      </vt:variant>
      <vt:variant>
        <vt:i4>7012412</vt:i4>
      </vt:variant>
      <vt:variant>
        <vt:i4>627</vt:i4>
      </vt:variant>
      <vt:variant>
        <vt:i4>0</vt:i4>
      </vt:variant>
      <vt:variant>
        <vt:i4>5</vt:i4>
      </vt:variant>
      <vt:variant>
        <vt:lpwstr>garantf1://12060212.0/</vt:lpwstr>
      </vt:variant>
      <vt:variant>
        <vt:lpwstr/>
      </vt:variant>
      <vt:variant>
        <vt:i4>6488124</vt:i4>
      </vt:variant>
      <vt:variant>
        <vt:i4>624</vt:i4>
      </vt:variant>
      <vt:variant>
        <vt:i4>0</vt:i4>
      </vt:variant>
      <vt:variant>
        <vt:i4>5</vt:i4>
      </vt:variant>
      <vt:variant>
        <vt:lpwstr>garantf1://12048517.0/</vt:lpwstr>
      </vt:variant>
      <vt:variant>
        <vt:lpwstr/>
      </vt:variant>
      <vt:variant>
        <vt:i4>6488124</vt:i4>
      </vt:variant>
      <vt:variant>
        <vt:i4>621</vt:i4>
      </vt:variant>
      <vt:variant>
        <vt:i4>0</vt:i4>
      </vt:variant>
      <vt:variant>
        <vt:i4>5</vt:i4>
      </vt:variant>
      <vt:variant>
        <vt:lpwstr>garantf1://12048517.0/</vt:lpwstr>
      </vt:variant>
      <vt:variant>
        <vt:lpwstr/>
      </vt:variant>
      <vt:variant>
        <vt:i4>6488124</vt:i4>
      </vt:variant>
      <vt:variant>
        <vt:i4>618</vt:i4>
      </vt:variant>
      <vt:variant>
        <vt:i4>0</vt:i4>
      </vt:variant>
      <vt:variant>
        <vt:i4>5</vt:i4>
      </vt:variant>
      <vt:variant>
        <vt:lpwstr>garantf1://12048517.0/</vt:lpwstr>
      </vt:variant>
      <vt:variant>
        <vt:lpwstr/>
      </vt:variant>
      <vt:variant>
        <vt:i4>327731</vt:i4>
      </vt:variant>
      <vt:variant>
        <vt:i4>615</vt:i4>
      </vt:variant>
      <vt:variant>
        <vt:i4>0</vt:i4>
      </vt:variant>
      <vt:variant>
        <vt:i4>5</vt:i4>
      </vt:variant>
      <vt:variant>
        <vt:lpwstr>mailto:info@nsd.ru</vt:lpwstr>
      </vt:variant>
      <vt:variant>
        <vt:lpwstr/>
      </vt:variant>
      <vt:variant>
        <vt:i4>7077950</vt:i4>
      </vt:variant>
      <vt:variant>
        <vt:i4>612</vt:i4>
      </vt:variant>
      <vt:variant>
        <vt:i4>0</vt:i4>
      </vt:variant>
      <vt:variant>
        <vt:i4>5</vt:i4>
      </vt:variant>
      <vt:variant>
        <vt:lpwstr>garantf1://70186876.0/</vt:lpwstr>
      </vt:variant>
      <vt:variant>
        <vt:lpwstr/>
      </vt:variant>
      <vt:variant>
        <vt:i4>6225935</vt:i4>
      </vt:variant>
      <vt:variant>
        <vt:i4>609</vt:i4>
      </vt:variant>
      <vt:variant>
        <vt:i4>0</vt:i4>
      </vt:variant>
      <vt:variant>
        <vt:i4>5</vt:i4>
      </vt:variant>
      <vt:variant>
        <vt:lpwstr>garantf1://12027405.721/</vt:lpwstr>
      </vt:variant>
      <vt:variant>
        <vt:lpwstr/>
      </vt:variant>
      <vt:variant>
        <vt:i4>1245223</vt:i4>
      </vt:variant>
      <vt:variant>
        <vt:i4>606</vt:i4>
      </vt:variant>
      <vt:variant>
        <vt:i4>0</vt:i4>
      </vt:variant>
      <vt:variant>
        <vt:i4>5</vt:i4>
      </vt:variant>
      <vt:variant>
        <vt:lpwstr/>
      </vt:variant>
      <vt:variant>
        <vt:lpwstr>sub_697</vt:lpwstr>
      </vt:variant>
      <vt:variant>
        <vt:i4>1245223</vt:i4>
      </vt:variant>
      <vt:variant>
        <vt:i4>603</vt:i4>
      </vt:variant>
      <vt:variant>
        <vt:i4>0</vt:i4>
      </vt:variant>
      <vt:variant>
        <vt:i4>5</vt:i4>
      </vt:variant>
      <vt:variant>
        <vt:lpwstr/>
      </vt:variant>
      <vt:variant>
        <vt:lpwstr>sub_696</vt:lpwstr>
      </vt:variant>
      <vt:variant>
        <vt:i4>7864381</vt:i4>
      </vt:variant>
      <vt:variant>
        <vt:i4>600</vt:i4>
      </vt:variant>
      <vt:variant>
        <vt:i4>0</vt:i4>
      </vt:variant>
      <vt:variant>
        <vt:i4>5</vt:i4>
      </vt:variant>
      <vt:variant>
        <vt:lpwstr>http://www.derzhava.ru/</vt:lpwstr>
      </vt:variant>
      <vt:variant>
        <vt:lpwstr/>
      </vt:variant>
      <vt:variant>
        <vt:i4>1048612</vt:i4>
      </vt:variant>
      <vt:variant>
        <vt:i4>597</vt:i4>
      </vt:variant>
      <vt:variant>
        <vt:i4>0</vt:i4>
      </vt:variant>
      <vt:variant>
        <vt:i4>5</vt:i4>
      </vt:variant>
      <vt:variant>
        <vt:lpwstr>mailto:fbk@fbk.ru</vt:lpwstr>
      </vt:variant>
      <vt:variant>
        <vt:lpwstr/>
      </vt:variant>
      <vt:variant>
        <vt:i4>1376317</vt:i4>
      </vt:variant>
      <vt:variant>
        <vt:i4>590</vt:i4>
      </vt:variant>
      <vt:variant>
        <vt:i4>0</vt:i4>
      </vt:variant>
      <vt:variant>
        <vt:i4>5</vt:i4>
      </vt:variant>
      <vt:variant>
        <vt:lpwstr/>
      </vt:variant>
      <vt:variant>
        <vt:lpwstr>_Toc16669032</vt:lpwstr>
      </vt:variant>
      <vt:variant>
        <vt:i4>1441853</vt:i4>
      </vt:variant>
      <vt:variant>
        <vt:i4>584</vt:i4>
      </vt:variant>
      <vt:variant>
        <vt:i4>0</vt:i4>
      </vt:variant>
      <vt:variant>
        <vt:i4>5</vt:i4>
      </vt:variant>
      <vt:variant>
        <vt:lpwstr/>
      </vt:variant>
      <vt:variant>
        <vt:lpwstr>_Toc16669031</vt:lpwstr>
      </vt:variant>
      <vt:variant>
        <vt:i4>1507389</vt:i4>
      </vt:variant>
      <vt:variant>
        <vt:i4>578</vt:i4>
      </vt:variant>
      <vt:variant>
        <vt:i4>0</vt:i4>
      </vt:variant>
      <vt:variant>
        <vt:i4>5</vt:i4>
      </vt:variant>
      <vt:variant>
        <vt:lpwstr/>
      </vt:variant>
      <vt:variant>
        <vt:lpwstr>_Toc16669030</vt:lpwstr>
      </vt:variant>
      <vt:variant>
        <vt:i4>1966140</vt:i4>
      </vt:variant>
      <vt:variant>
        <vt:i4>572</vt:i4>
      </vt:variant>
      <vt:variant>
        <vt:i4>0</vt:i4>
      </vt:variant>
      <vt:variant>
        <vt:i4>5</vt:i4>
      </vt:variant>
      <vt:variant>
        <vt:lpwstr/>
      </vt:variant>
      <vt:variant>
        <vt:lpwstr>_Toc16669029</vt:lpwstr>
      </vt:variant>
      <vt:variant>
        <vt:i4>2031676</vt:i4>
      </vt:variant>
      <vt:variant>
        <vt:i4>566</vt:i4>
      </vt:variant>
      <vt:variant>
        <vt:i4>0</vt:i4>
      </vt:variant>
      <vt:variant>
        <vt:i4>5</vt:i4>
      </vt:variant>
      <vt:variant>
        <vt:lpwstr/>
      </vt:variant>
      <vt:variant>
        <vt:lpwstr>_Toc16669028</vt:lpwstr>
      </vt:variant>
      <vt:variant>
        <vt:i4>1048636</vt:i4>
      </vt:variant>
      <vt:variant>
        <vt:i4>560</vt:i4>
      </vt:variant>
      <vt:variant>
        <vt:i4>0</vt:i4>
      </vt:variant>
      <vt:variant>
        <vt:i4>5</vt:i4>
      </vt:variant>
      <vt:variant>
        <vt:lpwstr/>
      </vt:variant>
      <vt:variant>
        <vt:lpwstr>_Toc16669027</vt:lpwstr>
      </vt:variant>
      <vt:variant>
        <vt:i4>1114172</vt:i4>
      </vt:variant>
      <vt:variant>
        <vt:i4>554</vt:i4>
      </vt:variant>
      <vt:variant>
        <vt:i4>0</vt:i4>
      </vt:variant>
      <vt:variant>
        <vt:i4>5</vt:i4>
      </vt:variant>
      <vt:variant>
        <vt:lpwstr/>
      </vt:variant>
      <vt:variant>
        <vt:lpwstr>_Toc16669026</vt:lpwstr>
      </vt:variant>
      <vt:variant>
        <vt:i4>1179708</vt:i4>
      </vt:variant>
      <vt:variant>
        <vt:i4>548</vt:i4>
      </vt:variant>
      <vt:variant>
        <vt:i4>0</vt:i4>
      </vt:variant>
      <vt:variant>
        <vt:i4>5</vt:i4>
      </vt:variant>
      <vt:variant>
        <vt:lpwstr/>
      </vt:variant>
      <vt:variant>
        <vt:lpwstr>_Toc16669025</vt:lpwstr>
      </vt:variant>
      <vt:variant>
        <vt:i4>1245244</vt:i4>
      </vt:variant>
      <vt:variant>
        <vt:i4>542</vt:i4>
      </vt:variant>
      <vt:variant>
        <vt:i4>0</vt:i4>
      </vt:variant>
      <vt:variant>
        <vt:i4>5</vt:i4>
      </vt:variant>
      <vt:variant>
        <vt:lpwstr/>
      </vt:variant>
      <vt:variant>
        <vt:lpwstr>_Toc16669024</vt:lpwstr>
      </vt:variant>
      <vt:variant>
        <vt:i4>1310780</vt:i4>
      </vt:variant>
      <vt:variant>
        <vt:i4>536</vt:i4>
      </vt:variant>
      <vt:variant>
        <vt:i4>0</vt:i4>
      </vt:variant>
      <vt:variant>
        <vt:i4>5</vt:i4>
      </vt:variant>
      <vt:variant>
        <vt:lpwstr/>
      </vt:variant>
      <vt:variant>
        <vt:lpwstr>_Toc16669023</vt:lpwstr>
      </vt:variant>
      <vt:variant>
        <vt:i4>1376316</vt:i4>
      </vt:variant>
      <vt:variant>
        <vt:i4>530</vt:i4>
      </vt:variant>
      <vt:variant>
        <vt:i4>0</vt:i4>
      </vt:variant>
      <vt:variant>
        <vt:i4>5</vt:i4>
      </vt:variant>
      <vt:variant>
        <vt:lpwstr/>
      </vt:variant>
      <vt:variant>
        <vt:lpwstr>_Toc16669022</vt:lpwstr>
      </vt:variant>
      <vt:variant>
        <vt:i4>1441852</vt:i4>
      </vt:variant>
      <vt:variant>
        <vt:i4>524</vt:i4>
      </vt:variant>
      <vt:variant>
        <vt:i4>0</vt:i4>
      </vt:variant>
      <vt:variant>
        <vt:i4>5</vt:i4>
      </vt:variant>
      <vt:variant>
        <vt:lpwstr/>
      </vt:variant>
      <vt:variant>
        <vt:lpwstr>_Toc16669021</vt:lpwstr>
      </vt:variant>
      <vt:variant>
        <vt:i4>1507388</vt:i4>
      </vt:variant>
      <vt:variant>
        <vt:i4>518</vt:i4>
      </vt:variant>
      <vt:variant>
        <vt:i4>0</vt:i4>
      </vt:variant>
      <vt:variant>
        <vt:i4>5</vt:i4>
      </vt:variant>
      <vt:variant>
        <vt:lpwstr/>
      </vt:variant>
      <vt:variant>
        <vt:lpwstr>_Toc16669020</vt:lpwstr>
      </vt:variant>
      <vt:variant>
        <vt:i4>1966143</vt:i4>
      </vt:variant>
      <vt:variant>
        <vt:i4>512</vt:i4>
      </vt:variant>
      <vt:variant>
        <vt:i4>0</vt:i4>
      </vt:variant>
      <vt:variant>
        <vt:i4>5</vt:i4>
      </vt:variant>
      <vt:variant>
        <vt:lpwstr/>
      </vt:variant>
      <vt:variant>
        <vt:lpwstr>_Toc16669019</vt:lpwstr>
      </vt:variant>
      <vt:variant>
        <vt:i4>2031679</vt:i4>
      </vt:variant>
      <vt:variant>
        <vt:i4>506</vt:i4>
      </vt:variant>
      <vt:variant>
        <vt:i4>0</vt:i4>
      </vt:variant>
      <vt:variant>
        <vt:i4>5</vt:i4>
      </vt:variant>
      <vt:variant>
        <vt:lpwstr/>
      </vt:variant>
      <vt:variant>
        <vt:lpwstr>_Toc16669018</vt:lpwstr>
      </vt:variant>
      <vt:variant>
        <vt:i4>1048639</vt:i4>
      </vt:variant>
      <vt:variant>
        <vt:i4>500</vt:i4>
      </vt:variant>
      <vt:variant>
        <vt:i4>0</vt:i4>
      </vt:variant>
      <vt:variant>
        <vt:i4>5</vt:i4>
      </vt:variant>
      <vt:variant>
        <vt:lpwstr/>
      </vt:variant>
      <vt:variant>
        <vt:lpwstr>_Toc16669017</vt:lpwstr>
      </vt:variant>
      <vt:variant>
        <vt:i4>1114175</vt:i4>
      </vt:variant>
      <vt:variant>
        <vt:i4>494</vt:i4>
      </vt:variant>
      <vt:variant>
        <vt:i4>0</vt:i4>
      </vt:variant>
      <vt:variant>
        <vt:i4>5</vt:i4>
      </vt:variant>
      <vt:variant>
        <vt:lpwstr/>
      </vt:variant>
      <vt:variant>
        <vt:lpwstr>_Toc16669016</vt:lpwstr>
      </vt:variant>
      <vt:variant>
        <vt:i4>1179711</vt:i4>
      </vt:variant>
      <vt:variant>
        <vt:i4>488</vt:i4>
      </vt:variant>
      <vt:variant>
        <vt:i4>0</vt:i4>
      </vt:variant>
      <vt:variant>
        <vt:i4>5</vt:i4>
      </vt:variant>
      <vt:variant>
        <vt:lpwstr/>
      </vt:variant>
      <vt:variant>
        <vt:lpwstr>_Toc16669015</vt:lpwstr>
      </vt:variant>
      <vt:variant>
        <vt:i4>1245247</vt:i4>
      </vt:variant>
      <vt:variant>
        <vt:i4>482</vt:i4>
      </vt:variant>
      <vt:variant>
        <vt:i4>0</vt:i4>
      </vt:variant>
      <vt:variant>
        <vt:i4>5</vt:i4>
      </vt:variant>
      <vt:variant>
        <vt:lpwstr/>
      </vt:variant>
      <vt:variant>
        <vt:lpwstr>_Toc16669014</vt:lpwstr>
      </vt:variant>
      <vt:variant>
        <vt:i4>1310783</vt:i4>
      </vt:variant>
      <vt:variant>
        <vt:i4>476</vt:i4>
      </vt:variant>
      <vt:variant>
        <vt:i4>0</vt:i4>
      </vt:variant>
      <vt:variant>
        <vt:i4>5</vt:i4>
      </vt:variant>
      <vt:variant>
        <vt:lpwstr/>
      </vt:variant>
      <vt:variant>
        <vt:lpwstr>_Toc16669013</vt:lpwstr>
      </vt:variant>
      <vt:variant>
        <vt:i4>1376319</vt:i4>
      </vt:variant>
      <vt:variant>
        <vt:i4>470</vt:i4>
      </vt:variant>
      <vt:variant>
        <vt:i4>0</vt:i4>
      </vt:variant>
      <vt:variant>
        <vt:i4>5</vt:i4>
      </vt:variant>
      <vt:variant>
        <vt:lpwstr/>
      </vt:variant>
      <vt:variant>
        <vt:lpwstr>_Toc16669012</vt:lpwstr>
      </vt:variant>
      <vt:variant>
        <vt:i4>1441855</vt:i4>
      </vt:variant>
      <vt:variant>
        <vt:i4>464</vt:i4>
      </vt:variant>
      <vt:variant>
        <vt:i4>0</vt:i4>
      </vt:variant>
      <vt:variant>
        <vt:i4>5</vt:i4>
      </vt:variant>
      <vt:variant>
        <vt:lpwstr/>
      </vt:variant>
      <vt:variant>
        <vt:lpwstr>_Toc16669011</vt:lpwstr>
      </vt:variant>
      <vt:variant>
        <vt:i4>1507391</vt:i4>
      </vt:variant>
      <vt:variant>
        <vt:i4>458</vt:i4>
      </vt:variant>
      <vt:variant>
        <vt:i4>0</vt:i4>
      </vt:variant>
      <vt:variant>
        <vt:i4>5</vt:i4>
      </vt:variant>
      <vt:variant>
        <vt:lpwstr/>
      </vt:variant>
      <vt:variant>
        <vt:lpwstr>_Toc16669010</vt:lpwstr>
      </vt:variant>
      <vt:variant>
        <vt:i4>1966142</vt:i4>
      </vt:variant>
      <vt:variant>
        <vt:i4>452</vt:i4>
      </vt:variant>
      <vt:variant>
        <vt:i4>0</vt:i4>
      </vt:variant>
      <vt:variant>
        <vt:i4>5</vt:i4>
      </vt:variant>
      <vt:variant>
        <vt:lpwstr/>
      </vt:variant>
      <vt:variant>
        <vt:lpwstr>_Toc16669009</vt:lpwstr>
      </vt:variant>
      <vt:variant>
        <vt:i4>2031678</vt:i4>
      </vt:variant>
      <vt:variant>
        <vt:i4>446</vt:i4>
      </vt:variant>
      <vt:variant>
        <vt:i4>0</vt:i4>
      </vt:variant>
      <vt:variant>
        <vt:i4>5</vt:i4>
      </vt:variant>
      <vt:variant>
        <vt:lpwstr/>
      </vt:variant>
      <vt:variant>
        <vt:lpwstr>_Toc16669008</vt:lpwstr>
      </vt:variant>
      <vt:variant>
        <vt:i4>1048638</vt:i4>
      </vt:variant>
      <vt:variant>
        <vt:i4>440</vt:i4>
      </vt:variant>
      <vt:variant>
        <vt:i4>0</vt:i4>
      </vt:variant>
      <vt:variant>
        <vt:i4>5</vt:i4>
      </vt:variant>
      <vt:variant>
        <vt:lpwstr/>
      </vt:variant>
      <vt:variant>
        <vt:lpwstr>_Toc16669007</vt:lpwstr>
      </vt:variant>
      <vt:variant>
        <vt:i4>1114174</vt:i4>
      </vt:variant>
      <vt:variant>
        <vt:i4>434</vt:i4>
      </vt:variant>
      <vt:variant>
        <vt:i4>0</vt:i4>
      </vt:variant>
      <vt:variant>
        <vt:i4>5</vt:i4>
      </vt:variant>
      <vt:variant>
        <vt:lpwstr/>
      </vt:variant>
      <vt:variant>
        <vt:lpwstr>_Toc16669006</vt:lpwstr>
      </vt:variant>
      <vt:variant>
        <vt:i4>1179710</vt:i4>
      </vt:variant>
      <vt:variant>
        <vt:i4>428</vt:i4>
      </vt:variant>
      <vt:variant>
        <vt:i4>0</vt:i4>
      </vt:variant>
      <vt:variant>
        <vt:i4>5</vt:i4>
      </vt:variant>
      <vt:variant>
        <vt:lpwstr/>
      </vt:variant>
      <vt:variant>
        <vt:lpwstr>_Toc16669005</vt:lpwstr>
      </vt:variant>
      <vt:variant>
        <vt:i4>1245246</vt:i4>
      </vt:variant>
      <vt:variant>
        <vt:i4>422</vt:i4>
      </vt:variant>
      <vt:variant>
        <vt:i4>0</vt:i4>
      </vt:variant>
      <vt:variant>
        <vt:i4>5</vt:i4>
      </vt:variant>
      <vt:variant>
        <vt:lpwstr/>
      </vt:variant>
      <vt:variant>
        <vt:lpwstr>_Toc16669004</vt:lpwstr>
      </vt:variant>
      <vt:variant>
        <vt:i4>1310782</vt:i4>
      </vt:variant>
      <vt:variant>
        <vt:i4>416</vt:i4>
      </vt:variant>
      <vt:variant>
        <vt:i4>0</vt:i4>
      </vt:variant>
      <vt:variant>
        <vt:i4>5</vt:i4>
      </vt:variant>
      <vt:variant>
        <vt:lpwstr/>
      </vt:variant>
      <vt:variant>
        <vt:lpwstr>_Toc16669003</vt:lpwstr>
      </vt:variant>
      <vt:variant>
        <vt:i4>1376318</vt:i4>
      </vt:variant>
      <vt:variant>
        <vt:i4>410</vt:i4>
      </vt:variant>
      <vt:variant>
        <vt:i4>0</vt:i4>
      </vt:variant>
      <vt:variant>
        <vt:i4>5</vt:i4>
      </vt:variant>
      <vt:variant>
        <vt:lpwstr/>
      </vt:variant>
      <vt:variant>
        <vt:lpwstr>_Toc16669002</vt:lpwstr>
      </vt:variant>
      <vt:variant>
        <vt:i4>1441854</vt:i4>
      </vt:variant>
      <vt:variant>
        <vt:i4>404</vt:i4>
      </vt:variant>
      <vt:variant>
        <vt:i4>0</vt:i4>
      </vt:variant>
      <vt:variant>
        <vt:i4>5</vt:i4>
      </vt:variant>
      <vt:variant>
        <vt:lpwstr/>
      </vt:variant>
      <vt:variant>
        <vt:lpwstr>_Toc16669001</vt:lpwstr>
      </vt:variant>
      <vt:variant>
        <vt:i4>1507390</vt:i4>
      </vt:variant>
      <vt:variant>
        <vt:i4>398</vt:i4>
      </vt:variant>
      <vt:variant>
        <vt:i4>0</vt:i4>
      </vt:variant>
      <vt:variant>
        <vt:i4>5</vt:i4>
      </vt:variant>
      <vt:variant>
        <vt:lpwstr/>
      </vt:variant>
      <vt:variant>
        <vt:lpwstr>_Toc16669000</vt:lpwstr>
      </vt:variant>
      <vt:variant>
        <vt:i4>1507382</vt:i4>
      </vt:variant>
      <vt:variant>
        <vt:i4>392</vt:i4>
      </vt:variant>
      <vt:variant>
        <vt:i4>0</vt:i4>
      </vt:variant>
      <vt:variant>
        <vt:i4>5</vt:i4>
      </vt:variant>
      <vt:variant>
        <vt:lpwstr/>
      </vt:variant>
      <vt:variant>
        <vt:lpwstr>_Toc16668999</vt:lpwstr>
      </vt:variant>
      <vt:variant>
        <vt:i4>1441846</vt:i4>
      </vt:variant>
      <vt:variant>
        <vt:i4>386</vt:i4>
      </vt:variant>
      <vt:variant>
        <vt:i4>0</vt:i4>
      </vt:variant>
      <vt:variant>
        <vt:i4>5</vt:i4>
      </vt:variant>
      <vt:variant>
        <vt:lpwstr/>
      </vt:variant>
      <vt:variant>
        <vt:lpwstr>_Toc16668998</vt:lpwstr>
      </vt:variant>
      <vt:variant>
        <vt:i4>1638454</vt:i4>
      </vt:variant>
      <vt:variant>
        <vt:i4>380</vt:i4>
      </vt:variant>
      <vt:variant>
        <vt:i4>0</vt:i4>
      </vt:variant>
      <vt:variant>
        <vt:i4>5</vt:i4>
      </vt:variant>
      <vt:variant>
        <vt:lpwstr/>
      </vt:variant>
      <vt:variant>
        <vt:lpwstr>_Toc16668997</vt:lpwstr>
      </vt:variant>
      <vt:variant>
        <vt:i4>1572918</vt:i4>
      </vt:variant>
      <vt:variant>
        <vt:i4>374</vt:i4>
      </vt:variant>
      <vt:variant>
        <vt:i4>0</vt:i4>
      </vt:variant>
      <vt:variant>
        <vt:i4>5</vt:i4>
      </vt:variant>
      <vt:variant>
        <vt:lpwstr/>
      </vt:variant>
      <vt:variant>
        <vt:lpwstr>_Toc16668996</vt:lpwstr>
      </vt:variant>
      <vt:variant>
        <vt:i4>1769526</vt:i4>
      </vt:variant>
      <vt:variant>
        <vt:i4>368</vt:i4>
      </vt:variant>
      <vt:variant>
        <vt:i4>0</vt:i4>
      </vt:variant>
      <vt:variant>
        <vt:i4>5</vt:i4>
      </vt:variant>
      <vt:variant>
        <vt:lpwstr/>
      </vt:variant>
      <vt:variant>
        <vt:lpwstr>_Toc16668995</vt:lpwstr>
      </vt:variant>
      <vt:variant>
        <vt:i4>1703990</vt:i4>
      </vt:variant>
      <vt:variant>
        <vt:i4>362</vt:i4>
      </vt:variant>
      <vt:variant>
        <vt:i4>0</vt:i4>
      </vt:variant>
      <vt:variant>
        <vt:i4>5</vt:i4>
      </vt:variant>
      <vt:variant>
        <vt:lpwstr/>
      </vt:variant>
      <vt:variant>
        <vt:lpwstr>_Toc16668994</vt:lpwstr>
      </vt:variant>
      <vt:variant>
        <vt:i4>1900598</vt:i4>
      </vt:variant>
      <vt:variant>
        <vt:i4>356</vt:i4>
      </vt:variant>
      <vt:variant>
        <vt:i4>0</vt:i4>
      </vt:variant>
      <vt:variant>
        <vt:i4>5</vt:i4>
      </vt:variant>
      <vt:variant>
        <vt:lpwstr/>
      </vt:variant>
      <vt:variant>
        <vt:lpwstr>_Toc16668993</vt:lpwstr>
      </vt:variant>
      <vt:variant>
        <vt:i4>1835062</vt:i4>
      </vt:variant>
      <vt:variant>
        <vt:i4>350</vt:i4>
      </vt:variant>
      <vt:variant>
        <vt:i4>0</vt:i4>
      </vt:variant>
      <vt:variant>
        <vt:i4>5</vt:i4>
      </vt:variant>
      <vt:variant>
        <vt:lpwstr/>
      </vt:variant>
      <vt:variant>
        <vt:lpwstr>_Toc16668992</vt:lpwstr>
      </vt:variant>
      <vt:variant>
        <vt:i4>2031670</vt:i4>
      </vt:variant>
      <vt:variant>
        <vt:i4>344</vt:i4>
      </vt:variant>
      <vt:variant>
        <vt:i4>0</vt:i4>
      </vt:variant>
      <vt:variant>
        <vt:i4>5</vt:i4>
      </vt:variant>
      <vt:variant>
        <vt:lpwstr/>
      </vt:variant>
      <vt:variant>
        <vt:lpwstr>_Toc16668991</vt:lpwstr>
      </vt:variant>
      <vt:variant>
        <vt:i4>1966134</vt:i4>
      </vt:variant>
      <vt:variant>
        <vt:i4>338</vt:i4>
      </vt:variant>
      <vt:variant>
        <vt:i4>0</vt:i4>
      </vt:variant>
      <vt:variant>
        <vt:i4>5</vt:i4>
      </vt:variant>
      <vt:variant>
        <vt:lpwstr/>
      </vt:variant>
      <vt:variant>
        <vt:lpwstr>_Toc16668990</vt:lpwstr>
      </vt:variant>
      <vt:variant>
        <vt:i4>1507383</vt:i4>
      </vt:variant>
      <vt:variant>
        <vt:i4>332</vt:i4>
      </vt:variant>
      <vt:variant>
        <vt:i4>0</vt:i4>
      </vt:variant>
      <vt:variant>
        <vt:i4>5</vt:i4>
      </vt:variant>
      <vt:variant>
        <vt:lpwstr/>
      </vt:variant>
      <vt:variant>
        <vt:lpwstr>_Toc16668989</vt:lpwstr>
      </vt:variant>
      <vt:variant>
        <vt:i4>1441847</vt:i4>
      </vt:variant>
      <vt:variant>
        <vt:i4>326</vt:i4>
      </vt:variant>
      <vt:variant>
        <vt:i4>0</vt:i4>
      </vt:variant>
      <vt:variant>
        <vt:i4>5</vt:i4>
      </vt:variant>
      <vt:variant>
        <vt:lpwstr/>
      </vt:variant>
      <vt:variant>
        <vt:lpwstr>_Toc16668988</vt:lpwstr>
      </vt:variant>
      <vt:variant>
        <vt:i4>1638455</vt:i4>
      </vt:variant>
      <vt:variant>
        <vt:i4>320</vt:i4>
      </vt:variant>
      <vt:variant>
        <vt:i4>0</vt:i4>
      </vt:variant>
      <vt:variant>
        <vt:i4>5</vt:i4>
      </vt:variant>
      <vt:variant>
        <vt:lpwstr/>
      </vt:variant>
      <vt:variant>
        <vt:lpwstr>_Toc16668987</vt:lpwstr>
      </vt:variant>
      <vt:variant>
        <vt:i4>1572919</vt:i4>
      </vt:variant>
      <vt:variant>
        <vt:i4>314</vt:i4>
      </vt:variant>
      <vt:variant>
        <vt:i4>0</vt:i4>
      </vt:variant>
      <vt:variant>
        <vt:i4>5</vt:i4>
      </vt:variant>
      <vt:variant>
        <vt:lpwstr/>
      </vt:variant>
      <vt:variant>
        <vt:lpwstr>_Toc16668986</vt:lpwstr>
      </vt:variant>
      <vt:variant>
        <vt:i4>1769527</vt:i4>
      </vt:variant>
      <vt:variant>
        <vt:i4>308</vt:i4>
      </vt:variant>
      <vt:variant>
        <vt:i4>0</vt:i4>
      </vt:variant>
      <vt:variant>
        <vt:i4>5</vt:i4>
      </vt:variant>
      <vt:variant>
        <vt:lpwstr/>
      </vt:variant>
      <vt:variant>
        <vt:lpwstr>_Toc16668985</vt:lpwstr>
      </vt:variant>
      <vt:variant>
        <vt:i4>1703991</vt:i4>
      </vt:variant>
      <vt:variant>
        <vt:i4>302</vt:i4>
      </vt:variant>
      <vt:variant>
        <vt:i4>0</vt:i4>
      </vt:variant>
      <vt:variant>
        <vt:i4>5</vt:i4>
      </vt:variant>
      <vt:variant>
        <vt:lpwstr/>
      </vt:variant>
      <vt:variant>
        <vt:lpwstr>_Toc16668984</vt:lpwstr>
      </vt:variant>
      <vt:variant>
        <vt:i4>1900599</vt:i4>
      </vt:variant>
      <vt:variant>
        <vt:i4>296</vt:i4>
      </vt:variant>
      <vt:variant>
        <vt:i4>0</vt:i4>
      </vt:variant>
      <vt:variant>
        <vt:i4>5</vt:i4>
      </vt:variant>
      <vt:variant>
        <vt:lpwstr/>
      </vt:variant>
      <vt:variant>
        <vt:lpwstr>_Toc16668983</vt:lpwstr>
      </vt:variant>
      <vt:variant>
        <vt:i4>1835063</vt:i4>
      </vt:variant>
      <vt:variant>
        <vt:i4>290</vt:i4>
      </vt:variant>
      <vt:variant>
        <vt:i4>0</vt:i4>
      </vt:variant>
      <vt:variant>
        <vt:i4>5</vt:i4>
      </vt:variant>
      <vt:variant>
        <vt:lpwstr/>
      </vt:variant>
      <vt:variant>
        <vt:lpwstr>_Toc16668982</vt:lpwstr>
      </vt:variant>
      <vt:variant>
        <vt:i4>2031671</vt:i4>
      </vt:variant>
      <vt:variant>
        <vt:i4>284</vt:i4>
      </vt:variant>
      <vt:variant>
        <vt:i4>0</vt:i4>
      </vt:variant>
      <vt:variant>
        <vt:i4>5</vt:i4>
      </vt:variant>
      <vt:variant>
        <vt:lpwstr/>
      </vt:variant>
      <vt:variant>
        <vt:lpwstr>_Toc16668981</vt:lpwstr>
      </vt:variant>
      <vt:variant>
        <vt:i4>1966135</vt:i4>
      </vt:variant>
      <vt:variant>
        <vt:i4>278</vt:i4>
      </vt:variant>
      <vt:variant>
        <vt:i4>0</vt:i4>
      </vt:variant>
      <vt:variant>
        <vt:i4>5</vt:i4>
      </vt:variant>
      <vt:variant>
        <vt:lpwstr/>
      </vt:variant>
      <vt:variant>
        <vt:lpwstr>_Toc16668980</vt:lpwstr>
      </vt:variant>
      <vt:variant>
        <vt:i4>1507384</vt:i4>
      </vt:variant>
      <vt:variant>
        <vt:i4>272</vt:i4>
      </vt:variant>
      <vt:variant>
        <vt:i4>0</vt:i4>
      </vt:variant>
      <vt:variant>
        <vt:i4>5</vt:i4>
      </vt:variant>
      <vt:variant>
        <vt:lpwstr/>
      </vt:variant>
      <vt:variant>
        <vt:lpwstr>_Toc16668979</vt:lpwstr>
      </vt:variant>
      <vt:variant>
        <vt:i4>1441848</vt:i4>
      </vt:variant>
      <vt:variant>
        <vt:i4>266</vt:i4>
      </vt:variant>
      <vt:variant>
        <vt:i4>0</vt:i4>
      </vt:variant>
      <vt:variant>
        <vt:i4>5</vt:i4>
      </vt:variant>
      <vt:variant>
        <vt:lpwstr/>
      </vt:variant>
      <vt:variant>
        <vt:lpwstr>_Toc16668978</vt:lpwstr>
      </vt:variant>
      <vt:variant>
        <vt:i4>1638456</vt:i4>
      </vt:variant>
      <vt:variant>
        <vt:i4>260</vt:i4>
      </vt:variant>
      <vt:variant>
        <vt:i4>0</vt:i4>
      </vt:variant>
      <vt:variant>
        <vt:i4>5</vt:i4>
      </vt:variant>
      <vt:variant>
        <vt:lpwstr/>
      </vt:variant>
      <vt:variant>
        <vt:lpwstr>_Toc16668977</vt:lpwstr>
      </vt:variant>
      <vt:variant>
        <vt:i4>1572920</vt:i4>
      </vt:variant>
      <vt:variant>
        <vt:i4>254</vt:i4>
      </vt:variant>
      <vt:variant>
        <vt:i4>0</vt:i4>
      </vt:variant>
      <vt:variant>
        <vt:i4>5</vt:i4>
      </vt:variant>
      <vt:variant>
        <vt:lpwstr/>
      </vt:variant>
      <vt:variant>
        <vt:lpwstr>_Toc16668976</vt:lpwstr>
      </vt:variant>
      <vt:variant>
        <vt:i4>1769528</vt:i4>
      </vt:variant>
      <vt:variant>
        <vt:i4>248</vt:i4>
      </vt:variant>
      <vt:variant>
        <vt:i4>0</vt:i4>
      </vt:variant>
      <vt:variant>
        <vt:i4>5</vt:i4>
      </vt:variant>
      <vt:variant>
        <vt:lpwstr/>
      </vt:variant>
      <vt:variant>
        <vt:lpwstr>_Toc16668975</vt:lpwstr>
      </vt:variant>
      <vt:variant>
        <vt:i4>1703992</vt:i4>
      </vt:variant>
      <vt:variant>
        <vt:i4>242</vt:i4>
      </vt:variant>
      <vt:variant>
        <vt:i4>0</vt:i4>
      </vt:variant>
      <vt:variant>
        <vt:i4>5</vt:i4>
      </vt:variant>
      <vt:variant>
        <vt:lpwstr/>
      </vt:variant>
      <vt:variant>
        <vt:lpwstr>_Toc16668974</vt:lpwstr>
      </vt:variant>
      <vt:variant>
        <vt:i4>1900600</vt:i4>
      </vt:variant>
      <vt:variant>
        <vt:i4>236</vt:i4>
      </vt:variant>
      <vt:variant>
        <vt:i4>0</vt:i4>
      </vt:variant>
      <vt:variant>
        <vt:i4>5</vt:i4>
      </vt:variant>
      <vt:variant>
        <vt:lpwstr/>
      </vt:variant>
      <vt:variant>
        <vt:lpwstr>_Toc16668973</vt:lpwstr>
      </vt:variant>
      <vt:variant>
        <vt:i4>1835064</vt:i4>
      </vt:variant>
      <vt:variant>
        <vt:i4>230</vt:i4>
      </vt:variant>
      <vt:variant>
        <vt:i4>0</vt:i4>
      </vt:variant>
      <vt:variant>
        <vt:i4>5</vt:i4>
      </vt:variant>
      <vt:variant>
        <vt:lpwstr/>
      </vt:variant>
      <vt:variant>
        <vt:lpwstr>_Toc16668972</vt:lpwstr>
      </vt:variant>
      <vt:variant>
        <vt:i4>2031672</vt:i4>
      </vt:variant>
      <vt:variant>
        <vt:i4>224</vt:i4>
      </vt:variant>
      <vt:variant>
        <vt:i4>0</vt:i4>
      </vt:variant>
      <vt:variant>
        <vt:i4>5</vt:i4>
      </vt:variant>
      <vt:variant>
        <vt:lpwstr/>
      </vt:variant>
      <vt:variant>
        <vt:lpwstr>_Toc16668971</vt:lpwstr>
      </vt:variant>
      <vt:variant>
        <vt:i4>1966136</vt:i4>
      </vt:variant>
      <vt:variant>
        <vt:i4>218</vt:i4>
      </vt:variant>
      <vt:variant>
        <vt:i4>0</vt:i4>
      </vt:variant>
      <vt:variant>
        <vt:i4>5</vt:i4>
      </vt:variant>
      <vt:variant>
        <vt:lpwstr/>
      </vt:variant>
      <vt:variant>
        <vt:lpwstr>_Toc16668970</vt:lpwstr>
      </vt:variant>
      <vt:variant>
        <vt:i4>1507385</vt:i4>
      </vt:variant>
      <vt:variant>
        <vt:i4>212</vt:i4>
      </vt:variant>
      <vt:variant>
        <vt:i4>0</vt:i4>
      </vt:variant>
      <vt:variant>
        <vt:i4>5</vt:i4>
      </vt:variant>
      <vt:variant>
        <vt:lpwstr/>
      </vt:variant>
      <vt:variant>
        <vt:lpwstr>_Toc16668969</vt:lpwstr>
      </vt:variant>
      <vt:variant>
        <vt:i4>1441849</vt:i4>
      </vt:variant>
      <vt:variant>
        <vt:i4>206</vt:i4>
      </vt:variant>
      <vt:variant>
        <vt:i4>0</vt:i4>
      </vt:variant>
      <vt:variant>
        <vt:i4>5</vt:i4>
      </vt:variant>
      <vt:variant>
        <vt:lpwstr/>
      </vt:variant>
      <vt:variant>
        <vt:lpwstr>_Toc16668968</vt:lpwstr>
      </vt:variant>
      <vt:variant>
        <vt:i4>1638457</vt:i4>
      </vt:variant>
      <vt:variant>
        <vt:i4>200</vt:i4>
      </vt:variant>
      <vt:variant>
        <vt:i4>0</vt:i4>
      </vt:variant>
      <vt:variant>
        <vt:i4>5</vt:i4>
      </vt:variant>
      <vt:variant>
        <vt:lpwstr/>
      </vt:variant>
      <vt:variant>
        <vt:lpwstr>_Toc16668967</vt:lpwstr>
      </vt:variant>
      <vt:variant>
        <vt:i4>1572921</vt:i4>
      </vt:variant>
      <vt:variant>
        <vt:i4>194</vt:i4>
      </vt:variant>
      <vt:variant>
        <vt:i4>0</vt:i4>
      </vt:variant>
      <vt:variant>
        <vt:i4>5</vt:i4>
      </vt:variant>
      <vt:variant>
        <vt:lpwstr/>
      </vt:variant>
      <vt:variant>
        <vt:lpwstr>_Toc16668966</vt:lpwstr>
      </vt:variant>
      <vt:variant>
        <vt:i4>1769529</vt:i4>
      </vt:variant>
      <vt:variant>
        <vt:i4>188</vt:i4>
      </vt:variant>
      <vt:variant>
        <vt:i4>0</vt:i4>
      </vt:variant>
      <vt:variant>
        <vt:i4>5</vt:i4>
      </vt:variant>
      <vt:variant>
        <vt:lpwstr/>
      </vt:variant>
      <vt:variant>
        <vt:lpwstr>_Toc16668965</vt:lpwstr>
      </vt:variant>
      <vt:variant>
        <vt:i4>1703993</vt:i4>
      </vt:variant>
      <vt:variant>
        <vt:i4>182</vt:i4>
      </vt:variant>
      <vt:variant>
        <vt:i4>0</vt:i4>
      </vt:variant>
      <vt:variant>
        <vt:i4>5</vt:i4>
      </vt:variant>
      <vt:variant>
        <vt:lpwstr/>
      </vt:variant>
      <vt:variant>
        <vt:lpwstr>_Toc16668964</vt:lpwstr>
      </vt:variant>
      <vt:variant>
        <vt:i4>1900601</vt:i4>
      </vt:variant>
      <vt:variant>
        <vt:i4>176</vt:i4>
      </vt:variant>
      <vt:variant>
        <vt:i4>0</vt:i4>
      </vt:variant>
      <vt:variant>
        <vt:i4>5</vt:i4>
      </vt:variant>
      <vt:variant>
        <vt:lpwstr/>
      </vt:variant>
      <vt:variant>
        <vt:lpwstr>_Toc16668963</vt:lpwstr>
      </vt:variant>
      <vt:variant>
        <vt:i4>1835065</vt:i4>
      </vt:variant>
      <vt:variant>
        <vt:i4>170</vt:i4>
      </vt:variant>
      <vt:variant>
        <vt:i4>0</vt:i4>
      </vt:variant>
      <vt:variant>
        <vt:i4>5</vt:i4>
      </vt:variant>
      <vt:variant>
        <vt:lpwstr/>
      </vt:variant>
      <vt:variant>
        <vt:lpwstr>_Toc16668962</vt:lpwstr>
      </vt:variant>
      <vt:variant>
        <vt:i4>2031673</vt:i4>
      </vt:variant>
      <vt:variant>
        <vt:i4>164</vt:i4>
      </vt:variant>
      <vt:variant>
        <vt:i4>0</vt:i4>
      </vt:variant>
      <vt:variant>
        <vt:i4>5</vt:i4>
      </vt:variant>
      <vt:variant>
        <vt:lpwstr/>
      </vt:variant>
      <vt:variant>
        <vt:lpwstr>_Toc16668961</vt:lpwstr>
      </vt:variant>
      <vt:variant>
        <vt:i4>1966137</vt:i4>
      </vt:variant>
      <vt:variant>
        <vt:i4>158</vt:i4>
      </vt:variant>
      <vt:variant>
        <vt:i4>0</vt:i4>
      </vt:variant>
      <vt:variant>
        <vt:i4>5</vt:i4>
      </vt:variant>
      <vt:variant>
        <vt:lpwstr/>
      </vt:variant>
      <vt:variant>
        <vt:lpwstr>_Toc16668960</vt:lpwstr>
      </vt:variant>
      <vt:variant>
        <vt:i4>1507386</vt:i4>
      </vt:variant>
      <vt:variant>
        <vt:i4>152</vt:i4>
      </vt:variant>
      <vt:variant>
        <vt:i4>0</vt:i4>
      </vt:variant>
      <vt:variant>
        <vt:i4>5</vt:i4>
      </vt:variant>
      <vt:variant>
        <vt:lpwstr/>
      </vt:variant>
      <vt:variant>
        <vt:lpwstr>_Toc16668959</vt:lpwstr>
      </vt:variant>
      <vt:variant>
        <vt:i4>1441850</vt:i4>
      </vt:variant>
      <vt:variant>
        <vt:i4>146</vt:i4>
      </vt:variant>
      <vt:variant>
        <vt:i4>0</vt:i4>
      </vt:variant>
      <vt:variant>
        <vt:i4>5</vt:i4>
      </vt:variant>
      <vt:variant>
        <vt:lpwstr/>
      </vt:variant>
      <vt:variant>
        <vt:lpwstr>_Toc16668958</vt:lpwstr>
      </vt:variant>
      <vt:variant>
        <vt:i4>1638458</vt:i4>
      </vt:variant>
      <vt:variant>
        <vt:i4>140</vt:i4>
      </vt:variant>
      <vt:variant>
        <vt:i4>0</vt:i4>
      </vt:variant>
      <vt:variant>
        <vt:i4>5</vt:i4>
      </vt:variant>
      <vt:variant>
        <vt:lpwstr/>
      </vt:variant>
      <vt:variant>
        <vt:lpwstr>_Toc16668957</vt:lpwstr>
      </vt:variant>
      <vt:variant>
        <vt:i4>1572922</vt:i4>
      </vt:variant>
      <vt:variant>
        <vt:i4>134</vt:i4>
      </vt:variant>
      <vt:variant>
        <vt:i4>0</vt:i4>
      </vt:variant>
      <vt:variant>
        <vt:i4>5</vt:i4>
      </vt:variant>
      <vt:variant>
        <vt:lpwstr/>
      </vt:variant>
      <vt:variant>
        <vt:lpwstr>_Toc16668956</vt:lpwstr>
      </vt:variant>
      <vt:variant>
        <vt:i4>1769530</vt:i4>
      </vt:variant>
      <vt:variant>
        <vt:i4>128</vt:i4>
      </vt:variant>
      <vt:variant>
        <vt:i4>0</vt:i4>
      </vt:variant>
      <vt:variant>
        <vt:i4>5</vt:i4>
      </vt:variant>
      <vt:variant>
        <vt:lpwstr/>
      </vt:variant>
      <vt:variant>
        <vt:lpwstr>_Toc16668955</vt:lpwstr>
      </vt:variant>
      <vt:variant>
        <vt:i4>1703994</vt:i4>
      </vt:variant>
      <vt:variant>
        <vt:i4>122</vt:i4>
      </vt:variant>
      <vt:variant>
        <vt:i4>0</vt:i4>
      </vt:variant>
      <vt:variant>
        <vt:i4>5</vt:i4>
      </vt:variant>
      <vt:variant>
        <vt:lpwstr/>
      </vt:variant>
      <vt:variant>
        <vt:lpwstr>_Toc16668954</vt:lpwstr>
      </vt:variant>
      <vt:variant>
        <vt:i4>1900602</vt:i4>
      </vt:variant>
      <vt:variant>
        <vt:i4>116</vt:i4>
      </vt:variant>
      <vt:variant>
        <vt:i4>0</vt:i4>
      </vt:variant>
      <vt:variant>
        <vt:i4>5</vt:i4>
      </vt:variant>
      <vt:variant>
        <vt:lpwstr/>
      </vt:variant>
      <vt:variant>
        <vt:lpwstr>_Toc16668953</vt:lpwstr>
      </vt:variant>
      <vt:variant>
        <vt:i4>1835066</vt:i4>
      </vt:variant>
      <vt:variant>
        <vt:i4>110</vt:i4>
      </vt:variant>
      <vt:variant>
        <vt:i4>0</vt:i4>
      </vt:variant>
      <vt:variant>
        <vt:i4>5</vt:i4>
      </vt:variant>
      <vt:variant>
        <vt:lpwstr/>
      </vt:variant>
      <vt:variant>
        <vt:lpwstr>_Toc16668952</vt:lpwstr>
      </vt:variant>
      <vt:variant>
        <vt:i4>2031674</vt:i4>
      </vt:variant>
      <vt:variant>
        <vt:i4>104</vt:i4>
      </vt:variant>
      <vt:variant>
        <vt:i4>0</vt:i4>
      </vt:variant>
      <vt:variant>
        <vt:i4>5</vt:i4>
      </vt:variant>
      <vt:variant>
        <vt:lpwstr/>
      </vt:variant>
      <vt:variant>
        <vt:lpwstr>_Toc16668951</vt:lpwstr>
      </vt:variant>
      <vt:variant>
        <vt:i4>1966138</vt:i4>
      </vt:variant>
      <vt:variant>
        <vt:i4>98</vt:i4>
      </vt:variant>
      <vt:variant>
        <vt:i4>0</vt:i4>
      </vt:variant>
      <vt:variant>
        <vt:i4>5</vt:i4>
      </vt:variant>
      <vt:variant>
        <vt:lpwstr/>
      </vt:variant>
      <vt:variant>
        <vt:lpwstr>_Toc16668950</vt:lpwstr>
      </vt:variant>
      <vt:variant>
        <vt:i4>1507387</vt:i4>
      </vt:variant>
      <vt:variant>
        <vt:i4>92</vt:i4>
      </vt:variant>
      <vt:variant>
        <vt:i4>0</vt:i4>
      </vt:variant>
      <vt:variant>
        <vt:i4>5</vt:i4>
      </vt:variant>
      <vt:variant>
        <vt:lpwstr/>
      </vt:variant>
      <vt:variant>
        <vt:lpwstr>_Toc16668949</vt:lpwstr>
      </vt:variant>
      <vt:variant>
        <vt:i4>1441851</vt:i4>
      </vt:variant>
      <vt:variant>
        <vt:i4>86</vt:i4>
      </vt:variant>
      <vt:variant>
        <vt:i4>0</vt:i4>
      </vt:variant>
      <vt:variant>
        <vt:i4>5</vt:i4>
      </vt:variant>
      <vt:variant>
        <vt:lpwstr/>
      </vt:variant>
      <vt:variant>
        <vt:lpwstr>_Toc16668948</vt:lpwstr>
      </vt:variant>
      <vt:variant>
        <vt:i4>1638459</vt:i4>
      </vt:variant>
      <vt:variant>
        <vt:i4>80</vt:i4>
      </vt:variant>
      <vt:variant>
        <vt:i4>0</vt:i4>
      </vt:variant>
      <vt:variant>
        <vt:i4>5</vt:i4>
      </vt:variant>
      <vt:variant>
        <vt:lpwstr/>
      </vt:variant>
      <vt:variant>
        <vt:lpwstr>_Toc16668947</vt:lpwstr>
      </vt:variant>
      <vt:variant>
        <vt:i4>1572923</vt:i4>
      </vt:variant>
      <vt:variant>
        <vt:i4>74</vt:i4>
      </vt:variant>
      <vt:variant>
        <vt:i4>0</vt:i4>
      </vt:variant>
      <vt:variant>
        <vt:i4>5</vt:i4>
      </vt:variant>
      <vt:variant>
        <vt:lpwstr/>
      </vt:variant>
      <vt:variant>
        <vt:lpwstr>_Toc16668946</vt:lpwstr>
      </vt:variant>
      <vt:variant>
        <vt:i4>1769531</vt:i4>
      </vt:variant>
      <vt:variant>
        <vt:i4>68</vt:i4>
      </vt:variant>
      <vt:variant>
        <vt:i4>0</vt:i4>
      </vt:variant>
      <vt:variant>
        <vt:i4>5</vt:i4>
      </vt:variant>
      <vt:variant>
        <vt:lpwstr/>
      </vt:variant>
      <vt:variant>
        <vt:lpwstr>_Toc16668945</vt:lpwstr>
      </vt:variant>
      <vt:variant>
        <vt:i4>1703995</vt:i4>
      </vt:variant>
      <vt:variant>
        <vt:i4>62</vt:i4>
      </vt:variant>
      <vt:variant>
        <vt:i4>0</vt:i4>
      </vt:variant>
      <vt:variant>
        <vt:i4>5</vt:i4>
      </vt:variant>
      <vt:variant>
        <vt:lpwstr/>
      </vt:variant>
      <vt:variant>
        <vt:lpwstr>_Toc16668944</vt:lpwstr>
      </vt:variant>
      <vt:variant>
        <vt:i4>1900603</vt:i4>
      </vt:variant>
      <vt:variant>
        <vt:i4>56</vt:i4>
      </vt:variant>
      <vt:variant>
        <vt:i4>0</vt:i4>
      </vt:variant>
      <vt:variant>
        <vt:i4>5</vt:i4>
      </vt:variant>
      <vt:variant>
        <vt:lpwstr/>
      </vt:variant>
      <vt:variant>
        <vt:lpwstr>_Toc16668943</vt:lpwstr>
      </vt:variant>
      <vt:variant>
        <vt:i4>1835067</vt:i4>
      </vt:variant>
      <vt:variant>
        <vt:i4>50</vt:i4>
      </vt:variant>
      <vt:variant>
        <vt:i4>0</vt:i4>
      </vt:variant>
      <vt:variant>
        <vt:i4>5</vt:i4>
      </vt:variant>
      <vt:variant>
        <vt:lpwstr/>
      </vt:variant>
      <vt:variant>
        <vt:lpwstr>_Toc16668942</vt:lpwstr>
      </vt:variant>
      <vt:variant>
        <vt:i4>2031675</vt:i4>
      </vt:variant>
      <vt:variant>
        <vt:i4>44</vt:i4>
      </vt:variant>
      <vt:variant>
        <vt:i4>0</vt:i4>
      </vt:variant>
      <vt:variant>
        <vt:i4>5</vt:i4>
      </vt:variant>
      <vt:variant>
        <vt:lpwstr/>
      </vt:variant>
      <vt:variant>
        <vt:lpwstr>_Toc16668941</vt:lpwstr>
      </vt:variant>
      <vt:variant>
        <vt:i4>1966139</vt:i4>
      </vt:variant>
      <vt:variant>
        <vt:i4>38</vt:i4>
      </vt:variant>
      <vt:variant>
        <vt:i4>0</vt:i4>
      </vt:variant>
      <vt:variant>
        <vt:i4>5</vt:i4>
      </vt:variant>
      <vt:variant>
        <vt:lpwstr/>
      </vt:variant>
      <vt:variant>
        <vt:lpwstr>_Toc16668940</vt:lpwstr>
      </vt:variant>
      <vt:variant>
        <vt:i4>1507388</vt:i4>
      </vt:variant>
      <vt:variant>
        <vt:i4>32</vt:i4>
      </vt:variant>
      <vt:variant>
        <vt:i4>0</vt:i4>
      </vt:variant>
      <vt:variant>
        <vt:i4>5</vt:i4>
      </vt:variant>
      <vt:variant>
        <vt:lpwstr/>
      </vt:variant>
      <vt:variant>
        <vt:lpwstr>_Toc16668939</vt:lpwstr>
      </vt:variant>
      <vt:variant>
        <vt:i4>1441852</vt:i4>
      </vt:variant>
      <vt:variant>
        <vt:i4>26</vt:i4>
      </vt:variant>
      <vt:variant>
        <vt:i4>0</vt:i4>
      </vt:variant>
      <vt:variant>
        <vt:i4>5</vt:i4>
      </vt:variant>
      <vt:variant>
        <vt:lpwstr/>
      </vt:variant>
      <vt:variant>
        <vt:lpwstr>_Toc16668938</vt:lpwstr>
      </vt:variant>
      <vt:variant>
        <vt:i4>1638460</vt:i4>
      </vt:variant>
      <vt:variant>
        <vt:i4>20</vt:i4>
      </vt:variant>
      <vt:variant>
        <vt:i4>0</vt:i4>
      </vt:variant>
      <vt:variant>
        <vt:i4>5</vt:i4>
      </vt:variant>
      <vt:variant>
        <vt:lpwstr/>
      </vt:variant>
      <vt:variant>
        <vt:lpwstr>_Toc16668937</vt:lpwstr>
      </vt:variant>
      <vt:variant>
        <vt:i4>1572924</vt:i4>
      </vt:variant>
      <vt:variant>
        <vt:i4>14</vt:i4>
      </vt:variant>
      <vt:variant>
        <vt:i4>0</vt:i4>
      </vt:variant>
      <vt:variant>
        <vt:i4>5</vt:i4>
      </vt:variant>
      <vt:variant>
        <vt:lpwstr/>
      </vt:variant>
      <vt:variant>
        <vt:lpwstr>_Toc16668936</vt:lpwstr>
      </vt:variant>
      <vt:variant>
        <vt:i4>1769532</vt:i4>
      </vt:variant>
      <vt:variant>
        <vt:i4>8</vt:i4>
      </vt:variant>
      <vt:variant>
        <vt:i4>0</vt:i4>
      </vt:variant>
      <vt:variant>
        <vt:i4>5</vt:i4>
      </vt:variant>
      <vt:variant>
        <vt:lpwstr/>
      </vt:variant>
      <vt:variant>
        <vt:lpwstr>_Toc16668935</vt:lpwstr>
      </vt:variant>
      <vt:variant>
        <vt:i4>4915205</vt:i4>
      </vt:variant>
      <vt:variant>
        <vt:i4>3</vt:i4>
      </vt:variant>
      <vt:variant>
        <vt:i4>0</vt:i4>
      </vt:variant>
      <vt:variant>
        <vt:i4>5</vt:i4>
      </vt:variant>
      <vt:variant>
        <vt:lpwstr>http://disclosure.skrin.ru/disclosure/7729003482</vt:lpwstr>
      </vt:variant>
      <vt:variant>
        <vt:lpwstr/>
      </vt:variant>
      <vt:variant>
        <vt:i4>7864381</vt:i4>
      </vt:variant>
      <vt:variant>
        <vt:i4>0</vt:i4>
      </vt:variant>
      <vt:variant>
        <vt:i4>0</vt:i4>
      </vt:variant>
      <vt:variant>
        <vt:i4>5</vt:i4>
      </vt:variant>
      <vt:variant>
        <vt:lpwstr>http://www.derzhava.ru/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User</dc:creator>
  <cp:keywords/>
  <dc:description/>
  <cp:lastModifiedBy>Качан Татьяна Александровна</cp:lastModifiedBy>
  <cp:revision>5</cp:revision>
  <cp:lastPrinted>2020-07-09T14:20:00Z</cp:lastPrinted>
  <dcterms:created xsi:type="dcterms:W3CDTF">2024-11-25T14:41:00Z</dcterms:created>
  <dcterms:modified xsi:type="dcterms:W3CDTF">2024-12-02T13:20:00Z</dcterms:modified>
</cp:coreProperties>
</file>