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E9" w:rsidRDefault="00342BE9" w:rsidP="00342BE9">
      <w:pPr>
        <w:pStyle w:val="41"/>
        <w:spacing w:before="93" w:line="276" w:lineRule="auto"/>
        <w:ind w:left="5613"/>
        <w:contextualSpacing/>
        <w:jc w:val="right"/>
        <w:rPr>
          <w:rFonts w:ascii="Times New Roman" w:hAnsi="Times New Roman" w:cs="Times New Roman"/>
          <w:sz w:val="24"/>
          <w:szCs w:val="24"/>
        </w:rPr>
      </w:pPr>
    </w:p>
    <w:p w:rsidR="00342BE9" w:rsidRPr="004E375B" w:rsidRDefault="00342BE9" w:rsidP="00342BE9">
      <w:pPr>
        <w:pStyle w:val="41"/>
        <w:spacing w:before="93" w:line="276" w:lineRule="auto"/>
        <w:ind w:left="5613" w:hanging="510"/>
        <w:contextualSpacing/>
        <w:jc w:val="right"/>
        <w:rPr>
          <w:rFonts w:ascii="Times New Roman" w:hAnsi="Times New Roman" w:cs="Times New Roman"/>
          <w:b w:val="0"/>
          <w:sz w:val="24"/>
          <w:szCs w:val="24"/>
        </w:rPr>
      </w:pPr>
      <w:r w:rsidRPr="004E375B">
        <w:rPr>
          <w:rFonts w:ascii="Times New Roman" w:hAnsi="Times New Roman" w:cs="Times New Roman"/>
          <w:b w:val="0"/>
          <w:sz w:val="24"/>
          <w:szCs w:val="24"/>
        </w:rPr>
        <w:t xml:space="preserve">Приложение №1 </w:t>
      </w:r>
    </w:p>
    <w:p w:rsidR="00342BE9" w:rsidRDefault="00342BE9" w:rsidP="00342BE9">
      <w:pPr>
        <w:pStyle w:val="41"/>
        <w:spacing w:before="93" w:line="276" w:lineRule="auto"/>
        <w:ind w:left="5613" w:hanging="510"/>
        <w:contextualSpacing/>
        <w:jc w:val="right"/>
        <w:rPr>
          <w:rFonts w:ascii="Times New Roman" w:hAnsi="Times New Roman" w:cs="Times New Roman"/>
          <w:b w:val="0"/>
          <w:sz w:val="24"/>
          <w:szCs w:val="24"/>
        </w:rPr>
      </w:pPr>
      <w:r w:rsidRPr="004E375B">
        <w:rPr>
          <w:rFonts w:ascii="Times New Roman" w:hAnsi="Times New Roman" w:cs="Times New Roman"/>
          <w:b w:val="0"/>
          <w:sz w:val="24"/>
          <w:szCs w:val="24"/>
        </w:rPr>
        <w:t xml:space="preserve">к Договору на брокерское обслуживание </w:t>
      </w:r>
    </w:p>
    <w:p w:rsidR="00342BE9" w:rsidRPr="004E375B" w:rsidRDefault="00342BE9" w:rsidP="00342BE9">
      <w:pPr>
        <w:pStyle w:val="41"/>
        <w:spacing w:before="93" w:line="276" w:lineRule="auto"/>
        <w:ind w:left="5613" w:hanging="510"/>
        <w:contextualSpacing/>
        <w:jc w:val="right"/>
        <w:rPr>
          <w:rFonts w:ascii="Times New Roman" w:hAnsi="Times New Roman" w:cs="Times New Roman"/>
          <w:b w:val="0"/>
          <w:sz w:val="24"/>
          <w:szCs w:val="24"/>
        </w:rPr>
      </w:pPr>
      <w:r w:rsidRPr="004E375B">
        <w:rPr>
          <w:rFonts w:ascii="Times New Roman" w:hAnsi="Times New Roman" w:cs="Times New Roman"/>
          <w:b w:val="0"/>
          <w:sz w:val="24"/>
          <w:szCs w:val="24"/>
        </w:rPr>
        <w:t xml:space="preserve">АКБ «Держава» ПАО </w:t>
      </w: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spacing w:before="10"/>
        <w:rPr>
          <w:rFonts w:ascii="Times New Roman" w:hAnsi="Times New Roman" w:cs="Times New Roman"/>
          <w:b/>
          <w:sz w:val="24"/>
          <w:szCs w:val="24"/>
        </w:rPr>
      </w:pPr>
    </w:p>
    <w:p w:rsidR="00342BE9" w:rsidRPr="00975DFC" w:rsidRDefault="00342BE9" w:rsidP="00342BE9">
      <w:pPr>
        <w:spacing w:line="459" w:lineRule="exact"/>
        <w:ind w:left="3371" w:right="3200"/>
        <w:jc w:val="center"/>
        <w:rPr>
          <w:rFonts w:ascii="Times New Roman" w:hAnsi="Times New Roman" w:cs="Times New Roman"/>
          <w:b/>
          <w:sz w:val="28"/>
          <w:szCs w:val="28"/>
        </w:rPr>
      </w:pPr>
      <w:r w:rsidRPr="00975DFC">
        <w:rPr>
          <w:rFonts w:ascii="Times New Roman" w:hAnsi="Times New Roman" w:cs="Times New Roman"/>
          <w:b/>
          <w:sz w:val="28"/>
          <w:szCs w:val="28"/>
        </w:rPr>
        <w:t>РЕГЛАМЕНТ</w:t>
      </w:r>
    </w:p>
    <w:p w:rsidR="00342BE9" w:rsidRDefault="00342BE9" w:rsidP="00342BE9">
      <w:pPr>
        <w:ind w:right="-75"/>
        <w:jc w:val="center"/>
        <w:rPr>
          <w:rFonts w:ascii="Times New Roman" w:hAnsi="Times New Roman" w:cs="Times New Roman"/>
          <w:b/>
          <w:sz w:val="28"/>
          <w:szCs w:val="28"/>
        </w:rPr>
      </w:pPr>
      <w:r w:rsidRPr="00975DFC">
        <w:rPr>
          <w:rFonts w:ascii="Times New Roman" w:hAnsi="Times New Roman" w:cs="Times New Roman"/>
          <w:b/>
          <w:sz w:val="28"/>
          <w:szCs w:val="28"/>
        </w:rPr>
        <w:t xml:space="preserve">обслуживания клиентов </w:t>
      </w:r>
    </w:p>
    <w:p w:rsidR="00342BE9" w:rsidRPr="00975DFC" w:rsidRDefault="00342BE9" w:rsidP="00342BE9">
      <w:pPr>
        <w:ind w:right="-75"/>
        <w:jc w:val="center"/>
        <w:rPr>
          <w:rFonts w:ascii="Times New Roman" w:hAnsi="Times New Roman" w:cs="Times New Roman"/>
          <w:b/>
          <w:sz w:val="28"/>
          <w:szCs w:val="28"/>
        </w:rPr>
      </w:pPr>
      <w:r w:rsidRPr="00975DFC">
        <w:rPr>
          <w:rFonts w:ascii="Times New Roman" w:hAnsi="Times New Roman" w:cs="Times New Roman"/>
          <w:b/>
          <w:sz w:val="28"/>
          <w:szCs w:val="28"/>
        </w:rPr>
        <w:t xml:space="preserve">на </w:t>
      </w:r>
      <w:r>
        <w:rPr>
          <w:rFonts w:ascii="Times New Roman" w:hAnsi="Times New Roman" w:cs="Times New Roman"/>
          <w:b/>
          <w:sz w:val="28"/>
          <w:szCs w:val="28"/>
        </w:rPr>
        <w:t>ф</w:t>
      </w:r>
      <w:r w:rsidRPr="00975DFC">
        <w:rPr>
          <w:rFonts w:ascii="Times New Roman" w:hAnsi="Times New Roman" w:cs="Times New Roman"/>
          <w:b/>
          <w:sz w:val="28"/>
          <w:szCs w:val="28"/>
        </w:rPr>
        <w:t>инансовых рынках АКБ «Держава» ПАО</w:t>
      </w: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75DFC"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7C5BA0" w:rsidRDefault="00342BE9"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F474A5" w:rsidRPr="007C5BA0" w:rsidRDefault="00F474A5" w:rsidP="00342BE9">
      <w:pPr>
        <w:pStyle w:val="aa"/>
        <w:rPr>
          <w:rFonts w:ascii="Times New Roman" w:hAnsi="Times New Roman" w:cs="Times New Roman"/>
          <w:b/>
          <w:sz w:val="24"/>
          <w:szCs w:val="24"/>
        </w:rPr>
      </w:pPr>
    </w:p>
    <w:p w:rsidR="00342BE9" w:rsidRPr="009C4679" w:rsidRDefault="00342BE9" w:rsidP="00342BE9">
      <w:pPr>
        <w:pStyle w:val="aa"/>
        <w:rPr>
          <w:rFonts w:ascii="Times New Roman" w:hAnsi="Times New Roman" w:cs="Times New Roman"/>
          <w:b/>
          <w:sz w:val="24"/>
          <w:szCs w:val="24"/>
        </w:rPr>
      </w:pPr>
    </w:p>
    <w:p w:rsidR="00342BE9" w:rsidRPr="009C4679" w:rsidRDefault="00342BE9" w:rsidP="00342BE9">
      <w:pPr>
        <w:spacing w:before="1"/>
        <w:ind w:left="3372" w:right="3200"/>
        <w:jc w:val="center"/>
        <w:rPr>
          <w:rFonts w:ascii="Times New Roman" w:hAnsi="Times New Roman" w:cs="Times New Roman"/>
          <w:b/>
          <w:sz w:val="24"/>
          <w:szCs w:val="24"/>
        </w:rPr>
      </w:pPr>
      <w:r w:rsidRPr="009C4679">
        <w:rPr>
          <w:rFonts w:ascii="Times New Roman" w:hAnsi="Times New Roman" w:cs="Times New Roman"/>
          <w:b/>
          <w:sz w:val="24"/>
          <w:szCs w:val="24"/>
        </w:rPr>
        <w:t>г.</w:t>
      </w:r>
      <w:r w:rsidRPr="009C4679">
        <w:rPr>
          <w:rFonts w:ascii="Times New Roman" w:hAnsi="Times New Roman" w:cs="Times New Roman"/>
          <w:b/>
          <w:sz w:val="24"/>
          <w:szCs w:val="24"/>
          <w:lang w:val="en-US"/>
        </w:rPr>
        <w:t xml:space="preserve"> </w:t>
      </w:r>
      <w:r w:rsidRPr="009C4679">
        <w:rPr>
          <w:rFonts w:ascii="Times New Roman" w:hAnsi="Times New Roman" w:cs="Times New Roman"/>
          <w:b/>
          <w:sz w:val="24"/>
          <w:szCs w:val="24"/>
        </w:rPr>
        <w:t>Москва</w:t>
      </w:r>
    </w:p>
    <w:p w:rsidR="00342BE9" w:rsidRPr="001A11FB" w:rsidRDefault="00342BE9" w:rsidP="00342BE9">
      <w:pPr>
        <w:spacing w:before="1"/>
        <w:ind w:left="3372" w:right="3200"/>
        <w:jc w:val="center"/>
        <w:rPr>
          <w:rFonts w:ascii="Times New Roman" w:hAnsi="Times New Roman" w:cs="Times New Roman"/>
          <w:b/>
          <w:sz w:val="24"/>
          <w:szCs w:val="24"/>
          <w:lang w:val="en-US"/>
        </w:rPr>
      </w:pPr>
      <w:r w:rsidRPr="009C4679">
        <w:rPr>
          <w:rFonts w:ascii="Times New Roman" w:hAnsi="Times New Roman" w:cs="Times New Roman"/>
          <w:b/>
          <w:sz w:val="24"/>
          <w:szCs w:val="24"/>
        </w:rPr>
        <w:t xml:space="preserve"> </w:t>
      </w:r>
      <w:r w:rsidR="001A11FB">
        <w:rPr>
          <w:rFonts w:ascii="Times New Roman" w:hAnsi="Times New Roman" w:cs="Times New Roman"/>
          <w:b/>
          <w:sz w:val="24"/>
          <w:szCs w:val="24"/>
          <w:lang w:val="en-US"/>
        </w:rPr>
        <w:t>2019</w:t>
      </w:r>
    </w:p>
    <w:p w:rsidR="00342BE9" w:rsidRPr="009C4679" w:rsidRDefault="00342BE9" w:rsidP="00342BE9">
      <w:pPr>
        <w:jc w:val="center"/>
        <w:sectPr w:rsidR="00342BE9" w:rsidRPr="009C4679" w:rsidSect="00342BE9">
          <w:pgSz w:w="11910" w:h="16840"/>
          <w:pgMar w:top="851" w:right="851" w:bottom="851" w:left="1134" w:header="720" w:footer="720" w:gutter="0"/>
          <w:cols w:space="720"/>
        </w:sectPr>
      </w:pPr>
    </w:p>
    <w:p w:rsidR="00342BE9" w:rsidRPr="009C4679" w:rsidRDefault="00342BE9" w:rsidP="00342BE9">
      <w:pPr>
        <w:sectPr w:rsidR="00342BE9" w:rsidRPr="009C4679" w:rsidSect="00C9026B">
          <w:footerReference w:type="default" r:id="rId7"/>
          <w:type w:val="continuous"/>
          <w:pgSz w:w="11910" w:h="16840"/>
          <w:pgMar w:top="851" w:right="851" w:bottom="851" w:left="1134" w:header="720" w:footer="720" w:gutter="0"/>
          <w:cols w:space="720"/>
        </w:sectPr>
      </w:pPr>
    </w:p>
    <w:sdt>
      <w:sdtPr>
        <w:rPr>
          <w:rFonts w:ascii="Arial" w:eastAsia="Arial" w:hAnsi="Arial" w:cs="Arial"/>
          <w:b w:val="0"/>
          <w:bCs w:val="0"/>
          <w:color w:val="auto"/>
          <w:sz w:val="22"/>
          <w:szCs w:val="22"/>
          <w:lang w:eastAsia="ru-RU" w:bidi="ru-RU"/>
        </w:rPr>
        <w:id w:val="46334411"/>
        <w:docPartObj>
          <w:docPartGallery w:val="Table of Contents"/>
          <w:docPartUnique/>
        </w:docPartObj>
      </w:sdtPr>
      <w:sdtContent>
        <w:p w:rsidR="00342BE9" w:rsidRPr="009C4679" w:rsidRDefault="00342BE9" w:rsidP="00342BE9">
          <w:pPr>
            <w:pStyle w:val="ae"/>
            <w:numPr>
              <w:ilvl w:val="0"/>
              <w:numId w:val="0"/>
            </w:numPr>
            <w:ind w:left="432"/>
          </w:pPr>
          <w:r w:rsidRPr="009C4679">
            <w:rPr>
              <w:rFonts w:ascii="Arial" w:eastAsia="Arial" w:hAnsi="Arial" w:cs="Arial"/>
              <w:b w:val="0"/>
              <w:bCs w:val="0"/>
              <w:color w:val="auto"/>
              <w:sz w:val="22"/>
              <w:szCs w:val="22"/>
              <w:lang w:eastAsia="ru-RU" w:bidi="ru-RU"/>
            </w:rPr>
            <w:t xml:space="preserve">      </w:t>
          </w:r>
          <w:r w:rsidRPr="004E375B">
            <w:rPr>
              <w:color w:val="auto"/>
            </w:rPr>
            <w:t>Оглавление</w:t>
          </w:r>
        </w:p>
        <w:p w:rsidR="006E59D4" w:rsidRDefault="00B1528A">
          <w:pPr>
            <w:pStyle w:val="22"/>
            <w:tabs>
              <w:tab w:val="right" w:leader="dot" w:pos="9915"/>
            </w:tabs>
            <w:rPr>
              <w:rFonts w:asciiTheme="minorHAnsi" w:eastAsiaTheme="minorEastAsia" w:hAnsiTheme="minorHAnsi" w:cstheme="minorBidi"/>
              <w:noProof/>
              <w:lang w:bidi="ar-SA"/>
            </w:rPr>
          </w:pPr>
          <w:r w:rsidRPr="009C4679">
            <w:fldChar w:fldCharType="begin"/>
          </w:r>
          <w:r w:rsidR="00342BE9" w:rsidRPr="009C4679">
            <w:instrText xml:space="preserve"> TOC \o "1-3" \h \z \u </w:instrText>
          </w:r>
          <w:r w:rsidRPr="009C4679">
            <w:fldChar w:fldCharType="separate"/>
          </w:r>
          <w:hyperlink w:anchor="_Toc1140503" w:history="1">
            <w:r w:rsidR="006E59D4" w:rsidRPr="0087167B">
              <w:rPr>
                <w:rStyle w:val="ad"/>
                <w:rFonts w:ascii="Times New Roman" w:hAnsi="Times New Roman" w:cs="Times New Roman"/>
                <w:b/>
                <w:noProof/>
              </w:rPr>
              <w:t>СТАТЬЯ 1. ТЕРМИНЫ И ОПРЕДЕЛЕНИЯ</w:t>
            </w:r>
            <w:r w:rsidR="006E59D4">
              <w:rPr>
                <w:noProof/>
                <w:webHidden/>
              </w:rPr>
              <w:tab/>
            </w:r>
            <w:r w:rsidR="006E59D4">
              <w:rPr>
                <w:noProof/>
                <w:webHidden/>
              </w:rPr>
              <w:fldChar w:fldCharType="begin"/>
            </w:r>
            <w:r w:rsidR="006E59D4">
              <w:rPr>
                <w:noProof/>
                <w:webHidden/>
              </w:rPr>
              <w:instrText xml:space="preserve"> PAGEREF _Toc1140503 \h </w:instrText>
            </w:r>
            <w:r w:rsidR="006E59D4">
              <w:rPr>
                <w:noProof/>
                <w:webHidden/>
              </w:rPr>
            </w:r>
            <w:r w:rsidR="006E59D4">
              <w:rPr>
                <w:noProof/>
                <w:webHidden/>
              </w:rPr>
              <w:fldChar w:fldCharType="separate"/>
            </w:r>
            <w:r w:rsidR="006E59D4">
              <w:rPr>
                <w:noProof/>
                <w:webHidden/>
              </w:rPr>
              <w:t>3</w:t>
            </w:r>
            <w:r w:rsidR="006E59D4">
              <w:rPr>
                <w:noProof/>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04" w:history="1">
            <w:r w:rsidRPr="0087167B">
              <w:rPr>
                <w:rStyle w:val="ad"/>
              </w:rPr>
              <w:t>1.</w:t>
            </w:r>
            <w:r>
              <w:rPr>
                <w:rFonts w:asciiTheme="minorHAnsi" w:eastAsiaTheme="minorEastAsia" w:hAnsiTheme="minorHAnsi" w:cstheme="minorBidi"/>
                <w:b w:val="0"/>
                <w:lang w:bidi="ar-SA"/>
              </w:rPr>
              <w:tab/>
            </w:r>
            <w:r w:rsidRPr="0087167B">
              <w:rPr>
                <w:rStyle w:val="ad"/>
              </w:rPr>
              <w:t>Основные термины и определения</w:t>
            </w:r>
            <w:r>
              <w:rPr>
                <w:webHidden/>
              </w:rPr>
              <w:tab/>
            </w:r>
            <w:r>
              <w:rPr>
                <w:webHidden/>
              </w:rPr>
              <w:fldChar w:fldCharType="begin"/>
            </w:r>
            <w:r>
              <w:rPr>
                <w:webHidden/>
              </w:rPr>
              <w:instrText xml:space="preserve"> PAGEREF _Toc1140504 \h </w:instrText>
            </w:r>
            <w:r>
              <w:rPr>
                <w:webHidden/>
              </w:rPr>
            </w:r>
            <w:r>
              <w:rPr>
                <w:webHidden/>
              </w:rPr>
              <w:fldChar w:fldCharType="separate"/>
            </w:r>
            <w:r>
              <w:rPr>
                <w:webHidden/>
              </w:rPr>
              <w:t>3</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05" w:history="1">
            <w:r w:rsidRPr="0087167B">
              <w:rPr>
                <w:rStyle w:val="ad"/>
              </w:rPr>
              <w:t>2.</w:t>
            </w:r>
            <w:r>
              <w:rPr>
                <w:rFonts w:asciiTheme="minorHAnsi" w:eastAsiaTheme="minorEastAsia" w:hAnsiTheme="minorHAnsi" w:cstheme="minorBidi"/>
                <w:b w:val="0"/>
                <w:lang w:bidi="ar-SA"/>
              </w:rPr>
              <w:tab/>
            </w:r>
            <w:r w:rsidRPr="0087167B">
              <w:rPr>
                <w:rStyle w:val="ad"/>
              </w:rPr>
              <w:t>Термины и определения Срочного рынка</w:t>
            </w:r>
            <w:r>
              <w:rPr>
                <w:webHidden/>
              </w:rPr>
              <w:tab/>
            </w:r>
            <w:r>
              <w:rPr>
                <w:webHidden/>
              </w:rPr>
              <w:fldChar w:fldCharType="begin"/>
            </w:r>
            <w:r>
              <w:rPr>
                <w:webHidden/>
              </w:rPr>
              <w:instrText xml:space="preserve"> PAGEREF _Toc1140505 \h </w:instrText>
            </w:r>
            <w:r>
              <w:rPr>
                <w:webHidden/>
              </w:rPr>
            </w:r>
            <w:r>
              <w:rPr>
                <w:webHidden/>
              </w:rPr>
              <w:fldChar w:fldCharType="separate"/>
            </w:r>
            <w:r>
              <w:rPr>
                <w:webHidden/>
              </w:rPr>
              <w:t>6</w:t>
            </w:r>
            <w:r>
              <w:rPr>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06" w:history="1">
            <w:r w:rsidRPr="0087167B">
              <w:rPr>
                <w:rStyle w:val="ad"/>
                <w:rFonts w:ascii="Times New Roman" w:hAnsi="Times New Roman" w:cs="Times New Roman"/>
                <w:b/>
                <w:noProof/>
              </w:rPr>
              <w:t>СТАТЬЯ 2. СТАТУС РЕГЛАМЕНТА</w:t>
            </w:r>
            <w:r>
              <w:rPr>
                <w:noProof/>
                <w:webHidden/>
              </w:rPr>
              <w:tab/>
            </w:r>
            <w:r>
              <w:rPr>
                <w:noProof/>
                <w:webHidden/>
              </w:rPr>
              <w:fldChar w:fldCharType="begin"/>
            </w:r>
            <w:r>
              <w:rPr>
                <w:noProof/>
                <w:webHidden/>
              </w:rPr>
              <w:instrText xml:space="preserve"> PAGEREF _Toc1140506 \h </w:instrText>
            </w:r>
            <w:r>
              <w:rPr>
                <w:noProof/>
                <w:webHidden/>
              </w:rPr>
            </w:r>
            <w:r>
              <w:rPr>
                <w:noProof/>
                <w:webHidden/>
              </w:rPr>
              <w:fldChar w:fldCharType="separate"/>
            </w:r>
            <w:r>
              <w:rPr>
                <w:noProof/>
                <w:webHidden/>
              </w:rPr>
              <w:t>7</w:t>
            </w:r>
            <w:r>
              <w:rPr>
                <w:noProof/>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07" w:history="1">
            <w:r w:rsidRPr="0087167B">
              <w:rPr>
                <w:rStyle w:val="ad"/>
                <w:rFonts w:ascii="Times New Roman" w:hAnsi="Times New Roman" w:cs="Times New Roman"/>
                <w:b/>
                <w:noProof/>
              </w:rPr>
              <w:t>СТАТЬЯ 3. ОБЩИЕ ПОЛОЖЕНИЯ</w:t>
            </w:r>
            <w:r>
              <w:rPr>
                <w:noProof/>
                <w:webHidden/>
              </w:rPr>
              <w:tab/>
            </w:r>
            <w:r>
              <w:rPr>
                <w:noProof/>
                <w:webHidden/>
              </w:rPr>
              <w:fldChar w:fldCharType="begin"/>
            </w:r>
            <w:r>
              <w:rPr>
                <w:noProof/>
                <w:webHidden/>
              </w:rPr>
              <w:instrText xml:space="preserve"> PAGEREF _Toc1140507 \h </w:instrText>
            </w:r>
            <w:r>
              <w:rPr>
                <w:noProof/>
                <w:webHidden/>
              </w:rPr>
            </w:r>
            <w:r>
              <w:rPr>
                <w:noProof/>
                <w:webHidden/>
              </w:rPr>
              <w:fldChar w:fldCharType="separate"/>
            </w:r>
            <w:r>
              <w:rPr>
                <w:noProof/>
                <w:webHidden/>
              </w:rPr>
              <w:t>7</w:t>
            </w:r>
            <w:r>
              <w:rPr>
                <w:noProof/>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08" w:history="1">
            <w:r w:rsidRPr="0087167B">
              <w:rPr>
                <w:rStyle w:val="ad"/>
                <w:rFonts w:ascii="Times New Roman" w:hAnsi="Times New Roman" w:cs="Times New Roman"/>
                <w:b/>
                <w:noProof/>
              </w:rPr>
              <w:t>СТАТЬЯ 4. НЕТОРГОВЫЕ ОПЕРАЦИИ</w:t>
            </w:r>
            <w:r>
              <w:rPr>
                <w:noProof/>
                <w:webHidden/>
              </w:rPr>
              <w:tab/>
            </w:r>
            <w:r>
              <w:rPr>
                <w:noProof/>
                <w:webHidden/>
              </w:rPr>
              <w:fldChar w:fldCharType="begin"/>
            </w:r>
            <w:r>
              <w:rPr>
                <w:noProof/>
                <w:webHidden/>
              </w:rPr>
              <w:instrText xml:space="preserve"> PAGEREF _Toc1140508 \h </w:instrText>
            </w:r>
            <w:r>
              <w:rPr>
                <w:noProof/>
                <w:webHidden/>
              </w:rPr>
            </w:r>
            <w:r>
              <w:rPr>
                <w:noProof/>
                <w:webHidden/>
              </w:rPr>
              <w:fldChar w:fldCharType="separate"/>
            </w:r>
            <w:r>
              <w:rPr>
                <w:noProof/>
                <w:webHidden/>
              </w:rPr>
              <w:t>7</w:t>
            </w:r>
            <w:r>
              <w:rPr>
                <w:noProof/>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09" w:history="1">
            <w:r w:rsidRPr="0087167B">
              <w:rPr>
                <w:rStyle w:val="ad"/>
                <w:w w:val="99"/>
              </w:rPr>
              <w:t>1.</w:t>
            </w:r>
            <w:r>
              <w:rPr>
                <w:rFonts w:asciiTheme="minorHAnsi" w:eastAsiaTheme="minorEastAsia" w:hAnsiTheme="minorHAnsi" w:cstheme="minorBidi"/>
                <w:b w:val="0"/>
                <w:lang w:bidi="ar-SA"/>
              </w:rPr>
              <w:tab/>
            </w:r>
            <w:r w:rsidRPr="0087167B">
              <w:rPr>
                <w:rStyle w:val="ad"/>
              </w:rPr>
              <w:t>Заключение Договора, открытие счетов и регистрация Клиентов</w:t>
            </w:r>
            <w:r>
              <w:rPr>
                <w:webHidden/>
              </w:rPr>
              <w:tab/>
            </w:r>
            <w:r>
              <w:rPr>
                <w:webHidden/>
              </w:rPr>
              <w:fldChar w:fldCharType="begin"/>
            </w:r>
            <w:r>
              <w:rPr>
                <w:webHidden/>
              </w:rPr>
              <w:instrText xml:space="preserve"> PAGEREF _Toc1140509 \h </w:instrText>
            </w:r>
            <w:r>
              <w:rPr>
                <w:webHidden/>
              </w:rPr>
            </w:r>
            <w:r>
              <w:rPr>
                <w:webHidden/>
              </w:rPr>
              <w:fldChar w:fldCharType="separate"/>
            </w:r>
            <w:r>
              <w:rPr>
                <w:webHidden/>
              </w:rPr>
              <w:t>7</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0" w:history="1">
            <w:r w:rsidRPr="0087167B">
              <w:rPr>
                <w:rStyle w:val="ad"/>
                <w:w w:val="99"/>
              </w:rPr>
              <w:t>2.</w:t>
            </w:r>
            <w:r>
              <w:rPr>
                <w:rFonts w:asciiTheme="minorHAnsi" w:eastAsiaTheme="minorEastAsia" w:hAnsiTheme="minorHAnsi" w:cstheme="minorBidi"/>
                <w:b w:val="0"/>
                <w:lang w:bidi="ar-SA"/>
              </w:rPr>
              <w:tab/>
            </w:r>
            <w:r w:rsidRPr="0087167B">
              <w:rPr>
                <w:rStyle w:val="ad"/>
              </w:rPr>
              <w:t>Порядок зачисления и вывода имущества</w:t>
            </w:r>
            <w:r>
              <w:rPr>
                <w:webHidden/>
              </w:rPr>
              <w:tab/>
            </w:r>
            <w:r>
              <w:rPr>
                <w:webHidden/>
              </w:rPr>
              <w:fldChar w:fldCharType="begin"/>
            </w:r>
            <w:r>
              <w:rPr>
                <w:webHidden/>
              </w:rPr>
              <w:instrText xml:space="preserve"> PAGEREF _Toc1140510 \h </w:instrText>
            </w:r>
            <w:r>
              <w:rPr>
                <w:webHidden/>
              </w:rPr>
            </w:r>
            <w:r>
              <w:rPr>
                <w:webHidden/>
              </w:rPr>
              <w:fldChar w:fldCharType="separate"/>
            </w:r>
            <w:r>
              <w:rPr>
                <w:webHidden/>
              </w:rPr>
              <w:t>9</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1" w:history="1">
            <w:r w:rsidRPr="0087167B">
              <w:rPr>
                <w:rStyle w:val="ad"/>
                <w:w w:val="99"/>
              </w:rPr>
              <w:t>3.</w:t>
            </w:r>
            <w:r>
              <w:rPr>
                <w:rFonts w:asciiTheme="minorHAnsi" w:eastAsiaTheme="minorEastAsia" w:hAnsiTheme="minorHAnsi" w:cstheme="minorBidi"/>
                <w:b w:val="0"/>
                <w:lang w:bidi="ar-SA"/>
              </w:rPr>
              <w:tab/>
            </w:r>
            <w:r w:rsidRPr="0087167B">
              <w:rPr>
                <w:rStyle w:val="ad"/>
              </w:rPr>
              <w:t>Изменение условий обслуживания и контактных данных клиента</w:t>
            </w:r>
            <w:r>
              <w:rPr>
                <w:webHidden/>
              </w:rPr>
              <w:tab/>
            </w:r>
            <w:r>
              <w:rPr>
                <w:webHidden/>
              </w:rPr>
              <w:fldChar w:fldCharType="begin"/>
            </w:r>
            <w:r>
              <w:rPr>
                <w:webHidden/>
              </w:rPr>
              <w:instrText xml:space="preserve"> PAGEREF _Toc1140511 \h </w:instrText>
            </w:r>
            <w:r>
              <w:rPr>
                <w:webHidden/>
              </w:rPr>
            </w:r>
            <w:r>
              <w:rPr>
                <w:webHidden/>
              </w:rPr>
              <w:fldChar w:fldCharType="separate"/>
            </w:r>
            <w:r>
              <w:rPr>
                <w:webHidden/>
              </w:rPr>
              <w:t>14</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2" w:history="1">
            <w:r w:rsidRPr="0087167B">
              <w:rPr>
                <w:rStyle w:val="ad"/>
                <w:w w:val="99"/>
              </w:rPr>
              <w:t>4.</w:t>
            </w:r>
            <w:r>
              <w:rPr>
                <w:rFonts w:asciiTheme="minorHAnsi" w:eastAsiaTheme="minorEastAsia" w:hAnsiTheme="minorHAnsi" w:cstheme="minorBidi"/>
                <w:b w:val="0"/>
                <w:lang w:bidi="ar-SA"/>
              </w:rPr>
              <w:tab/>
            </w:r>
            <w:r w:rsidRPr="0087167B">
              <w:rPr>
                <w:rStyle w:val="ad"/>
              </w:rPr>
              <w:t>Уполномоченные лица</w:t>
            </w:r>
            <w:r>
              <w:rPr>
                <w:webHidden/>
              </w:rPr>
              <w:tab/>
            </w:r>
            <w:r>
              <w:rPr>
                <w:webHidden/>
              </w:rPr>
              <w:fldChar w:fldCharType="begin"/>
            </w:r>
            <w:r>
              <w:rPr>
                <w:webHidden/>
              </w:rPr>
              <w:instrText xml:space="preserve"> PAGEREF _Toc1140512 \h </w:instrText>
            </w:r>
            <w:r>
              <w:rPr>
                <w:webHidden/>
              </w:rPr>
            </w:r>
            <w:r>
              <w:rPr>
                <w:webHidden/>
              </w:rPr>
              <w:fldChar w:fldCharType="separate"/>
            </w:r>
            <w:r>
              <w:rPr>
                <w:webHidden/>
              </w:rPr>
              <w:t>14</w:t>
            </w:r>
            <w:r>
              <w:rPr>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13" w:history="1">
            <w:r w:rsidRPr="0087167B">
              <w:rPr>
                <w:rStyle w:val="ad"/>
                <w:rFonts w:ascii="Times New Roman" w:hAnsi="Times New Roman" w:cs="Times New Roman"/>
                <w:b/>
                <w:noProof/>
              </w:rPr>
              <w:t>СТАТЬЯ 5. ТОРГОВЫЕ ОПЕРАЦИИ</w:t>
            </w:r>
            <w:r>
              <w:rPr>
                <w:noProof/>
                <w:webHidden/>
              </w:rPr>
              <w:tab/>
            </w:r>
            <w:r>
              <w:rPr>
                <w:noProof/>
                <w:webHidden/>
              </w:rPr>
              <w:fldChar w:fldCharType="begin"/>
            </w:r>
            <w:r>
              <w:rPr>
                <w:noProof/>
                <w:webHidden/>
              </w:rPr>
              <w:instrText xml:space="preserve"> PAGEREF _Toc1140513 \h </w:instrText>
            </w:r>
            <w:r>
              <w:rPr>
                <w:noProof/>
                <w:webHidden/>
              </w:rPr>
            </w:r>
            <w:r>
              <w:rPr>
                <w:noProof/>
                <w:webHidden/>
              </w:rPr>
              <w:fldChar w:fldCharType="separate"/>
            </w:r>
            <w:r>
              <w:rPr>
                <w:noProof/>
                <w:webHidden/>
              </w:rPr>
              <w:t>15</w:t>
            </w:r>
            <w:r>
              <w:rPr>
                <w:noProof/>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4" w:history="1">
            <w:r w:rsidRPr="0087167B">
              <w:rPr>
                <w:rStyle w:val="ad"/>
                <w:w w:val="99"/>
              </w:rPr>
              <w:t>1.</w:t>
            </w:r>
            <w:r>
              <w:rPr>
                <w:rFonts w:asciiTheme="minorHAnsi" w:eastAsiaTheme="minorEastAsia" w:hAnsiTheme="minorHAnsi" w:cstheme="minorBidi"/>
                <w:b w:val="0"/>
                <w:lang w:bidi="ar-SA"/>
              </w:rPr>
              <w:tab/>
            </w:r>
            <w:r w:rsidRPr="0087167B">
              <w:rPr>
                <w:rStyle w:val="ad"/>
              </w:rPr>
              <w:t>Общие положения</w:t>
            </w:r>
            <w:r>
              <w:rPr>
                <w:webHidden/>
              </w:rPr>
              <w:tab/>
            </w:r>
            <w:r>
              <w:rPr>
                <w:webHidden/>
              </w:rPr>
              <w:fldChar w:fldCharType="begin"/>
            </w:r>
            <w:r>
              <w:rPr>
                <w:webHidden/>
              </w:rPr>
              <w:instrText xml:space="preserve"> PAGEREF _Toc1140514 \h </w:instrText>
            </w:r>
            <w:r>
              <w:rPr>
                <w:webHidden/>
              </w:rPr>
            </w:r>
            <w:r>
              <w:rPr>
                <w:webHidden/>
              </w:rPr>
              <w:fldChar w:fldCharType="separate"/>
            </w:r>
            <w:r>
              <w:rPr>
                <w:webHidden/>
              </w:rPr>
              <w:t>15</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5" w:history="1">
            <w:r w:rsidRPr="0087167B">
              <w:rPr>
                <w:rStyle w:val="ad"/>
                <w:w w:val="99"/>
              </w:rPr>
              <w:t>2.</w:t>
            </w:r>
            <w:r>
              <w:rPr>
                <w:rFonts w:asciiTheme="minorHAnsi" w:eastAsiaTheme="minorEastAsia" w:hAnsiTheme="minorHAnsi" w:cstheme="minorBidi"/>
                <w:b w:val="0"/>
                <w:lang w:bidi="ar-SA"/>
              </w:rPr>
              <w:tab/>
            </w:r>
            <w:r w:rsidRPr="0087167B">
              <w:rPr>
                <w:rStyle w:val="ad"/>
              </w:rPr>
              <w:t>Заключение сделок на Фондовом рынке</w:t>
            </w:r>
            <w:r>
              <w:rPr>
                <w:webHidden/>
              </w:rPr>
              <w:tab/>
            </w:r>
            <w:r>
              <w:rPr>
                <w:webHidden/>
              </w:rPr>
              <w:fldChar w:fldCharType="begin"/>
            </w:r>
            <w:r>
              <w:rPr>
                <w:webHidden/>
              </w:rPr>
              <w:instrText xml:space="preserve"> PAGEREF _Toc1140515 \h </w:instrText>
            </w:r>
            <w:r>
              <w:rPr>
                <w:webHidden/>
              </w:rPr>
            </w:r>
            <w:r>
              <w:rPr>
                <w:webHidden/>
              </w:rPr>
              <w:fldChar w:fldCharType="separate"/>
            </w:r>
            <w:r>
              <w:rPr>
                <w:webHidden/>
              </w:rPr>
              <w:t>20</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6" w:history="1">
            <w:r w:rsidRPr="0087167B">
              <w:rPr>
                <w:rStyle w:val="ad"/>
                <w:w w:val="99"/>
              </w:rPr>
              <w:t>3.</w:t>
            </w:r>
            <w:r>
              <w:rPr>
                <w:rFonts w:asciiTheme="minorHAnsi" w:eastAsiaTheme="minorEastAsia" w:hAnsiTheme="minorHAnsi" w:cstheme="minorBidi"/>
                <w:b w:val="0"/>
                <w:lang w:bidi="ar-SA"/>
              </w:rPr>
              <w:tab/>
            </w:r>
            <w:r w:rsidRPr="0087167B">
              <w:rPr>
                <w:rStyle w:val="ad"/>
              </w:rPr>
              <w:t>Заключение сделок на Срочном рынке</w:t>
            </w:r>
            <w:r>
              <w:rPr>
                <w:webHidden/>
              </w:rPr>
              <w:tab/>
            </w:r>
            <w:r>
              <w:rPr>
                <w:webHidden/>
              </w:rPr>
              <w:fldChar w:fldCharType="begin"/>
            </w:r>
            <w:r>
              <w:rPr>
                <w:webHidden/>
              </w:rPr>
              <w:instrText xml:space="preserve"> PAGEREF _Toc1140516 \h </w:instrText>
            </w:r>
            <w:r>
              <w:rPr>
                <w:webHidden/>
              </w:rPr>
            </w:r>
            <w:r>
              <w:rPr>
                <w:webHidden/>
              </w:rPr>
              <w:fldChar w:fldCharType="separate"/>
            </w:r>
            <w:r>
              <w:rPr>
                <w:webHidden/>
              </w:rPr>
              <w:t>21</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7" w:history="1">
            <w:r w:rsidRPr="0087167B">
              <w:rPr>
                <w:rStyle w:val="ad"/>
                <w:w w:val="99"/>
              </w:rPr>
              <w:t>4.</w:t>
            </w:r>
            <w:r>
              <w:rPr>
                <w:rFonts w:asciiTheme="minorHAnsi" w:eastAsiaTheme="minorEastAsia" w:hAnsiTheme="minorHAnsi" w:cstheme="minorBidi"/>
                <w:b w:val="0"/>
                <w:lang w:bidi="ar-SA"/>
              </w:rPr>
              <w:tab/>
            </w:r>
            <w:r w:rsidRPr="0087167B">
              <w:rPr>
                <w:rStyle w:val="ad"/>
              </w:rPr>
              <w:t>Условия заключения внебиржевых сделок:</w:t>
            </w:r>
            <w:r>
              <w:rPr>
                <w:webHidden/>
              </w:rPr>
              <w:tab/>
            </w:r>
            <w:r>
              <w:rPr>
                <w:webHidden/>
              </w:rPr>
              <w:fldChar w:fldCharType="begin"/>
            </w:r>
            <w:r>
              <w:rPr>
                <w:webHidden/>
              </w:rPr>
              <w:instrText xml:space="preserve"> PAGEREF _Toc1140517 \h </w:instrText>
            </w:r>
            <w:r>
              <w:rPr>
                <w:webHidden/>
              </w:rPr>
            </w:r>
            <w:r>
              <w:rPr>
                <w:webHidden/>
              </w:rPr>
              <w:fldChar w:fldCharType="separate"/>
            </w:r>
            <w:r>
              <w:rPr>
                <w:webHidden/>
              </w:rPr>
              <w:t>22</w:t>
            </w:r>
            <w:r>
              <w:rPr>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18" w:history="1">
            <w:r w:rsidRPr="0087167B">
              <w:rPr>
                <w:rStyle w:val="ad"/>
                <w:rFonts w:ascii="Times New Roman" w:hAnsi="Times New Roman" w:cs="Times New Roman"/>
                <w:b/>
                <w:noProof/>
              </w:rPr>
              <w:t>СТАТЬЯ 6. ПОРЯДОК ОБМЕНА СООБЩЕНИЯМИ</w:t>
            </w:r>
            <w:r>
              <w:rPr>
                <w:noProof/>
                <w:webHidden/>
              </w:rPr>
              <w:tab/>
            </w:r>
            <w:r>
              <w:rPr>
                <w:noProof/>
                <w:webHidden/>
              </w:rPr>
              <w:fldChar w:fldCharType="begin"/>
            </w:r>
            <w:r>
              <w:rPr>
                <w:noProof/>
                <w:webHidden/>
              </w:rPr>
              <w:instrText xml:space="preserve"> PAGEREF _Toc1140518 \h </w:instrText>
            </w:r>
            <w:r>
              <w:rPr>
                <w:noProof/>
                <w:webHidden/>
              </w:rPr>
            </w:r>
            <w:r>
              <w:rPr>
                <w:noProof/>
                <w:webHidden/>
              </w:rPr>
              <w:fldChar w:fldCharType="separate"/>
            </w:r>
            <w:r>
              <w:rPr>
                <w:noProof/>
                <w:webHidden/>
              </w:rPr>
              <w:t>25</w:t>
            </w:r>
            <w:r>
              <w:rPr>
                <w:noProof/>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19" w:history="1">
            <w:r w:rsidRPr="0087167B">
              <w:rPr>
                <w:rStyle w:val="ad"/>
              </w:rPr>
              <w:t>1.</w:t>
            </w:r>
            <w:r>
              <w:rPr>
                <w:rFonts w:asciiTheme="minorHAnsi" w:eastAsiaTheme="minorEastAsia" w:hAnsiTheme="minorHAnsi" w:cstheme="minorBidi"/>
                <w:b w:val="0"/>
                <w:lang w:bidi="ar-SA"/>
              </w:rPr>
              <w:tab/>
            </w:r>
            <w:r w:rsidRPr="0087167B">
              <w:rPr>
                <w:rStyle w:val="ad"/>
              </w:rPr>
              <w:t>Основные правила и способы подачи Сообщений</w:t>
            </w:r>
            <w:r>
              <w:rPr>
                <w:webHidden/>
              </w:rPr>
              <w:tab/>
            </w:r>
            <w:r>
              <w:rPr>
                <w:webHidden/>
              </w:rPr>
              <w:fldChar w:fldCharType="begin"/>
            </w:r>
            <w:r>
              <w:rPr>
                <w:webHidden/>
              </w:rPr>
              <w:instrText xml:space="preserve"> PAGEREF _Toc1140519 \h </w:instrText>
            </w:r>
            <w:r>
              <w:rPr>
                <w:webHidden/>
              </w:rPr>
            </w:r>
            <w:r>
              <w:rPr>
                <w:webHidden/>
              </w:rPr>
              <w:fldChar w:fldCharType="separate"/>
            </w:r>
            <w:r>
              <w:rPr>
                <w:webHidden/>
              </w:rPr>
              <w:t>25</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20" w:history="1">
            <w:r w:rsidRPr="0087167B">
              <w:rPr>
                <w:rStyle w:val="ad"/>
              </w:rPr>
              <w:t>2.</w:t>
            </w:r>
            <w:r>
              <w:rPr>
                <w:rFonts w:asciiTheme="minorHAnsi" w:eastAsiaTheme="minorEastAsia" w:hAnsiTheme="minorHAnsi" w:cstheme="minorBidi"/>
                <w:b w:val="0"/>
                <w:lang w:bidi="ar-SA"/>
              </w:rPr>
              <w:tab/>
            </w:r>
            <w:r w:rsidRPr="0087167B">
              <w:rPr>
                <w:rStyle w:val="ad"/>
              </w:rPr>
              <w:t>Правила подачи Сообщений посредством предоставления (вручения) в бумажной форме</w:t>
            </w:r>
            <w:r>
              <w:rPr>
                <w:webHidden/>
              </w:rPr>
              <w:tab/>
            </w:r>
            <w:r>
              <w:rPr>
                <w:webHidden/>
              </w:rPr>
              <w:fldChar w:fldCharType="begin"/>
            </w:r>
            <w:r>
              <w:rPr>
                <w:webHidden/>
              </w:rPr>
              <w:instrText xml:space="preserve"> PAGEREF _Toc1140520 \h </w:instrText>
            </w:r>
            <w:r>
              <w:rPr>
                <w:webHidden/>
              </w:rPr>
            </w:r>
            <w:r>
              <w:rPr>
                <w:webHidden/>
              </w:rPr>
              <w:fldChar w:fldCharType="separate"/>
            </w:r>
            <w:r>
              <w:rPr>
                <w:webHidden/>
              </w:rPr>
              <w:t>25</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21" w:history="1">
            <w:r w:rsidRPr="0087167B">
              <w:rPr>
                <w:rStyle w:val="ad"/>
              </w:rPr>
              <w:t>3.</w:t>
            </w:r>
            <w:r>
              <w:rPr>
                <w:rFonts w:asciiTheme="minorHAnsi" w:eastAsiaTheme="minorEastAsia" w:hAnsiTheme="minorHAnsi" w:cstheme="minorBidi"/>
                <w:b w:val="0"/>
                <w:lang w:bidi="ar-SA"/>
              </w:rPr>
              <w:tab/>
            </w:r>
            <w:r w:rsidRPr="0087167B">
              <w:rPr>
                <w:rStyle w:val="ad"/>
              </w:rPr>
              <w:t>Правила подачи Сообщений посредством телефонной связи</w:t>
            </w:r>
            <w:r>
              <w:rPr>
                <w:webHidden/>
              </w:rPr>
              <w:tab/>
            </w:r>
            <w:r>
              <w:rPr>
                <w:webHidden/>
              </w:rPr>
              <w:fldChar w:fldCharType="begin"/>
            </w:r>
            <w:r>
              <w:rPr>
                <w:webHidden/>
              </w:rPr>
              <w:instrText xml:space="preserve"> PAGEREF _Toc1140521 \h </w:instrText>
            </w:r>
            <w:r>
              <w:rPr>
                <w:webHidden/>
              </w:rPr>
            </w:r>
            <w:r>
              <w:rPr>
                <w:webHidden/>
              </w:rPr>
              <w:fldChar w:fldCharType="separate"/>
            </w:r>
            <w:r>
              <w:rPr>
                <w:webHidden/>
              </w:rPr>
              <w:t>26</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22" w:history="1">
            <w:r w:rsidRPr="0087167B">
              <w:rPr>
                <w:rStyle w:val="ad"/>
              </w:rPr>
              <w:t>4.</w:t>
            </w:r>
            <w:r>
              <w:rPr>
                <w:rFonts w:asciiTheme="minorHAnsi" w:eastAsiaTheme="minorEastAsia" w:hAnsiTheme="minorHAnsi" w:cstheme="minorBidi"/>
                <w:b w:val="0"/>
                <w:lang w:bidi="ar-SA"/>
              </w:rPr>
              <w:tab/>
            </w:r>
            <w:r w:rsidRPr="0087167B">
              <w:rPr>
                <w:rStyle w:val="ad"/>
              </w:rPr>
              <w:t>Правила и особенности подачи Сообщений посредством электронной почты</w:t>
            </w:r>
            <w:r>
              <w:rPr>
                <w:webHidden/>
              </w:rPr>
              <w:tab/>
            </w:r>
            <w:r>
              <w:rPr>
                <w:webHidden/>
              </w:rPr>
              <w:fldChar w:fldCharType="begin"/>
            </w:r>
            <w:r>
              <w:rPr>
                <w:webHidden/>
              </w:rPr>
              <w:instrText xml:space="preserve"> PAGEREF _Toc1140522 \h </w:instrText>
            </w:r>
            <w:r>
              <w:rPr>
                <w:webHidden/>
              </w:rPr>
            </w:r>
            <w:r>
              <w:rPr>
                <w:webHidden/>
              </w:rPr>
              <w:fldChar w:fldCharType="separate"/>
            </w:r>
            <w:r>
              <w:rPr>
                <w:webHidden/>
              </w:rPr>
              <w:t>27</w:t>
            </w:r>
            <w:r>
              <w:rPr>
                <w:webHidden/>
              </w:rPr>
              <w:fldChar w:fldCharType="end"/>
            </w:r>
          </w:hyperlink>
        </w:p>
        <w:p w:rsidR="006E59D4" w:rsidRDefault="006E59D4">
          <w:pPr>
            <w:pStyle w:val="32"/>
            <w:rPr>
              <w:rFonts w:asciiTheme="minorHAnsi" w:eastAsiaTheme="minorEastAsia" w:hAnsiTheme="minorHAnsi" w:cstheme="minorBidi"/>
              <w:b w:val="0"/>
              <w:lang w:bidi="ar-SA"/>
            </w:rPr>
          </w:pPr>
          <w:hyperlink w:anchor="_Toc1140523" w:history="1">
            <w:r w:rsidRPr="0087167B">
              <w:rPr>
                <w:rStyle w:val="ad"/>
              </w:rPr>
              <w:t>5.</w:t>
            </w:r>
            <w:r>
              <w:rPr>
                <w:rFonts w:asciiTheme="minorHAnsi" w:eastAsiaTheme="minorEastAsia" w:hAnsiTheme="minorHAnsi" w:cstheme="minorBidi"/>
                <w:b w:val="0"/>
                <w:lang w:bidi="ar-SA"/>
              </w:rPr>
              <w:tab/>
            </w:r>
            <w:r w:rsidRPr="0087167B">
              <w:rPr>
                <w:rStyle w:val="ad"/>
              </w:rPr>
              <w:t>Правила и особенности подачи Сообщений посредством ИТС QUIK</w:t>
            </w:r>
            <w:r>
              <w:rPr>
                <w:webHidden/>
              </w:rPr>
              <w:tab/>
            </w:r>
            <w:r>
              <w:rPr>
                <w:webHidden/>
              </w:rPr>
              <w:fldChar w:fldCharType="begin"/>
            </w:r>
            <w:r>
              <w:rPr>
                <w:webHidden/>
              </w:rPr>
              <w:instrText xml:space="preserve"> PAGEREF _Toc1140523 \h </w:instrText>
            </w:r>
            <w:r>
              <w:rPr>
                <w:webHidden/>
              </w:rPr>
            </w:r>
            <w:r>
              <w:rPr>
                <w:webHidden/>
              </w:rPr>
              <w:fldChar w:fldCharType="separate"/>
            </w:r>
            <w:r>
              <w:rPr>
                <w:webHidden/>
              </w:rPr>
              <w:t>28</w:t>
            </w:r>
            <w:r>
              <w:rPr>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24" w:history="1">
            <w:r w:rsidRPr="0087167B">
              <w:rPr>
                <w:rStyle w:val="ad"/>
                <w:rFonts w:ascii="Times New Roman" w:hAnsi="Times New Roman" w:cs="Times New Roman"/>
                <w:noProof/>
              </w:rPr>
              <w:t>СТАТЬЯ 7. ОТЧЕТНОСТЬ ПЕРЕД КЛИЕНТАМИ</w:t>
            </w:r>
            <w:r>
              <w:rPr>
                <w:noProof/>
                <w:webHidden/>
              </w:rPr>
              <w:tab/>
            </w:r>
            <w:r>
              <w:rPr>
                <w:noProof/>
                <w:webHidden/>
              </w:rPr>
              <w:fldChar w:fldCharType="begin"/>
            </w:r>
            <w:r>
              <w:rPr>
                <w:noProof/>
                <w:webHidden/>
              </w:rPr>
              <w:instrText xml:space="preserve"> PAGEREF _Toc1140524 \h </w:instrText>
            </w:r>
            <w:r>
              <w:rPr>
                <w:noProof/>
                <w:webHidden/>
              </w:rPr>
            </w:r>
            <w:r>
              <w:rPr>
                <w:noProof/>
                <w:webHidden/>
              </w:rPr>
              <w:fldChar w:fldCharType="separate"/>
            </w:r>
            <w:r>
              <w:rPr>
                <w:noProof/>
                <w:webHidden/>
              </w:rPr>
              <w:t>30</w:t>
            </w:r>
            <w:r>
              <w:rPr>
                <w:noProof/>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25" w:history="1">
            <w:r w:rsidRPr="0087167B">
              <w:rPr>
                <w:rStyle w:val="ad"/>
                <w:rFonts w:ascii="Times New Roman" w:hAnsi="Times New Roman" w:cs="Times New Roman"/>
                <w:noProof/>
              </w:rPr>
              <w:t>СТАТЬЯ 8. ВОЗНАГРАЖДЕНИЕ БАНКА И ВОЗМЕЩЕНИЕ РАСХОДОВ</w:t>
            </w:r>
            <w:r>
              <w:rPr>
                <w:noProof/>
                <w:webHidden/>
              </w:rPr>
              <w:tab/>
            </w:r>
            <w:r>
              <w:rPr>
                <w:noProof/>
                <w:webHidden/>
              </w:rPr>
              <w:fldChar w:fldCharType="begin"/>
            </w:r>
            <w:r>
              <w:rPr>
                <w:noProof/>
                <w:webHidden/>
              </w:rPr>
              <w:instrText xml:space="preserve"> PAGEREF _Toc1140525 \h </w:instrText>
            </w:r>
            <w:r>
              <w:rPr>
                <w:noProof/>
                <w:webHidden/>
              </w:rPr>
            </w:r>
            <w:r>
              <w:rPr>
                <w:noProof/>
                <w:webHidden/>
              </w:rPr>
              <w:fldChar w:fldCharType="separate"/>
            </w:r>
            <w:r>
              <w:rPr>
                <w:noProof/>
                <w:webHidden/>
              </w:rPr>
              <w:t>32</w:t>
            </w:r>
            <w:r>
              <w:rPr>
                <w:noProof/>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26" w:history="1">
            <w:r w:rsidRPr="0087167B">
              <w:rPr>
                <w:rStyle w:val="ad"/>
                <w:rFonts w:ascii="Times New Roman" w:hAnsi="Times New Roman" w:cs="Times New Roman"/>
                <w:noProof/>
              </w:rPr>
              <w:t>СТАТЬЯ 9. НАЛОГООБЛОЖЕ</w:t>
            </w:r>
            <w:r w:rsidRPr="0087167B">
              <w:rPr>
                <w:rStyle w:val="ad"/>
                <w:rFonts w:ascii="Times New Roman" w:hAnsi="Times New Roman" w:cs="Times New Roman"/>
                <w:noProof/>
              </w:rPr>
              <w:t>Н</w:t>
            </w:r>
            <w:r w:rsidRPr="0087167B">
              <w:rPr>
                <w:rStyle w:val="ad"/>
                <w:rFonts w:ascii="Times New Roman" w:hAnsi="Times New Roman" w:cs="Times New Roman"/>
                <w:noProof/>
              </w:rPr>
              <w:t>ИЕ</w:t>
            </w:r>
            <w:r>
              <w:rPr>
                <w:noProof/>
                <w:webHidden/>
              </w:rPr>
              <w:tab/>
            </w:r>
            <w:r>
              <w:rPr>
                <w:noProof/>
                <w:webHidden/>
              </w:rPr>
              <w:fldChar w:fldCharType="begin"/>
            </w:r>
            <w:r>
              <w:rPr>
                <w:noProof/>
                <w:webHidden/>
              </w:rPr>
              <w:instrText xml:space="preserve"> PAGEREF _Toc1140526 \h </w:instrText>
            </w:r>
            <w:r>
              <w:rPr>
                <w:noProof/>
                <w:webHidden/>
              </w:rPr>
            </w:r>
            <w:r>
              <w:rPr>
                <w:noProof/>
                <w:webHidden/>
              </w:rPr>
              <w:fldChar w:fldCharType="separate"/>
            </w:r>
            <w:r>
              <w:rPr>
                <w:noProof/>
                <w:webHidden/>
              </w:rPr>
              <w:t>35</w:t>
            </w:r>
            <w:r>
              <w:rPr>
                <w:noProof/>
                <w:webHidden/>
              </w:rPr>
              <w:fldChar w:fldCharType="end"/>
            </w:r>
          </w:hyperlink>
        </w:p>
        <w:p w:rsidR="006E59D4" w:rsidRDefault="006E59D4">
          <w:pPr>
            <w:pStyle w:val="22"/>
            <w:tabs>
              <w:tab w:val="right" w:leader="dot" w:pos="9915"/>
            </w:tabs>
            <w:rPr>
              <w:rFonts w:asciiTheme="minorHAnsi" w:eastAsiaTheme="minorEastAsia" w:hAnsiTheme="minorHAnsi" w:cstheme="minorBidi"/>
              <w:noProof/>
              <w:lang w:bidi="ar-SA"/>
            </w:rPr>
          </w:pPr>
          <w:hyperlink w:anchor="_Toc1140527" w:history="1">
            <w:r w:rsidRPr="0087167B">
              <w:rPr>
                <w:rStyle w:val="ad"/>
                <w:rFonts w:ascii="Times New Roman" w:hAnsi="Times New Roman" w:cs="Times New Roman"/>
                <w:noProof/>
              </w:rPr>
              <w:t>СТАТЬЯ 10. ПЕРЕЧЕНЬ ПРИЛОЖЕНИЙ</w:t>
            </w:r>
            <w:r>
              <w:rPr>
                <w:noProof/>
                <w:webHidden/>
              </w:rPr>
              <w:tab/>
            </w:r>
            <w:r>
              <w:rPr>
                <w:noProof/>
                <w:webHidden/>
              </w:rPr>
              <w:fldChar w:fldCharType="begin"/>
            </w:r>
            <w:r>
              <w:rPr>
                <w:noProof/>
                <w:webHidden/>
              </w:rPr>
              <w:instrText xml:space="preserve"> PAGEREF _Toc1140527 \h </w:instrText>
            </w:r>
            <w:r>
              <w:rPr>
                <w:noProof/>
                <w:webHidden/>
              </w:rPr>
            </w:r>
            <w:r>
              <w:rPr>
                <w:noProof/>
                <w:webHidden/>
              </w:rPr>
              <w:fldChar w:fldCharType="separate"/>
            </w:r>
            <w:r>
              <w:rPr>
                <w:noProof/>
                <w:webHidden/>
              </w:rPr>
              <w:t>37</w:t>
            </w:r>
            <w:r>
              <w:rPr>
                <w:noProof/>
                <w:webHidden/>
              </w:rPr>
              <w:fldChar w:fldCharType="end"/>
            </w:r>
          </w:hyperlink>
        </w:p>
        <w:p w:rsidR="00342BE9" w:rsidRPr="009C4679" w:rsidRDefault="00B1528A" w:rsidP="00342BE9">
          <w:pPr>
            <w:rPr>
              <w:rFonts w:ascii="Times New Roman" w:hAnsi="Times New Roman" w:cs="Times New Roman"/>
              <w:sz w:val="24"/>
              <w:szCs w:val="24"/>
            </w:rPr>
          </w:pPr>
          <w:r w:rsidRPr="009C4679">
            <w:fldChar w:fldCharType="end"/>
          </w:r>
        </w:p>
      </w:sdtContent>
    </w:sdt>
    <w:p w:rsidR="00342BE9" w:rsidRPr="009C4679" w:rsidRDefault="00342BE9" w:rsidP="00342BE9">
      <w:pPr>
        <w:rPr>
          <w:rFonts w:ascii="Times New Roman" w:eastAsia="Times New Roman" w:hAnsi="Times New Roman" w:cs="Times New Roman"/>
          <w:sz w:val="28"/>
          <w:szCs w:val="28"/>
          <w:lang w:bidi="ar-SA"/>
        </w:rPr>
      </w:pPr>
      <w:r w:rsidRPr="009C4679">
        <w:br w:type="page"/>
      </w:r>
    </w:p>
    <w:p w:rsidR="00342BE9" w:rsidRPr="009C4679" w:rsidRDefault="00342BE9" w:rsidP="00342BE9">
      <w:pPr>
        <w:pStyle w:val="110"/>
        <w:ind w:right="2"/>
        <w:rPr>
          <w:rFonts w:ascii="Times New Roman" w:hAnsi="Times New Roman" w:cs="Times New Roman"/>
          <w:b/>
          <w:sz w:val="24"/>
          <w:szCs w:val="24"/>
        </w:rPr>
      </w:pPr>
      <w:bookmarkStart w:id="0" w:name="_Toc1140503"/>
      <w:r w:rsidRPr="009C4679">
        <w:rPr>
          <w:rFonts w:ascii="Times New Roman" w:hAnsi="Times New Roman" w:cs="Times New Roman"/>
          <w:b/>
          <w:sz w:val="24"/>
          <w:szCs w:val="24"/>
        </w:rPr>
        <w:lastRenderedPageBreak/>
        <w:t>СТАТЬЯ 1. ТЕРМИНЫ И ОПРЕДЕЛЕНИЯ</w:t>
      </w:r>
      <w:bookmarkEnd w:id="0"/>
    </w:p>
    <w:p w:rsidR="00342BE9" w:rsidRPr="009C4679" w:rsidRDefault="00342BE9" w:rsidP="00342BE9">
      <w:pPr>
        <w:pStyle w:val="aa"/>
        <w:ind w:right="2"/>
        <w:rPr>
          <w:rFonts w:ascii="Times New Roman" w:hAnsi="Times New Roman" w:cs="Times New Roman"/>
          <w:b/>
          <w:sz w:val="24"/>
          <w:szCs w:val="24"/>
        </w:rPr>
      </w:pPr>
    </w:p>
    <w:p w:rsidR="00342BE9" w:rsidRPr="009C4679" w:rsidRDefault="00342BE9" w:rsidP="00342BE9">
      <w:pPr>
        <w:pStyle w:val="210"/>
        <w:numPr>
          <w:ilvl w:val="0"/>
          <w:numId w:val="20"/>
        </w:numPr>
        <w:tabs>
          <w:tab w:val="left" w:pos="284"/>
        </w:tabs>
        <w:ind w:left="0" w:right="2" w:firstLine="0"/>
        <w:rPr>
          <w:rFonts w:ascii="Times New Roman" w:hAnsi="Times New Roman" w:cs="Times New Roman"/>
          <w:b/>
          <w:sz w:val="24"/>
          <w:szCs w:val="24"/>
        </w:rPr>
      </w:pPr>
      <w:bookmarkStart w:id="1" w:name="_Toc510693107"/>
      <w:bookmarkStart w:id="2" w:name="_Toc1140504"/>
      <w:r w:rsidRPr="009C4679">
        <w:rPr>
          <w:rFonts w:ascii="Times New Roman" w:hAnsi="Times New Roman" w:cs="Times New Roman"/>
          <w:b/>
          <w:sz w:val="24"/>
          <w:szCs w:val="24"/>
        </w:rPr>
        <w:t>Основные термины и определения</w:t>
      </w:r>
      <w:bookmarkEnd w:id="1"/>
      <w:bookmarkEnd w:id="2"/>
    </w:p>
    <w:p w:rsidR="00342BE9" w:rsidRPr="009C4679" w:rsidRDefault="00342BE9" w:rsidP="00342BE9">
      <w:pPr>
        <w:pStyle w:val="aa"/>
        <w:ind w:right="2"/>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Следующие термины, применяемые в тексте настоящего Регламента и Договора, используются в нижеприведенных значениях:</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Банк </w:t>
      </w:r>
      <w:r w:rsidRPr="009C4679">
        <w:rPr>
          <w:rFonts w:ascii="Times New Roman" w:hAnsi="Times New Roman" w:cs="Times New Roman"/>
          <w:sz w:val="24"/>
          <w:szCs w:val="24"/>
        </w:rPr>
        <w:t>– «Акционерный коммерческий банк «Держава» публичное акционерное общество».</w:t>
      </w:r>
    </w:p>
    <w:p w:rsidR="00C9026B" w:rsidRDefault="00C9026B" w:rsidP="00C9026B">
      <w:pPr>
        <w:pStyle w:val="aa"/>
        <w:tabs>
          <w:tab w:val="left" w:pos="9923"/>
        </w:tabs>
        <w:ind w:right="2"/>
        <w:jc w:val="both"/>
        <w:rPr>
          <w:rFonts w:ascii="Times New Roman" w:hAnsi="Times New Roman" w:cs="Times New Roman"/>
          <w:b/>
          <w:sz w:val="24"/>
          <w:szCs w:val="24"/>
        </w:rPr>
      </w:pPr>
    </w:p>
    <w:p w:rsidR="00C9026B" w:rsidRPr="009C4679" w:rsidRDefault="00C9026B" w:rsidP="00C9026B">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Биржа</w:t>
      </w:r>
      <w:r w:rsidRPr="009C4679">
        <w:rPr>
          <w:rFonts w:ascii="Times New Roman" w:hAnsi="Times New Roman" w:cs="Times New Roman"/>
          <w:sz w:val="24"/>
          <w:szCs w:val="24"/>
        </w:rPr>
        <w:t xml:space="preserve"> – ПАО Московская Биржа</w:t>
      </w:r>
      <w:r>
        <w:rPr>
          <w:rFonts w:ascii="Times New Roman" w:hAnsi="Times New Roman" w:cs="Times New Roman"/>
          <w:sz w:val="24"/>
          <w:szCs w:val="24"/>
        </w:rPr>
        <w:t xml:space="preserve"> (МБ), </w:t>
      </w:r>
      <w:r w:rsidRPr="00514BB0">
        <w:rPr>
          <w:rFonts w:ascii="Times New Roman" w:hAnsi="Times New Roman" w:cs="Times New Roman"/>
          <w:sz w:val="24"/>
          <w:szCs w:val="24"/>
        </w:rPr>
        <w:t>ПАО «Санкт-Петербургская биржа»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СПбБ</w:t>
      </w:r>
      <w:proofErr w:type="spellEnd"/>
      <w:r>
        <w:rPr>
          <w:rFonts w:ascii="Times New Roman" w:hAnsi="Times New Roman" w:cs="Times New Roman"/>
          <w:sz w:val="24"/>
          <w:szCs w:val="24"/>
        </w:rPr>
        <w:t>)</w:t>
      </w:r>
      <w:r w:rsidRPr="009C4679">
        <w:rPr>
          <w:rFonts w:ascii="Times New Roman" w:hAnsi="Times New Roman" w:cs="Times New Roman"/>
          <w:sz w:val="24"/>
          <w:szCs w:val="24"/>
        </w:rPr>
        <w:t>.</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Брокерский счет</w:t>
      </w:r>
      <w:r w:rsidRPr="009C4679">
        <w:rPr>
          <w:rFonts w:ascii="Times New Roman" w:hAnsi="Times New Roman" w:cs="Times New Roman"/>
          <w:sz w:val="24"/>
          <w:szCs w:val="24"/>
        </w:rPr>
        <w:t xml:space="preserve"> – счет бухгалтерского учета, предназначенный для учета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иента, расчетов с Клиентом и третьими лицами по операциям, совершаемым Банком на основании Договора на брокерское обслуживание и в соответствии с условиями настоящего Регламента.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Валюта </w:t>
      </w:r>
      <w:r w:rsidRPr="009C4679">
        <w:rPr>
          <w:rFonts w:ascii="Times New Roman" w:hAnsi="Times New Roman" w:cs="Times New Roman"/>
          <w:sz w:val="24"/>
          <w:szCs w:val="24"/>
        </w:rPr>
        <w:t>– иностранная валюта и/или рубли Российской Федерации.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Внебиржевой рынок – </w:t>
      </w:r>
      <w:r w:rsidRPr="009C4679">
        <w:rPr>
          <w:rFonts w:ascii="Times New Roman" w:hAnsi="Times New Roman" w:cs="Times New Roman"/>
          <w:sz w:val="24"/>
          <w:szCs w:val="24"/>
        </w:rPr>
        <w:t>рынок ценных бумаг, где заключение гражданско-правовых сделок с Ценными бумагами осуществляется без участия организаторов торгов.</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b/>
          <w:sz w:val="24"/>
          <w:szCs w:val="24"/>
        </w:rPr>
      </w:pPr>
      <w:r w:rsidRPr="009C4679">
        <w:rPr>
          <w:rFonts w:ascii="Times New Roman" w:hAnsi="Times New Roman" w:cs="Times New Roman"/>
          <w:b/>
          <w:sz w:val="24"/>
          <w:szCs w:val="24"/>
        </w:rPr>
        <w:t xml:space="preserve">Договор – </w:t>
      </w:r>
      <w:r w:rsidRPr="009C4679">
        <w:rPr>
          <w:rFonts w:ascii="Times New Roman" w:hAnsi="Times New Roman" w:cs="Times New Roman"/>
          <w:sz w:val="24"/>
          <w:szCs w:val="24"/>
        </w:rPr>
        <w:t>Договор на брокерское обслуживание.</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Доверительный управляющий </w:t>
      </w:r>
      <w:r w:rsidRPr="009C4679">
        <w:rPr>
          <w:rFonts w:ascii="Times New Roman" w:hAnsi="Times New Roman" w:cs="Times New Roman"/>
          <w:sz w:val="24"/>
          <w:szCs w:val="24"/>
        </w:rPr>
        <w:t>– Клиент Банка - профессиональный участник рынка ценных бумаг, осуществляющий свою деятельность в интересах своих клиентов на основании лицензии на управление ценными бумагами.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Депозитарий </w:t>
      </w:r>
      <w:r w:rsidRPr="009C4679">
        <w:rPr>
          <w:rFonts w:ascii="Times New Roman" w:hAnsi="Times New Roman" w:cs="Times New Roman"/>
          <w:sz w:val="24"/>
          <w:szCs w:val="24"/>
        </w:rPr>
        <w:t>– профессиональный участник рынка ценных бумаг, осуществляющий услуги по хранению сертификатов ценных бумаг и/или учёту и переходу прав собственности на ценные бумаги. В настоящем Регламенте используется как обозначение отдельного структурного подразделения АКБ «Держава» ПАО - Отдела депозитарной деятельности, для которого депозитарная деятельность является исключительной.</w:t>
      </w:r>
    </w:p>
    <w:p w:rsidR="00342BE9" w:rsidRPr="009C4679" w:rsidRDefault="00342BE9" w:rsidP="00342BE9">
      <w:pPr>
        <w:pStyle w:val="aa"/>
        <w:tabs>
          <w:tab w:val="left" w:pos="9923"/>
        </w:tabs>
        <w:ind w:right="2"/>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Доход по Ценным бумагам (Доход) </w:t>
      </w:r>
      <w:r w:rsidRPr="009C4679">
        <w:rPr>
          <w:rFonts w:ascii="Times New Roman" w:hAnsi="Times New Roman" w:cs="Times New Roman"/>
          <w:sz w:val="24"/>
          <w:szCs w:val="24"/>
        </w:rPr>
        <w:t>– любые дивиденды, проценты, накопленный купонный доход (НКД), иной доход или иное распределение на Ценные бумаги в виде денежных средств или иного имущества, выплаченное (переданное) Эмитентом Ценных бумаг или лицом, выдавшим Ценные бумаги (за вычетом налогов, сборов и иных удержаний).</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Еврооблигации </w:t>
      </w:r>
      <w:r w:rsidRPr="009C4679">
        <w:rPr>
          <w:rFonts w:ascii="Times New Roman" w:hAnsi="Times New Roman" w:cs="Times New Roman"/>
          <w:sz w:val="24"/>
          <w:szCs w:val="24"/>
        </w:rPr>
        <w:t>- облигации, номинированные в валюте, отличной от валюты страны Эмитента, выпускаемые заемщиками – иностранными правительствами и иными органами власти, крупными корпорациями и иными организациями (для целей расчета вознаграждения Банка за учет ценных бумаг - за исключением облигаций, выпущенных Министерством Финансов Российской Федерации и Субъектами Российской Федерации).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Имущество клиента (Активы) </w:t>
      </w:r>
      <w:r w:rsidRPr="009C4679">
        <w:rPr>
          <w:rFonts w:ascii="Times New Roman" w:hAnsi="Times New Roman" w:cs="Times New Roman"/>
          <w:sz w:val="24"/>
          <w:szCs w:val="24"/>
        </w:rPr>
        <w:t>– денежные средства и/или ценные бумаги Клиента, которые находятся в распоряжении Банка, а также денежные средства и ценные бумаги Клиента, которые должны поступить в его распоряжение. Денежные средства и ценные бумаги Клиента, которые поступят в распоряжение Банка, учитываются в Имуществе клиента только в том случае, если они поступят в результате расчетов по сделкам, заключенным Банком в интересах Клиента. Имущество клиента учитывается на Брокерском счете (денежные средства) и на счете (счетах) депо (ценные бумаги), открытых Клиенту Банком и Депозитарием соответственно.</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Иностранная валюта </w:t>
      </w:r>
      <w:r w:rsidRPr="009C4679">
        <w:rPr>
          <w:rFonts w:ascii="Times New Roman" w:hAnsi="Times New Roman" w:cs="Times New Roman"/>
          <w:sz w:val="24"/>
          <w:szCs w:val="24"/>
        </w:rPr>
        <w:t>– официальная денежная единица соответствующей страны или группы стран, включая евро, за исключением рублей Российской Федерации.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Иностранная ценная бумага </w:t>
      </w:r>
      <w:r w:rsidRPr="009C4679">
        <w:rPr>
          <w:rFonts w:ascii="Times New Roman" w:hAnsi="Times New Roman" w:cs="Times New Roman"/>
          <w:sz w:val="24"/>
          <w:szCs w:val="24"/>
        </w:rPr>
        <w:t>– иностранный финансовый инструмент, соответствующий требованиям, установленным Указанием Банка России от 03.10.2017 г. № 4561-У «О порядке квалификации иностранных финансовых инструментов в качестве ценных бумаг».</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Инструмент, Финансовый инструмент</w:t>
      </w:r>
      <w:r w:rsidRPr="009C4679">
        <w:rPr>
          <w:rFonts w:ascii="Times New Roman" w:hAnsi="Times New Roman" w:cs="Times New Roman"/>
          <w:sz w:val="24"/>
          <w:szCs w:val="24"/>
        </w:rPr>
        <w:t xml:space="preserve">– </w:t>
      </w:r>
      <w:proofErr w:type="gramStart"/>
      <w:r w:rsidRPr="009C4679">
        <w:rPr>
          <w:rFonts w:ascii="Times New Roman" w:hAnsi="Times New Roman" w:cs="Times New Roman"/>
          <w:sz w:val="24"/>
          <w:szCs w:val="24"/>
        </w:rPr>
        <w:t>пр</w:t>
      </w:r>
      <w:proofErr w:type="gramEnd"/>
      <w:r w:rsidRPr="009C4679">
        <w:rPr>
          <w:rFonts w:ascii="Times New Roman" w:hAnsi="Times New Roman" w:cs="Times New Roman"/>
          <w:sz w:val="24"/>
          <w:szCs w:val="24"/>
        </w:rPr>
        <w:t>едмет и основные условия сделки, которая может быть заключена Банком по поручению Клиента в соответствии с Договором.</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ИТС QUIK </w:t>
      </w:r>
      <w:r w:rsidRPr="009C4679">
        <w:rPr>
          <w:rFonts w:ascii="Times New Roman" w:hAnsi="Times New Roman" w:cs="Times New Roman"/>
          <w:sz w:val="24"/>
          <w:szCs w:val="24"/>
        </w:rPr>
        <w:t xml:space="preserve">– Информационно-торговая система (ИТС) удаленного доступа, разработанная ООО «АРКА </w:t>
      </w:r>
      <w:proofErr w:type="spellStart"/>
      <w:r w:rsidRPr="009C4679">
        <w:rPr>
          <w:rFonts w:ascii="Times New Roman" w:hAnsi="Times New Roman" w:cs="Times New Roman"/>
          <w:sz w:val="24"/>
          <w:szCs w:val="24"/>
        </w:rPr>
        <w:t>Текнолоджиз</w:t>
      </w:r>
      <w:proofErr w:type="spellEnd"/>
      <w:r w:rsidRPr="009C4679">
        <w:rPr>
          <w:rFonts w:ascii="Times New Roman" w:hAnsi="Times New Roman" w:cs="Times New Roman"/>
          <w:sz w:val="24"/>
          <w:szCs w:val="24"/>
        </w:rPr>
        <w:t>», позволяющая Клиенту осуществлять передачу Сообщений в рамках Договора в виде электронных документов посредством сети Интернет.</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Квалифицированный инвестор </w:t>
      </w:r>
      <w:r w:rsidRPr="009C4679">
        <w:rPr>
          <w:rFonts w:ascii="Times New Roman" w:hAnsi="Times New Roman" w:cs="Times New Roman"/>
          <w:sz w:val="24"/>
          <w:szCs w:val="24"/>
        </w:rPr>
        <w:t xml:space="preserve">– лицо, являющееся таковым в силу закона, а также лицо, признанное Банком квалифицированным инвестором в порядке, установленном </w:t>
      </w:r>
      <w:r w:rsidRPr="009C4679">
        <w:rPr>
          <w:rStyle w:val="FontStyle82"/>
          <w:rFonts w:ascii="Times New Roman" w:eastAsiaTheme="minorEastAsia" w:hAnsi="Times New Roman" w:cs="Times New Roman"/>
          <w:sz w:val="24"/>
          <w:szCs w:val="24"/>
          <w:lang w:bidi="ar-SA"/>
        </w:rPr>
        <w:t>Регламентом  признания АКБ «Держава» ПАО лиц квалифицированными</w:t>
      </w:r>
      <w:r w:rsidRPr="009C4679">
        <w:rPr>
          <w:rFonts w:ascii="Times New Roman" w:hAnsi="Times New Roman" w:cs="Times New Roman"/>
          <w:sz w:val="24"/>
          <w:szCs w:val="24"/>
        </w:rPr>
        <w:t xml:space="preserve"> инвесторами.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Клиент – </w:t>
      </w:r>
      <w:r w:rsidRPr="009C4679">
        <w:rPr>
          <w:rFonts w:ascii="Times New Roman" w:hAnsi="Times New Roman" w:cs="Times New Roman"/>
          <w:sz w:val="24"/>
          <w:szCs w:val="24"/>
        </w:rPr>
        <w:t>юридическое или физическое лицо, резидент или нерезидент Российской Федерации, заключивший с Банком Договор.</w:t>
      </w:r>
    </w:p>
    <w:p w:rsidR="00C9026B" w:rsidRDefault="00C9026B" w:rsidP="00C9026B">
      <w:pPr>
        <w:widowControl/>
        <w:tabs>
          <w:tab w:val="left" w:pos="0"/>
        </w:tabs>
        <w:autoSpaceDE/>
        <w:autoSpaceDN/>
        <w:spacing w:before="120"/>
        <w:jc w:val="both"/>
        <w:rPr>
          <w:rFonts w:ascii="Times New Roman" w:hAnsi="Times New Roman" w:cs="Times New Roman"/>
          <w:sz w:val="24"/>
          <w:szCs w:val="24"/>
        </w:rPr>
      </w:pPr>
      <w:proofErr w:type="gramStart"/>
      <w:r w:rsidRPr="00322969">
        <w:rPr>
          <w:rFonts w:ascii="Times New Roman" w:hAnsi="Times New Roman" w:cs="Times New Roman"/>
          <w:b/>
          <w:sz w:val="24"/>
          <w:szCs w:val="24"/>
        </w:rPr>
        <w:t>Клиент со стандартным уровнем риска (КСУР)</w:t>
      </w:r>
      <w:r w:rsidRPr="00322969">
        <w:rPr>
          <w:rFonts w:ascii="Times New Roman" w:hAnsi="Times New Roman" w:cs="Times New Roman"/>
          <w:sz w:val="24"/>
          <w:szCs w:val="24"/>
        </w:rPr>
        <w:t xml:space="preserve"> – любой Клиент – физические лицо, не отнесенный к категории КПУР.</w:t>
      </w:r>
      <w:proofErr w:type="gramEnd"/>
    </w:p>
    <w:p w:rsidR="00C9026B" w:rsidRDefault="00C9026B" w:rsidP="00C9026B">
      <w:pPr>
        <w:widowControl/>
        <w:tabs>
          <w:tab w:val="left" w:pos="0"/>
        </w:tabs>
        <w:autoSpaceDE/>
        <w:autoSpaceDN/>
        <w:spacing w:before="120"/>
        <w:jc w:val="both"/>
        <w:rPr>
          <w:rFonts w:ascii="Times New Roman" w:hAnsi="Times New Roman" w:cs="Times New Roman"/>
          <w:sz w:val="24"/>
          <w:szCs w:val="24"/>
        </w:rPr>
      </w:pPr>
      <w:r w:rsidRPr="00322969">
        <w:rPr>
          <w:rFonts w:ascii="Times New Roman" w:hAnsi="Times New Roman" w:cs="Times New Roman"/>
          <w:b/>
          <w:sz w:val="24"/>
          <w:szCs w:val="24"/>
        </w:rPr>
        <w:t>Клиент с повышенным уровнем риска (КПУР)</w:t>
      </w:r>
      <w:r w:rsidRPr="00322969">
        <w:rPr>
          <w:rFonts w:ascii="Times New Roman" w:hAnsi="Times New Roman" w:cs="Times New Roman"/>
          <w:sz w:val="24"/>
          <w:szCs w:val="24"/>
        </w:rPr>
        <w:t xml:space="preserve"> – Клиент - физическое лицо, отнесенный Банком к данной категории, отвечающий одному из требований, указанных в </w:t>
      </w:r>
      <w:r>
        <w:rPr>
          <w:rFonts w:ascii="Times New Roman" w:hAnsi="Times New Roman" w:cs="Times New Roman"/>
          <w:sz w:val="24"/>
          <w:szCs w:val="24"/>
        </w:rPr>
        <w:t xml:space="preserve"> пункте 1.24 Статьи 5 настоящего Регламента.</w:t>
      </w:r>
    </w:p>
    <w:p w:rsidR="00C9026B" w:rsidRPr="00322969" w:rsidRDefault="00C9026B" w:rsidP="00C9026B">
      <w:pPr>
        <w:widowControl/>
        <w:tabs>
          <w:tab w:val="left" w:pos="0"/>
        </w:tabs>
        <w:autoSpaceDE/>
        <w:autoSpaceDN/>
        <w:spacing w:before="120"/>
        <w:jc w:val="both"/>
        <w:rPr>
          <w:rFonts w:ascii="Times New Roman" w:hAnsi="Times New Roman" w:cs="Times New Roman"/>
          <w:sz w:val="24"/>
          <w:szCs w:val="24"/>
        </w:rPr>
      </w:pPr>
      <w:r w:rsidRPr="00322969">
        <w:rPr>
          <w:rFonts w:ascii="Times New Roman" w:hAnsi="Times New Roman" w:cs="Times New Roman"/>
          <w:b/>
          <w:sz w:val="24"/>
          <w:szCs w:val="24"/>
        </w:rPr>
        <w:t>Клиент с особым уровнем риска (КОУР)</w:t>
      </w:r>
      <w:r w:rsidRPr="00322969">
        <w:rPr>
          <w:rFonts w:ascii="Times New Roman" w:hAnsi="Times New Roman" w:cs="Times New Roman"/>
          <w:sz w:val="24"/>
          <w:szCs w:val="24"/>
        </w:rPr>
        <w:t xml:space="preserve"> – любой Клиент</w:t>
      </w:r>
      <w:r>
        <w:rPr>
          <w:rFonts w:ascii="Times New Roman" w:hAnsi="Times New Roman" w:cs="Times New Roman"/>
          <w:sz w:val="24"/>
          <w:szCs w:val="24"/>
        </w:rPr>
        <w:t xml:space="preserve"> -</w:t>
      </w:r>
      <w:r w:rsidRPr="00322969">
        <w:rPr>
          <w:rFonts w:ascii="Times New Roman" w:hAnsi="Times New Roman" w:cs="Times New Roman"/>
          <w:sz w:val="24"/>
          <w:szCs w:val="24"/>
        </w:rPr>
        <w:t xml:space="preserve"> юридическое лицо.</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proofErr w:type="gramStart"/>
      <w:r w:rsidRPr="009C4679">
        <w:rPr>
          <w:rFonts w:ascii="Times New Roman" w:hAnsi="Times New Roman" w:cs="Times New Roman"/>
          <w:b/>
          <w:sz w:val="24"/>
          <w:szCs w:val="24"/>
        </w:rPr>
        <w:t xml:space="preserve">Клиринговая организация </w:t>
      </w:r>
      <w:r w:rsidRPr="009C4679">
        <w:rPr>
          <w:rFonts w:ascii="Times New Roman" w:hAnsi="Times New Roman" w:cs="Times New Roman"/>
          <w:sz w:val="24"/>
          <w:szCs w:val="24"/>
        </w:rPr>
        <w:t>– организация, имеющая право осуществлять клиринговую деятельность на основании лицензии на осуществление клиринговой деятельности в соответствии с законодательством Российской Федерации, а также иностранная организация, имеющая право осуществлять схожую с клиринговой деятельность в соответствии с законодательством страны своей юрисдикции.</w:t>
      </w:r>
      <w:proofErr w:type="gramEnd"/>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Лицевой счет </w:t>
      </w:r>
      <w:r w:rsidRPr="009C4679">
        <w:rPr>
          <w:rFonts w:ascii="Times New Roman" w:hAnsi="Times New Roman" w:cs="Times New Roman"/>
          <w:sz w:val="24"/>
          <w:szCs w:val="24"/>
        </w:rPr>
        <w:t>– структурная единица внутреннего учета Банка, предназначенная для группировки и хранения данных о количестве Имущества и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 xml:space="preserve">иента, посредством учета информации о сделках и операциях с ценными бумагами и денежными средствами Клиента. </w:t>
      </w:r>
    </w:p>
    <w:p w:rsidR="00C9026B" w:rsidRDefault="00C9026B" w:rsidP="00C9026B">
      <w:pPr>
        <w:pStyle w:val="ConsPlusNormal"/>
        <w:spacing w:before="120"/>
        <w:ind w:firstLine="0"/>
        <w:rPr>
          <w:rFonts w:ascii="Times New Roman" w:hAnsi="Times New Roman" w:cs="Times New Roman"/>
          <w:bCs/>
          <w:sz w:val="24"/>
          <w:szCs w:val="24"/>
        </w:rPr>
      </w:pPr>
      <w:r w:rsidRPr="00C9026B">
        <w:rPr>
          <w:rFonts w:ascii="Times New Roman" w:eastAsia="Arial" w:hAnsi="Times New Roman" w:cs="Times New Roman"/>
          <w:b/>
          <w:bCs/>
          <w:sz w:val="24"/>
          <w:szCs w:val="24"/>
          <w:lang w:bidi="ru-RU"/>
        </w:rPr>
        <w:t>Необеспеченная сделка</w:t>
      </w:r>
      <w:r w:rsidRPr="00C9026B">
        <w:rPr>
          <w:rFonts w:ascii="Times New Roman" w:hAnsi="Times New Roman" w:cs="Times New Roman"/>
          <w:sz w:val="24"/>
          <w:szCs w:val="24"/>
        </w:rPr>
        <w:t xml:space="preserve"> </w:t>
      </w:r>
      <w:r w:rsidRPr="00322969">
        <w:rPr>
          <w:rFonts w:ascii="Times New Roman" w:hAnsi="Times New Roman" w:cs="Times New Roman"/>
          <w:sz w:val="24"/>
          <w:szCs w:val="24"/>
        </w:rPr>
        <w:t>- сделка, которая приводит к возникновению Непокрытой позиции</w:t>
      </w:r>
      <w:r w:rsidRPr="00322969">
        <w:rPr>
          <w:rFonts w:ascii="Times New Roman" w:hAnsi="Times New Roman" w:cs="Times New Roman"/>
          <w:bCs/>
          <w:sz w:val="24"/>
          <w:szCs w:val="24"/>
        </w:rPr>
        <w:t>.</w:t>
      </w:r>
    </w:p>
    <w:p w:rsidR="00C9026B" w:rsidRDefault="00C9026B" w:rsidP="00C9026B">
      <w:pPr>
        <w:widowControl/>
        <w:tabs>
          <w:tab w:val="left" w:pos="0"/>
        </w:tabs>
        <w:autoSpaceDE/>
        <w:autoSpaceDN/>
        <w:spacing w:before="120"/>
        <w:rPr>
          <w:rFonts w:ascii="Times New Roman" w:hAnsi="Times New Roman" w:cs="Times New Roman"/>
          <w:sz w:val="24"/>
          <w:szCs w:val="24"/>
        </w:rPr>
      </w:pPr>
      <w:r w:rsidRPr="00C9026B">
        <w:rPr>
          <w:rFonts w:ascii="Times New Roman" w:hAnsi="Times New Roman" w:cs="Times New Roman"/>
          <w:b/>
          <w:sz w:val="24"/>
          <w:szCs w:val="24"/>
        </w:rPr>
        <w:t>Непокрытая позиция</w:t>
      </w:r>
      <w:r w:rsidRPr="00322969">
        <w:rPr>
          <w:rFonts w:ascii="Times New Roman" w:hAnsi="Times New Roman" w:cs="Times New Roman"/>
          <w:sz w:val="24"/>
          <w:szCs w:val="24"/>
        </w:rPr>
        <w:t xml:space="preserve"> – отрицательное значение Плановой позиции Клиента</w:t>
      </w:r>
      <w:r>
        <w:rPr>
          <w:rFonts w:ascii="Times New Roman" w:hAnsi="Times New Roman" w:cs="Times New Roman"/>
          <w:sz w:val="24"/>
          <w:szCs w:val="24"/>
        </w:rPr>
        <w:t>.</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proofErr w:type="gramStart"/>
      <w:r w:rsidRPr="009C4679">
        <w:rPr>
          <w:rFonts w:ascii="Times New Roman" w:hAnsi="Times New Roman" w:cs="Times New Roman"/>
          <w:b/>
          <w:sz w:val="24"/>
          <w:szCs w:val="24"/>
        </w:rPr>
        <w:t xml:space="preserve">Обязательства Клиента (Обязательства) </w:t>
      </w:r>
      <w:r w:rsidRPr="009C4679">
        <w:rPr>
          <w:rFonts w:ascii="Times New Roman" w:hAnsi="Times New Roman" w:cs="Times New Roman"/>
          <w:sz w:val="24"/>
          <w:szCs w:val="24"/>
        </w:rPr>
        <w:t>– любые обязательства Клиента по исполненным в соответствии с Договором Поручениям на сделки, задолженность Клиента перед Банком по оплате вознаграждения и возмещению расходов Банку, задолженность Клиента перед Депозитарием Банка по оплате вознаграждения и возмещению расходов Депозитарию, иные обязательства Клиента (в том числе возникшие по решению государственных органов), а также налоговые обязательства Клиента.</w:t>
      </w:r>
      <w:proofErr w:type="gramEnd"/>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contextualSpacing/>
        <w:jc w:val="both"/>
        <w:rPr>
          <w:rFonts w:ascii="Times New Roman" w:hAnsi="Times New Roman" w:cs="Times New Roman"/>
          <w:sz w:val="24"/>
          <w:szCs w:val="24"/>
        </w:rPr>
      </w:pPr>
      <w:r w:rsidRPr="009C4679">
        <w:rPr>
          <w:rFonts w:ascii="Times New Roman" w:hAnsi="Times New Roman" w:cs="Times New Roman"/>
          <w:b/>
          <w:sz w:val="24"/>
          <w:szCs w:val="24"/>
        </w:rPr>
        <w:t xml:space="preserve">Организатор торгов (Биржа, Торговая площадка) </w:t>
      </w:r>
      <w:r w:rsidRPr="009C4679">
        <w:rPr>
          <w:rFonts w:ascii="Times New Roman" w:hAnsi="Times New Roman" w:cs="Times New Roman"/>
          <w:sz w:val="24"/>
          <w:szCs w:val="24"/>
        </w:rPr>
        <w:t xml:space="preserve">– организация (Биржа, торговая площадка), в том числе иностранная организация (иностранная биржа, иностранная торговая площадка), осуществляющая свою деятельность в соответствии и на основании законодательства государства, международных правил, обеспечивающая регулярное функционирование организованного рынка ценных бумаг, товаров, валют, производных финансовых инструментов и иных Инструментов. Торговля (Торги) производятся по определенным установленным процедурам, зафиксированным в соответствующих Правилах </w:t>
      </w:r>
      <w:r w:rsidRPr="009C4679">
        <w:rPr>
          <w:rFonts w:ascii="Times New Roman" w:hAnsi="Times New Roman" w:cs="Times New Roman"/>
          <w:sz w:val="24"/>
          <w:szCs w:val="24"/>
        </w:rPr>
        <w:lastRenderedPageBreak/>
        <w:t>торгов или иных нормативных документах, обязательных или рекомендуемых для исполнения всеми участниками торгов.</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Поручение (заявление</w:t>
      </w:r>
      <w:r w:rsidR="005E6926">
        <w:rPr>
          <w:rFonts w:ascii="Times New Roman" w:hAnsi="Times New Roman" w:cs="Times New Roman"/>
          <w:b/>
          <w:sz w:val="24"/>
          <w:szCs w:val="24"/>
        </w:rPr>
        <w:t>, требова</w:t>
      </w:r>
      <w:bookmarkStart w:id="3" w:name="_GoBack"/>
      <w:bookmarkEnd w:id="3"/>
      <w:r w:rsidR="005E6926">
        <w:rPr>
          <w:rFonts w:ascii="Times New Roman" w:hAnsi="Times New Roman" w:cs="Times New Roman"/>
          <w:b/>
          <w:sz w:val="24"/>
          <w:szCs w:val="24"/>
        </w:rPr>
        <w:t>ние</w:t>
      </w:r>
      <w:r w:rsidRPr="009C4679">
        <w:rPr>
          <w:rFonts w:ascii="Times New Roman" w:hAnsi="Times New Roman" w:cs="Times New Roman"/>
          <w:b/>
          <w:sz w:val="24"/>
          <w:szCs w:val="24"/>
        </w:rPr>
        <w:t xml:space="preserve"> любого вида) </w:t>
      </w:r>
      <w:r w:rsidRPr="009C4679">
        <w:rPr>
          <w:rFonts w:ascii="Times New Roman" w:hAnsi="Times New Roman" w:cs="Times New Roman"/>
          <w:sz w:val="24"/>
          <w:szCs w:val="24"/>
        </w:rPr>
        <w:t>– сообщение распорядительного характера, поданное Клиентом Банку с целью заключения сделки и/или осуществления операции, в интересах Клиента.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Поручение по рыночной цене </w:t>
      </w:r>
      <w:r w:rsidRPr="009C4679">
        <w:rPr>
          <w:rFonts w:ascii="Times New Roman" w:hAnsi="Times New Roman" w:cs="Times New Roman"/>
          <w:sz w:val="24"/>
          <w:szCs w:val="24"/>
        </w:rPr>
        <w:t>– поручение на заключение сделки по цене, доступной для Банка на соответствующих торгах (без ограничений по цене).</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Поручение по лимитированной цене </w:t>
      </w:r>
      <w:r w:rsidRPr="009C4679">
        <w:rPr>
          <w:rFonts w:ascii="Times New Roman" w:hAnsi="Times New Roman" w:cs="Times New Roman"/>
          <w:sz w:val="24"/>
          <w:szCs w:val="24"/>
        </w:rPr>
        <w:t>– поручение на заключение сделки по цене, указанной в таком поручении или по более выгодной цене.</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Правила клиринга – </w:t>
      </w:r>
      <w:r w:rsidRPr="009C4679">
        <w:rPr>
          <w:rFonts w:ascii="Times New Roman" w:hAnsi="Times New Roman" w:cs="Times New Roman"/>
          <w:sz w:val="24"/>
          <w:szCs w:val="24"/>
        </w:rPr>
        <w:t>документы, утвержденные Клиринговой организацией, устанавливающие порядок осуществления клиринговой деятельности Клиринговой организацией.</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Правила торгов </w:t>
      </w:r>
      <w:r w:rsidRPr="009C4679">
        <w:rPr>
          <w:rFonts w:ascii="Times New Roman" w:hAnsi="Times New Roman" w:cs="Times New Roman"/>
          <w:sz w:val="24"/>
          <w:szCs w:val="24"/>
        </w:rPr>
        <w:t>– любые правила, регламенты, инструкции, процедуры, нормативные документы или требования, обязательные для исполнения всеми участниками торгов той или иной Торговой площадки.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Рабочий день </w:t>
      </w:r>
      <w:r w:rsidRPr="009C4679">
        <w:rPr>
          <w:rFonts w:ascii="Times New Roman" w:hAnsi="Times New Roman" w:cs="Times New Roman"/>
          <w:sz w:val="24"/>
          <w:szCs w:val="24"/>
        </w:rPr>
        <w:t>– календарный день, кроме официально установленных выходных (суббота и воскресение) и праздничных дней в Российской Федерации, а также выходных дней, перенесенных на рабочие дни в соответствии с действующим законодательством Российской Федерации, с 10:00 до 19:00 по московскому времени. В дни, являющиеся праздничными/выходными (нерабочими) для Банка, но рабочими для какого-либо Организатора торгов (в которые проводятся торги) и/или рабочими для государства одной из валют, Банк вправе оказывать определенные услуги на свое усмотрение. При этом Банк не позднее 2 (Двух) Рабочих дней до праздничного/выходного дня уведомляет Клиентов на Сайте о своем намерении оказывать услуги и указывает те виды услуг, оказание которых в такие дни Банк не осуществляет.</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Рынок </w:t>
      </w:r>
      <w:r w:rsidRPr="009C4679">
        <w:rPr>
          <w:rFonts w:ascii="Times New Roman" w:hAnsi="Times New Roman" w:cs="Times New Roman"/>
          <w:sz w:val="24"/>
          <w:szCs w:val="24"/>
        </w:rPr>
        <w:t>– определенное Банком место заключения сделок с определенными Инструментами. Банк выделяет следующие рынки, в рамках которых распространяет свое действие Договор: фондовый рынок, срочный рынок и внебиржевой рынок.</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Сайт Банка </w:t>
      </w:r>
      <w:r w:rsidRPr="009C4679">
        <w:rPr>
          <w:rFonts w:ascii="Times New Roman" w:hAnsi="Times New Roman" w:cs="Times New Roman"/>
          <w:sz w:val="24"/>
          <w:szCs w:val="24"/>
        </w:rPr>
        <w:t xml:space="preserve">– </w:t>
      </w:r>
      <w:hyperlink r:id="rId8" w:history="1">
        <w:r w:rsidRPr="009C4679">
          <w:rPr>
            <w:rStyle w:val="ad"/>
            <w:rFonts w:ascii="Times New Roman" w:hAnsi="Times New Roman" w:cs="Times New Roman"/>
            <w:sz w:val="24"/>
            <w:szCs w:val="24"/>
          </w:rPr>
          <w:t>www.</w:t>
        </w:r>
        <w:r w:rsidRPr="009C4679">
          <w:rPr>
            <w:rStyle w:val="ad"/>
            <w:rFonts w:ascii="Times New Roman" w:hAnsi="Times New Roman" w:cs="Times New Roman"/>
            <w:sz w:val="24"/>
            <w:szCs w:val="24"/>
            <w:lang w:val="en-US"/>
          </w:rPr>
          <w:t>derzhava</w:t>
        </w:r>
        <w:r w:rsidRPr="009C4679">
          <w:rPr>
            <w:rStyle w:val="ad"/>
            <w:rFonts w:ascii="Times New Roman" w:hAnsi="Times New Roman" w:cs="Times New Roman"/>
            <w:sz w:val="24"/>
            <w:szCs w:val="24"/>
          </w:rPr>
          <w:t>.ru.</w:t>
        </w:r>
      </w:hyperlink>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Сообщение </w:t>
      </w:r>
      <w:r w:rsidRPr="009C4679">
        <w:rPr>
          <w:rFonts w:ascii="Times New Roman" w:hAnsi="Times New Roman" w:cs="Times New Roman"/>
          <w:sz w:val="24"/>
          <w:szCs w:val="24"/>
        </w:rPr>
        <w:t>– любое сообщение, распорядительного или информационного характера, направляемое Банком или Клиентом друг другу в процессе исполнения Договора.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Специализированный депозитарий </w:t>
      </w:r>
      <w:r w:rsidRPr="009C4679">
        <w:rPr>
          <w:rFonts w:ascii="Times New Roman" w:hAnsi="Times New Roman" w:cs="Times New Roman"/>
          <w:sz w:val="24"/>
          <w:szCs w:val="24"/>
        </w:rPr>
        <w:t>– организация, действующая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Стандартный лот (Лот) </w:t>
      </w:r>
      <w:r w:rsidRPr="009C4679">
        <w:rPr>
          <w:rFonts w:ascii="Times New Roman" w:hAnsi="Times New Roman" w:cs="Times New Roman"/>
          <w:sz w:val="24"/>
          <w:szCs w:val="24"/>
        </w:rPr>
        <w:t>- установленное Организатором торгов количество Инструментов определенного Рынка, с которыми могут заключаться сделки, установленное Организатором торгов, применительно к каждому Инструменту.</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proofErr w:type="spellStart"/>
      <w:r w:rsidRPr="009C4679">
        <w:rPr>
          <w:rFonts w:ascii="Times New Roman" w:hAnsi="Times New Roman" w:cs="Times New Roman"/>
          <w:b/>
          <w:sz w:val="24"/>
          <w:szCs w:val="24"/>
        </w:rPr>
        <w:t>Субброкер</w:t>
      </w:r>
      <w:proofErr w:type="spellEnd"/>
      <w:r w:rsidRPr="009C4679">
        <w:rPr>
          <w:rFonts w:ascii="Times New Roman" w:hAnsi="Times New Roman" w:cs="Times New Roman"/>
          <w:b/>
          <w:sz w:val="24"/>
          <w:szCs w:val="24"/>
        </w:rPr>
        <w:t xml:space="preserve"> </w:t>
      </w:r>
      <w:r w:rsidRPr="009C4679">
        <w:rPr>
          <w:rFonts w:ascii="Times New Roman" w:hAnsi="Times New Roman" w:cs="Times New Roman"/>
          <w:sz w:val="24"/>
          <w:szCs w:val="24"/>
        </w:rPr>
        <w:t>– Клиент, профессиональный участник рынка ценных бумаг, осуществляющий свою деятельность в интересах и по поручению клиентов на основании лицензии на осуществление брокерской деятельности.</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Тарифный план, Тарифы </w:t>
      </w:r>
      <w:r w:rsidRPr="009C4679">
        <w:rPr>
          <w:rFonts w:ascii="Times New Roman" w:hAnsi="Times New Roman" w:cs="Times New Roman"/>
          <w:sz w:val="24"/>
          <w:szCs w:val="24"/>
        </w:rPr>
        <w:t xml:space="preserve">– определенная Банком стандартная форма коммерческого предложения, в которой указывается перечень предлагаемых услуг и порядок определения их </w:t>
      </w:r>
      <w:r w:rsidRPr="009C4679">
        <w:rPr>
          <w:rFonts w:ascii="Times New Roman" w:hAnsi="Times New Roman" w:cs="Times New Roman"/>
          <w:sz w:val="24"/>
          <w:szCs w:val="24"/>
        </w:rPr>
        <w:lastRenderedPageBreak/>
        <w:t>стоимости.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Технический центр </w:t>
      </w:r>
      <w:r w:rsidRPr="009C4679">
        <w:rPr>
          <w:rFonts w:ascii="Times New Roman" w:hAnsi="Times New Roman" w:cs="Times New Roman"/>
          <w:sz w:val="24"/>
          <w:szCs w:val="24"/>
        </w:rPr>
        <w:t>– организация, определяемая Правилами торгов, с которой Банк заключил договор на обеспечение Банку  технического доступа к торгам с целью заключения сделок по поручениям Клиента.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Регистрационный код</w:t>
      </w:r>
      <w:r w:rsidRPr="009C4679">
        <w:rPr>
          <w:rFonts w:ascii="Times New Roman" w:hAnsi="Times New Roman" w:cs="Times New Roman"/>
          <w:sz w:val="24"/>
          <w:szCs w:val="24"/>
        </w:rPr>
        <w:t xml:space="preserve"> - уникальный цифровой код, который присваивается Клиенту для осуществления учета операций и регистрации сделок, осуществляемых в рамках Договора, который не является коммерческой тайной и указывается во всех документах, оформляемых Банком и/или Клиентом при исполнении Договора.</w:t>
      </w:r>
    </w:p>
    <w:p w:rsidR="00342BE9" w:rsidRPr="009C4679" w:rsidRDefault="00342BE9" w:rsidP="00342BE9">
      <w:pPr>
        <w:pStyle w:val="aa"/>
        <w:tabs>
          <w:tab w:val="left" w:pos="9923"/>
        </w:tabs>
        <w:ind w:right="2"/>
        <w:jc w:val="both"/>
        <w:rPr>
          <w:rFonts w:ascii="Times New Roman" w:hAnsi="Times New Roman" w:cs="Times New Roman"/>
          <w:b/>
          <w:sz w:val="24"/>
          <w:szCs w:val="24"/>
          <w:highlight w:val="cyan"/>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Торговый день </w:t>
      </w:r>
      <w:r w:rsidRPr="009C4679">
        <w:rPr>
          <w:rFonts w:ascii="Times New Roman" w:hAnsi="Times New Roman" w:cs="Times New Roman"/>
          <w:sz w:val="24"/>
          <w:szCs w:val="24"/>
        </w:rPr>
        <w:t>– период времени, в течение которого Организатор торгов проводит торги.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Управляющая компания </w:t>
      </w:r>
      <w:r w:rsidRPr="009C4679">
        <w:rPr>
          <w:rFonts w:ascii="Times New Roman" w:hAnsi="Times New Roman" w:cs="Times New Roman"/>
          <w:sz w:val="24"/>
          <w:szCs w:val="24"/>
        </w:rPr>
        <w:t>– организация, действующая в интересах своих клиентов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К данной категории Клиентов не относятся управляющие компании, заключившие Договор в собственных интересах, и управляющие компании, осуществляющие свою деятельность на основании лицензии на управление ценными бумагами.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Ценные бумаги (ЦБ)</w:t>
      </w:r>
      <w:r w:rsidRPr="009C4679">
        <w:rPr>
          <w:rFonts w:ascii="Times New Roman" w:hAnsi="Times New Roman" w:cs="Times New Roman"/>
          <w:sz w:val="24"/>
          <w:szCs w:val="24"/>
        </w:rPr>
        <w:t xml:space="preserve"> – эмиссионные ценные бумаги (в том смысле, в каком они определяются Федеральным законом от 22.04.1996 г. № 39-ФЗ «О рынке ценных бумаг»), а также </w:t>
      </w:r>
      <w:proofErr w:type="spellStart"/>
      <w:r w:rsidRPr="009C4679">
        <w:rPr>
          <w:rFonts w:ascii="Times New Roman" w:hAnsi="Times New Roman" w:cs="Times New Roman"/>
          <w:sz w:val="24"/>
          <w:szCs w:val="24"/>
        </w:rPr>
        <w:t>неэмиссионные</w:t>
      </w:r>
      <w:proofErr w:type="spellEnd"/>
      <w:r w:rsidRPr="009C4679">
        <w:rPr>
          <w:rFonts w:ascii="Times New Roman" w:hAnsi="Times New Roman" w:cs="Times New Roman"/>
          <w:sz w:val="24"/>
          <w:szCs w:val="24"/>
        </w:rPr>
        <w:t xml:space="preserve"> ценные бумаги, в том числе инвестиционные паи паевых инвестиционных фондов, а также иностранные ценные бумаги.</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20"/>
        </w:numPr>
        <w:ind w:right="2"/>
        <w:rPr>
          <w:rFonts w:ascii="Times New Roman" w:hAnsi="Times New Roman" w:cs="Times New Roman"/>
          <w:b/>
          <w:sz w:val="24"/>
          <w:szCs w:val="24"/>
        </w:rPr>
      </w:pPr>
      <w:bookmarkStart w:id="4" w:name="_Toc510693108"/>
      <w:bookmarkStart w:id="5" w:name="_Toc1140505"/>
      <w:r w:rsidRPr="009C4679">
        <w:rPr>
          <w:rFonts w:ascii="Times New Roman" w:hAnsi="Times New Roman" w:cs="Times New Roman"/>
          <w:b/>
          <w:sz w:val="24"/>
          <w:szCs w:val="24"/>
        </w:rPr>
        <w:t>Термины и определения Срочного рынка</w:t>
      </w:r>
      <w:bookmarkEnd w:id="4"/>
      <w:bookmarkEnd w:id="5"/>
    </w:p>
    <w:p w:rsidR="00342BE9" w:rsidRPr="009C4679" w:rsidRDefault="00342BE9" w:rsidP="00342BE9">
      <w:pPr>
        <w:pStyle w:val="aa"/>
        <w:ind w:right="2"/>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Вариационная маржа </w:t>
      </w:r>
      <w:r w:rsidRPr="009C4679">
        <w:rPr>
          <w:rFonts w:ascii="Times New Roman" w:hAnsi="Times New Roman" w:cs="Times New Roman"/>
          <w:sz w:val="24"/>
          <w:szCs w:val="24"/>
        </w:rPr>
        <w:t>– рассчитанная Клиринговой организацией в ходе клирингового сеанса  сумма денежных средств, подлежащая зачислению или списанию с брокерского счета по каждому заключенному в ходе торговой сессии срочному контракту и/или открытой срочной позиции, сформировавшейся в ходе предыдущего клирингового сеанса, в соответствии со спецификацией.</w:t>
      </w:r>
    </w:p>
    <w:p w:rsidR="00342BE9" w:rsidRPr="009C4679" w:rsidRDefault="00342BE9" w:rsidP="00342BE9">
      <w:pPr>
        <w:pStyle w:val="aa"/>
        <w:tabs>
          <w:tab w:val="left" w:pos="9923"/>
        </w:tabs>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Гарантийное обеспечение (ГО) </w:t>
      </w:r>
      <w:r w:rsidRPr="009C4679">
        <w:rPr>
          <w:rFonts w:ascii="Times New Roman" w:hAnsi="Times New Roman" w:cs="Times New Roman"/>
          <w:sz w:val="24"/>
          <w:szCs w:val="24"/>
        </w:rPr>
        <w:t>– обеспечение в виде денежных средств, требуемое Биржей для открытия и поддержания позиций в срочных контрактах.</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Депозитная маржа</w:t>
      </w:r>
      <w:r w:rsidRPr="009C4679">
        <w:rPr>
          <w:rFonts w:ascii="Times New Roman" w:hAnsi="Times New Roman" w:cs="Times New Roman"/>
          <w:sz w:val="24"/>
          <w:szCs w:val="24"/>
        </w:rPr>
        <w:t xml:space="preserve"> – Имущество Клиента, зарезервированное на Лицевом счете Клиента для заключения сделок и исполнения обязательств на Срочном рынке.</w:t>
      </w:r>
    </w:p>
    <w:p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p>
    <w:p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t>Дефицит Депозитной маржи</w:t>
      </w:r>
      <w:r w:rsidRPr="009C4679">
        <w:rPr>
          <w:rFonts w:ascii="Times New Roman" w:hAnsi="Times New Roman" w:cs="Times New Roman"/>
          <w:sz w:val="24"/>
          <w:szCs w:val="24"/>
        </w:rPr>
        <w:t xml:space="preserve"> - превышение Требований к размеру Депозитной маржи над остатком денежных средств на Лицевом счете Клиента.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widowControl/>
        <w:tabs>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t>Свободный остаток</w:t>
      </w:r>
      <w:r w:rsidRPr="009C4679">
        <w:rPr>
          <w:rFonts w:ascii="Times New Roman" w:hAnsi="Times New Roman" w:cs="Times New Roman"/>
          <w:sz w:val="24"/>
          <w:szCs w:val="24"/>
        </w:rPr>
        <w:t xml:space="preserve"> - превышение остатка денежных средств на Лицевом счете Клиента над Требованиями к размеру Депозитной маржи Клиента.</w:t>
      </w:r>
    </w:p>
    <w:p w:rsidR="00342BE9" w:rsidRPr="009C4679" w:rsidRDefault="00342BE9" w:rsidP="00342BE9">
      <w:pPr>
        <w:widowControl/>
        <w:tabs>
          <w:tab w:val="num" w:pos="360"/>
          <w:tab w:val="left" w:pos="9923"/>
        </w:tabs>
        <w:adjustRightInd w:val="0"/>
        <w:ind w:right="2"/>
        <w:jc w:val="both"/>
        <w:rPr>
          <w:rFonts w:ascii="Times New Roman" w:hAnsi="Times New Roman" w:cs="Times New Roman"/>
          <w:b/>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Спецификация контракта (сделки) </w:t>
      </w:r>
      <w:r w:rsidRPr="009C4679">
        <w:rPr>
          <w:rFonts w:ascii="Times New Roman" w:hAnsi="Times New Roman" w:cs="Times New Roman"/>
          <w:sz w:val="24"/>
          <w:szCs w:val="24"/>
        </w:rPr>
        <w:t>– спецификация производного финансового инструмента или стандартные условия заключение сделок в определенном режиме торгов в соответствии с Договором или Правилами торгов.</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t xml:space="preserve">Ставка депозитной маржи </w:t>
      </w:r>
      <w:r w:rsidRPr="009C4679">
        <w:rPr>
          <w:rFonts w:ascii="Times New Roman" w:hAnsi="Times New Roman" w:cs="Times New Roman"/>
          <w:sz w:val="24"/>
          <w:szCs w:val="24"/>
        </w:rPr>
        <w:t>– определяется Банком в Тарифах в процентном отношении к размеру Гарантийного обеспечения (ГО), установленного Биржей и/или Клиринговой организации по каждому контракту и/или типу контракта.</w:t>
      </w:r>
    </w:p>
    <w:p w:rsidR="00342BE9" w:rsidRPr="009C4679" w:rsidRDefault="00342BE9" w:rsidP="00342BE9">
      <w:pPr>
        <w:widowControl/>
        <w:tabs>
          <w:tab w:val="left" w:pos="9923"/>
        </w:tabs>
        <w:adjustRightInd w:val="0"/>
        <w:ind w:right="2"/>
        <w:jc w:val="both"/>
        <w:rPr>
          <w:rFonts w:ascii="Times New Roman" w:hAnsi="Times New Roman" w:cs="Times New Roman"/>
          <w:sz w:val="24"/>
          <w:szCs w:val="24"/>
        </w:rPr>
      </w:pPr>
    </w:p>
    <w:p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b/>
          <w:sz w:val="24"/>
          <w:szCs w:val="24"/>
        </w:rPr>
        <w:lastRenderedPageBreak/>
        <w:t>Требования к размеру депозитной маржи Клиента</w:t>
      </w:r>
      <w:r w:rsidRPr="009C4679">
        <w:rPr>
          <w:rFonts w:ascii="Times New Roman" w:hAnsi="Times New Roman" w:cs="Times New Roman"/>
          <w:sz w:val="24"/>
          <w:szCs w:val="24"/>
        </w:rPr>
        <w:t xml:space="preserve"> - сумма произведений по всем срочным контрактам Ставки депозитной маржи по срочному контракту, действующей на момент расчета, и абсолютного значения позиции Клиента по срочному контракту, открытой на момент расчета.</w:t>
      </w:r>
    </w:p>
    <w:p w:rsidR="00342BE9" w:rsidRPr="009C4679" w:rsidRDefault="00342BE9" w:rsidP="00342BE9">
      <w:pPr>
        <w:widowControl/>
        <w:tabs>
          <w:tab w:val="num" w:pos="360"/>
          <w:tab w:val="left" w:pos="9923"/>
        </w:tabs>
        <w:adjustRightInd w:val="0"/>
        <w:ind w:right="2"/>
        <w:jc w:val="both"/>
        <w:rPr>
          <w:rFonts w:ascii="Times New Roman" w:hAnsi="Times New Roman" w:cs="Times New Roman"/>
          <w:b/>
          <w:sz w:val="24"/>
          <w:szCs w:val="24"/>
        </w:rPr>
      </w:pPr>
    </w:p>
    <w:p w:rsidR="00342BE9" w:rsidRPr="009C4679" w:rsidRDefault="00342BE9" w:rsidP="00342BE9">
      <w:pPr>
        <w:widowControl/>
        <w:tabs>
          <w:tab w:val="num" w:pos="360"/>
          <w:tab w:val="left" w:pos="9923"/>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Иные термины, специально не определенные настоящим Регламентом, используются в значениях, установленных нормативными документами, регулирующими обращение ЦБ, иными нормативными правовыми актами РФ, Правилами торгов, Приложениями к настоящему Регламенту.</w:t>
      </w:r>
    </w:p>
    <w:p w:rsidR="00342BE9" w:rsidRPr="009C4679" w:rsidRDefault="00342BE9" w:rsidP="00342BE9">
      <w:pPr>
        <w:pStyle w:val="aa"/>
        <w:tabs>
          <w:tab w:val="left" w:pos="9923"/>
        </w:tabs>
        <w:ind w:right="2"/>
        <w:rPr>
          <w:rFonts w:ascii="Times New Roman" w:hAnsi="Times New Roman" w:cs="Times New Roman"/>
          <w:sz w:val="24"/>
          <w:szCs w:val="24"/>
        </w:rPr>
      </w:pPr>
    </w:p>
    <w:p w:rsidR="00342BE9" w:rsidRPr="009C4679" w:rsidRDefault="00342BE9" w:rsidP="00342BE9">
      <w:pPr>
        <w:pStyle w:val="110"/>
        <w:tabs>
          <w:tab w:val="left" w:pos="9923"/>
        </w:tabs>
        <w:ind w:right="2"/>
        <w:rPr>
          <w:rFonts w:ascii="Times New Roman" w:hAnsi="Times New Roman" w:cs="Times New Roman"/>
          <w:b/>
          <w:sz w:val="24"/>
          <w:szCs w:val="24"/>
        </w:rPr>
      </w:pPr>
    </w:p>
    <w:p w:rsidR="00342BE9" w:rsidRPr="009C4679" w:rsidRDefault="00342BE9" w:rsidP="00342BE9">
      <w:pPr>
        <w:pStyle w:val="110"/>
        <w:tabs>
          <w:tab w:val="left" w:pos="9923"/>
        </w:tabs>
        <w:ind w:right="2"/>
        <w:rPr>
          <w:rFonts w:ascii="Times New Roman" w:hAnsi="Times New Roman" w:cs="Times New Roman"/>
          <w:b/>
          <w:sz w:val="24"/>
          <w:szCs w:val="24"/>
        </w:rPr>
      </w:pPr>
    </w:p>
    <w:p w:rsidR="00342BE9" w:rsidRPr="009C4679" w:rsidRDefault="00342BE9" w:rsidP="00342BE9">
      <w:pPr>
        <w:pStyle w:val="110"/>
        <w:tabs>
          <w:tab w:val="left" w:pos="9923"/>
        </w:tabs>
        <w:ind w:right="2"/>
        <w:rPr>
          <w:rFonts w:ascii="Times New Roman" w:hAnsi="Times New Roman" w:cs="Times New Roman"/>
          <w:b/>
          <w:sz w:val="24"/>
          <w:szCs w:val="24"/>
        </w:rPr>
      </w:pPr>
      <w:bookmarkStart w:id="6" w:name="_Toc1140506"/>
      <w:r w:rsidRPr="009C4679">
        <w:rPr>
          <w:rFonts w:ascii="Times New Roman" w:hAnsi="Times New Roman" w:cs="Times New Roman"/>
          <w:b/>
          <w:sz w:val="24"/>
          <w:szCs w:val="24"/>
        </w:rPr>
        <w:t>СТАТЬЯ 2. СТАТУС РЕГЛАМЕНТА</w:t>
      </w:r>
      <w:bookmarkEnd w:id="6"/>
    </w:p>
    <w:p w:rsidR="00342BE9" w:rsidRPr="009C4679" w:rsidRDefault="00342BE9" w:rsidP="00342BE9">
      <w:pPr>
        <w:pStyle w:val="aa"/>
        <w:tabs>
          <w:tab w:val="left" w:pos="9923"/>
        </w:tabs>
        <w:ind w:right="2"/>
        <w:rPr>
          <w:rFonts w:ascii="Times New Roman" w:hAnsi="Times New Roman" w:cs="Times New Roman"/>
          <w:b/>
          <w:sz w:val="24"/>
          <w:szCs w:val="24"/>
        </w:rPr>
      </w:pPr>
    </w:p>
    <w:p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Настоящий Регламент обслуживания клиентов на финансовых рынках АКБ «Держава» ПАО (далее – Регламент) определяет порядок и условия предоставления Банком комплекса услуг на фондовом рынке, срочном рынке и на внебиржевом рынке любым юридическим или физическим лицам, удовлетворяющим условиям, зафиксированным в настоящем Регламенте, с которыми заключен Договор.</w:t>
      </w:r>
    </w:p>
    <w:p w:rsidR="00342BE9" w:rsidRPr="009C4679" w:rsidRDefault="00342BE9" w:rsidP="00342BE9">
      <w:pPr>
        <w:pStyle w:val="ac"/>
        <w:tabs>
          <w:tab w:val="left" w:pos="426"/>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Настоящий Регламент является неотъемлемой частью Договора.</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Положения настоящего Регламента распространяются на сделки с ценными бумагами, иностранными ценными бумагами и иностранными финансовыми инструментами, договоры, являющиеся производными финансовыми инструментами, заключенные на организованных и неорганизованных торгах (внебиржевом рынке, ВНБР), проводимых на территории Российской Федерации и иностранных государств.</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17"/>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Все Приложения и формы документов к настоящему Регламенту являются его неотъемлемой частью.</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110"/>
        <w:ind w:right="2"/>
        <w:rPr>
          <w:rFonts w:ascii="Times New Roman" w:hAnsi="Times New Roman" w:cs="Times New Roman"/>
          <w:b/>
          <w:sz w:val="24"/>
          <w:szCs w:val="24"/>
        </w:rPr>
      </w:pPr>
      <w:bookmarkStart w:id="7" w:name="_Toc1140507"/>
      <w:r w:rsidRPr="009C4679">
        <w:rPr>
          <w:rFonts w:ascii="Times New Roman" w:hAnsi="Times New Roman" w:cs="Times New Roman"/>
          <w:b/>
          <w:sz w:val="24"/>
          <w:szCs w:val="24"/>
        </w:rPr>
        <w:t>СТАТЬЯ 3. ОБЩИЕ ПОЛОЖЕНИЯ</w:t>
      </w:r>
      <w:bookmarkEnd w:id="7"/>
    </w:p>
    <w:p w:rsidR="00342BE9" w:rsidRPr="009C4679" w:rsidRDefault="00342BE9" w:rsidP="00342BE9">
      <w:pPr>
        <w:pStyle w:val="aa"/>
        <w:tabs>
          <w:tab w:val="left" w:pos="426"/>
        </w:tabs>
        <w:ind w:right="2"/>
        <w:rPr>
          <w:rFonts w:ascii="Times New Roman" w:hAnsi="Times New Roman" w:cs="Times New Roman"/>
          <w:b/>
          <w:sz w:val="24"/>
          <w:szCs w:val="24"/>
        </w:rPr>
      </w:pPr>
    </w:p>
    <w:p w:rsidR="00342BE9" w:rsidRPr="009C4679" w:rsidRDefault="00342BE9" w:rsidP="00342BE9">
      <w:pPr>
        <w:pStyle w:val="ac"/>
        <w:numPr>
          <w:ilvl w:val="0"/>
          <w:numId w:val="16"/>
        </w:numPr>
        <w:tabs>
          <w:tab w:val="left" w:pos="426"/>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Положения настоящего Регламента распространяются на сделки, заключенные в соответствии с Договором на любых организованных торгах, участником которых является Банк или вышестоящий брокер, с которым у Банка заключен соответствующий договор.</w:t>
      </w:r>
    </w:p>
    <w:p w:rsidR="00342BE9" w:rsidRPr="009C4679" w:rsidRDefault="00342BE9" w:rsidP="00342BE9">
      <w:pPr>
        <w:pStyle w:val="aa"/>
        <w:tabs>
          <w:tab w:val="left" w:pos="426"/>
          <w:tab w:val="left" w:pos="9356"/>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16"/>
        </w:numPr>
        <w:tabs>
          <w:tab w:val="left" w:pos="426"/>
          <w:tab w:val="left" w:pos="686"/>
          <w:tab w:val="left" w:pos="935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без согласия Клиента не инвестирует денежные средства и/или ценные бумаги Клиента от своего имени (за исключением случаев, прямо предусмотренных Регламентом), не гарантирует доходов и не дает каких-либо заверений в отношении доходов от инвестирования хранимых денежных средств и/или ценных бумаг Клиента.</w:t>
      </w:r>
    </w:p>
    <w:p w:rsidR="00342BE9" w:rsidRPr="009C4679" w:rsidRDefault="00342BE9" w:rsidP="00342BE9">
      <w:pPr>
        <w:pStyle w:val="aa"/>
        <w:tabs>
          <w:tab w:val="left" w:pos="426"/>
          <w:tab w:val="left" w:pos="9356"/>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16"/>
        </w:numPr>
        <w:tabs>
          <w:tab w:val="left" w:pos="426"/>
          <w:tab w:val="left" w:pos="686"/>
          <w:tab w:val="left" w:pos="935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умолчанию, если иное не предусмотрено отдельным соглашением между Клиентом и Банком или настоящим Регламентом и условиями Поручения Клиента на сделку, при заключении сделок в интересах Клиента Банк действует от своего имени и за счет Клиента.</w:t>
      </w:r>
    </w:p>
    <w:p w:rsidR="00342BE9" w:rsidRPr="009C4679" w:rsidRDefault="00342BE9" w:rsidP="00342BE9">
      <w:pPr>
        <w:pStyle w:val="aa"/>
        <w:tabs>
          <w:tab w:val="left" w:pos="9356"/>
          <w:tab w:val="left" w:pos="9923"/>
        </w:tabs>
        <w:ind w:right="2"/>
        <w:rPr>
          <w:rFonts w:ascii="Times New Roman" w:hAnsi="Times New Roman" w:cs="Times New Roman"/>
          <w:sz w:val="24"/>
          <w:szCs w:val="24"/>
        </w:rPr>
      </w:pPr>
    </w:p>
    <w:p w:rsidR="00342BE9" w:rsidRPr="009C4679" w:rsidRDefault="00342BE9" w:rsidP="00342BE9">
      <w:pPr>
        <w:pStyle w:val="110"/>
        <w:ind w:right="2"/>
        <w:rPr>
          <w:rFonts w:ascii="Times New Roman" w:hAnsi="Times New Roman" w:cs="Times New Roman"/>
          <w:b/>
          <w:sz w:val="24"/>
          <w:szCs w:val="24"/>
        </w:rPr>
      </w:pPr>
      <w:bookmarkStart w:id="8" w:name="_Toc1140508"/>
      <w:r w:rsidRPr="009C4679">
        <w:rPr>
          <w:rFonts w:ascii="Times New Roman" w:hAnsi="Times New Roman" w:cs="Times New Roman"/>
          <w:b/>
          <w:sz w:val="24"/>
          <w:szCs w:val="24"/>
        </w:rPr>
        <w:t>СТАТЬЯ 4. НЕТОРГОВЫЕ ОПЕРАЦИИ</w:t>
      </w:r>
      <w:bookmarkEnd w:id="8"/>
    </w:p>
    <w:p w:rsidR="00342BE9" w:rsidRPr="009C4679" w:rsidRDefault="00342BE9" w:rsidP="00342BE9">
      <w:pPr>
        <w:pStyle w:val="ac"/>
        <w:tabs>
          <w:tab w:val="left" w:pos="686"/>
        </w:tabs>
        <w:ind w:left="685" w:right="2" w:firstLine="0"/>
        <w:rPr>
          <w:rFonts w:ascii="Times New Roman" w:hAnsi="Times New Roman" w:cs="Times New Roman"/>
          <w:sz w:val="24"/>
          <w:szCs w:val="24"/>
        </w:rPr>
      </w:pPr>
    </w:p>
    <w:p w:rsidR="00342BE9" w:rsidRPr="009C4679" w:rsidRDefault="00342BE9" w:rsidP="00342BE9">
      <w:pPr>
        <w:pStyle w:val="210"/>
        <w:numPr>
          <w:ilvl w:val="0"/>
          <w:numId w:val="15"/>
        </w:numPr>
        <w:ind w:left="567" w:right="2" w:hanging="592"/>
        <w:jc w:val="both"/>
        <w:rPr>
          <w:rFonts w:ascii="Times New Roman" w:hAnsi="Times New Roman" w:cs="Times New Roman"/>
          <w:b/>
          <w:sz w:val="24"/>
          <w:szCs w:val="24"/>
        </w:rPr>
      </w:pPr>
      <w:bookmarkStart w:id="9" w:name="_Toc510693109"/>
      <w:bookmarkStart w:id="10" w:name="_Toc1140509"/>
      <w:r w:rsidRPr="009C4679">
        <w:rPr>
          <w:rFonts w:ascii="Times New Roman" w:hAnsi="Times New Roman" w:cs="Times New Roman"/>
          <w:b/>
          <w:sz w:val="24"/>
          <w:szCs w:val="24"/>
        </w:rPr>
        <w:t>Заключение Договора, открытие счетов и регистрация Клиентов</w:t>
      </w:r>
      <w:bookmarkEnd w:id="9"/>
      <w:bookmarkEnd w:id="10"/>
    </w:p>
    <w:p w:rsidR="00342BE9" w:rsidRPr="009C4679" w:rsidRDefault="00342BE9" w:rsidP="00342BE9">
      <w:pPr>
        <w:pStyle w:val="210"/>
        <w:ind w:left="567" w:right="2" w:hanging="592"/>
        <w:jc w:val="both"/>
        <w:rPr>
          <w:rFonts w:ascii="Times New Roman" w:hAnsi="Times New Roman" w:cs="Times New Roman"/>
          <w:sz w:val="24"/>
          <w:szCs w:val="24"/>
        </w:rPr>
      </w:pPr>
    </w:p>
    <w:p w:rsidR="00342BE9" w:rsidRPr="009C4679" w:rsidRDefault="00342BE9" w:rsidP="00342BE9">
      <w:pPr>
        <w:pStyle w:val="ac"/>
        <w:numPr>
          <w:ilvl w:val="1"/>
          <w:numId w:val="35"/>
        </w:numPr>
        <w:tabs>
          <w:tab w:val="left" w:pos="70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Для заключения Договора Клиент заполняет и предоставляет Банку:</w:t>
      </w:r>
    </w:p>
    <w:p w:rsidR="00342BE9" w:rsidRPr="009C4679" w:rsidRDefault="00342BE9" w:rsidP="00342BE9">
      <w:pPr>
        <w:pStyle w:val="ac"/>
        <w:numPr>
          <w:ilvl w:val="2"/>
          <w:numId w:val="15"/>
        </w:numPr>
        <w:tabs>
          <w:tab w:val="left" w:pos="1535"/>
        </w:tabs>
        <w:ind w:left="567" w:right="2" w:hanging="592"/>
        <w:jc w:val="both"/>
        <w:rPr>
          <w:rFonts w:ascii="Times New Roman" w:hAnsi="Times New Roman" w:cs="Times New Roman"/>
          <w:sz w:val="24"/>
          <w:szCs w:val="24"/>
        </w:rPr>
      </w:pPr>
      <w:r w:rsidRPr="009C4679">
        <w:rPr>
          <w:rFonts w:ascii="Times New Roman" w:hAnsi="Times New Roman" w:cs="Times New Roman"/>
          <w:sz w:val="24"/>
          <w:szCs w:val="24"/>
        </w:rPr>
        <w:t>Заявление о присоединении (Приложения № 3a, 3b к Договору);</w:t>
      </w:r>
    </w:p>
    <w:p w:rsidR="00342BE9" w:rsidRPr="009C4679" w:rsidRDefault="00342BE9" w:rsidP="00342BE9">
      <w:pPr>
        <w:pStyle w:val="ac"/>
        <w:numPr>
          <w:ilvl w:val="2"/>
          <w:numId w:val="15"/>
        </w:numPr>
        <w:tabs>
          <w:tab w:val="left" w:pos="1535"/>
        </w:tabs>
        <w:ind w:left="567" w:right="2" w:hanging="592"/>
        <w:jc w:val="both"/>
        <w:rPr>
          <w:rFonts w:ascii="Times New Roman" w:hAnsi="Times New Roman" w:cs="Times New Roman"/>
          <w:sz w:val="24"/>
          <w:szCs w:val="24"/>
        </w:rPr>
      </w:pPr>
      <w:r w:rsidRPr="009C4679">
        <w:rPr>
          <w:rFonts w:ascii="Times New Roman" w:hAnsi="Times New Roman" w:cs="Times New Roman"/>
          <w:sz w:val="24"/>
          <w:szCs w:val="24"/>
        </w:rPr>
        <w:t>Заявление на обслуживание (Приложения № 4a, 4b к Договору);</w:t>
      </w:r>
    </w:p>
    <w:p w:rsidR="00342BE9" w:rsidRPr="009C4679" w:rsidRDefault="00342BE9" w:rsidP="00342BE9">
      <w:pPr>
        <w:pStyle w:val="aa"/>
        <w:ind w:left="567" w:right="2" w:hanging="592"/>
        <w:jc w:val="both"/>
        <w:rPr>
          <w:rFonts w:ascii="Times New Roman" w:hAnsi="Times New Roman" w:cs="Times New Roman"/>
          <w:sz w:val="24"/>
          <w:szCs w:val="24"/>
        </w:rPr>
      </w:pPr>
    </w:p>
    <w:p w:rsidR="00342BE9" w:rsidRPr="009C4679" w:rsidRDefault="00342BE9" w:rsidP="00342BE9">
      <w:pPr>
        <w:pStyle w:val="ac"/>
        <w:numPr>
          <w:ilvl w:val="1"/>
          <w:numId w:val="23"/>
        </w:numPr>
        <w:tabs>
          <w:tab w:val="left" w:pos="709"/>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lastRenderedPageBreak/>
        <w:t>Клиенты, которые на дату предоставления в Банк Заявлений, указанных в п.1.1 настоящей статьи Регламента, не имеют действующих договоров банковского счета, заключенных с Банком, обязаны одновременно с подачей Заявления о присоединении и Заявления на обслуживание, предоставить в Банк сведения и документы в соответствии с перечнем, содержащимся в Приложениях 5</w:t>
      </w:r>
      <w:r w:rsidRPr="009C4679">
        <w:rPr>
          <w:rFonts w:ascii="Times New Roman" w:hAnsi="Times New Roman" w:cs="Times New Roman"/>
          <w:sz w:val="24"/>
          <w:szCs w:val="24"/>
          <w:lang w:val="en-US"/>
        </w:rPr>
        <w:t>a</w:t>
      </w:r>
      <w:r w:rsidRPr="009C4679">
        <w:rPr>
          <w:rFonts w:ascii="Times New Roman" w:hAnsi="Times New Roman" w:cs="Times New Roman"/>
          <w:sz w:val="24"/>
          <w:szCs w:val="24"/>
        </w:rPr>
        <w:t>, 5</w:t>
      </w:r>
      <w:r w:rsidRPr="009C4679">
        <w:rPr>
          <w:rFonts w:ascii="Times New Roman" w:hAnsi="Times New Roman" w:cs="Times New Roman"/>
          <w:sz w:val="24"/>
          <w:szCs w:val="24"/>
          <w:lang w:val="en-US"/>
        </w:rPr>
        <w:t>b</w:t>
      </w:r>
      <w:r w:rsidRPr="009C4679">
        <w:rPr>
          <w:rFonts w:ascii="Times New Roman" w:hAnsi="Times New Roman" w:cs="Times New Roman"/>
          <w:sz w:val="24"/>
          <w:szCs w:val="24"/>
        </w:rPr>
        <w:t xml:space="preserve"> к Договору.</w:t>
      </w:r>
      <w:proofErr w:type="gramEnd"/>
    </w:p>
    <w:p w:rsidR="00342BE9" w:rsidRPr="009C4679" w:rsidRDefault="00342BE9" w:rsidP="00342BE9">
      <w:pPr>
        <w:pStyle w:val="ac"/>
        <w:ind w:left="0" w:right="2" w:hanging="25"/>
        <w:jc w:val="both"/>
        <w:rPr>
          <w:rFonts w:ascii="Times New Roman" w:hAnsi="Times New Roman" w:cs="Times New Roman"/>
          <w:sz w:val="24"/>
          <w:szCs w:val="24"/>
        </w:rPr>
      </w:pPr>
    </w:p>
    <w:p w:rsidR="00342BE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изменения информации, содержащейся в документах, подлежащих предоставлению в соответствии с п. 1.2 настоящей статьи Регламента, Клиент обязан незамедлительно предоставить в Банк документы, содержащие новые сведения. </w:t>
      </w:r>
    </w:p>
    <w:p w:rsidR="00342BE9" w:rsidRPr="00FD7CA3" w:rsidRDefault="00342BE9" w:rsidP="00342BE9">
      <w:pPr>
        <w:pStyle w:val="ac"/>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proofErr w:type="gramStart"/>
      <w:r w:rsidRPr="009C4679">
        <w:rPr>
          <w:rFonts w:ascii="Times New Roman" w:hAnsi="Times New Roman" w:cs="Times New Roman"/>
          <w:sz w:val="24"/>
          <w:szCs w:val="24"/>
        </w:rPr>
        <w:t xml:space="preserve">Клиенты обязаны </w:t>
      </w:r>
      <w:r>
        <w:rPr>
          <w:rFonts w:ascii="Times New Roman" w:hAnsi="Times New Roman" w:cs="Times New Roman"/>
          <w:sz w:val="24"/>
          <w:szCs w:val="24"/>
        </w:rPr>
        <w:t>п</w:t>
      </w:r>
      <w:r w:rsidRPr="00FD7CA3">
        <w:rPr>
          <w:rFonts w:ascii="Times New Roman" w:hAnsi="Times New Roman" w:cs="Times New Roman"/>
          <w:sz w:val="24"/>
          <w:szCs w:val="24"/>
        </w:rPr>
        <w:t>редоставлять в Банк информацию</w:t>
      </w:r>
      <w:r>
        <w:rPr>
          <w:rFonts w:ascii="Times New Roman" w:hAnsi="Times New Roman" w:cs="Times New Roman"/>
          <w:sz w:val="24"/>
          <w:szCs w:val="24"/>
        </w:rPr>
        <w:t xml:space="preserve"> и документы</w:t>
      </w:r>
      <w:r w:rsidRPr="00FD7CA3">
        <w:rPr>
          <w:rFonts w:ascii="Times New Roman" w:hAnsi="Times New Roman" w:cs="Times New Roman"/>
          <w:sz w:val="24"/>
          <w:szCs w:val="24"/>
        </w:rPr>
        <w:t>, необходим</w:t>
      </w:r>
      <w:r>
        <w:rPr>
          <w:rFonts w:ascii="Times New Roman" w:hAnsi="Times New Roman" w:cs="Times New Roman"/>
          <w:sz w:val="24"/>
          <w:szCs w:val="24"/>
        </w:rPr>
        <w:t>ые</w:t>
      </w:r>
      <w:r w:rsidRPr="00FD7CA3">
        <w:rPr>
          <w:rFonts w:ascii="Times New Roman" w:hAnsi="Times New Roman" w:cs="Times New Roman"/>
          <w:sz w:val="24"/>
          <w:szCs w:val="24"/>
        </w:rPr>
        <w:t xml:space="preserve"> для исполнения Банком требований Федерального закона № 115-ФЗ, включая информацию о своих представителях, учредителях (участниках), </w:t>
      </w:r>
      <w:proofErr w:type="spellStart"/>
      <w:r w:rsidRPr="00FD7CA3">
        <w:rPr>
          <w:rFonts w:ascii="Times New Roman" w:hAnsi="Times New Roman" w:cs="Times New Roman"/>
          <w:sz w:val="24"/>
          <w:szCs w:val="24"/>
        </w:rPr>
        <w:t>бенефициарных</w:t>
      </w:r>
      <w:proofErr w:type="spellEnd"/>
      <w:r w:rsidRPr="00FD7CA3">
        <w:rPr>
          <w:rFonts w:ascii="Times New Roman" w:hAnsi="Times New Roman" w:cs="Times New Roman"/>
          <w:sz w:val="24"/>
          <w:szCs w:val="24"/>
        </w:rPr>
        <w:t xml:space="preserve"> владельцах, а также информацию, необходимую для идентификации лица, не являющегося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w:t>
      </w:r>
      <w:proofErr w:type="gramEnd"/>
      <w:r w:rsidRPr="00FD7CA3">
        <w:rPr>
          <w:rFonts w:ascii="Times New Roman" w:hAnsi="Times New Roman" w:cs="Times New Roman"/>
          <w:sz w:val="24"/>
          <w:szCs w:val="24"/>
        </w:rPr>
        <w:t xml:space="preserve"> средствами и иным имуществом</w:t>
      </w:r>
      <w:proofErr w:type="gramStart"/>
      <w:r w:rsidRPr="00FD7CA3">
        <w:rPr>
          <w:rFonts w:ascii="Times New Roman" w:hAnsi="Times New Roman" w:cs="Times New Roman"/>
          <w:sz w:val="24"/>
          <w:szCs w:val="24"/>
        </w:rPr>
        <w:t>.</w:t>
      </w:r>
      <w:proofErr w:type="gramEnd"/>
      <w:r w:rsidRPr="00FD7CA3" w:rsidDel="00AF0803">
        <w:rPr>
          <w:rFonts w:ascii="Times New Roman" w:hAnsi="Times New Roman" w:cs="Times New Roman"/>
          <w:sz w:val="24"/>
          <w:szCs w:val="24"/>
        </w:rPr>
        <w:t xml:space="preserve"> </w:t>
      </w:r>
      <w:r w:rsidRPr="00FD7CA3">
        <w:rPr>
          <w:rFonts w:ascii="Times New Roman" w:hAnsi="Times New Roman" w:cs="Times New Roman"/>
          <w:sz w:val="24"/>
          <w:szCs w:val="24"/>
        </w:rPr>
        <w:t>(</w:t>
      </w:r>
      <w:proofErr w:type="spellStart"/>
      <w:proofErr w:type="gramStart"/>
      <w:r w:rsidRPr="00FD7CA3">
        <w:rPr>
          <w:rFonts w:ascii="Times New Roman" w:hAnsi="Times New Roman" w:cs="Times New Roman"/>
          <w:sz w:val="24"/>
          <w:szCs w:val="24"/>
        </w:rPr>
        <w:t>в</w:t>
      </w:r>
      <w:proofErr w:type="gramEnd"/>
      <w:r w:rsidRPr="00FD7CA3">
        <w:rPr>
          <w:rFonts w:ascii="Times New Roman" w:hAnsi="Times New Roman" w:cs="Times New Roman"/>
          <w:sz w:val="24"/>
          <w:szCs w:val="24"/>
        </w:rPr>
        <w:t>ыгодоприобретателях</w:t>
      </w:r>
      <w:proofErr w:type="spellEnd"/>
      <w:r w:rsidRPr="00FD7CA3">
        <w:rPr>
          <w:rFonts w:ascii="Times New Roman" w:hAnsi="Times New Roman" w:cs="Times New Roman"/>
          <w:sz w:val="24"/>
          <w:szCs w:val="24"/>
        </w:rPr>
        <w:t>)</w:t>
      </w:r>
      <w:r>
        <w:rPr>
          <w:rFonts w:ascii="Times New Roman" w:hAnsi="Times New Roman" w:cs="Times New Roman"/>
          <w:sz w:val="24"/>
          <w:szCs w:val="24"/>
        </w:rPr>
        <w:t>, в том числе в случае изменения сведений, предоставленных Банку при заключении Договора.</w:t>
      </w:r>
    </w:p>
    <w:p w:rsidR="00342BE9" w:rsidRDefault="00342BE9" w:rsidP="00342BE9">
      <w:pPr>
        <w:pStyle w:val="ac"/>
        <w:widowControl/>
        <w:ind w:left="0" w:right="2" w:firstLine="0"/>
        <w:jc w:val="both"/>
        <w:rPr>
          <w:rFonts w:ascii="Times New Roman" w:hAnsi="Times New Roman" w:cs="Times New Roman"/>
          <w:sz w:val="24"/>
          <w:szCs w:val="24"/>
        </w:rPr>
      </w:pPr>
    </w:p>
    <w:p w:rsidR="00342BE9" w:rsidRDefault="00342BE9" w:rsidP="00342BE9">
      <w:pPr>
        <w:pStyle w:val="ac"/>
        <w:widowControl/>
        <w:numPr>
          <w:ilvl w:val="1"/>
          <w:numId w:val="23"/>
        </w:numPr>
        <w:ind w:left="0" w:right="2" w:hanging="25"/>
        <w:jc w:val="both"/>
        <w:rPr>
          <w:rFonts w:ascii="Times New Roman" w:hAnsi="Times New Roman" w:cs="Times New Roman"/>
          <w:sz w:val="24"/>
          <w:szCs w:val="24"/>
        </w:rPr>
      </w:pPr>
      <w:proofErr w:type="gramStart"/>
      <w:r>
        <w:rPr>
          <w:rFonts w:ascii="Times New Roman" w:hAnsi="Times New Roman" w:cs="Times New Roman"/>
          <w:sz w:val="24"/>
          <w:szCs w:val="24"/>
        </w:rPr>
        <w:t xml:space="preserve">Клиенты обязаны предоставлять в Банк информацию о налоговом </w:t>
      </w:r>
      <w:proofErr w:type="spellStart"/>
      <w:r>
        <w:rPr>
          <w:rFonts w:ascii="Times New Roman" w:hAnsi="Times New Roman" w:cs="Times New Roman"/>
          <w:sz w:val="24"/>
          <w:szCs w:val="24"/>
        </w:rPr>
        <w:t>резидентстве</w:t>
      </w:r>
      <w:proofErr w:type="spellEnd"/>
      <w:r>
        <w:rPr>
          <w:rFonts w:ascii="Times New Roman" w:hAnsi="Times New Roman" w:cs="Times New Roman"/>
          <w:sz w:val="24"/>
          <w:szCs w:val="24"/>
        </w:rPr>
        <w:t xml:space="preserve"> в отношении себя, </w:t>
      </w:r>
      <w:proofErr w:type="spellStart"/>
      <w:r>
        <w:rPr>
          <w:rFonts w:ascii="Times New Roman" w:hAnsi="Times New Roman" w:cs="Times New Roman"/>
          <w:sz w:val="24"/>
          <w:szCs w:val="24"/>
        </w:rPr>
        <w:t>выгодоприобретателей</w:t>
      </w:r>
      <w:proofErr w:type="spellEnd"/>
      <w:r>
        <w:rPr>
          <w:rFonts w:ascii="Times New Roman" w:hAnsi="Times New Roman" w:cs="Times New Roman"/>
          <w:sz w:val="24"/>
          <w:szCs w:val="24"/>
        </w:rPr>
        <w:t xml:space="preserve"> и лиц, прямо или косвенно их контролирующих,  а в случае отнесения указанных лиц к иностранным налогоплательщикам предоставить дополнительную информацию по запросу Банка в соответствии с законодательством Российской Федерации.</w:t>
      </w:r>
      <w:proofErr w:type="gramEnd"/>
    </w:p>
    <w:p w:rsidR="00342BE9" w:rsidRPr="00FD7CA3" w:rsidRDefault="00342BE9" w:rsidP="00342BE9">
      <w:pPr>
        <w:pStyle w:val="ac"/>
        <w:widowControl/>
        <w:ind w:left="0" w:right="2" w:firstLine="0"/>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FD7CA3">
        <w:rPr>
          <w:rFonts w:ascii="Times New Roman" w:hAnsi="Times New Roman" w:cs="Times New Roman"/>
          <w:sz w:val="24"/>
          <w:szCs w:val="24"/>
        </w:rPr>
        <w:t>Риск неблагоприя</w:t>
      </w:r>
      <w:r w:rsidRPr="009C4679">
        <w:rPr>
          <w:rFonts w:ascii="Times New Roman" w:hAnsi="Times New Roman" w:cs="Times New Roman"/>
          <w:sz w:val="24"/>
          <w:szCs w:val="24"/>
        </w:rPr>
        <w:t xml:space="preserve">тных последствий, связанных с отсутствием у Банка указанных в настоящей статье Регламента документов, несет Клиент. </w:t>
      </w:r>
    </w:p>
    <w:p w:rsidR="00342BE9" w:rsidRPr="009C4679" w:rsidRDefault="00342BE9" w:rsidP="00342BE9">
      <w:pPr>
        <w:pStyle w:val="ac"/>
        <w:ind w:left="0" w:right="2" w:hanging="25"/>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отказывает в заключени</w:t>
      </w:r>
      <w:proofErr w:type="gramStart"/>
      <w:r w:rsidRPr="009C4679">
        <w:rPr>
          <w:rFonts w:ascii="Times New Roman" w:hAnsi="Times New Roman" w:cs="Times New Roman"/>
          <w:sz w:val="24"/>
          <w:szCs w:val="24"/>
        </w:rPr>
        <w:t>и</w:t>
      </w:r>
      <w:proofErr w:type="gramEnd"/>
      <w:r w:rsidRPr="009C4679">
        <w:rPr>
          <w:rFonts w:ascii="Times New Roman" w:hAnsi="Times New Roman" w:cs="Times New Roman"/>
          <w:sz w:val="24"/>
          <w:szCs w:val="24"/>
        </w:rPr>
        <w:t xml:space="preserve"> Договора Клиенту, в случае не предоставления последним, или предоставления некорректной, неполной или вводящей в заблуждение информации и документов, перечисленных в п.1.1, 1.2 настоящей  статьи Регламента, или в случае не соблюдения условия, указанного в п. 1.7 настоящей статьи Регламента.</w:t>
      </w:r>
    </w:p>
    <w:p w:rsidR="00342BE9" w:rsidRPr="009C4679" w:rsidRDefault="00342BE9" w:rsidP="00342BE9">
      <w:pPr>
        <w:pStyle w:val="aa"/>
        <w:ind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Одновременно с заключением Договора Клиент заключает Депозитарный договор.</w:t>
      </w:r>
    </w:p>
    <w:p w:rsidR="00342BE9" w:rsidRPr="009C4679" w:rsidRDefault="00342BE9" w:rsidP="00342BE9">
      <w:pPr>
        <w:widowControl/>
        <w:ind w:right="2" w:hanging="25"/>
        <w:jc w:val="both"/>
        <w:rPr>
          <w:rFonts w:ascii="Times New Roman" w:hAnsi="Times New Roman" w:cs="Times New Roman"/>
          <w:sz w:val="24"/>
          <w:szCs w:val="24"/>
        </w:rPr>
      </w:pPr>
    </w:p>
    <w:p w:rsidR="00342BE9" w:rsidRDefault="00342BE9" w:rsidP="00342BE9">
      <w:pPr>
        <w:pStyle w:val="ac"/>
        <w:widowControl/>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Положения настоящего пункта Регламента не распространяются на Управляющие компании и Страховые компании, осуществляющие управление имуществом, в отношении которого законодательством установлено требование о хранении и учете имущества в Специализированном депозитарии.</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После регистрации Банком полученного Заявления о присоединении Банк, не позднее 3 (Трех) рабочих дней с даты заключения Договора,  открывает Клиенту Брокерский счет, а также производит необходимые действия по регистрации Клиента у  Организаторов торгов (в порядке и в соответствии с Правилами торгов соответствующего Организатора торгов) и присваивает Клиенту Регистрационный код. Сроки регистрации Клиента определяются Правилами торгов.</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proofErr w:type="gramStart"/>
      <w:r w:rsidRPr="009C4679">
        <w:rPr>
          <w:rFonts w:ascii="Times New Roman" w:hAnsi="Times New Roman" w:cs="Times New Roman"/>
          <w:sz w:val="24"/>
          <w:szCs w:val="24"/>
        </w:rPr>
        <w:t>Доверительные управляющие, Управляющие компании, и/или Клиенты - нерезиденты, заключающие сделки на основании документа, подтверждающего право на осуществление брокерской деятельности в соответствии с законом государства регистрации, в интересах своих клиентов, и/или кредитные организации, осуществляющие доверительное управление  Общими фондами банковского управления (ОФБУ), для регистрации своих клиентов/паевых инвестиционных фондов/ОФБУ на организованных торгах, должны предоставить Банку Заявление на регистрацию клиентов (по</w:t>
      </w:r>
      <w:proofErr w:type="gramEnd"/>
      <w:r w:rsidRPr="009C4679">
        <w:rPr>
          <w:rFonts w:ascii="Times New Roman" w:hAnsi="Times New Roman" w:cs="Times New Roman"/>
          <w:sz w:val="24"/>
          <w:szCs w:val="24"/>
        </w:rPr>
        <w:t xml:space="preserve"> форме Приложения № 1 к Регламенту). При этом, если </w:t>
      </w:r>
      <w:r w:rsidRPr="009C4679">
        <w:rPr>
          <w:rFonts w:ascii="Times New Roman" w:hAnsi="Times New Roman" w:cs="Times New Roman"/>
          <w:sz w:val="24"/>
          <w:szCs w:val="24"/>
        </w:rPr>
        <w:lastRenderedPageBreak/>
        <w:t>Банк получил такое Заявление после 16:00 рабочего дня, считается, что оно подано на следующий Рабочий день.</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вправе запросить дополнительную информацию о клиентах, паевых инвестиционных фондах, ОФБУ, необходимую для их регистрации.</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Для заключения сделок в режимах торгов ценными бумагами, предназначенными для Квалифицированных инвесторов, за счет и в интересах своих клиентов Доверительный управляющий, Управляющая компания обязаны зарегистрировать или перерегистрировать (если их клиенты уже были ранее зарегистрированы на Организаторе торгов) с присвоением уникального кода Квалифицированного инвестора путем подачи Банку Заявления на регистрацию клиентов.</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В случае изменения реквизитов своих клиентов, паевых инвестиционных фондов, ОФБУ, Доверительный управляющий, Управляющая компания, кредитная организация обязаны предоставлять Банку информацию о новых реквизитах путем предоставления нового Заявления на регистрацию клиентов.</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После открытия Клиенту Брокерского счета и осуществления необходимых действий по регистрации Клиента на Организаторах торгов, Банк направляет Клиенту Уведомление об открытии счетов (по форме Приложения № 2 к Регламенту).</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 xml:space="preserve">Уведомление направляется Банком на адрес электронной почты Клиента, указанный в Заявлении на обслуживание. Оригинал извещения предоставляется Клиенту по его письменному требованию по месту заключения Договора, либо высылается почтой. </w:t>
      </w:r>
    </w:p>
    <w:p w:rsidR="00342BE9" w:rsidRPr="009C4679" w:rsidRDefault="00342BE9" w:rsidP="00342BE9">
      <w:pPr>
        <w:pStyle w:val="ac"/>
        <w:widowControl/>
        <w:ind w:left="0" w:right="2" w:hanging="25"/>
        <w:jc w:val="both"/>
        <w:rPr>
          <w:rFonts w:ascii="Times New Roman" w:hAnsi="Times New Roman" w:cs="Times New Roman"/>
          <w:sz w:val="24"/>
          <w:szCs w:val="24"/>
        </w:rPr>
      </w:pPr>
    </w:p>
    <w:p w:rsidR="00342BE9" w:rsidRPr="009C4679" w:rsidRDefault="00342BE9" w:rsidP="00342BE9">
      <w:pPr>
        <w:pStyle w:val="ac"/>
        <w:widowControl/>
        <w:numPr>
          <w:ilvl w:val="1"/>
          <w:numId w:val="23"/>
        </w:numPr>
        <w:ind w:left="0" w:right="2" w:hanging="25"/>
        <w:jc w:val="both"/>
        <w:rPr>
          <w:rFonts w:ascii="Times New Roman" w:hAnsi="Times New Roman" w:cs="Times New Roman"/>
          <w:sz w:val="24"/>
          <w:szCs w:val="24"/>
        </w:rPr>
      </w:pPr>
      <w:r w:rsidRPr="009C4679">
        <w:rPr>
          <w:rFonts w:ascii="Times New Roman" w:hAnsi="Times New Roman" w:cs="Times New Roman"/>
          <w:sz w:val="24"/>
          <w:szCs w:val="24"/>
        </w:rPr>
        <w:t>Банк отказывает в заключени</w:t>
      </w:r>
      <w:proofErr w:type="gramStart"/>
      <w:r w:rsidRPr="009C4679">
        <w:rPr>
          <w:rFonts w:ascii="Times New Roman" w:hAnsi="Times New Roman" w:cs="Times New Roman"/>
          <w:sz w:val="24"/>
          <w:szCs w:val="24"/>
        </w:rPr>
        <w:t>и</w:t>
      </w:r>
      <w:proofErr w:type="gramEnd"/>
      <w:r w:rsidRPr="009C4679">
        <w:rPr>
          <w:rFonts w:ascii="Times New Roman" w:hAnsi="Times New Roman" w:cs="Times New Roman"/>
          <w:sz w:val="24"/>
          <w:szCs w:val="24"/>
        </w:rPr>
        <w:t xml:space="preserve"> Договора иностранным организациям, являющимся иностранной структурой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w:t>
      </w:r>
    </w:p>
    <w:p w:rsidR="00342BE9" w:rsidRPr="009C4679" w:rsidRDefault="00342BE9" w:rsidP="00342BE9">
      <w:pPr>
        <w:pStyle w:val="aa"/>
        <w:ind w:right="2" w:hanging="25"/>
        <w:rPr>
          <w:rFonts w:ascii="Times New Roman" w:hAnsi="Times New Roman" w:cs="Times New Roman"/>
          <w:sz w:val="24"/>
          <w:szCs w:val="24"/>
        </w:rPr>
      </w:pPr>
    </w:p>
    <w:p w:rsidR="00342BE9" w:rsidRPr="009C4679" w:rsidRDefault="00342BE9" w:rsidP="00342BE9">
      <w:pPr>
        <w:pStyle w:val="210"/>
        <w:numPr>
          <w:ilvl w:val="0"/>
          <w:numId w:val="15"/>
        </w:numPr>
        <w:ind w:right="2" w:hanging="685"/>
        <w:rPr>
          <w:rFonts w:ascii="Times New Roman" w:hAnsi="Times New Roman" w:cs="Times New Roman"/>
          <w:b/>
          <w:sz w:val="24"/>
          <w:szCs w:val="24"/>
        </w:rPr>
      </w:pPr>
      <w:bookmarkStart w:id="11" w:name="_Toc510693110"/>
      <w:bookmarkStart w:id="12" w:name="_Toc1140510"/>
      <w:r w:rsidRPr="009C4679">
        <w:rPr>
          <w:rFonts w:ascii="Times New Roman" w:hAnsi="Times New Roman" w:cs="Times New Roman"/>
          <w:b/>
          <w:sz w:val="24"/>
          <w:szCs w:val="24"/>
        </w:rPr>
        <w:t>Порядок зачисления и вывода имущества</w:t>
      </w:r>
      <w:bookmarkEnd w:id="11"/>
      <w:bookmarkEnd w:id="12"/>
    </w:p>
    <w:p w:rsidR="00342BE9" w:rsidRPr="009C4679" w:rsidRDefault="00342BE9" w:rsidP="00342BE9">
      <w:pPr>
        <w:pStyle w:val="aa"/>
        <w:ind w:right="2"/>
        <w:rPr>
          <w:rFonts w:ascii="Times New Roman" w:hAnsi="Times New Roman" w:cs="Times New Roman"/>
          <w:sz w:val="24"/>
          <w:szCs w:val="24"/>
        </w:rPr>
      </w:pPr>
    </w:p>
    <w:p w:rsidR="00342BE9" w:rsidRPr="009C4679" w:rsidRDefault="00342BE9" w:rsidP="00342BE9">
      <w:pPr>
        <w:pStyle w:val="ac"/>
        <w:numPr>
          <w:ilvl w:val="1"/>
          <w:numId w:val="15"/>
        </w:numPr>
        <w:tabs>
          <w:tab w:val="left" w:pos="0"/>
        </w:tabs>
        <w:ind w:left="0" w:right="2" w:firstLine="0"/>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w:t>
      </w:r>
    </w:p>
    <w:p w:rsidR="00342BE9" w:rsidRPr="009C4679" w:rsidRDefault="00342BE9" w:rsidP="00342BE9">
      <w:pPr>
        <w:pStyle w:val="aa"/>
        <w:tabs>
          <w:tab w:val="left" w:pos="0"/>
        </w:tabs>
        <w:ind w:right="2"/>
        <w:rPr>
          <w:rFonts w:ascii="Times New Roman" w:hAnsi="Times New Roman" w:cs="Times New Roman"/>
          <w:sz w:val="24"/>
          <w:szCs w:val="24"/>
        </w:rPr>
      </w:pPr>
    </w:p>
    <w:p w:rsidR="00342BE9" w:rsidRPr="009C4679" w:rsidRDefault="00342BE9" w:rsidP="00342BE9">
      <w:pPr>
        <w:pStyle w:val="21"/>
        <w:numPr>
          <w:ilvl w:val="2"/>
          <w:numId w:val="25"/>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Клиенты – валютные резиденты Российской Федерации вправе зачислять денежные средства только из кредитных организаций, зарегистрированных на территории Российской Федерации.</w:t>
      </w:r>
    </w:p>
    <w:p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Платежные документы должны содержать указание на номер Договора и назначение платежа с указанием наименования Рынка инструментов, для совершения операций на котором предназначаются денежные средства. При отсутствии в назначении платежа наименования Рынка инструментов Банк по умолчанию зачисляет денежные средства на Лицевой счет клиента на фондовом рынке.</w:t>
      </w:r>
    </w:p>
    <w:p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отсутствия в платежных документах необходимой информации, указанной в подпункте 2.1.2 статьи 2.1 настоящего Регламента и/или в случае наличия некорректной информации, Банк осуществляет зачисление денежных средств только после получения от Клиента уточненной информации по платежным документам.</w:t>
      </w:r>
    </w:p>
    <w:p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зачисляет на Брокерский счет Клиента только денежные средства, поступившие со счета, открытого в Банке или в другой кредитной организации, принадлежащего Клиенту. Платежи от третьих лиц на Брокерский счет Клиента не зачисляются и подлежат возврату плательщику. Банк также вправе отказать в зачислении денежных средств, поступивших от </w:t>
      </w:r>
      <w:r w:rsidRPr="009C4679">
        <w:rPr>
          <w:rFonts w:ascii="Times New Roman" w:hAnsi="Times New Roman" w:cs="Times New Roman"/>
          <w:sz w:val="24"/>
          <w:szCs w:val="24"/>
        </w:rPr>
        <w:lastRenderedPageBreak/>
        <w:t>лица, являющегося индивидуальным предпринимателем в соответствии с законодательством Российской Федерации, в том числе, когда Ф.И.О. такого лица и Клиента совпадают.</w:t>
      </w:r>
    </w:p>
    <w:p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зачислении денежных сре</w:t>
      </w:r>
      <w:proofErr w:type="gramStart"/>
      <w:r w:rsidRPr="009C4679">
        <w:rPr>
          <w:rFonts w:ascii="Times New Roman" w:hAnsi="Times New Roman" w:cs="Times New Roman"/>
          <w:sz w:val="24"/>
          <w:szCs w:val="24"/>
        </w:rPr>
        <w:t>дств в сл</w:t>
      </w:r>
      <w:proofErr w:type="gramEnd"/>
      <w:r w:rsidRPr="009C4679">
        <w:rPr>
          <w:rFonts w:ascii="Times New Roman" w:hAnsi="Times New Roman" w:cs="Times New Roman"/>
          <w:sz w:val="24"/>
          <w:szCs w:val="24"/>
        </w:rPr>
        <w:t>учае, если Клиент не исполнит обязанность по предоставлению документов, запрошенных Банком в рамках проведения ежегодного обязательного обновления сведений о клиенте.</w:t>
      </w:r>
    </w:p>
    <w:p w:rsidR="00342BE9" w:rsidRPr="009C4679" w:rsidRDefault="00342BE9" w:rsidP="00342BE9">
      <w:pPr>
        <w:pStyle w:val="21"/>
        <w:tabs>
          <w:tab w:val="left" w:pos="0"/>
        </w:tabs>
        <w:spacing w:before="0"/>
        <w:ind w:left="0" w:right="2"/>
        <w:jc w:val="both"/>
        <w:rPr>
          <w:rFonts w:ascii="Times New Roman" w:hAnsi="Times New Roman" w:cs="Times New Roman"/>
          <w:sz w:val="24"/>
          <w:szCs w:val="24"/>
        </w:rPr>
      </w:pPr>
    </w:p>
    <w:p w:rsidR="00342BE9" w:rsidRPr="009C4679" w:rsidRDefault="00342BE9" w:rsidP="00342BE9">
      <w:pPr>
        <w:pStyle w:val="21"/>
        <w:numPr>
          <w:ilvl w:val="2"/>
          <w:numId w:val="26"/>
        </w:numPr>
        <w:tabs>
          <w:tab w:val="left" w:pos="0"/>
        </w:tabs>
        <w:spacing w:before="0"/>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возвращает плательщику денежные средства, которые не были зачислены на Брокерский счет Клиента по причине отказа Банка, равно как и денежные средства, в отношении которых невозможно однозначно идентифицировать плательщика или установить назначение платежа, в течение 10 (Десяти) рабочих дней.</w:t>
      </w:r>
    </w:p>
    <w:p w:rsidR="00342BE9" w:rsidRPr="009C4679" w:rsidRDefault="00342BE9" w:rsidP="00342BE9">
      <w:pPr>
        <w:pStyle w:val="21"/>
        <w:tabs>
          <w:tab w:val="left" w:pos="0"/>
        </w:tabs>
        <w:spacing w:before="0"/>
        <w:ind w:left="0" w:right="2"/>
        <w:rPr>
          <w:rFonts w:ascii="Times New Roman" w:hAnsi="Times New Roman" w:cs="Times New Roman"/>
          <w:sz w:val="24"/>
          <w:szCs w:val="24"/>
        </w:rPr>
      </w:pPr>
    </w:p>
    <w:p w:rsidR="00342BE9" w:rsidRPr="009C4679" w:rsidRDefault="00342BE9" w:rsidP="00342BE9">
      <w:pPr>
        <w:pStyle w:val="ac"/>
        <w:numPr>
          <w:ilvl w:val="1"/>
          <w:numId w:val="14"/>
        </w:numPr>
        <w:tabs>
          <w:tab w:val="left" w:pos="709"/>
        </w:tabs>
        <w:ind w:right="2" w:hanging="1110"/>
        <w:jc w:val="both"/>
        <w:rPr>
          <w:rFonts w:ascii="Times New Roman" w:hAnsi="Times New Roman" w:cs="Times New Roman"/>
          <w:sz w:val="24"/>
          <w:szCs w:val="24"/>
        </w:rPr>
      </w:pPr>
      <w:r w:rsidRPr="009C4679">
        <w:rPr>
          <w:rFonts w:ascii="Times New Roman" w:hAnsi="Times New Roman" w:cs="Times New Roman"/>
          <w:sz w:val="24"/>
          <w:szCs w:val="24"/>
        </w:rPr>
        <w:t>Перевод (вывод) денежных средств</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Вывод денежных средств с Брокерского счета Клиента осуществляется на основании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 (по форме Приложения № 1 к Регламенту), поданного Клиентом любым из способов, указанных в Статье 6 настоящего Регламента, если иное не установлено Регламентом.</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настоящим Регламентом, </w:t>
      </w:r>
      <w:r w:rsidR="0050751B">
        <w:rPr>
          <w:rFonts w:ascii="Times New Roman" w:hAnsi="Times New Roman" w:cs="Times New Roman"/>
          <w:sz w:val="24"/>
          <w:szCs w:val="24"/>
        </w:rPr>
        <w:t>Требование</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исполняется только при условии наличия на Брокерском счете Клиента, с которого осуществляется вывод, денежных сре</w:t>
      </w:r>
      <w:proofErr w:type="gramStart"/>
      <w:r w:rsidRPr="009C4679">
        <w:rPr>
          <w:rFonts w:ascii="Times New Roman" w:hAnsi="Times New Roman" w:cs="Times New Roman"/>
          <w:sz w:val="24"/>
          <w:szCs w:val="24"/>
        </w:rPr>
        <w:t>дств в в</w:t>
      </w:r>
      <w:proofErr w:type="gramEnd"/>
      <w:r w:rsidRPr="009C4679">
        <w:rPr>
          <w:rFonts w:ascii="Times New Roman" w:hAnsi="Times New Roman" w:cs="Times New Roman"/>
          <w:sz w:val="24"/>
          <w:szCs w:val="24"/>
        </w:rPr>
        <w:t xml:space="preserve">алюте вывода в количестве, достаточном для исполнения такого </w:t>
      </w:r>
      <w:r w:rsidR="0050751B">
        <w:rPr>
          <w:rFonts w:ascii="Times New Roman" w:hAnsi="Times New Roman" w:cs="Times New Roman"/>
          <w:sz w:val="24"/>
          <w:szCs w:val="24"/>
        </w:rPr>
        <w:t>Требования</w:t>
      </w:r>
      <w:r w:rsidRPr="009C4679">
        <w:rPr>
          <w:rFonts w:ascii="Times New Roman" w:hAnsi="Times New Roman" w:cs="Times New Roman"/>
          <w:sz w:val="24"/>
          <w:szCs w:val="24"/>
        </w:rPr>
        <w:t>.</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Перевод денежных средств между Лицевыми счетами одного Клиента, открытыми в рамках одного Договора, осуществляется Банком на основании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 (по форме Приложения № 1 к Регламенту), поданного Клиентом любым из способов, указанных в статье 6 настоящего Регламента.</w:t>
      </w:r>
    </w:p>
    <w:p w:rsidR="00342BE9" w:rsidRPr="009C4679" w:rsidRDefault="00342BE9" w:rsidP="00342BE9">
      <w:pPr>
        <w:pStyle w:val="aa"/>
        <w:tabs>
          <w:tab w:val="left" w:pos="0"/>
          <w:tab w:val="left" w:pos="7738"/>
        </w:tabs>
        <w:ind w:right="2"/>
        <w:jc w:val="both"/>
        <w:rPr>
          <w:rFonts w:ascii="Times New Roman" w:hAnsi="Times New Roman" w:cs="Times New Roman"/>
          <w:sz w:val="24"/>
          <w:szCs w:val="24"/>
        </w:rPr>
      </w:pPr>
      <w:r w:rsidRPr="009C4679">
        <w:rPr>
          <w:rFonts w:ascii="Times New Roman" w:hAnsi="Times New Roman" w:cs="Times New Roman"/>
          <w:sz w:val="24"/>
          <w:szCs w:val="24"/>
        </w:rPr>
        <w:tab/>
      </w: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После получения Банком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его исполнение может быть отменено и/или приостановлено по желанию Клиента путем направления последним Банку  письменного распоряжения (по форме Приложения № 1 к Регламенту). Банк осуществляет прием и исполнение распоряжения об отмене и/или приостановке только в случае, если на момент получения такого распоряжения Банк не исполнил </w:t>
      </w:r>
      <w:r w:rsidR="0050751B">
        <w:rPr>
          <w:rFonts w:ascii="Times New Roman" w:hAnsi="Times New Roman" w:cs="Times New Roman"/>
          <w:sz w:val="24"/>
          <w:szCs w:val="24"/>
        </w:rPr>
        <w:t>Требование</w:t>
      </w:r>
      <w:r w:rsidRPr="009C4679">
        <w:rPr>
          <w:rFonts w:ascii="Times New Roman" w:hAnsi="Times New Roman" w:cs="Times New Roman"/>
          <w:sz w:val="24"/>
          <w:szCs w:val="24"/>
        </w:rPr>
        <w:t>.</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осуществляет вывод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 xml:space="preserve">иента в безналичной форме только на собственный банковский счет Клиента, предназначенный для расчетов в валюте вывода, и открытый в Банке или иной кредитной организации на территории Российской Федерации. Реквизиты счета должны быть указаны в </w:t>
      </w:r>
      <w:r w:rsidR="0050751B">
        <w:rPr>
          <w:rFonts w:ascii="Times New Roman" w:hAnsi="Times New Roman" w:cs="Times New Roman"/>
          <w:sz w:val="24"/>
          <w:szCs w:val="24"/>
        </w:rPr>
        <w:t>Требовании</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вывод денежных средств. </w:t>
      </w: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Вывод денежных средств осуществляется Банком только при совпадении фамилии, имени, отчества (фирменного наименования) владельца счета с фамилией, именем, отчеством (фирменным наименованием) получателя в графе «Получатель»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вывод денежных средств. В случае несовпадения указанных реквизитов, Банк вправе отказать Клиенту в выводе денежных средств.</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Вывод и перевод всех (или определенной части)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 xml:space="preserve">иента осуществляется Банком не позднее Рабочего дня, следующего за днем получения от Клиента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на перевод (вывод) денежных средств, если в </w:t>
      </w:r>
      <w:r w:rsidR="0050751B">
        <w:rPr>
          <w:rFonts w:ascii="Times New Roman" w:hAnsi="Times New Roman" w:cs="Times New Roman"/>
          <w:sz w:val="24"/>
          <w:szCs w:val="24"/>
        </w:rPr>
        <w:t>Требовании</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не указан иной срок. При этом</w:t>
      </w:r>
      <w:proofErr w:type="gramStart"/>
      <w:r w:rsidRPr="009C4679">
        <w:rPr>
          <w:rFonts w:ascii="Times New Roman" w:hAnsi="Times New Roman" w:cs="Times New Roman"/>
          <w:sz w:val="24"/>
          <w:szCs w:val="24"/>
        </w:rPr>
        <w:t>,</w:t>
      </w:r>
      <w:proofErr w:type="gramEnd"/>
      <w:r w:rsidRPr="009C4679">
        <w:rPr>
          <w:rFonts w:ascii="Times New Roman" w:hAnsi="Times New Roman" w:cs="Times New Roman"/>
          <w:sz w:val="24"/>
          <w:szCs w:val="24"/>
        </w:rPr>
        <w:t xml:space="preserve"> если Банк получил такое </w:t>
      </w:r>
      <w:r w:rsidR="0050751B">
        <w:rPr>
          <w:rFonts w:ascii="Times New Roman" w:hAnsi="Times New Roman" w:cs="Times New Roman"/>
          <w:sz w:val="24"/>
          <w:szCs w:val="24"/>
        </w:rPr>
        <w:t>Требование</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 xml:space="preserve">после окончания Рабочего дня, то считается, что оно подано на следующий Рабочий день. </w:t>
      </w: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но не обязан, по письменному </w:t>
      </w:r>
      <w:r w:rsidR="0050751B">
        <w:rPr>
          <w:rFonts w:ascii="Times New Roman" w:hAnsi="Times New Roman" w:cs="Times New Roman"/>
          <w:sz w:val="24"/>
          <w:szCs w:val="24"/>
        </w:rPr>
        <w:t>Требованию</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Клиента произвести вывод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иента в более короткий срок.</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осуществляет вывод денежных средств, которые находятся в распоряжении Банка, </w:t>
      </w:r>
      <w:r w:rsidRPr="009C4679">
        <w:rPr>
          <w:rFonts w:ascii="Times New Roman" w:hAnsi="Times New Roman" w:cs="Times New Roman"/>
          <w:sz w:val="24"/>
          <w:szCs w:val="24"/>
        </w:rPr>
        <w:lastRenderedPageBreak/>
        <w:t>с учетом прав требования и обязательств по денежным средствам, со сроком исполнения не позднее Рабочего дня, в который осуществляется вывод.</w:t>
      </w: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отказать в осуществлении платежа по </w:t>
      </w:r>
      <w:r w:rsidR="0050751B">
        <w:rPr>
          <w:rFonts w:ascii="Times New Roman" w:hAnsi="Times New Roman" w:cs="Times New Roman"/>
          <w:sz w:val="24"/>
          <w:szCs w:val="24"/>
        </w:rPr>
        <w:t>Требованию</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 если его осуществление приведет к нарушению ограничений, установленных настоящим Регламентом.</w:t>
      </w: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уменьшить сумму вывода (перевода) денежных средств до размера, при котором осуществление платежа не приведет к нарушению ограничений, установленных настоящим Регламентом.</w:t>
      </w:r>
    </w:p>
    <w:p w:rsidR="00342BE9" w:rsidRPr="009C4679" w:rsidRDefault="00342BE9" w:rsidP="00342BE9">
      <w:pPr>
        <w:pStyle w:val="aa"/>
        <w:tabs>
          <w:tab w:val="left" w:pos="0"/>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уменьшить сумму вывода денежных средств на сумму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w:t>
      </w:r>
    </w:p>
    <w:p w:rsidR="00342BE9" w:rsidRPr="009C4679" w:rsidRDefault="00342BE9" w:rsidP="00342BE9">
      <w:pPr>
        <w:pStyle w:val="aa"/>
        <w:tabs>
          <w:tab w:val="left" w:pos="0"/>
        </w:tabs>
        <w:ind w:right="2"/>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0"/>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положениями настоящего Регламента, Банк без дополнительного </w:t>
      </w:r>
      <w:r w:rsidR="0050751B">
        <w:rPr>
          <w:rFonts w:ascii="Times New Roman" w:hAnsi="Times New Roman" w:cs="Times New Roman"/>
          <w:sz w:val="24"/>
          <w:szCs w:val="24"/>
        </w:rPr>
        <w:t>Требования</w:t>
      </w:r>
      <w:r w:rsidR="0050751B"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иента (на основании заранее данного акцепта) вправе осуществить по Брокерскому счету/ Лицевому счету Клиента следующие операции по списанию/зачислению денежных средств:</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 поступающих от продажи ценных бумаг Клиента;</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 денежных средств, поступающих в виде платежей по ценным бумагам (дивиденды, процентные платежи и т.д.) Клиента;</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зачисление/списание денежных сре</w:t>
      </w:r>
      <w:proofErr w:type="gramStart"/>
      <w:r w:rsidRPr="009C4679">
        <w:rPr>
          <w:rFonts w:ascii="Times New Roman" w:hAnsi="Times New Roman" w:cs="Times New Roman"/>
          <w:sz w:val="24"/>
          <w:szCs w:val="24"/>
        </w:rPr>
        <w:t>дств в с</w:t>
      </w:r>
      <w:proofErr w:type="gramEnd"/>
      <w:r w:rsidRPr="009C4679">
        <w:rPr>
          <w:rFonts w:ascii="Times New Roman" w:hAnsi="Times New Roman" w:cs="Times New Roman"/>
          <w:sz w:val="24"/>
          <w:szCs w:val="24"/>
        </w:rPr>
        <w:t>оответствии с клирингом, осуществляемым Клиринговыми организациями по итогам торгов;</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за приобретенные Клиентом ценные бумаги;</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за оказанные им услуги, в размере и сроки, закрепленные в Договоре;</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Депозитарию Банка за оказанные им услуги, а также возмещение расходов Депозитария Банка, в размере, сроки и на основаниях, закрепленных Депозитарным договором;</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в качестве возмещения расходов, понесенных Банком;</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подлежащих уплате Банку в качестве возмещения расходов по оплате услуг и сборов Технических центров;</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перевод денежных средств с одного Лицевого счета на другой в целях обеспечения исполнения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или обеспечения уплаты налога, исчисленного к уплате через Банк, действующего в качестве налогового агента, за прошедший налоговый период;</w:t>
      </w:r>
    </w:p>
    <w:p w:rsidR="00342BE9" w:rsidRPr="009C4679" w:rsidRDefault="00342BE9" w:rsidP="00342BE9">
      <w:pPr>
        <w:pStyle w:val="ac"/>
        <w:numPr>
          <w:ilvl w:val="3"/>
          <w:numId w:val="14"/>
        </w:numPr>
        <w:tabs>
          <w:tab w:val="left" w:pos="851"/>
        </w:tabs>
        <w:ind w:left="851" w:right="2" w:hanging="284"/>
        <w:contextualSpacing/>
        <w:jc w:val="both"/>
        <w:rPr>
          <w:rFonts w:ascii="Times New Roman" w:hAnsi="Times New Roman" w:cs="Times New Roman"/>
          <w:sz w:val="24"/>
          <w:szCs w:val="24"/>
        </w:rPr>
      </w:pPr>
      <w:r w:rsidRPr="009C4679">
        <w:rPr>
          <w:rFonts w:ascii="Times New Roman" w:hAnsi="Times New Roman" w:cs="Times New Roman"/>
          <w:sz w:val="24"/>
          <w:szCs w:val="24"/>
        </w:rPr>
        <w:t>перевод денежных средств с одного Лицевого счета на другой в случае реорганизации Организатора торгов (сектора/секции торгов) по собственному решению и/или прекращения предоставления услуг по заключению сделок на Организаторе торгов (секторе/секции торгов) по решению Банка;</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w:t>
      </w:r>
      <w:proofErr w:type="gramStart"/>
      <w:r w:rsidRPr="009C4679">
        <w:rPr>
          <w:rFonts w:ascii="Times New Roman" w:hAnsi="Times New Roman" w:cs="Times New Roman"/>
          <w:sz w:val="24"/>
          <w:szCs w:val="24"/>
        </w:rPr>
        <w:t>дств в пр</w:t>
      </w:r>
      <w:proofErr w:type="gramEnd"/>
      <w:r w:rsidRPr="009C4679">
        <w:rPr>
          <w:rFonts w:ascii="Times New Roman" w:hAnsi="Times New Roman" w:cs="Times New Roman"/>
          <w:sz w:val="24"/>
          <w:szCs w:val="24"/>
        </w:rPr>
        <w:t>еделах обязательств Клиента по налогам, предусмотренным законодательством Российской Федерации, налоговым агентом по которым выступает Банк и/или Организатор торгов;</w:t>
      </w:r>
    </w:p>
    <w:p w:rsidR="00342BE9" w:rsidRPr="009C4679" w:rsidRDefault="00342BE9" w:rsidP="00342BE9">
      <w:pPr>
        <w:pStyle w:val="ac"/>
        <w:numPr>
          <w:ilvl w:val="3"/>
          <w:numId w:val="14"/>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денежных средств по решению органов государственной власти;</w:t>
      </w:r>
    </w:p>
    <w:p w:rsidR="00342BE9" w:rsidRPr="009C4679" w:rsidRDefault="00342BE9" w:rsidP="00342BE9">
      <w:pPr>
        <w:pStyle w:val="ac"/>
        <w:numPr>
          <w:ilvl w:val="3"/>
          <w:numId w:val="14"/>
        </w:numPr>
        <w:tabs>
          <w:tab w:val="left" w:pos="851"/>
          <w:tab w:val="left" w:pos="99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списание сумм установленных сборов, вознаграждений, начисленных Клиенту штрафов и пеней, взимаемых в соответствии с Правилами торгов, Правилами клиринга и настоящим Регламентом.</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2"/>
          <w:numId w:val="24"/>
        </w:numPr>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 xml:space="preserve">Денежные средства, полученные Банком в результате предъявления к погашению ценных бумаг Клиента во исполнение Договора, а также любые доходы по ценным бумагам и иные выплаты, причитающиеся Клиенту как владельцу ценных бумаг, перечисляются Банком Клиенту не позднее рабочего дня, следующего за днем </w:t>
      </w:r>
      <w:r w:rsidRPr="00B076A5">
        <w:rPr>
          <w:rFonts w:ascii="Times New Roman" w:hAnsi="Times New Roman" w:cs="Times New Roman"/>
          <w:sz w:val="24"/>
          <w:szCs w:val="24"/>
        </w:rPr>
        <w:t>зачисления доходов на корреспондентский/лицевой счет Банка</w:t>
      </w:r>
      <w:r w:rsidRPr="009C4679">
        <w:rPr>
          <w:rFonts w:ascii="Times New Roman" w:hAnsi="Times New Roman" w:cs="Times New Roman"/>
          <w:sz w:val="24"/>
          <w:szCs w:val="24"/>
        </w:rPr>
        <w:t xml:space="preserve"> по реквизитам, указанным в Заявлении на обслуживание.</w:t>
      </w:r>
      <w:proofErr w:type="gramEnd"/>
    </w:p>
    <w:p w:rsidR="00342BE9" w:rsidRPr="009C4679" w:rsidRDefault="00342BE9" w:rsidP="00342BE9">
      <w:pPr>
        <w:pStyle w:val="ac"/>
        <w:tabs>
          <w:tab w:val="left" w:pos="1820"/>
          <w:tab w:val="left" w:pos="1821"/>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14"/>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Зачисление/списание Ценных бумаг.</w:t>
      </w:r>
    </w:p>
    <w:p w:rsidR="00342BE9" w:rsidRPr="009C4679" w:rsidRDefault="00342BE9" w:rsidP="00342BE9">
      <w:pPr>
        <w:pStyle w:val="aa"/>
        <w:ind w:right="2"/>
        <w:jc w:val="both"/>
        <w:rPr>
          <w:rFonts w:ascii="Times New Roman" w:hAnsi="Times New Roman" w:cs="Times New Roman"/>
          <w:sz w:val="24"/>
          <w:szCs w:val="24"/>
          <w:highlight w:val="cyan"/>
        </w:rPr>
      </w:pPr>
    </w:p>
    <w:p w:rsidR="00342BE9" w:rsidRPr="009C4679" w:rsidRDefault="00342BE9" w:rsidP="00342BE9">
      <w:pPr>
        <w:pStyle w:val="ac"/>
        <w:numPr>
          <w:ilvl w:val="2"/>
          <w:numId w:val="14"/>
        </w:numPr>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день зачисления ценных бумаг на счет депо Клиента в Депозитарии Банка Клиент - физическое лицо </w:t>
      </w:r>
      <w:proofErr w:type="gramStart"/>
      <w:r w:rsidRPr="009C4679">
        <w:rPr>
          <w:rFonts w:ascii="Times New Roman" w:hAnsi="Times New Roman" w:cs="Times New Roman"/>
          <w:sz w:val="24"/>
          <w:szCs w:val="24"/>
        </w:rPr>
        <w:t>предоставляет документы</w:t>
      </w:r>
      <w:proofErr w:type="gramEnd"/>
      <w:r w:rsidRPr="009C4679">
        <w:rPr>
          <w:rFonts w:ascii="Times New Roman" w:hAnsi="Times New Roman" w:cs="Times New Roman"/>
          <w:sz w:val="24"/>
          <w:szCs w:val="24"/>
        </w:rPr>
        <w:t>, подтверждающие дату и цену приобретения зачисляемых ценных бумаг. Документы, подтверждающие цену приобретения ценных бумаг, предоставляются Банку  в оригинале либо в форме нотариально заверенных копий. В случае оформления документов на иностранном языке, они должны иметь нотариальный перевод на русский язык. Отчеты сторонних брокеров принимаются Банком только в оригинале и не подлежат возврату Клиенту. В случае если величина шрифта представляемого документа не позволяет распознать текст с помощью электронных сре</w:t>
      </w:r>
      <w:proofErr w:type="gramStart"/>
      <w:r w:rsidRPr="009C4679">
        <w:rPr>
          <w:rFonts w:ascii="Times New Roman" w:hAnsi="Times New Roman" w:cs="Times New Roman"/>
          <w:sz w:val="24"/>
          <w:szCs w:val="24"/>
        </w:rPr>
        <w:t>дств ск</w:t>
      </w:r>
      <w:proofErr w:type="gramEnd"/>
      <w:r w:rsidRPr="009C4679">
        <w:rPr>
          <w:rFonts w:ascii="Times New Roman" w:hAnsi="Times New Roman" w:cs="Times New Roman"/>
          <w:sz w:val="24"/>
          <w:szCs w:val="24"/>
        </w:rPr>
        <w:t>анирования, Банк вправе отказать в приеме такого документа.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Цена приобретения зачисляемых ценных бумаг в целях настоящего пункта рассчитывается Банком по методу FIFO по дате зачисления (</w:t>
      </w:r>
      <w:proofErr w:type="spellStart"/>
      <w:r w:rsidRPr="009C4679">
        <w:rPr>
          <w:rFonts w:ascii="Times New Roman" w:hAnsi="Times New Roman" w:cs="Times New Roman"/>
          <w:sz w:val="24"/>
          <w:szCs w:val="24"/>
        </w:rPr>
        <w:t>First</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In</w:t>
      </w:r>
      <w:proofErr w:type="spellEnd"/>
      <w:r w:rsidRPr="009C4679">
        <w:rPr>
          <w:rFonts w:ascii="Times New Roman" w:hAnsi="Times New Roman" w:cs="Times New Roman"/>
          <w:sz w:val="24"/>
          <w:szCs w:val="24"/>
        </w:rPr>
        <w:t xml:space="preserve"> - </w:t>
      </w:r>
      <w:proofErr w:type="spellStart"/>
      <w:r w:rsidRPr="009C4679">
        <w:rPr>
          <w:rFonts w:ascii="Times New Roman" w:hAnsi="Times New Roman" w:cs="Times New Roman"/>
          <w:sz w:val="24"/>
          <w:szCs w:val="24"/>
        </w:rPr>
        <w:t>First</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Out</w:t>
      </w:r>
      <w:proofErr w:type="spellEnd"/>
      <w:r w:rsidRPr="009C4679">
        <w:rPr>
          <w:rFonts w:ascii="Times New Roman" w:hAnsi="Times New Roman" w:cs="Times New Roman"/>
          <w:sz w:val="24"/>
          <w:szCs w:val="24"/>
        </w:rPr>
        <w:t>).</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обрабатывает документы, представленные Клиентом, в течение 10 (Десяти) рабочих дней с даты представления соответствующих документов Клиентом. При отсутствии указанных документов в полном объеме на момент продажи зачисленных ценных бумаг, или заключения иных значимых для расчета налоговых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действий, Банк вправе считать, что зачисляемые ценные бумаги были приобретены Клиентом по нулевой цене. В этом случае исчисление/удержание налога на доходы осуществляется с полной суммы, полученной от продажи данных ценных бумаг (совершения иных значимых действий), в соответствии с действующим налоговым законодательством РФ.</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предоставлении Клиентом документов, подтверждающих дату и цену приобретения ценных бумаг, налоговые обязательства Клиента по операциям, которые были рассчитаны в текущем налоговом периоде без учета затрат на их приобретение, после их продажи или совершения иных значимых для расчета налоговых обязательств действий, но до истечения текущего налогового периода, пересчитываются. Пересчет налоговых обязатель</w:t>
      </w:r>
      <w:proofErr w:type="gramStart"/>
      <w:r w:rsidRPr="009C4679">
        <w:rPr>
          <w:rFonts w:ascii="Times New Roman" w:hAnsi="Times New Roman" w:cs="Times New Roman"/>
          <w:sz w:val="24"/>
          <w:szCs w:val="24"/>
        </w:rPr>
        <w:t>ств пр</w:t>
      </w:r>
      <w:proofErr w:type="gramEnd"/>
      <w:r w:rsidRPr="009C4679">
        <w:rPr>
          <w:rFonts w:ascii="Times New Roman" w:hAnsi="Times New Roman" w:cs="Times New Roman"/>
          <w:sz w:val="24"/>
          <w:szCs w:val="24"/>
        </w:rPr>
        <w:t>оизводится Банком в порядке, предусмотренном действующим налоговым законодательством РФ.</w:t>
      </w:r>
    </w:p>
    <w:p w:rsidR="00342BE9" w:rsidRPr="009C4679" w:rsidRDefault="00342BE9" w:rsidP="00342BE9">
      <w:pPr>
        <w:pStyle w:val="ac"/>
        <w:tabs>
          <w:tab w:val="left" w:pos="9923"/>
        </w:tabs>
        <w:ind w:right="2"/>
        <w:rPr>
          <w:rFonts w:ascii="Times New Roman" w:hAnsi="Times New Roman" w:cs="Times New Roman"/>
          <w:sz w:val="24"/>
          <w:szCs w:val="24"/>
        </w:rPr>
      </w:pPr>
    </w:p>
    <w:p w:rsidR="00342BE9" w:rsidRPr="009C4679" w:rsidRDefault="00342BE9" w:rsidP="00342BE9">
      <w:pPr>
        <w:pStyle w:val="ac"/>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предоставления подтверждающих документов после истечения налогового периода, пересчет и возврат налога производится налоговым органом после подачи Клиентом налоговой декларации о доходах.</w:t>
      </w:r>
    </w:p>
    <w:p w:rsidR="00342BE9" w:rsidRPr="009C4679" w:rsidRDefault="00342BE9" w:rsidP="00342BE9">
      <w:pPr>
        <w:pStyle w:val="ac"/>
        <w:tabs>
          <w:tab w:val="left" w:pos="567"/>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2"/>
          <w:numId w:val="14"/>
        </w:numPr>
        <w:tabs>
          <w:tab w:val="left" w:pos="70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предоставления Клиентом полного комплекта документов, подтверждающих дату и цену приобретения ценных бумаг, позднее чем через 30 (Тридцать) дней после зачисления ценных бумаг на Лицевой счет Клиента Банк вправе удержать (начислить) с Клиента штраф в размере 1000 (Одной тысячи) рублей РФ.</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осуществляет такое удержание (списание) в течение 3 (Трех) рабочих дней с даты предоставления Клиентом полного комплекта документов самостоятельно, без предварительного акцепта со стороны Клиента в порядке, предусмотренном Регламентом для удержания вознаграждения Банка.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Датой представления полного комплекта документов является дата представления Клиентом последнего документа, если комплект документов был представлен не единовременно.</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Штраф удерживается за несвоевременное предоставление документов, подтверждающих дату и цену приобретения ценных бумаг, по каждому поданному Клиентом Заявлению на зачисление ценных бумаг (по форме Приложения № 2 к Регламенту).</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2"/>
          <w:numId w:val="30"/>
        </w:numPr>
        <w:tabs>
          <w:tab w:val="left" w:pos="567"/>
          <w:tab w:val="left" w:pos="9923"/>
        </w:tabs>
        <w:ind w:left="0" w:right="2" w:firstLine="0"/>
        <w:jc w:val="both"/>
        <w:rPr>
          <w:sz w:val="24"/>
          <w:szCs w:val="24"/>
        </w:rPr>
      </w:pPr>
      <w:r w:rsidRPr="009C4679">
        <w:rPr>
          <w:rFonts w:ascii="Times New Roman" w:hAnsi="Times New Roman" w:cs="Times New Roman"/>
          <w:sz w:val="24"/>
          <w:szCs w:val="24"/>
        </w:rPr>
        <w:t xml:space="preserve">Все действия и сроки при переводе ценных бумаг регламентируются как правилами депозитария (реестра акционеров), в котором хранились ценные бумаги, так и правилами </w:t>
      </w:r>
      <w:r w:rsidRPr="009C4679">
        <w:rPr>
          <w:rFonts w:ascii="Times New Roman" w:hAnsi="Times New Roman" w:cs="Times New Roman"/>
          <w:sz w:val="24"/>
          <w:szCs w:val="24"/>
        </w:rPr>
        <w:lastRenderedPageBreak/>
        <w:t>депозитария-контрагента (реестра акционеров), куда переводятся ценные бумаги. Все операции по счетам депо, открытым на имя Клиента в Депозитарии Банка, осуществляются в соответствии с Условиями Депозитария.</w:t>
      </w:r>
    </w:p>
    <w:p w:rsidR="00342BE9" w:rsidRPr="009C4679" w:rsidRDefault="00342BE9" w:rsidP="00342BE9">
      <w:pPr>
        <w:tabs>
          <w:tab w:val="left" w:pos="567"/>
          <w:tab w:val="left" w:pos="1534"/>
          <w:tab w:val="left" w:pos="1535"/>
          <w:tab w:val="left" w:pos="9923"/>
        </w:tabs>
        <w:ind w:right="2"/>
        <w:jc w:val="both"/>
        <w:rPr>
          <w:rFonts w:ascii="Times New Roman" w:hAnsi="Times New Roman" w:cs="Times New Roman"/>
          <w:sz w:val="24"/>
          <w:szCs w:val="24"/>
        </w:rPr>
      </w:pPr>
    </w:p>
    <w:p w:rsidR="00342BE9" w:rsidRPr="009C4679" w:rsidRDefault="00342BE9" w:rsidP="00342BE9">
      <w:pPr>
        <w:pStyle w:val="ac"/>
        <w:numPr>
          <w:ilvl w:val="2"/>
          <w:numId w:val="30"/>
        </w:numPr>
        <w:tabs>
          <w:tab w:val="left" w:pos="567"/>
          <w:tab w:val="left" w:pos="1134"/>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Операции зачисления и списания ценных бумаг по счетам депо Клиента в депозитариях, по которым Банк является попечителем счетов, осуществляются Банком в соответствии с правилами этих депозитариев (договоров с этими депозитариями).</w:t>
      </w:r>
    </w:p>
    <w:p w:rsidR="00342BE9" w:rsidRPr="009C4679" w:rsidRDefault="00342BE9" w:rsidP="00342BE9">
      <w:pPr>
        <w:pStyle w:val="aa"/>
        <w:tabs>
          <w:tab w:val="left" w:pos="567"/>
          <w:tab w:val="left" w:pos="1134"/>
          <w:tab w:val="left" w:pos="9923"/>
        </w:tabs>
        <w:ind w:right="2"/>
        <w:jc w:val="both"/>
        <w:rPr>
          <w:rFonts w:ascii="Times New Roman" w:hAnsi="Times New Roman" w:cs="Times New Roman"/>
          <w:sz w:val="24"/>
          <w:szCs w:val="24"/>
        </w:rPr>
      </w:pPr>
    </w:p>
    <w:p w:rsidR="00342BE9" w:rsidRPr="009C4679" w:rsidRDefault="00342BE9" w:rsidP="00342BE9">
      <w:pPr>
        <w:pStyle w:val="ac"/>
        <w:numPr>
          <w:ilvl w:val="2"/>
          <w:numId w:val="30"/>
        </w:numPr>
        <w:tabs>
          <w:tab w:val="left" w:pos="567"/>
          <w:tab w:val="left" w:pos="1134"/>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Для осуществления в установленном законом порядке операций по погашению (обмену) инвестиционных паев паевых инвестиционных фондов, находящихся на счете депо Клиента в Депозитарии Банка, Клиент предоставляет в Депозитарий Банка распоряжение на погашение (обмен) инвестиционных паев паевых инвестиционных фондов. Указанное распоряжение должно быть подписано Клиентом либо его Уполномоченным лицом, действующим на основании доверенности.</w:t>
      </w:r>
    </w:p>
    <w:p w:rsidR="00342BE9" w:rsidRPr="009C4679" w:rsidRDefault="00342BE9" w:rsidP="00342BE9">
      <w:pPr>
        <w:pStyle w:val="ac"/>
        <w:tabs>
          <w:tab w:val="left" w:pos="567"/>
          <w:tab w:val="left" w:pos="1134"/>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30"/>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Особенности Зачисления/списания ценных бумаг</w:t>
      </w:r>
    </w:p>
    <w:p w:rsidR="00342BE9" w:rsidRPr="009C4679" w:rsidRDefault="00342BE9" w:rsidP="00342BE9">
      <w:pPr>
        <w:pStyle w:val="aa"/>
        <w:tabs>
          <w:tab w:val="left" w:pos="9923"/>
        </w:tabs>
        <w:ind w:right="2"/>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Зачисление/списание ценных бумаг Клиентами, которые в соответствии с законодательством РФ обязаны использовать Специализированный депозитарий для учета/осуществления расчетов по сделкам, заключенным Банком по их поручениям, имеет описанные ниже особенности.</w:t>
      </w:r>
    </w:p>
    <w:p w:rsidR="00342BE9" w:rsidRPr="009C4679" w:rsidRDefault="00342BE9" w:rsidP="00342BE9">
      <w:pPr>
        <w:pStyle w:val="ac"/>
        <w:tabs>
          <w:tab w:val="left" w:pos="1254"/>
        </w:tabs>
        <w:ind w:left="0" w:right="2" w:firstLine="0"/>
        <w:jc w:val="both"/>
        <w:rPr>
          <w:rFonts w:ascii="Times New Roman" w:hAnsi="Times New Roman" w:cs="Times New Roman"/>
          <w:sz w:val="24"/>
          <w:szCs w:val="24"/>
        </w:rPr>
      </w:pPr>
    </w:p>
    <w:p w:rsidR="00342BE9" w:rsidRPr="009C4679" w:rsidRDefault="00342BE9" w:rsidP="00342BE9">
      <w:pPr>
        <w:pStyle w:val="ac"/>
        <w:numPr>
          <w:ilvl w:val="2"/>
          <w:numId w:val="34"/>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При подаче Клиентом Поручения на сделку продажи Ценных бумаг на внебиржевом рынке, последний обязан предоставить Банку копию выписки со счета депо, открытого в Специализированном депозитарии, подтверждающую наличие необходимого для проведения расчетов по сделке количества Ценных бумаг. Для отражения операций по зачислению/списанию ценных бумаг на/с Лицевого счета Клиента, проводимых в результате расчетов по сделкам, заключенным Банком на ВНБР по Поручению Клиента, </w:t>
      </w:r>
      <w:proofErr w:type="gramStart"/>
      <w:r w:rsidRPr="009C4679">
        <w:rPr>
          <w:rFonts w:ascii="Times New Roman" w:hAnsi="Times New Roman" w:cs="Times New Roman"/>
          <w:sz w:val="24"/>
          <w:szCs w:val="24"/>
        </w:rPr>
        <w:t>последний</w:t>
      </w:r>
      <w:proofErr w:type="gramEnd"/>
      <w:r w:rsidRPr="009C4679">
        <w:rPr>
          <w:rFonts w:ascii="Times New Roman" w:hAnsi="Times New Roman" w:cs="Times New Roman"/>
          <w:sz w:val="24"/>
          <w:szCs w:val="24"/>
        </w:rPr>
        <w:t xml:space="preserve"> обязуется предоставлять Банку  копии выписок по счету депо Клиента, открытому в Специализированном депозитарии, содержащие информацию о проведении соответствующих операций.</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2"/>
          <w:numId w:val="34"/>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Для зачисления/списания Ценных бумаг на/с Лицевого счета по инициативе Клиента (не в результате расчетов по сделкам), </w:t>
      </w:r>
      <w:proofErr w:type="gramStart"/>
      <w:r w:rsidRPr="009C4679">
        <w:rPr>
          <w:rFonts w:ascii="Times New Roman" w:hAnsi="Times New Roman" w:cs="Times New Roman"/>
          <w:sz w:val="24"/>
          <w:szCs w:val="24"/>
        </w:rPr>
        <w:t>последний</w:t>
      </w:r>
      <w:proofErr w:type="gramEnd"/>
      <w:r w:rsidRPr="009C4679">
        <w:rPr>
          <w:rFonts w:ascii="Times New Roman" w:hAnsi="Times New Roman" w:cs="Times New Roman"/>
          <w:sz w:val="24"/>
          <w:szCs w:val="24"/>
        </w:rPr>
        <w:t>, не позднее одного Рабочего дня после проведения соответствующей операции по счету депо Клиента в Специализированном депозитарии, обязан предоставить Банку:</w:t>
      </w:r>
    </w:p>
    <w:p w:rsidR="00342BE9" w:rsidRPr="009C4679" w:rsidRDefault="00342BE9" w:rsidP="00342BE9">
      <w:pPr>
        <w:pStyle w:val="ac"/>
        <w:numPr>
          <w:ilvl w:val="3"/>
          <w:numId w:val="34"/>
        </w:numPr>
        <w:tabs>
          <w:tab w:val="left" w:pos="567"/>
          <w:tab w:val="left" w:pos="1535"/>
        </w:tabs>
        <w:ind w:left="993" w:right="2" w:hanging="993"/>
        <w:jc w:val="both"/>
        <w:rPr>
          <w:rFonts w:ascii="Times New Roman" w:hAnsi="Times New Roman" w:cs="Times New Roman"/>
          <w:sz w:val="24"/>
          <w:szCs w:val="24"/>
        </w:rPr>
      </w:pPr>
      <w:r w:rsidRPr="009C4679">
        <w:rPr>
          <w:rFonts w:ascii="Times New Roman" w:hAnsi="Times New Roman" w:cs="Times New Roman"/>
          <w:sz w:val="24"/>
          <w:szCs w:val="24"/>
        </w:rPr>
        <w:t>Заявление на зачисление/списание ценных бумаг (по форме Приложения № 1 к Регламенту). Не требуется в случаях, когда зачисление/списание ценных бумаг совершено в результате глобальных действий эмитентов;</w:t>
      </w:r>
    </w:p>
    <w:p w:rsidR="00342BE9" w:rsidRPr="009C4679" w:rsidRDefault="00342BE9" w:rsidP="00342BE9">
      <w:pPr>
        <w:pStyle w:val="ac"/>
        <w:numPr>
          <w:ilvl w:val="3"/>
          <w:numId w:val="34"/>
        </w:numPr>
        <w:tabs>
          <w:tab w:val="left" w:pos="567"/>
          <w:tab w:val="left" w:pos="1535"/>
        </w:tabs>
        <w:ind w:left="993" w:right="2" w:hanging="993"/>
        <w:jc w:val="both"/>
        <w:rPr>
          <w:rFonts w:ascii="Times New Roman" w:hAnsi="Times New Roman" w:cs="Times New Roman"/>
          <w:sz w:val="24"/>
          <w:szCs w:val="24"/>
        </w:rPr>
      </w:pPr>
      <w:r w:rsidRPr="009C4679">
        <w:rPr>
          <w:rFonts w:ascii="Times New Roman" w:hAnsi="Times New Roman" w:cs="Times New Roman"/>
          <w:sz w:val="24"/>
          <w:szCs w:val="24"/>
        </w:rPr>
        <w:t>Копию выписки со счета депо Клиента в Специализированном депозитарии, содержащую информацию о зачислении/списании ценных бумаг по указанному счету.</w:t>
      </w: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В случае непредставления Клиентом указанных документов Банк вправе приостановить прием Сообщений Клиента.</w:t>
      </w:r>
    </w:p>
    <w:p w:rsidR="00342BE9" w:rsidRPr="009C4679" w:rsidRDefault="00342BE9" w:rsidP="00342BE9">
      <w:pPr>
        <w:pStyle w:val="aa"/>
        <w:ind w:right="2"/>
        <w:jc w:val="both"/>
        <w:rPr>
          <w:rFonts w:ascii="Times New Roman" w:hAnsi="Times New Roman" w:cs="Times New Roman"/>
          <w:sz w:val="24"/>
          <w:szCs w:val="24"/>
        </w:rPr>
      </w:pPr>
      <w:proofErr w:type="gramStart"/>
      <w:r w:rsidRPr="009C4679">
        <w:rPr>
          <w:rFonts w:ascii="Times New Roman" w:hAnsi="Times New Roman" w:cs="Times New Roman"/>
          <w:sz w:val="24"/>
          <w:szCs w:val="24"/>
        </w:rPr>
        <w:t>В случае предоставления указанных документов в срок, отличный от установленного настоящим подпунктом, Клиент дополнительно обязан предоставить Банку  выписку по счету депо, подтверждающую текущий остаток ценных бумаг.</w:t>
      </w:r>
      <w:proofErr w:type="gramEnd"/>
      <w:r w:rsidRPr="009C4679">
        <w:rPr>
          <w:rFonts w:ascii="Times New Roman" w:hAnsi="Times New Roman" w:cs="Times New Roman"/>
          <w:sz w:val="24"/>
          <w:szCs w:val="24"/>
        </w:rPr>
        <w:t xml:space="preserve"> Указанная выписка должна быть датирована не ранее дня, предшествующего дню предоставления документов.</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2"/>
          <w:numId w:val="34"/>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самостоятельно, без поручения Клиента, проводить операции списания/зачисления ценных бумаг по Лицевым счетам Клиента в случае обнаружения несоответствия данных, указанных в копиях выписок, предоставляемых Клиентом, данным внутреннего учета Банка, позволяющим с достоверностью определить, что соответствующие ценные бумаги должны быть </w:t>
      </w:r>
      <w:proofErr w:type="gramStart"/>
      <w:r w:rsidRPr="009C4679">
        <w:rPr>
          <w:rFonts w:ascii="Times New Roman" w:hAnsi="Times New Roman" w:cs="Times New Roman"/>
          <w:sz w:val="24"/>
          <w:szCs w:val="24"/>
        </w:rPr>
        <w:t>зачислены</w:t>
      </w:r>
      <w:proofErr w:type="gramEnd"/>
      <w:r w:rsidRPr="009C4679">
        <w:rPr>
          <w:rFonts w:ascii="Times New Roman" w:hAnsi="Times New Roman" w:cs="Times New Roman"/>
          <w:sz w:val="24"/>
          <w:szCs w:val="24"/>
        </w:rPr>
        <w:t xml:space="preserve">/списаны на/с Лицевой счет Клиента, а также при наличии информации о проведении эмитентами корпоративных действий, приводящих к изменению остатка ценных бумаг на Лицевых счетах (объединение, конвертация ценных бумаг, </w:t>
      </w:r>
      <w:r w:rsidRPr="009C4679">
        <w:rPr>
          <w:rFonts w:ascii="Times New Roman" w:hAnsi="Times New Roman" w:cs="Times New Roman"/>
          <w:sz w:val="24"/>
          <w:szCs w:val="24"/>
        </w:rPr>
        <w:lastRenderedPageBreak/>
        <w:t>погашение и так далее).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Все документы, в том числе Заявление на зачисление/списание ценных бумаг на/с Лицевой счет, могут быть поданы Банку посредством вручения оригинала и электронной почты, при согласии Клиента на все условия их использования в соответствии с Порядком обмена Сообщениями.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2"/>
          <w:numId w:val="34"/>
        </w:numPr>
        <w:tabs>
          <w:tab w:val="left" w:pos="567"/>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Для отражения операций по списанию/зачислению Ценных бумаг во исполнение сделок, заключенных Банком на основании поручений Клиента-Управляющей компании/Страховой компании,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(оперативное) управление Клиенту-Управляющей компании, а также реквизиты данных торговых разделов счетов депо, необходимые Банку для исполнения</w:t>
      </w:r>
      <w:proofErr w:type="gramEnd"/>
      <w:r w:rsidRPr="009C4679">
        <w:rPr>
          <w:rFonts w:ascii="Times New Roman" w:hAnsi="Times New Roman" w:cs="Times New Roman"/>
          <w:sz w:val="24"/>
          <w:szCs w:val="24"/>
        </w:rPr>
        <w:t xml:space="preserve"> поручений Клиент</w:t>
      </w:r>
      <w:proofErr w:type="gramStart"/>
      <w:r w:rsidRPr="009C4679">
        <w:rPr>
          <w:rFonts w:ascii="Times New Roman" w:hAnsi="Times New Roman" w:cs="Times New Roman"/>
          <w:sz w:val="24"/>
          <w:szCs w:val="24"/>
        </w:rPr>
        <w:t>а-</w:t>
      </w:r>
      <w:proofErr w:type="gramEnd"/>
      <w:r w:rsidRPr="009C4679">
        <w:rPr>
          <w:rFonts w:ascii="Times New Roman" w:hAnsi="Times New Roman" w:cs="Times New Roman"/>
          <w:sz w:val="24"/>
          <w:szCs w:val="24"/>
        </w:rPr>
        <w:t xml:space="preserve"> Управляющей компании/Страховой компании в рамках Договора, – не позднее рабочего дня, следующего за днем открытия соответствующего торгового раздела счета депо.</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15"/>
        </w:numPr>
        <w:ind w:left="0" w:right="2" w:firstLine="0"/>
        <w:jc w:val="both"/>
        <w:rPr>
          <w:rFonts w:ascii="Times New Roman" w:hAnsi="Times New Roman" w:cs="Times New Roman"/>
          <w:b/>
          <w:sz w:val="24"/>
          <w:szCs w:val="24"/>
        </w:rPr>
      </w:pPr>
      <w:bookmarkStart w:id="13" w:name="_Toc510693111"/>
      <w:bookmarkStart w:id="14" w:name="_Toc1140511"/>
      <w:r w:rsidRPr="009C4679">
        <w:rPr>
          <w:rFonts w:ascii="Times New Roman" w:hAnsi="Times New Roman" w:cs="Times New Roman"/>
          <w:b/>
          <w:sz w:val="24"/>
          <w:szCs w:val="24"/>
        </w:rPr>
        <w:t xml:space="preserve">Изменение </w:t>
      </w:r>
      <w:bookmarkEnd w:id="13"/>
      <w:r w:rsidRPr="009C4679">
        <w:rPr>
          <w:rFonts w:ascii="Times New Roman" w:hAnsi="Times New Roman" w:cs="Times New Roman"/>
          <w:b/>
          <w:sz w:val="24"/>
          <w:szCs w:val="24"/>
        </w:rPr>
        <w:t>условий обслуживания и контактных данных клиента</w:t>
      </w:r>
      <w:bookmarkEnd w:id="14"/>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изменить условия обслуживания, выбрать дополнительные услуги или отказаться от предоставления каких-либо услуг, путем подачи Банку Заявления на обслуживание (Приложения № 4a, 4</w:t>
      </w:r>
      <w:r w:rsidRPr="009C4679">
        <w:rPr>
          <w:rFonts w:ascii="Times New Roman" w:hAnsi="Times New Roman" w:cs="Times New Roman"/>
          <w:sz w:val="24"/>
          <w:szCs w:val="24"/>
          <w:lang w:val="en-US"/>
        </w:rPr>
        <w:t>b</w:t>
      </w:r>
      <w:r w:rsidRPr="009C4679">
        <w:rPr>
          <w:rFonts w:ascii="Times New Roman" w:hAnsi="Times New Roman" w:cs="Times New Roman"/>
          <w:sz w:val="24"/>
          <w:szCs w:val="24"/>
        </w:rPr>
        <w:t xml:space="preserve"> к Договору) с соответствующими отметками.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Изменение условий обслуживания, предоставление дополнительных услуг осуществляется в соответствии с поданным Заявлением на обслуживание с согласия Банка. Банк вправе отказать в изменении условий обслуживания или отказать в предоставлении дополнительных услуг без объяснения причин.</w:t>
      </w:r>
    </w:p>
    <w:p w:rsidR="00342BE9" w:rsidRPr="009C4679" w:rsidRDefault="00342BE9" w:rsidP="00342BE9">
      <w:pPr>
        <w:pStyle w:val="ac"/>
        <w:tabs>
          <w:tab w:val="left" w:pos="567"/>
          <w:tab w:val="left" w:pos="969"/>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Внесение изменений в условия обслуживания, а также изменение контактных данных Клиента, производится на основании полученного нового Заявления на обслуживание.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изменения информации о реквизитах банковских счетов или исключения такой информации Клиент вправе воспользоваться Заявлением на изменение банковских реквизитов (по форме Приложения № 1 к Регламенту). </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 w:val="left" w:pos="1253"/>
          <w:tab w:val="left" w:pos="1254"/>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Банк вправе приостановить принятие/исполнение Сообщений Клиента при наличии у него информации об изменениях в составе Уполномоченных лиц, а также любых изменений реквизитов Клиента, изменений правового статуса Клиента, влияющих на его правоспособность (реорганизация, ликвидация и так далее), до момента предоставления Клиентом Банку  новых сведений и всех необходимых документов, однозначно подтверждающих наличие (отсутствие) указанных изменений в соответствии с действующим законодательством РФ</w:t>
      </w:r>
      <w:proofErr w:type="gramEnd"/>
      <w:r w:rsidRPr="009C4679">
        <w:rPr>
          <w:rFonts w:ascii="Times New Roman" w:hAnsi="Times New Roman" w:cs="Times New Roman"/>
          <w:sz w:val="24"/>
          <w:szCs w:val="24"/>
        </w:rPr>
        <w:t xml:space="preserve"> и обычаями делового оборота.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15"/>
        </w:numPr>
        <w:ind w:left="0" w:right="2" w:firstLine="0"/>
        <w:jc w:val="both"/>
        <w:rPr>
          <w:rFonts w:ascii="Times New Roman" w:hAnsi="Times New Roman" w:cs="Times New Roman"/>
          <w:b/>
          <w:sz w:val="24"/>
          <w:szCs w:val="24"/>
        </w:rPr>
      </w:pPr>
      <w:bookmarkStart w:id="15" w:name="_Toc510693112"/>
      <w:bookmarkStart w:id="16" w:name="_Toc1140512"/>
      <w:r w:rsidRPr="009C4679">
        <w:rPr>
          <w:rFonts w:ascii="Times New Roman" w:hAnsi="Times New Roman" w:cs="Times New Roman"/>
          <w:b/>
          <w:sz w:val="24"/>
          <w:szCs w:val="24"/>
        </w:rPr>
        <w:t>Уполномоченные лица</w:t>
      </w:r>
      <w:bookmarkEnd w:id="15"/>
      <w:bookmarkEnd w:id="16"/>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В случае назначения Клиентом своего представителя, Клиент обязан предоставить Банку  доверенность на каждого Представителя Клиента по форме Приложения №3 к Регламенту (за исключением случая, когда полномочия Представителя Клиента основаны на законе), а в случае если Представитель не имеет действующих банковских счетов, открытых в Банке на момент назначения его Представителем, сведения и документы в соответствии с перечнем, содержащимся в Приложениях № 5</w:t>
      </w:r>
      <w:r w:rsidRPr="009C4679">
        <w:rPr>
          <w:rFonts w:ascii="Times New Roman" w:hAnsi="Times New Roman" w:cs="Times New Roman"/>
          <w:sz w:val="24"/>
          <w:szCs w:val="24"/>
          <w:lang w:val="en-US"/>
        </w:rPr>
        <w:t>a</w:t>
      </w:r>
      <w:proofErr w:type="gramEnd"/>
      <w:r w:rsidRPr="009C4679">
        <w:rPr>
          <w:rFonts w:ascii="Times New Roman" w:hAnsi="Times New Roman" w:cs="Times New Roman"/>
          <w:sz w:val="24"/>
          <w:szCs w:val="24"/>
        </w:rPr>
        <w:t>, 5</w:t>
      </w:r>
      <w:r w:rsidRPr="009C4679">
        <w:rPr>
          <w:rFonts w:ascii="Times New Roman" w:hAnsi="Times New Roman" w:cs="Times New Roman"/>
          <w:sz w:val="24"/>
          <w:szCs w:val="24"/>
          <w:lang w:val="en-US"/>
        </w:rPr>
        <w:t>b</w:t>
      </w:r>
      <w:r w:rsidRPr="009C4679">
        <w:rPr>
          <w:rFonts w:ascii="Times New Roman" w:hAnsi="Times New Roman" w:cs="Times New Roman"/>
          <w:sz w:val="24"/>
          <w:szCs w:val="24"/>
        </w:rPr>
        <w:t xml:space="preserve"> к Договору.</w:t>
      </w:r>
    </w:p>
    <w:p w:rsidR="00342BE9" w:rsidRPr="009C4679" w:rsidRDefault="00342BE9" w:rsidP="00342BE9">
      <w:pPr>
        <w:pStyle w:val="ac"/>
        <w:tabs>
          <w:tab w:val="left" w:pos="567"/>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Представитель Клиента вправе подавать Сообщения Банку от имени Клиента, а также осуществлять иные действия, указанные в доверенности, оформленной Клиентом на </w:t>
      </w:r>
      <w:r w:rsidRPr="009C4679">
        <w:rPr>
          <w:rFonts w:ascii="Times New Roman" w:hAnsi="Times New Roman" w:cs="Times New Roman"/>
          <w:sz w:val="24"/>
          <w:szCs w:val="24"/>
        </w:rPr>
        <w:lastRenderedPageBreak/>
        <w:t>представителя.</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не принимать от представителя Клиента Сообщения и не исполнять их в случае, если Клиент/представитель Клиента предоставил Банку  доверенность не по форме Приложения №3 к Регламенту.</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отмены Клиентом доверенности на Представителя или прекращения действия доверенности на Представителя по иным основаниям, предусмотренным статьей 188 Гражданского кодекса РФ, Клиент/представитель Клиента обязан уведомить об этом Банк в письменной форме путем подачи Банку Заявления о прекращении действия доверенности на представителя Клиента. Заявление о прекращении действия доверенности на представителя Клиента считается полученным </w:t>
      </w:r>
      <w:proofErr w:type="gramStart"/>
      <w:r w:rsidRPr="009C4679">
        <w:rPr>
          <w:rFonts w:ascii="Times New Roman" w:hAnsi="Times New Roman" w:cs="Times New Roman"/>
          <w:sz w:val="24"/>
          <w:szCs w:val="24"/>
        </w:rPr>
        <w:t>Банком</w:t>
      </w:r>
      <w:proofErr w:type="gramEnd"/>
      <w:r w:rsidRPr="009C4679">
        <w:rPr>
          <w:rFonts w:ascii="Times New Roman" w:hAnsi="Times New Roman" w:cs="Times New Roman"/>
          <w:sz w:val="24"/>
          <w:szCs w:val="24"/>
        </w:rPr>
        <w:t xml:space="preserve"> и Банк считается извещенным о прекращении действия доверенности на Представителя Клиента (для Банка действие такой доверенности прекращается) со дня, следующего за днем получения Банком Заявления,  лично от Клиента/представителя Клиента либо по почте, о чем на таком Заявлении делается соответствующая датированная отметка Банка и ставится подпись уполномоченного сотрудника Банка.</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Доверенность, выдаваемая Клиентом – физическим лицом на другое физическое лицо, должна быть нотариально удостоверена.</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Доверенность, выдаваемая Клиентом – юридическим лицом, может быть составлена в простой письменной форме и заверена подписью руководителя и печатью Клиента (при наличии печати).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Назначение Банка оператором счета депо Клиента в специализированном депозитарии осуществляется по правилам такого специализированного депозитария с учетом следующих особенностей:</w:t>
      </w:r>
    </w:p>
    <w:p w:rsidR="00342BE9" w:rsidRDefault="00342BE9" w:rsidP="00342BE9">
      <w:pPr>
        <w:pStyle w:val="ac"/>
        <w:tabs>
          <w:tab w:val="left" w:pos="1535"/>
        </w:tabs>
        <w:ind w:left="851"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предоставляет Банку  в письменном виде Уведомление о назначении оператором счета депо Клиента в специализированном депозитарии (по форме Приложения № 1 к Регламенту), а так же копию документа о назначении Банка оператором счета депо Клиента, представляемого в Специализированный депозитарий, с отметкой последнего о принятии, заверенную подписью и печатью Клиента;</w:t>
      </w:r>
    </w:p>
    <w:p w:rsidR="00342BE9" w:rsidRPr="009C4679" w:rsidRDefault="00342BE9" w:rsidP="00342BE9">
      <w:pPr>
        <w:pStyle w:val="aa"/>
        <w:ind w:left="851" w:right="2" w:hanging="284"/>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5"/>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назначении Банка попечителем счета для подтверждения указанных в настоящем пункте полномочий Банка, Клиент подписывает необходимые документы по формам, утвержденным сторонними депозитариями или специальными правилами.</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b/>
          <w:sz w:val="24"/>
          <w:szCs w:val="24"/>
        </w:rPr>
      </w:pPr>
      <w:bookmarkStart w:id="17" w:name="_Toc1140513"/>
      <w:r w:rsidRPr="009C4679">
        <w:rPr>
          <w:rFonts w:ascii="Times New Roman" w:hAnsi="Times New Roman" w:cs="Times New Roman"/>
          <w:b/>
          <w:sz w:val="24"/>
          <w:szCs w:val="24"/>
        </w:rPr>
        <w:t>СТАТЬЯ 5. ТОРГОВЫЕ ОПЕРАЦИИ</w:t>
      </w:r>
      <w:bookmarkEnd w:id="17"/>
    </w:p>
    <w:p w:rsidR="00342BE9" w:rsidRPr="009C4679" w:rsidRDefault="00342BE9" w:rsidP="00342BE9">
      <w:pPr>
        <w:pStyle w:val="aa"/>
        <w:ind w:right="2"/>
        <w:jc w:val="both"/>
        <w:rPr>
          <w:rFonts w:ascii="Times New Roman" w:hAnsi="Times New Roman" w:cs="Times New Roman"/>
          <w:b/>
          <w:sz w:val="24"/>
          <w:szCs w:val="24"/>
        </w:rPr>
      </w:pPr>
    </w:p>
    <w:p w:rsidR="00342BE9" w:rsidRPr="009C4679" w:rsidRDefault="00342BE9" w:rsidP="00342BE9">
      <w:pPr>
        <w:pStyle w:val="210"/>
        <w:numPr>
          <w:ilvl w:val="0"/>
          <w:numId w:val="13"/>
        </w:numPr>
        <w:ind w:right="2" w:hanging="402"/>
        <w:jc w:val="both"/>
        <w:rPr>
          <w:rFonts w:ascii="Times New Roman" w:hAnsi="Times New Roman" w:cs="Times New Roman"/>
          <w:b/>
          <w:sz w:val="24"/>
          <w:szCs w:val="24"/>
        </w:rPr>
      </w:pPr>
      <w:bookmarkStart w:id="18" w:name="_Toc1140514"/>
      <w:r w:rsidRPr="009C4679">
        <w:rPr>
          <w:rFonts w:ascii="Times New Roman" w:hAnsi="Times New Roman" w:cs="Times New Roman"/>
          <w:b/>
          <w:sz w:val="24"/>
          <w:szCs w:val="24"/>
        </w:rPr>
        <w:t>Общие положения</w:t>
      </w:r>
      <w:bookmarkEnd w:id="18"/>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Взаимоотношения сторон при подаче и исполнении Поручений на заключение сделок, а также исполнении вытекающих из сделок обязательств, регулируются настоящим Регламентом, Правилами торгов и Правилами клиринга Клиринговой организации. С указанными документами Клиент может ознакомиться на официальных сайтах таких организаций.</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Поручения на заключение сделок принимаются и исполняются Банком при условии соблюдения Клиентом всех Правил торгов и Правил клиринга, действующих для торгов, на которых планируется заключение сделки, и положений настоящего Регламента, в точном соответствии с ними.</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принятии Поручения на Сделку, заключаемую в режиме переговорных сделок, и поручения на сделку РЕПО по основаниям, указанным в настоящем Регламенте.</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Все Поручения, поступившие от Клиентов и принятые Банком, при прочих  равных условиях исполняются в порядке очередности их поступления.</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Допускается частичное исполнение Поручения Клиента.</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подавать Банку  любые разумные виды Поручений, которые могут быть однозначно истолкованы обеими Сторонами и исполнены Банком в рамках Договора. В случае если Поручение Клиента имеет более одного толкования, ответственность за неправильное исполнение этого Поручения лежит на Клиенте.</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При подаче поручения на заключение биржевой сделки Клиент указывает тип Заявки, предусмотренный Правилами торгов, в разделе «Дополнительные условия». В случае</w:t>
      </w:r>
      <w:proofErr w:type="gramStart"/>
      <w:r w:rsidRPr="009C4679">
        <w:rPr>
          <w:rFonts w:ascii="Times New Roman" w:hAnsi="Times New Roman" w:cs="Times New Roman"/>
          <w:sz w:val="24"/>
          <w:szCs w:val="24"/>
        </w:rPr>
        <w:t>,</w:t>
      </w:r>
      <w:proofErr w:type="gramEnd"/>
      <w:r w:rsidRPr="009C4679">
        <w:rPr>
          <w:rFonts w:ascii="Times New Roman" w:hAnsi="Times New Roman" w:cs="Times New Roman"/>
          <w:sz w:val="24"/>
          <w:szCs w:val="24"/>
        </w:rPr>
        <w:t xml:space="preserve"> если тип заявки не указан, Банк считает, что Поручение подано с типом заявки  «Поставить в очередь». При этом Банк вправе ограничить возможность указания Клиентом определенных типов Заявок при подаче поручений на определенных Организаторах торгов.</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сделки должно содержать:</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Вид сделки (покупка/продажа/иной вид);</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Вид срочной сделки (фьючерсный контракт, опцион, иной вид);</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Место исполнения поручения (место заключения (Рынок инструмента));</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Наименование эмитента (для сделок с ценными бумагами);</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Вид, категория (тип), выпуск, идентификатор, ISIN, CFI, иная информация, однозначно идентифицирующая ценную бумагу (для сделок с ценными бумагами);</w:t>
      </w:r>
    </w:p>
    <w:p w:rsidR="00342BE9" w:rsidRPr="009C4679" w:rsidRDefault="00342BE9" w:rsidP="00342BE9">
      <w:pPr>
        <w:pStyle w:val="ac"/>
        <w:numPr>
          <w:ilvl w:val="2"/>
          <w:numId w:val="13"/>
        </w:numPr>
        <w:tabs>
          <w:tab w:val="left" w:pos="1534"/>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Наименование (обозначение) фьючерсного контракта или опциона, принятое у организатора торгов на рынке ценных бумаг или у Банка (для срочной сделки);</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Количество ЦБ, фьючерсных контрактов, опционов, лотов инструмента или однозначные условия их определения;</w:t>
      </w:r>
    </w:p>
    <w:p w:rsidR="00342BE9" w:rsidRPr="009C4679" w:rsidRDefault="00342BE9" w:rsidP="00342BE9">
      <w:pPr>
        <w:pStyle w:val="ac"/>
        <w:numPr>
          <w:ilvl w:val="2"/>
          <w:numId w:val="13"/>
        </w:numPr>
        <w:tabs>
          <w:tab w:val="left" w:pos="1534"/>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Срок действия Поручения;</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Дату подачи поручения;</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Валюту платежа (если применимо);</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Указание на заключение сделки РЕПО (если применимо);</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Ставку РЕПО (если применимо);</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Цену одной ценной бумаги, цена одного фьючерсного контракта/размер премии по опциону (если предусмотрено видом Поручения) или однозначные условия ее определения;</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Цену исполнения по опциону или однозначные условия ее определения (если применимо);</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Наименование/Ф.И.О. Клиента и/или Код клиента, номер и дата договора.</w:t>
      </w:r>
    </w:p>
    <w:p w:rsidR="00342BE9" w:rsidRPr="009C4679" w:rsidRDefault="00342BE9" w:rsidP="00342BE9">
      <w:pPr>
        <w:pStyle w:val="ac"/>
        <w:numPr>
          <w:ilvl w:val="2"/>
          <w:numId w:val="13"/>
        </w:numPr>
        <w:tabs>
          <w:tab w:val="left" w:pos="1535"/>
        </w:tabs>
        <w:ind w:left="851" w:right="2"/>
        <w:jc w:val="both"/>
        <w:rPr>
          <w:rFonts w:ascii="Times New Roman" w:hAnsi="Times New Roman" w:cs="Times New Roman"/>
          <w:sz w:val="24"/>
          <w:szCs w:val="24"/>
        </w:rPr>
      </w:pPr>
      <w:r w:rsidRPr="009C4679">
        <w:rPr>
          <w:rFonts w:ascii="Times New Roman" w:hAnsi="Times New Roman" w:cs="Times New Roman"/>
          <w:sz w:val="24"/>
          <w:szCs w:val="24"/>
        </w:rPr>
        <w:t>подпись Клиента или иное обозначение (индекс, условное наименование), установленное договором с клиентом и Правилами, приравниваемое к подписи Клиента.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В случае отсутствия в Поручении указанной информации, принятие или исполнение Банком Поручения не является обязательным.</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В случае, когда Правила торгов предусматривают различный порядок подачи поручений для различных торговых сессий (периодов торгов), в каждой из таких торговых сессий (периодов) подается отдельное поручение, действующее до конца торговой сессии (периода), в который такое поручение было подано, или до момента исполнения в зависимости от того, какое из событий наступит ранее.</w:t>
      </w:r>
      <w:proofErr w:type="gramEnd"/>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отменить поданное ранее Поручение в любое время до того момента, пока оно не было полностью исполнено, путем подачи Уведомления об отмене поручения (по форме Приложения № 1 к Регламенту). Если Поручение исполнено частично, Клиент может отменить Поручение в рамках неисполненного остатка.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заключения биржевой сделки РЕПО Банком (на условиях нецентрализованного клиринга) по поручению Клиента (на основании адресной Заявки) Клиент вправе подать Банку  Поручение на прекращение обязательств по сделке РЕПО (по форме Приложения № 1 к Регламенту) только до момента исполнения обязательств по первой части заключенной сделки РЕПО. Банк вправе не принимать/исполнять Поручение на прекращение обязательств по сделке РЕПО, если обязательства по первой части заключенной сделки РЕПО исполнены Банком.</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Обязательства по первой части сделки РЕПО прекращаются предоставлением взамен исполнения отступного по поручению Клиента, по соглашению с контрагентом по сделке РЕПО, в соответствии с Правилами клиринга. При подаче Поручения на прекращение обязательств по сделке РЕПО Клиент указывает размер отступного, которое Клиент обязуется уплатить или требует получить при прекращении обязательств по первой части сделки РЕПО. Размер отступного предварительно (до подачи Поручения на прекращение обязательств по сделке РЕПО) согласуется с Банком, контрагентом по сделке РЕПО.</w:t>
      </w:r>
    </w:p>
    <w:p w:rsidR="00342BE9" w:rsidRPr="009C4679" w:rsidRDefault="00342BE9" w:rsidP="00342BE9">
      <w:pPr>
        <w:pStyle w:val="aa"/>
        <w:tabs>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(по решению Банка) не принимать и не исполнять поручение Клиента на заключение сделки РЕПО в следующих случаях и сроки:</w:t>
      </w:r>
    </w:p>
    <w:p w:rsidR="00342BE9" w:rsidRPr="009C4679" w:rsidRDefault="00342BE9" w:rsidP="00342BE9">
      <w:pPr>
        <w:pStyle w:val="ac"/>
        <w:numPr>
          <w:ilvl w:val="0"/>
          <w:numId w:val="12"/>
        </w:numPr>
        <w:tabs>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в течение всего срока проведения организованных торгов, если по решению Организатора торгов Ценные бумаги, являющиеся предметом сделки РЕПО, переведены в специальный режим торгов (Д – </w:t>
      </w:r>
      <w:proofErr w:type="spellStart"/>
      <w:r w:rsidRPr="009C4679">
        <w:rPr>
          <w:rFonts w:ascii="Times New Roman" w:hAnsi="Times New Roman" w:cs="Times New Roman"/>
          <w:sz w:val="24"/>
          <w:szCs w:val="24"/>
        </w:rPr>
        <w:t>дефолтный</w:t>
      </w:r>
      <w:proofErr w:type="spellEnd"/>
      <w:r w:rsidRPr="009C4679">
        <w:rPr>
          <w:rFonts w:ascii="Times New Roman" w:hAnsi="Times New Roman" w:cs="Times New Roman"/>
          <w:sz w:val="24"/>
          <w:szCs w:val="24"/>
        </w:rPr>
        <w:t xml:space="preserve"> класс или его аналог);</w:t>
      </w:r>
    </w:p>
    <w:p w:rsidR="00342BE9" w:rsidRPr="009C4679" w:rsidRDefault="00342BE9" w:rsidP="00342BE9">
      <w:pPr>
        <w:pStyle w:val="ac"/>
        <w:numPr>
          <w:ilvl w:val="0"/>
          <w:numId w:val="12"/>
        </w:numPr>
        <w:tabs>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течение периода времени, когда  эмитентом осуществляется частичный или полный выкуп Ценных бумаг (акций или облигаций), являющихся предметом сделки РЕПО;</w:t>
      </w:r>
    </w:p>
    <w:p w:rsidR="00342BE9" w:rsidRPr="009C4679" w:rsidRDefault="00342BE9" w:rsidP="00342BE9">
      <w:pPr>
        <w:pStyle w:val="ac"/>
        <w:numPr>
          <w:ilvl w:val="0"/>
          <w:numId w:val="12"/>
        </w:numPr>
        <w:tabs>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течение дня составления списка лиц, имеющих право на участие в общем собрании акционеров, на котором будет принято решение, являющееся основанием выкупа Ценных бумаг эмитентом по требованию акционера в соответствии со ст. 75 Федерального закона от 26.12.1995 г. № 208-ФЗ «Об акционерных обществах».</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Формы Поручений для подачи их Клиентом приведены в Приложении № 1 к Регламенту. Поручения, поданные посредством телефонной связи и дублируемые впоследствии в бумажной форме, могут быть поданы Клиентом также по формам Сводных поручений, предусмотренных в Приложении № 1 к Регламенту.</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highlight w:val="cyan"/>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Если иное прямо не указано в Поручении Клиента, Правилах торгов и/или Правилах клиринга и/или внебиржевом договоре, Банк заключает сделки в интересах Клиента на условиях возврата контрагенту по сделке дохода на ценные бумаги, в отношении которых заключается соответствующая Сделка, за исключением случая, когда в соответствии с условиями сделки или Правилами торгов/клиринга сумма сделки уменьшается на величину начисленного купонного</w:t>
      </w:r>
      <w:proofErr w:type="gramEnd"/>
      <w:r w:rsidRPr="009C4679">
        <w:rPr>
          <w:rFonts w:ascii="Times New Roman" w:hAnsi="Times New Roman" w:cs="Times New Roman"/>
          <w:sz w:val="24"/>
          <w:szCs w:val="24"/>
        </w:rPr>
        <w:t xml:space="preserve"> (процентного) дохода и иных выплат (для облигаций).</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Моментом принятия Банком Поручения Клиента являются дата и время, отраженные в журнале регистрации поручений (требований) клиентов, который ведет Банк в соответствии с законодательством Российской Федерации. Клиент вправе направить Банку  запрос с просьбой сообщить момент принятия Банком любого Поручения Клиента.</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принимает к исполнению Поручения на Сделки с Ценными бумагами (иными финансовыми инструментами), предназначенными для Квалифицированных инвесторов, и на заключение договоров, являющихся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 за исключением случаев, предусмотренных законодательством Российской Федерации.</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Поручение на внебиржевую сделку подаются Клиентом посредством предоставления в бумажной форме,  электронной почты или телефонной связи в порядке, установленном Статьей 6 настоящего Регламента. По общему правилу, если иное не указано в таком Поручении, срок </w:t>
      </w:r>
      <w:r w:rsidRPr="009C4679">
        <w:rPr>
          <w:rFonts w:ascii="Times New Roman" w:hAnsi="Times New Roman" w:cs="Times New Roman"/>
          <w:sz w:val="24"/>
          <w:szCs w:val="24"/>
        </w:rPr>
        <w:lastRenderedPageBreak/>
        <w:t>действия подаваемого Поручения на внебиржевую сделку – 1 (Один) Рабочий день, в котором подано Поручение.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Поручение на внебиржевую сделку исполняется Банком путем поиска контрагента (лица, изъявившего желание заключить с Банком одну или несколько сделок на условиях Поручения Клиента) и заключения с последним сделк</w:t>
      </w:r>
      <w:proofErr w:type="gramStart"/>
      <w:r w:rsidRPr="009C4679">
        <w:rPr>
          <w:rFonts w:ascii="Times New Roman" w:hAnsi="Times New Roman" w:cs="Times New Roman"/>
          <w:sz w:val="24"/>
          <w:szCs w:val="24"/>
        </w:rPr>
        <w:t>и(</w:t>
      </w:r>
      <w:proofErr w:type="gramEnd"/>
      <w:r w:rsidRPr="009C4679">
        <w:rPr>
          <w:rFonts w:ascii="Times New Roman" w:hAnsi="Times New Roman" w:cs="Times New Roman"/>
          <w:sz w:val="24"/>
          <w:szCs w:val="24"/>
        </w:rPr>
        <w:t>-</w:t>
      </w:r>
      <w:proofErr w:type="spellStart"/>
      <w:r w:rsidRPr="009C4679">
        <w:rPr>
          <w:rFonts w:ascii="Times New Roman" w:hAnsi="Times New Roman" w:cs="Times New Roman"/>
          <w:sz w:val="24"/>
          <w:szCs w:val="24"/>
        </w:rPr>
        <w:t>ок</w:t>
      </w:r>
      <w:proofErr w:type="spellEnd"/>
      <w:r w:rsidRPr="009C4679">
        <w:rPr>
          <w:rFonts w:ascii="Times New Roman" w:hAnsi="Times New Roman" w:cs="Times New Roman"/>
          <w:sz w:val="24"/>
          <w:szCs w:val="24"/>
        </w:rPr>
        <w:t>). При этом заключение внебиржевой сделки, если иное не указано в поручении, и выбор контрагента осуществляется на условиях, предусмотренных положениями раздела 4 Статьи 5 Регламента.</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на биржевую сделку подается Клиентом любым способом, предусмотренным Порядком обмена сообщениями,  с учетом особенностей каждого из способов подачи.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Для исполнения принятого от Клиента Поручения на биржевую сделку Банк направляет заявку Организатору торгов в целях заключения сделк</w:t>
      </w:r>
      <w:proofErr w:type="gramStart"/>
      <w:r w:rsidRPr="009C4679">
        <w:rPr>
          <w:rFonts w:ascii="Times New Roman" w:hAnsi="Times New Roman" w:cs="Times New Roman"/>
          <w:sz w:val="24"/>
          <w:szCs w:val="24"/>
        </w:rPr>
        <w:t>и(</w:t>
      </w:r>
      <w:proofErr w:type="gramEnd"/>
      <w:r w:rsidRPr="009C4679">
        <w:rPr>
          <w:rFonts w:ascii="Times New Roman" w:hAnsi="Times New Roman" w:cs="Times New Roman"/>
          <w:sz w:val="24"/>
          <w:szCs w:val="24"/>
        </w:rPr>
        <w:t>-</w:t>
      </w:r>
      <w:proofErr w:type="spellStart"/>
      <w:r w:rsidRPr="009C4679">
        <w:rPr>
          <w:rFonts w:ascii="Times New Roman" w:hAnsi="Times New Roman" w:cs="Times New Roman"/>
          <w:sz w:val="24"/>
          <w:szCs w:val="24"/>
        </w:rPr>
        <w:t>ок</w:t>
      </w:r>
      <w:proofErr w:type="spellEnd"/>
      <w:r w:rsidRPr="009C4679">
        <w:rPr>
          <w:rFonts w:ascii="Times New Roman" w:hAnsi="Times New Roman" w:cs="Times New Roman"/>
          <w:sz w:val="24"/>
          <w:szCs w:val="24"/>
        </w:rPr>
        <w:t>) в соответствии с настоящим Регламентом, Правилами торгов, Правилами клиринга и иными нормативными документами.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a"/>
        <w:tabs>
          <w:tab w:val="left" w:pos="567"/>
        </w:tabs>
        <w:ind w:right="2"/>
        <w:jc w:val="both"/>
        <w:rPr>
          <w:rFonts w:ascii="Times New Roman" w:hAnsi="Times New Roman" w:cs="Times New Roman"/>
          <w:sz w:val="24"/>
          <w:szCs w:val="24"/>
        </w:rPr>
      </w:pPr>
      <w:r w:rsidRPr="009C4679">
        <w:rPr>
          <w:rFonts w:ascii="Times New Roman" w:hAnsi="Times New Roman" w:cs="Times New Roman"/>
          <w:sz w:val="24"/>
          <w:szCs w:val="24"/>
        </w:rPr>
        <w:t>По общему правилу, если иное не предусмотрено Договором, Правилами торгов и/или Поручением, срок действия подаваемого Поручения на биржевую сделку с ценными бумагами – 1 (Один) Торговый день, в котором подано Поручение.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общему правилу, если иное не предусмотрено Договором, Правилами торгов и/или Поручением, срок действия подаваемого Поручения на биржевую Срочную сделку истекает в момент завершения очередной основной торговой сессии, проводимой Организатором торгов.</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w:t>
      </w:r>
      <w:proofErr w:type="gramStart"/>
      <w:r w:rsidRPr="009C4679">
        <w:rPr>
          <w:rFonts w:ascii="Times New Roman" w:hAnsi="Times New Roman" w:cs="Times New Roman"/>
          <w:sz w:val="24"/>
          <w:szCs w:val="24"/>
        </w:rPr>
        <w:t>,</w:t>
      </w:r>
      <w:proofErr w:type="gramEnd"/>
      <w:r w:rsidRPr="009C4679">
        <w:rPr>
          <w:rFonts w:ascii="Times New Roman" w:hAnsi="Times New Roman" w:cs="Times New Roman"/>
          <w:sz w:val="24"/>
          <w:szCs w:val="24"/>
        </w:rPr>
        <w:t xml:space="preserve"> если Клиент в Поручении желает указать иной срок действия, отличный от указанного в Договоре, такой срок должен быть предварительно согласован с Банком. В противном случае Банк вправе, по своему усмотрению, отказать в принятии или исполнении такого Поручения, или рассматривать его как поручение со сроком действия, указанным в Договоре.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поданное Клиентом и принятое Банком, считается полностью исполненным с момента заключения Банком одной или нескольких сделок, удовлетворяющих условиям Поручения по количеству в полном объеме.</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поданное Клиентом и принятое Банком, считается частично исполненным при заключении одной или нескольких сделок, удовлетворяющих условиям Поручения по количеству не в полном объеме, и прекращении Поручения.</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Обязанность Банка по исполнению принятого поручения прекращается (Поручение прекращается) при наступлении одного из следующих событий:</w:t>
      </w:r>
    </w:p>
    <w:p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Отмена Поручения;</w:t>
      </w:r>
    </w:p>
    <w:p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Окончание срока Поручения (срока действия);</w:t>
      </w:r>
    </w:p>
    <w:p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Окончание заключения сделок определенного типа Организатором торгов в  определенном секторе (секции), если Поручение подано на заключение сделки такого типа;</w:t>
      </w:r>
    </w:p>
    <w:p w:rsidR="00342BE9" w:rsidRPr="009C4679" w:rsidRDefault="00342BE9" w:rsidP="00342BE9">
      <w:pPr>
        <w:pStyle w:val="ac"/>
        <w:numPr>
          <w:ilvl w:val="2"/>
          <w:numId w:val="13"/>
        </w:numPr>
        <w:tabs>
          <w:tab w:val="left" w:pos="1535"/>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иных случаях, предусмотренных Регламентом и приложениями к нему.</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70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Осуществление прав выкупа, участия в размещении Ценных бумаг или иных действий по распоряжению Ценными бумагами</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 xml:space="preserve">В случаях, когда выпуском Ценных бумаг и/или решением органов управления эмитента предусмотрено право выкупа и/или иных действий по распоряжению Ценными бумагами, осуществляемых путем акцепта публичной оферты, Клиент вправе подать Банку  распоряжение на совершение таких действий в интересах Клиента путем направления Заявления на </w:t>
      </w:r>
      <w:r w:rsidRPr="009C4679">
        <w:rPr>
          <w:rFonts w:ascii="Times New Roman" w:hAnsi="Times New Roman" w:cs="Times New Roman"/>
          <w:sz w:val="24"/>
          <w:szCs w:val="24"/>
        </w:rPr>
        <w:lastRenderedPageBreak/>
        <w:t>оферту/участие в размещении (форма в Приложении № 1 к Регламенту).</w:t>
      </w:r>
      <w:proofErr w:type="gramEnd"/>
      <w:r w:rsidRPr="009C4679">
        <w:rPr>
          <w:rFonts w:ascii="Times New Roman" w:hAnsi="Times New Roman" w:cs="Times New Roman"/>
          <w:sz w:val="24"/>
          <w:szCs w:val="24"/>
        </w:rPr>
        <w:t xml:space="preserve"> Банк может принять Заявления на оферту/участие в размещении посредством телефонной связи или по электронной почте, с последующим обязательным предоставлением оригинала Заявления.</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в одностороннем порядке отказаться от принятия/исполнения Заявления на оферту/участие в размещении, в том числе в случаях, когда агент по приобретению/размещению ценных бумаг не назначен эмитентом или у агента по приобретению/размещению ценных бумаг отсутствует действующая лицензия профессионального участника рынка ценных бумаг.</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не несет ответственности за исполнение Заявления на оферту/участие в размещении, если оно подано позже, чем за 2 (Два) рабочих дня до дня окончания приема заявлений агентом эмитента/эмитентом, указанного в соответствующем решении о выпуске. При этом вознаграждение Банка за обработку указанного Заявления взимается в полном объеме в соответствии с Тарифами. Банк вправе потребовать от Клиента оформления отдельной Доверенности, оговаривающей полномочия Банка при выполнении данного Заявления.</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Банк вправе отказать в исполнении Заявления на оферту/участие в размещении в случае, если на начало периода времени, определенного агентом эмитента/эмитентом для исполнения Банком Заявления на оферту, на Лицевом счете / </w:t>
      </w:r>
      <w:proofErr w:type="gramStart"/>
      <w:r w:rsidRPr="009C4679">
        <w:rPr>
          <w:rFonts w:ascii="Times New Roman" w:hAnsi="Times New Roman" w:cs="Times New Roman"/>
          <w:sz w:val="24"/>
          <w:szCs w:val="24"/>
        </w:rPr>
        <w:t>счете</w:t>
      </w:r>
      <w:proofErr w:type="gramEnd"/>
      <w:r w:rsidRPr="009C4679">
        <w:rPr>
          <w:rFonts w:ascii="Times New Roman" w:hAnsi="Times New Roman" w:cs="Times New Roman"/>
          <w:sz w:val="24"/>
          <w:szCs w:val="24"/>
        </w:rPr>
        <w:t xml:space="preserve"> Депо Клиента отсутствуют необходимые для исполнения указанного Заявления свободные от Обязательств Ценные бумаги или денежные средства в достаточном количестве.</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вправе отменить поданное ранее Заявление </w:t>
      </w:r>
      <w:proofErr w:type="gramStart"/>
      <w:r w:rsidRPr="009C4679">
        <w:rPr>
          <w:rFonts w:ascii="Times New Roman" w:hAnsi="Times New Roman" w:cs="Times New Roman"/>
          <w:sz w:val="24"/>
          <w:szCs w:val="24"/>
        </w:rPr>
        <w:t>на оферту/участие в размещении путем подачи Уведомления об отмене Заявления на оферту/участие в размещении</w:t>
      </w:r>
      <w:proofErr w:type="gramEnd"/>
      <w:r w:rsidRPr="009C4679">
        <w:rPr>
          <w:rFonts w:ascii="Times New Roman" w:hAnsi="Times New Roman" w:cs="Times New Roman"/>
          <w:sz w:val="24"/>
          <w:szCs w:val="24"/>
        </w:rPr>
        <w:t xml:space="preserve"> (по форме Приложения № 1 к Регламенту), за исключением случаев, если условиями размещения предусмотрено заключение предварительного договора (при заключении предварительного договора отмена невозможна).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Уведомления об отмене Заявления на оферту/участие в размещении должно быть подано Банку  не позднее 18:00 рабочего дня, предшествующего дню окончания приема заявлений агентом эмитента/эмитентом, указанному в соответствующем решении о выпуске или заявок на участие в размещении Ценных бумаг в соответствии с условиями размещения.</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имеет право отказать в приеме такого Уведомления или не исполнять принятое, если оно подано с нарушением сроков, установленных настоящим пунктом.</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c"/>
        <w:numPr>
          <w:ilvl w:val="2"/>
          <w:numId w:val="11"/>
        </w:numPr>
        <w:tabs>
          <w:tab w:val="left" w:pos="709"/>
          <w:tab w:val="left" w:pos="1820"/>
          <w:tab w:val="left" w:pos="1821"/>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В случае неисполнения Эмитентом своих обязательств по оферте/размещению Ценных бумаг, в отношении которых Банк ранее получал Заявление на оферту/участие в размещении, в установленную условиями оферты/размещения дату, и/или исполнение Банком указанного заявления стало невозможным, и/или указанное заявление было исполнено Банком частично, последний уведомляет об этом Клиента, не позднее следующего Рабочего дня, направив уведомление о неисполнении заявления</w:t>
      </w:r>
      <w:proofErr w:type="gramEnd"/>
      <w:r w:rsidRPr="009C4679">
        <w:rPr>
          <w:rFonts w:ascii="Times New Roman" w:hAnsi="Times New Roman" w:cs="Times New Roman"/>
          <w:sz w:val="24"/>
          <w:szCs w:val="24"/>
        </w:rPr>
        <w:t xml:space="preserve"> по оферте/размещению по адресу электронной почты Клиента, указанному в Заявлении на обслуживание. При этом Банк вправе не принимать повторно поданные Клиентом Заявления на оферту/участие в размещении ценных бумаг эмитентов, не исполнивших свои обязательства.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709"/>
          <w:tab w:val="left" w:pos="111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Если иное не предусмотрено Правилами торгов или положениями Регламента, в случае подачи Клиентом Поручения на сделку, Банк вправе заблокировать на Лицевом счете Клиента (увеличить сумму Обязательств) сумму денежных средств, достаточную для обеспечения оплаты вознаграждения и/или возмещения расходов Банка. Указанная сумма обеспечения может превышать сумму денежных средств, необходимую для оплаты вознаграждения и/или возмещения расходов Банка. После завершения расчета вознаграждения и/или возмещения расходов Банка, их начисления (списания), блокировка излишне заблокированных денежных </w:t>
      </w:r>
      <w:r w:rsidRPr="009C4679">
        <w:rPr>
          <w:rFonts w:ascii="Times New Roman" w:hAnsi="Times New Roman" w:cs="Times New Roman"/>
          <w:sz w:val="24"/>
          <w:szCs w:val="24"/>
        </w:rPr>
        <w:lastRenderedPageBreak/>
        <w:t>средств снимается.</w:t>
      </w:r>
    </w:p>
    <w:p w:rsidR="00342BE9" w:rsidRPr="009C4679" w:rsidRDefault="00342BE9" w:rsidP="00342BE9">
      <w:pPr>
        <w:pStyle w:val="ac"/>
        <w:tabs>
          <w:tab w:val="left" w:pos="709"/>
          <w:tab w:val="left" w:pos="1110"/>
        </w:tabs>
        <w:ind w:left="0" w:right="2" w:firstLine="0"/>
        <w:jc w:val="both"/>
        <w:rPr>
          <w:rFonts w:ascii="Times New Roman" w:hAnsi="Times New Roman" w:cs="Times New Roman"/>
          <w:sz w:val="24"/>
          <w:szCs w:val="24"/>
        </w:rPr>
      </w:pPr>
    </w:p>
    <w:p w:rsidR="00C9026B" w:rsidRPr="00757F47" w:rsidRDefault="00C9026B" w:rsidP="00C9026B">
      <w:pPr>
        <w:pStyle w:val="ac"/>
        <w:numPr>
          <w:ilvl w:val="1"/>
          <w:numId w:val="13"/>
        </w:numPr>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В </w:t>
      </w:r>
      <w:r w:rsidRPr="00757F47">
        <w:rPr>
          <w:rFonts w:ascii="Times New Roman" w:hAnsi="Times New Roman" w:cs="Times New Roman"/>
          <w:sz w:val="24"/>
          <w:szCs w:val="24"/>
        </w:rPr>
        <w:t>соответствии с Указанием Банка России от 18.04.2014 № 3234-У «О единых требованиях к правилам осуществления брокерской деятельности при совершении отдельных сделок за счет клиентов» все клиенты Банка физические лица делятся на 2 категории: КПУР (клиент с повышенным уровнем риска) и КСУР (клиент со стандартным уровнем риска). Все клиенты юридические лица - Клиенты с особым уровнем риска (КОУР)</w:t>
      </w:r>
      <w:r w:rsidRPr="00322969">
        <w:rPr>
          <w:rFonts w:ascii="Times New Roman" w:hAnsi="Times New Roman" w:cs="Times New Roman"/>
          <w:sz w:val="24"/>
          <w:szCs w:val="24"/>
        </w:rPr>
        <w:t>.</w:t>
      </w:r>
      <w:r>
        <w:rPr>
          <w:rFonts w:ascii="Times New Roman" w:hAnsi="Times New Roman" w:cs="Times New Roman"/>
          <w:sz w:val="24"/>
          <w:szCs w:val="24"/>
        </w:rPr>
        <w:t xml:space="preserve"> </w:t>
      </w:r>
    </w:p>
    <w:p w:rsidR="00C9026B" w:rsidRPr="00757F47" w:rsidRDefault="00C9026B" w:rsidP="00C9026B">
      <w:pPr>
        <w:pStyle w:val="ac"/>
        <w:tabs>
          <w:tab w:val="left" w:pos="709"/>
          <w:tab w:val="left" w:pos="1110"/>
        </w:tabs>
        <w:ind w:left="0" w:right="2" w:firstLine="0"/>
        <w:jc w:val="both"/>
        <w:rPr>
          <w:rStyle w:val="FontStyle82"/>
          <w:rFonts w:ascii="Times New Roman" w:eastAsiaTheme="minorEastAsia" w:hAnsi="Times New Roman" w:cs="Times New Roman"/>
          <w:sz w:val="24"/>
          <w:szCs w:val="24"/>
          <w:lang w:bidi="ar-SA"/>
        </w:rPr>
      </w:pPr>
    </w:p>
    <w:p w:rsidR="00C9026B" w:rsidRPr="006A6119" w:rsidRDefault="00C9026B" w:rsidP="00C9026B">
      <w:pPr>
        <w:pStyle w:val="ac"/>
        <w:numPr>
          <w:ilvl w:val="1"/>
          <w:numId w:val="13"/>
        </w:numPr>
        <w:tabs>
          <w:tab w:val="left" w:pos="709"/>
          <w:tab w:val="left" w:pos="1110"/>
        </w:tabs>
        <w:ind w:left="0" w:right="2" w:firstLine="0"/>
        <w:jc w:val="both"/>
        <w:rPr>
          <w:rStyle w:val="FontStyle82"/>
          <w:rFonts w:ascii="Times New Roman" w:eastAsiaTheme="minorEastAsia" w:hAnsi="Times New Roman" w:cs="Times New Roman"/>
          <w:sz w:val="24"/>
          <w:szCs w:val="24"/>
          <w:lang w:bidi="ar-SA"/>
        </w:rPr>
      </w:pPr>
      <w:r>
        <w:rPr>
          <w:rStyle w:val="FontStyle82"/>
          <w:rFonts w:ascii="Times New Roman" w:hAnsi="Times New Roman" w:cs="Times New Roman"/>
          <w:sz w:val="24"/>
          <w:szCs w:val="24"/>
        </w:rPr>
        <w:t>Клиент - физическое лицо может быть отнесен Банком к категории КПУР при соблюдении одного из следующих условий:</w:t>
      </w:r>
    </w:p>
    <w:p w:rsidR="00C9026B" w:rsidRPr="00183062" w:rsidRDefault="00C9026B" w:rsidP="00C9026B">
      <w:pPr>
        <w:pStyle w:val="Style26"/>
        <w:widowControl/>
        <w:spacing w:line="240" w:lineRule="auto"/>
        <w:ind w:left="725"/>
        <w:jc w:val="both"/>
        <w:rPr>
          <w:rFonts w:ascii="Times New Roman" w:hAnsi="Times New Roman" w:cs="Times New Roman"/>
        </w:rPr>
      </w:pPr>
    </w:p>
    <w:p w:rsidR="00C9026B" w:rsidRPr="00C9026B" w:rsidRDefault="00C9026B" w:rsidP="00C9026B">
      <w:pPr>
        <w:pStyle w:val="Style26"/>
        <w:widowControl/>
        <w:spacing w:before="38" w:after="240" w:line="240" w:lineRule="auto"/>
        <w:ind w:left="725"/>
        <w:jc w:val="both"/>
        <w:rPr>
          <w:rStyle w:val="FontStyle82"/>
          <w:rFonts w:ascii="Times New Roman" w:hAnsi="Times New Roman" w:cs="Times New Roman"/>
          <w:sz w:val="24"/>
          <w:szCs w:val="24"/>
        </w:rPr>
      </w:pPr>
      <w:proofErr w:type="gramStart"/>
      <w:r w:rsidRPr="00C9026B">
        <w:rPr>
          <w:rStyle w:val="FontStyle82"/>
          <w:rFonts w:ascii="Times New Roman" w:hAnsi="Times New Roman" w:cs="Times New Roman"/>
          <w:sz w:val="24"/>
          <w:szCs w:val="24"/>
        </w:rPr>
        <w:t xml:space="preserve">-   сумма денежных средств Клиента, учитываемая по счетам внутреннего учета расчетов с клиентом по денежным средствам, и стоимость ценных бумаг Клиента, учитываемых по счету внутреннего учета расчетов с клиентом по ценным бумагам, фьючерсным контрактам и опционам, составляет не менее 3 000 </w:t>
      </w:r>
      <w:proofErr w:type="spellStart"/>
      <w:r w:rsidRPr="00C9026B">
        <w:rPr>
          <w:rStyle w:val="FontStyle82"/>
          <w:rFonts w:ascii="Times New Roman" w:hAnsi="Times New Roman" w:cs="Times New Roman"/>
          <w:sz w:val="24"/>
          <w:szCs w:val="24"/>
        </w:rPr>
        <w:t>000</w:t>
      </w:r>
      <w:proofErr w:type="spellEnd"/>
      <w:r w:rsidRPr="00C9026B">
        <w:rPr>
          <w:rStyle w:val="FontStyle82"/>
          <w:rFonts w:ascii="Times New Roman" w:hAnsi="Times New Roman" w:cs="Times New Roman"/>
          <w:sz w:val="24"/>
          <w:szCs w:val="24"/>
        </w:rPr>
        <w:t xml:space="preserve"> (Трех миллионов) рублей по состоянию на день, предшествующий дню, с которого этот Клиент может быть отнесен Банком к категории</w:t>
      </w:r>
      <w:proofErr w:type="gramEnd"/>
      <w:r w:rsidRPr="00C9026B">
        <w:rPr>
          <w:rStyle w:val="FontStyle82"/>
          <w:rFonts w:ascii="Times New Roman" w:hAnsi="Times New Roman" w:cs="Times New Roman"/>
          <w:sz w:val="24"/>
          <w:szCs w:val="24"/>
        </w:rPr>
        <w:t xml:space="preserve"> КПУР;</w:t>
      </w:r>
    </w:p>
    <w:p w:rsidR="00C9026B" w:rsidRPr="00C9026B" w:rsidRDefault="00C9026B" w:rsidP="00C9026B">
      <w:pPr>
        <w:pStyle w:val="Style26"/>
        <w:widowControl/>
        <w:spacing w:line="240" w:lineRule="auto"/>
        <w:ind w:left="715"/>
        <w:jc w:val="both"/>
        <w:rPr>
          <w:rStyle w:val="FontStyle82"/>
          <w:rFonts w:ascii="Times New Roman" w:hAnsi="Times New Roman" w:cs="Times New Roman"/>
          <w:sz w:val="24"/>
          <w:szCs w:val="24"/>
        </w:rPr>
      </w:pPr>
      <w:proofErr w:type="gramStart"/>
      <w:r w:rsidRPr="00C9026B">
        <w:rPr>
          <w:rStyle w:val="FontStyle82"/>
          <w:rFonts w:ascii="Times New Roman" w:hAnsi="Times New Roman" w:cs="Times New Roman"/>
          <w:sz w:val="24"/>
          <w:szCs w:val="24"/>
        </w:rPr>
        <w:t>-   сумма денежных средств Клиента, учитываемая по счетам внутреннего учета расчетов с клиентом по денежным средствам, и стоимость ценных бумаг Клиента, учитываемая по счету внутреннего учета расчетов с клиентом по ценным бумагам, фьючерсным контрактам и опционам, составляет не менее 600 000 (Шестисот тысяч) рублей по состоянию на день, предшествующий дню, с которого этот Клиент может быть отнесен Банком к категории КПУР</w:t>
      </w:r>
      <w:proofErr w:type="gramEnd"/>
      <w:r w:rsidRPr="00C9026B">
        <w:rPr>
          <w:rStyle w:val="FontStyle82"/>
          <w:rFonts w:ascii="Times New Roman" w:hAnsi="Times New Roman" w:cs="Times New Roman"/>
          <w:sz w:val="24"/>
          <w:szCs w:val="24"/>
        </w:rPr>
        <w:t xml:space="preserve">. </w:t>
      </w:r>
      <w:proofErr w:type="gramStart"/>
      <w:r w:rsidRPr="00C9026B">
        <w:rPr>
          <w:rStyle w:val="FontStyle82"/>
          <w:rFonts w:ascii="Times New Roman" w:hAnsi="Times New Roman" w:cs="Times New Roman"/>
          <w:sz w:val="24"/>
          <w:szCs w:val="24"/>
        </w:rPr>
        <w:t>При этом физическое лицо является Клиентом Банка (иного брокера) в течение последних 180 (Ста восьмидесяти) дней, предшествующих дню, с которого этот Клиент может быть отнесен Банком к категории КПУР, из которых не менее пяти дней за счет этого лица Банком (иным брокером) заключались договоры с ценными бумагами или договоры, являющиеся производными финансовыми инструментами.</w:t>
      </w:r>
      <w:proofErr w:type="gramEnd"/>
    </w:p>
    <w:p w:rsidR="00C9026B" w:rsidRPr="00C9026B" w:rsidRDefault="00C9026B" w:rsidP="00C9026B">
      <w:pPr>
        <w:pStyle w:val="Style22"/>
        <w:widowControl/>
        <w:tabs>
          <w:tab w:val="left" w:pos="850"/>
        </w:tabs>
        <w:spacing w:before="278" w:line="240" w:lineRule="auto"/>
        <w:ind w:left="283"/>
        <w:jc w:val="both"/>
        <w:rPr>
          <w:rStyle w:val="FontStyle82"/>
          <w:rFonts w:ascii="Times New Roman" w:hAnsi="Times New Roman" w:cs="Times New Roman"/>
          <w:sz w:val="24"/>
          <w:szCs w:val="24"/>
        </w:rPr>
      </w:pPr>
      <w:r w:rsidRPr="00C9026B">
        <w:rPr>
          <w:rStyle w:val="FontStyle82"/>
          <w:rFonts w:ascii="Times New Roman" w:hAnsi="Times New Roman" w:cs="Times New Roman"/>
          <w:sz w:val="24"/>
          <w:szCs w:val="24"/>
        </w:rPr>
        <w:t>Для подтверждения соответствия Клиента требованиям, предъявляемым к КПУР, Банк вправе использовать информацию из документов, полученных от сторонних брокеров и предоставленную Клиентом самостоятельно.</w:t>
      </w:r>
    </w:p>
    <w:p w:rsidR="00C9026B" w:rsidRPr="00C9026B" w:rsidRDefault="00C9026B" w:rsidP="00C9026B">
      <w:pPr>
        <w:pStyle w:val="Style22"/>
        <w:widowControl/>
        <w:tabs>
          <w:tab w:val="left" w:pos="850"/>
        </w:tabs>
        <w:spacing w:before="274" w:line="240" w:lineRule="auto"/>
        <w:ind w:left="283"/>
        <w:jc w:val="both"/>
        <w:rPr>
          <w:rStyle w:val="FontStyle82"/>
          <w:rFonts w:ascii="Times New Roman" w:hAnsi="Times New Roman" w:cs="Times New Roman"/>
          <w:sz w:val="24"/>
          <w:szCs w:val="24"/>
        </w:rPr>
      </w:pPr>
      <w:r w:rsidRPr="00C9026B">
        <w:rPr>
          <w:rStyle w:val="FontStyle82"/>
          <w:rFonts w:ascii="Times New Roman" w:hAnsi="Times New Roman" w:cs="Times New Roman"/>
          <w:sz w:val="24"/>
          <w:szCs w:val="24"/>
        </w:rPr>
        <w:t>В случае отнесения Банком Клиента - физического лица к категории КПУР, Банк уведомляет об этом Клиента одним из способов, предусмотренных в Порядке обмена сообщениями.</w:t>
      </w:r>
    </w:p>
    <w:p w:rsidR="00C9026B" w:rsidRPr="00C9026B" w:rsidRDefault="00C9026B" w:rsidP="00C9026B">
      <w:pPr>
        <w:pStyle w:val="aa"/>
        <w:ind w:right="2"/>
        <w:jc w:val="both"/>
        <w:rPr>
          <w:rFonts w:ascii="Times New Roman" w:hAnsi="Times New Roman" w:cs="Times New Roman"/>
          <w:sz w:val="24"/>
          <w:szCs w:val="24"/>
        </w:rPr>
      </w:pPr>
    </w:p>
    <w:p w:rsidR="00C9026B" w:rsidRDefault="00C9026B" w:rsidP="00C9026B">
      <w:pPr>
        <w:pStyle w:val="ac"/>
        <w:numPr>
          <w:ilvl w:val="1"/>
          <w:numId w:val="13"/>
        </w:numPr>
        <w:tabs>
          <w:tab w:val="left" w:pos="709"/>
          <w:tab w:val="left" w:pos="1110"/>
        </w:tabs>
        <w:ind w:left="0" w:right="2" w:firstLine="0"/>
        <w:jc w:val="both"/>
        <w:rPr>
          <w:rFonts w:ascii="Times New Roman" w:hAnsi="Times New Roman" w:cs="Times New Roman"/>
          <w:sz w:val="24"/>
          <w:szCs w:val="24"/>
        </w:rPr>
      </w:pPr>
      <w:r>
        <w:rPr>
          <w:rFonts w:ascii="Times New Roman" w:hAnsi="Times New Roman" w:cs="Times New Roman"/>
          <w:sz w:val="24"/>
          <w:szCs w:val="24"/>
        </w:rPr>
        <w:t xml:space="preserve">Банком не осуществляется маржинальное кредитование клиентов, которое </w:t>
      </w:r>
      <w:r w:rsidRPr="00757F47">
        <w:rPr>
          <w:rFonts w:ascii="Times New Roman" w:hAnsi="Times New Roman" w:cs="Times New Roman"/>
          <w:sz w:val="24"/>
          <w:szCs w:val="24"/>
        </w:rPr>
        <w:t>позволяет совершать на финансовых рынках сделки с превышением объема собственных средств. </w:t>
      </w:r>
    </w:p>
    <w:p w:rsidR="00C9026B" w:rsidRDefault="00C9026B" w:rsidP="00C9026B">
      <w:pPr>
        <w:pStyle w:val="ac"/>
        <w:tabs>
          <w:tab w:val="left" w:pos="709"/>
          <w:tab w:val="left" w:pos="1110"/>
        </w:tabs>
        <w:ind w:left="0" w:right="2" w:firstLine="0"/>
        <w:jc w:val="both"/>
        <w:rPr>
          <w:rFonts w:ascii="Times New Roman" w:hAnsi="Times New Roman" w:cs="Times New Roman"/>
          <w:sz w:val="24"/>
          <w:szCs w:val="24"/>
        </w:rPr>
      </w:pPr>
    </w:p>
    <w:p w:rsidR="00C9026B" w:rsidRDefault="00C9026B" w:rsidP="00C9026B">
      <w:pPr>
        <w:pStyle w:val="ac"/>
        <w:numPr>
          <w:ilvl w:val="1"/>
          <w:numId w:val="13"/>
        </w:numPr>
        <w:tabs>
          <w:tab w:val="left" w:pos="709"/>
          <w:tab w:val="left" w:pos="1110"/>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не принимает и не исполняет Поручения на сделку, если в результате исполнения Поручения возникает </w:t>
      </w:r>
      <w:r>
        <w:rPr>
          <w:rFonts w:ascii="Times New Roman" w:hAnsi="Times New Roman" w:cs="Times New Roman"/>
          <w:sz w:val="24"/>
          <w:szCs w:val="24"/>
        </w:rPr>
        <w:t xml:space="preserve">непокрытая </w:t>
      </w:r>
      <w:r w:rsidRPr="009C4679">
        <w:rPr>
          <w:rFonts w:ascii="Times New Roman" w:hAnsi="Times New Roman" w:cs="Times New Roman"/>
          <w:sz w:val="24"/>
          <w:szCs w:val="24"/>
        </w:rPr>
        <w:t>позиция на любом Лицевом счете Клиента.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13"/>
        </w:numPr>
        <w:ind w:right="2"/>
        <w:jc w:val="both"/>
        <w:rPr>
          <w:rFonts w:ascii="Times New Roman" w:hAnsi="Times New Roman" w:cs="Times New Roman"/>
          <w:b/>
          <w:sz w:val="24"/>
          <w:szCs w:val="24"/>
        </w:rPr>
      </w:pPr>
      <w:bookmarkStart w:id="19" w:name="_bookmark15"/>
      <w:bookmarkStart w:id="20" w:name="_Toc1140515"/>
      <w:bookmarkEnd w:id="19"/>
      <w:r w:rsidRPr="009C4679">
        <w:rPr>
          <w:rFonts w:ascii="Times New Roman" w:hAnsi="Times New Roman" w:cs="Times New Roman"/>
          <w:b/>
          <w:sz w:val="24"/>
          <w:szCs w:val="24"/>
        </w:rPr>
        <w:t>Заключение сделок на Фондовом рынке</w:t>
      </w:r>
      <w:bookmarkEnd w:id="20"/>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709"/>
        </w:tabs>
        <w:ind w:left="0" w:right="2" w:firstLine="0"/>
        <w:jc w:val="both"/>
        <w:rPr>
          <w:rFonts w:ascii="Times New Roman" w:hAnsi="Times New Roman" w:cs="Times New Roman"/>
          <w:sz w:val="24"/>
          <w:szCs w:val="24"/>
        </w:rPr>
      </w:pPr>
      <w:bookmarkStart w:id="21" w:name="_bookmark23"/>
      <w:bookmarkEnd w:id="21"/>
      <w:r w:rsidRPr="009C4679">
        <w:rPr>
          <w:rFonts w:ascii="Times New Roman" w:hAnsi="Times New Roman" w:cs="Times New Roman"/>
          <w:sz w:val="24"/>
          <w:szCs w:val="24"/>
        </w:rPr>
        <w:t>Фондовый рынок Бирж</w:t>
      </w:r>
      <w:r>
        <w:rPr>
          <w:rFonts w:ascii="Times New Roman" w:hAnsi="Times New Roman" w:cs="Times New Roman"/>
          <w:sz w:val="24"/>
          <w:szCs w:val="24"/>
        </w:rPr>
        <w:t>и</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2"/>
          <w:numId w:val="18"/>
        </w:numPr>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Заключение сделок по поручению Клиента на Фондовом рынке Бирж</w:t>
      </w:r>
      <w:r>
        <w:rPr>
          <w:rFonts w:ascii="Times New Roman" w:hAnsi="Times New Roman" w:cs="Times New Roman"/>
          <w:sz w:val="24"/>
          <w:szCs w:val="24"/>
        </w:rPr>
        <w:t>и</w:t>
      </w:r>
      <w:r w:rsidRPr="009C4679">
        <w:rPr>
          <w:rFonts w:ascii="Times New Roman" w:hAnsi="Times New Roman" w:cs="Times New Roman"/>
          <w:sz w:val="24"/>
          <w:szCs w:val="24"/>
        </w:rPr>
        <w:t xml:space="preserve"> осуществляется за счет денежных средств Клиента, депонированных по его Поручению на Фондовом рынке, и ценных бумаг, находящихся на торговом счете депо клиента в Депозитарии Банка, или в случаях, предусмотренных законодательством РФ, в Специализированном депозитарии, при условии, что Клиент назначил Банк оператором указанного счета депо в Специализированном депозитарии (далее  - Имущество).</w:t>
      </w:r>
      <w:proofErr w:type="gramEnd"/>
      <w:r w:rsidRPr="009C4679">
        <w:rPr>
          <w:rFonts w:ascii="Times New Roman" w:hAnsi="Times New Roman" w:cs="Times New Roman"/>
          <w:sz w:val="24"/>
          <w:szCs w:val="24"/>
        </w:rPr>
        <w:t xml:space="preserve"> Клиент обязан обеспечить наличие необходимого Имущества до начала проведения торгов на Фондовом рынке Б</w:t>
      </w:r>
      <w:r>
        <w:rPr>
          <w:rFonts w:ascii="Times New Roman" w:hAnsi="Times New Roman" w:cs="Times New Roman"/>
          <w:sz w:val="24"/>
          <w:szCs w:val="24"/>
        </w:rPr>
        <w:t>иржи</w:t>
      </w:r>
      <w:r w:rsidRPr="009C4679">
        <w:rPr>
          <w:rFonts w:ascii="Times New Roman" w:hAnsi="Times New Roman" w:cs="Times New Roman"/>
          <w:sz w:val="24"/>
          <w:szCs w:val="24"/>
        </w:rPr>
        <w:t xml:space="preserve"> в дату исполнения </w:t>
      </w:r>
      <w:r w:rsidRPr="009C4679">
        <w:rPr>
          <w:rFonts w:ascii="Times New Roman" w:hAnsi="Times New Roman" w:cs="Times New Roman"/>
          <w:sz w:val="24"/>
          <w:szCs w:val="24"/>
        </w:rPr>
        <w:lastRenderedPageBreak/>
        <w:t>Поручения на сделку, либо по согласованию с Банком – до установленного Банком времени в течение торгов в дату исполнения Поручения.</w:t>
      </w:r>
    </w:p>
    <w:p w:rsidR="00342BE9" w:rsidRPr="009C4679" w:rsidRDefault="00342BE9" w:rsidP="00342BE9">
      <w:pPr>
        <w:pStyle w:val="ac"/>
        <w:ind w:left="0" w:right="2" w:firstLine="0"/>
        <w:jc w:val="both"/>
        <w:rPr>
          <w:rFonts w:ascii="Times New Roman" w:hAnsi="Times New Roman" w:cs="Times New Roman"/>
          <w:sz w:val="24"/>
          <w:szCs w:val="24"/>
        </w:rPr>
      </w:pPr>
    </w:p>
    <w:p w:rsidR="00342BE9" w:rsidRPr="009C4679" w:rsidRDefault="00342BE9" w:rsidP="00342BE9">
      <w:pPr>
        <w:pStyle w:val="ac"/>
        <w:numPr>
          <w:ilvl w:val="2"/>
          <w:numId w:val="18"/>
        </w:numPr>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Заключение сделок по поручениям Клиентов на Фондовом рынке Б</w:t>
      </w:r>
      <w:r>
        <w:rPr>
          <w:rFonts w:ascii="Times New Roman" w:hAnsi="Times New Roman" w:cs="Times New Roman"/>
          <w:sz w:val="24"/>
          <w:szCs w:val="24"/>
        </w:rPr>
        <w:t>иржи</w:t>
      </w:r>
      <w:r w:rsidRPr="009C4679">
        <w:rPr>
          <w:rFonts w:ascii="Times New Roman" w:hAnsi="Times New Roman" w:cs="Times New Roman"/>
          <w:sz w:val="24"/>
          <w:szCs w:val="24"/>
        </w:rPr>
        <w:t xml:space="preserve"> может осуществляться в различных режимах торгов с Инструментами, допущенными к торгам на Фондовом рынке Б</w:t>
      </w:r>
      <w:r>
        <w:rPr>
          <w:rFonts w:ascii="Times New Roman" w:hAnsi="Times New Roman" w:cs="Times New Roman"/>
          <w:sz w:val="24"/>
          <w:szCs w:val="24"/>
        </w:rPr>
        <w:t>иржи</w:t>
      </w:r>
      <w:r w:rsidRPr="009C4679">
        <w:rPr>
          <w:rFonts w:ascii="Times New Roman" w:hAnsi="Times New Roman" w:cs="Times New Roman"/>
          <w:sz w:val="24"/>
          <w:szCs w:val="24"/>
        </w:rPr>
        <w:t>. Если в Поручении на заключение сделки Клиент не указал режим торгов, в котором Банк должен заключить сделку, последний заключает сделку в любом доступном режиме по своему усмотрению. Банк вправе ограничить режимы торгов, в которых заключаются сделки по поручениям Клиента на свое усмотрение, а также  ограничить список инструментов, с которыми заключаются сделки по поручениям Клиента.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приеме/исполнении поручения Клиента на заключение сделки на Фондовом рынке Б</w:t>
      </w:r>
      <w:r>
        <w:rPr>
          <w:rFonts w:ascii="Times New Roman" w:hAnsi="Times New Roman" w:cs="Times New Roman"/>
          <w:sz w:val="24"/>
          <w:szCs w:val="24"/>
        </w:rPr>
        <w:t>иржи</w:t>
      </w:r>
      <w:r w:rsidRPr="009C4679">
        <w:rPr>
          <w:rFonts w:ascii="Times New Roman" w:hAnsi="Times New Roman" w:cs="Times New Roman"/>
          <w:sz w:val="24"/>
          <w:szCs w:val="24"/>
        </w:rPr>
        <w:t>.</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13"/>
        </w:numPr>
        <w:ind w:left="0" w:right="2" w:firstLine="0"/>
        <w:jc w:val="both"/>
        <w:rPr>
          <w:rFonts w:ascii="Times New Roman" w:hAnsi="Times New Roman" w:cs="Times New Roman"/>
          <w:b/>
          <w:sz w:val="24"/>
          <w:szCs w:val="24"/>
        </w:rPr>
      </w:pPr>
      <w:bookmarkStart w:id="22" w:name="_bookmark25"/>
      <w:bookmarkStart w:id="23" w:name="_Toc1140516"/>
      <w:bookmarkEnd w:id="22"/>
      <w:r w:rsidRPr="009C4679">
        <w:rPr>
          <w:rFonts w:ascii="Times New Roman" w:hAnsi="Times New Roman" w:cs="Times New Roman"/>
          <w:b/>
          <w:sz w:val="24"/>
          <w:szCs w:val="24"/>
        </w:rPr>
        <w:t>Заключение сделок на Срочном рынке</w:t>
      </w:r>
      <w:bookmarkEnd w:id="23"/>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Взаимоотношения Сторон при подаче поручений на заключение договоров, являющихся производными финансовыми инструментами на Срочном рынке (далее – Срочных сделок), порядок исполнения таких поручений Банком и заключение Срочных сделок, а также порядок расчетов по таким сделкам регулируются настоящей частью Регламента, соответствующими Правилами торгов и Правилами клиринга.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приеме/исполнении поручения Клиента на заключение Срочной сделки.</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proofErr w:type="gramStart"/>
      <w:r w:rsidRPr="009C4679">
        <w:rPr>
          <w:rFonts w:ascii="Times New Roman" w:hAnsi="Times New Roman" w:cs="Times New Roman"/>
          <w:sz w:val="24"/>
          <w:szCs w:val="24"/>
        </w:rPr>
        <w:t>Банк не принимает и не исполняет поручения на заключение Срочных сделок от Клиентов – юридических лиц, налоговых нерезидентов Российской Федерации в случае, если между Российской Федерацией и государством, налоговым резидентом которого является Клиент/</w:t>
      </w:r>
      <w:proofErr w:type="spellStart"/>
      <w:r w:rsidRPr="009C4679">
        <w:rPr>
          <w:rFonts w:ascii="Times New Roman" w:hAnsi="Times New Roman" w:cs="Times New Roman"/>
          <w:sz w:val="24"/>
          <w:szCs w:val="24"/>
        </w:rPr>
        <w:t>выгодоприобретатель</w:t>
      </w:r>
      <w:proofErr w:type="spellEnd"/>
      <w:r w:rsidRPr="009C4679">
        <w:rPr>
          <w:rFonts w:ascii="Times New Roman" w:hAnsi="Times New Roman" w:cs="Times New Roman"/>
          <w:sz w:val="24"/>
          <w:szCs w:val="24"/>
        </w:rPr>
        <w:t>/подлинный владелец (лицо, получающее доходы от своего имущества, переданного Клиенту)/</w:t>
      </w:r>
      <w:proofErr w:type="spellStart"/>
      <w:r w:rsidRPr="009C4679">
        <w:rPr>
          <w:rFonts w:ascii="Times New Roman" w:hAnsi="Times New Roman" w:cs="Times New Roman"/>
          <w:sz w:val="24"/>
          <w:szCs w:val="24"/>
        </w:rPr>
        <w:t>Бенефициарный</w:t>
      </w:r>
      <w:proofErr w:type="spellEnd"/>
      <w:r w:rsidRPr="009C4679">
        <w:rPr>
          <w:rFonts w:ascii="Times New Roman" w:hAnsi="Times New Roman" w:cs="Times New Roman"/>
          <w:sz w:val="24"/>
          <w:szCs w:val="24"/>
        </w:rPr>
        <w:t xml:space="preserve"> владелец, не заключено соглашение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 (аналог) или в заключенном соглашении не определено, что</w:t>
      </w:r>
      <w:proofErr w:type="gramEnd"/>
      <w:r w:rsidRPr="009C4679">
        <w:rPr>
          <w:rFonts w:ascii="Times New Roman" w:hAnsi="Times New Roman" w:cs="Times New Roman"/>
          <w:sz w:val="24"/>
          <w:szCs w:val="24"/>
        </w:rPr>
        <w:t xml:space="preserve"> доходы, полученные в результате заключения Срочных сделок, могут без учета их происхождения облагаться в государстве, налоговым резидентом которого является Клиент/</w:t>
      </w:r>
      <w:proofErr w:type="spellStart"/>
      <w:r w:rsidRPr="009C4679">
        <w:rPr>
          <w:rFonts w:ascii="Times New Roman" w:hAnsi="Times New Roman" w:cs="Times New Roman"/>
          <w:sz w:val="24"/>
          <w:szCs w:val="24"/>
        </w:rPr>
        <w:t>выгодоприобретатель</w:t>
      </w:r>
      <w:proofErr w:type="spellEnd"/>
      <w:r w:rsidRPr="009C4679">
        <w:rPr>
          <w:rFonts w:ascii="Times New Roman" w:hAnsi="Times New Roman" w:cs="Times New Roman"/>
          <w:sz w:val="24"/>
          <w:szCs w:val="24"/>
        </w:rPr>
        <w:t>/подлинный владелец (лицо, получающее доходы от своего имущества, переданного Клиенту)/</w:t>
      </w:r>
      <w:proofErr w:type="spellStart"/>
      <w:r w:rsidRPr="009C4679">
        <w:rPr>
          <w:rFonts w:ascii="Times New Roman" w:hAnsi="Times New Roman" w:cs="Times New Roman"/>
          <w:sz w:val="24"/>
          <w:szCs w:val="24"/>
        </w:rPr>
        <w:t>Бенефициарный</w:t>
      </w:r>
      <w:proofErr w:type="spellEnd"/>
      <w:r w:rsidRPr="009C4679">
        <w:rPr>
          <w:rFonts w:ascii="Times New Roman" w:hAnsi="Times New Roman" w:cs="Times New Roman"/>
          <w:sz w:val="24"/>
          <w:szCs w:val="24"/>
        </w:rPr>
        <w:t xml:space="preserve"> владелец, или Банку  не предоставлены документы, подтверждающие налоговое </w:t>
      </w:r>
      <w:proofErr w:type="spellStart"/>
      <w:r w:rsidRPr="009C4679">
        <w:rPr>
          <w:rFonts w:ascii="Times New Roman" w:hAnsi="Times New Roman" w:cs="Times New Roman"/>
          <w:sz w:val="24"/>
          <w:szCs w:val="24"/>
        </w:rPr>
        <w:t>резидентство</w:t>
      </w:r>
      <w:proofErr w:type="spellEnd"/>
      <w:r w:rsidRPr="009C4679">
        <w:rPr>
          <w:rFonts w:ascii="Times New Roman" w:hAnsi="Times New Roman" w:cs="Times New Roman"/>
          <w:sz w:val="24"/>
          <w:szCs w:val="24"/>
        </w:rPr>
        <w:t xml:space="preserve"> (в случае, если заключено соглашение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Клиент обязуется до направления Банку  Поручения на срочную сделку ознакомиться с Правилами торгов и Правилами клиринга соответствующих Организаторов торгов и Клиринговых организаций, Спецификациями производных финансовых инструментов, в отношении которых он подает поручения на срочные сделки Банку, а также самостоятельно отслеживать изменения и дополнения, которые вносятся Биржами и Клиринговыми организациями в данные документы.</w:t>
      </w:r>
      <w:proofErr w:type="gramEnd"/>
      <w:r w:rsidRPr="009C4679">
        <w:rPr>
          <w:rFonts w:ascii="Times New Roman" w:hAnsi="Times New Roman" w:cs="Times New Roman"/>
          <w:sz w:val="24"/>
          <w:szCs w:val="24"/>
        </w:rPr>
        <w:t xml:space="preserve"> Клиент настоящим подтверждает, что Банк исполнил свои обязательства по ознакомлению Клиента с указанными в настоящем пункте документами.</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Учет прав и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ведется по каждому заключенному в ходе торговой сессии срочному контракту и/или открытой срочной позиции, сформировавшейся в ходе предыдущего клирингового сеанса, в соответствии со спецификацией.</w:t>
      </w:r>
    </w:p>
    <w:p w:rsidR="00342BE9" w:rsidRPr="009C4679" w:rsidRDefault="00342BE9" w:rsidP="00342BE9">
      <w:pPr>
        <w:pStyle w:val="aa"/>
        <w:tabs>
          <w:tab w:val="left" w:pos="567"/>
        </w:tabs>
        <w:ind w:right="2"/>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 заявлению Клиента или в случаях, предусмотренных законом, Банк открывает Клиенту отдельный счет для учета открытых позиций на Срочном рынке (клиентский раздел клиринговых регистров) в Клиринговой организации (далее – Отдельный счет учета позиций). Отдельный счет учета позиций открывается Банком в соответствии с Правилами клиринга.</w:t>
      </w:r>
    </w:p>
    <w:p w:rsidR="00342BE9" w:rsidRPr="009C4679" w:rsidRDefault="00342BE9" w:rsidP="00342BE9">
      <w:pPr>
        <w:pStyle w:val="ac"/>
        <w:tabs>
          <w:tab w:val="left" w:pos="567"/>
          <w:tab w:val="left" w:pos="969"/>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color w:val="000000"/>
          <w:sz w:val="24"/>
          <w:szCs w:val="24"/>
        </w:rPr>
        <w:lastRenderedPageBreak/>
        <w:t xml:space="preserve">Необходимым условием принятия Банком Поручения на сделку является наличие денежных средств или иного Имущества, предоставленного в соответствии с требованиям п. 3.7 </w:t>
      </w:r>
      <w:r w:rsidRPr="009C4679">
        <w:rPr>
          <w:rFonts w:ascii="Times New Roman" w:hAnsi="Times New Roman" w:cs="Times New Roman"/>
          <w:sz w:val="24"/>
          <w:szCs w:val="24"/>
        </w:rPr>
        <w:t xml:space="preserve">настоящей статьи </w:t>
      </w:r>
      <w:r w:rsidRPr="009C4679">
        <w:rPr>
          <w:rFonts w:ascii="Times New Roman" w:hAnsi="Times New Roman" w:cs="Times New Roman"/>
          <w:color w:val="000000"/>
          <w:sz w:val="24"/>
          <w:szCs w:val="24"/>
        </w:rPr>
        <w:t>Регламента на Лицевом счете Клиента на Срочном рынке (далее – Депозитная маржа), в размере Свободного остатка.</w:t>
      </w:r>
    </w:p>
    <w:p w:rsidR="00342BE9" w:rsidRPr="009C4679" w:rsidRDefault="00342BE9" w:rsidP="00342BE9">
      <w:pPr>
        <w:pStyle w:val="ac"/>
        <w:tabs>
          <w:tab w:val="left" w:pos="567"/>
        </w:tabs>
        <w:ind w:left="0" w:right="2" w:firstLine="0"/>
        <w:jc w:val="both"/>
        <w:rPr>
          <w:rFonts w:ascii="Times New Roman" w:hAnsi="Times New Roman" w:cs="Times New Roman"/>
          <w:i/>
          <w:color w:val="000000"/>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color w:val="000000"/>
          <w:sz w:val="24"/>
          <w:szCs w:val="24"/>
        </w:rPr>
        <w:t xml:space="preserve">Банк имеет право не принимать Поручение Клиента </w:t>
      </w:r>
      <w:r w:rsidRPr="009C4679">
        <w:rPr>
          <w:rFonts w:ascii="Times New Roman" w:hAnsi="Times New Roman" w:cs="Times New Roman"/>
          <w:sz w:val="24"/>
          <w:szCs w:val="24"/>
        </w:rPr>
        <w:t>в случае, если исполнение Поручения приведет к Дефициту депозитной маржи Клиента.</w:t>
      </w:r>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color w:val="000000"/>
          <w:sz w:val="24"/>
          <w:szCs w:val="24"/>
        </w:rPr>
        <w:t>Депозитная маржа предоставляется Клиентом в российских рублях. По соглашению Сторон депозитная маржа может предоставляться и в иных финансовых инструментах. Порядок предоставления и правила приема депозитной маржи в иных финансовых инструментах указывается в отдельном соглашении.</w:t>
      </w:r>
    </w:p>
    <w:p w:rsidR="00342BE9" w:rsidRPr="009C4679" w:rsidRDefault="00342BE9" w:rsidP="00342BE9">
      <w:pPr>
        <w:tabs>
          <w:tab w:val="left" w:pos="567"/>
        </w:tabs>
        <w:ind w:right="2"/>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Ставки депозитной маржи устанавливаются Банком в Тарифах и могут быть изменены Банком в одностороннем порядке. В случае изменения действующих Ставок депозитной маржи в сторону повышения по инициативе Банка, Банк обязан уведомить Клиента об изменениях за 10 (десять) рабочих дней до вступления изменений в силу, путем направления сообщений по электронной почте. Банк доводит до сведения Клиента новые Ставки депозитной маржи путем размещения на сайте новых Тарифов.</w:t>
      </w:r>
    </w:p>
    <w:p w:rsidR="00342BE9" w:rsidRPr="009C4679" w:rsidRDefault="00342BE9" w:rsidP="00342BE9">
      <w:pPr>
        <w:pStyle w:val="ac"/>
        <w:tabs>
          <w:tab w:val="left" w:pos="567"/>
        </w:tabs>
        <w:ind w:left="0" w:right="2" w:firstLine="0"/>
        <w:jc w:val="both"/>
        <w:rPr>
          <w:rFonts w:ascii="Times New Roman" w:hAnsi="Times New Roman" w:cs="Times New Roman"/>
          <w:i/>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proofErr w:type="gramStart"/>
      <w:r w:rsidRPr="009C4679">
        <w:rPr>
          <w:rFonts w:ascii="Times New Roman" w:hAnsi="Times New Roman" w:cs="Times New Roman"/>
          <w:color w:val="000000"/>
          <w:sz w:val="24"/>
          <w:szCs w:val="24"/>
        </w:rPr>
        <w:t>Клиент обязан своевременно (до начала первой клиринговой сессии на Срочном рынке в дату, следующую за датой, по итогам торгов в которую на позиционном счете Клиента возник Дефицит депозитной маржи) перевести средства для погашения дефицита депозитной маржи на свой Брокерский счет или подать Банку поручения на закрытие позиций, открытых на Срочном рынке.</w:t>
      </w:r>
      <w:proofErr w:type="gramEnd"/>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Вариационная маржа определяется Клиринговой организацией каждый торговый день в ходе клиринговой сессии по всем открытым на момент начала клиринговой сессии позициям Клиента согласно Правилам торгов и Правилам Клиринга.</w:t>
      </w:r>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Отрицательная вариационная маржа списывается из депозитной маржи Клиента, положительная маржа зачисляется в состав депозитной маржи Клиента. Операции по списанию, зачислению вариационной маржи отражаются Банком на Брокерском счете Клиента на основании Отчетов, получаемых от организатора торговли по итогам торгов и клиринга.</w:t>
      </w:r>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При наличии дефицита Депозитной маржи Клиента Банк имеет право закрыть часть или все открытые позиции Клиента. Количество и спецификацию закрываемых позиций Банк выбирает самостоятельно.</w:t>
      </w:r>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В случае</w:t>
      </w:r>
      <w:proofErr w:type="gramStart"/>
      <w:r w:rsidRPr="009C4679">
        <w:rPr>
          <w:rFonts w:ascii="Times New Roman" w:hAnsi="Times New Roman" w:cs="Times New Roman"/>
          <w:color w:val="000000"/>
          <w:sz w:val="24"/>
          <w:szCs w:val="24"/>
        </w:rPr>
        <w:t>,</w:t>
      </w:r>
      <w:proofErr w:type="gramEnd"/>
      <w:r w:rsidRPr="009C4679">
        <w:rPr>
          <w:rFonts w:ascii="Times New Roman" w:hAnsi="Times New Roman" w:cs="Times New Roman"/>
          <w:color w:val="000000"/>
          <w:sz w:val="24"/>
          <w:szCs w:val="24"/>
        </w:rPr>
        <w:t xml:space="preserve"> если после закрытия всех позиций Клиента остается задолженность перед Банком, Клиент обязан погасить задолженность на следующий рабочий день после образования такой задолженности.</w:t>
      </w:r>
    </w:p>
    <w:p w:rsidR="00342BE9" w:rsidRPr="009C4679" w:rsidRDefault="00342BE9" w:rsidP="00342BE9">
      <w:pPr>
        <w:pStyle w:val="ac"/>
        <w:tabs>
          <w:tab w:val="left" w:pos="567"/>
        </w:tabs>
        <w:ind w:left="0" w:right="2" w:firstLine="0"/>
        <w:jc w:val="both"/>
        <w:rPr>
          <w:rFonts w:ascii="Times New Roman" w:hAnsi="Times New Roman" w:cs="Times New Roman"/>
          <w:color w:val="000000"/>
          <w:sz w:val="24"/>
          <w:szCs w:val="24"/>
        </w:rPr>
      </w:pPr>
    </w:p>
    <w:p w:rsidR="00342BE9" w:rsidRPr="009C4679" w:rsidRDefault="00342BE9" w:rsidP="00342BE9">
      <w:pPr>
        <w:pStyle w:val="ac"/>
        <w:numPr>
          <w:ilvl w:val="1"/>
          <w:numId w:val="13"/>
        </w:numPr>
        <w:tabs>
          <w:tab w:val="left" w:pos="567"/>
          <w:tab w:val="left" w:pos="1134"/>
        </w:tabs>
        <w:adjustRightInd w:val="0"/>
        <w:ind w:left="0" w:right="2" w:firstLine="0"/>
        <w:jc w:val="both"/>
        <w:rPr>
          <w:rFonts w:ascii="Times New Roman" w:hAnsi="Times New Roman" w:cs="Times New Roman"/>
          <w:color w:val="000000"/>
          <w:sz w:val="24"/>
          <w:szCs w:val="24"/>
        </w:rPr>
      </w:pPr>
      <w:r w:rsidRPr="009C4679">
        <w:rPr>
          <w:rFonts w:ascii="Times New Roman" w:hAnsi="Times New Roman" w:cs="Times New Roman"/>
          <w:color w:val="000000"/>
          <w:sz w:val="24"/>
          <w:szCs w:val="24"/>
        </w:rPr>
        <w:t xml:space="preserve"> В случае</w:t>
      </w:r>
      <w:proofErr w:type="gramStart"/>
      <w:r w:rsidRPr="009C4679">
        <w:rPr>
          <w:rFonts w:ascii="Times New Roman" w:hAnsi="Times New Roman" w:cs="Times New Roman"/>
          <w:color w:val="000000"/>
          <w:sz w:val="24"/>
          <w:szCs w:val="24"/>
        </w:rPr>
        <w:t>,</w:t>
      </w:r>
      <w:proofErr w:type="gramEnd"/>
      <w:r w:rsidRPr="009C4679">
        <w:rPr>
          <w:rFonts w:ascii="Times New Roman" w:hAnsi="Times New Roman" w:cs="Times New Roman"/>
          <w:color w:val="000000"/>
          <w:sz w:val="24"/>
          <w:szCs w:val="24"/>
        </w:rPr>
        <w:t xml:space="preserve"> если Банк по договоренности с Клиентом не закрывает открытые позиции Клиента, Клиент обязан довести размер Депозитной маржи на своем Лицевом счете до объема не менее Требуемого Гарантийного обеспечения на следующий рабочий день после возникновения дефицита Депозитной маржи.</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13"/>
        </w:numPr>
        <w:ind w:right="2"/>
        <w:jc w:val="both"/>
        <w:rPr>
          <w:rFonts w:ascii="Times New Roman" w:hAnsi="Times New Roman" w:cs="Times New Roman"/>
          <w:b/>
          <w:sz w:val="24"/>
          <w:szCs w:val="24"/>
        </w:rPr>
      </w:pPr>
      <w:bookmarkStart w:id="24" w:name="_Toc1140517"/>
      <w:r w:rsidRPr="009C4679">
        <w:rPr>
          <w:rFonts w:ascii="Times New Roman" w:hAnsi="Times New Roman" w:cs="Times New Roman"/>
          <w:b/>
          <w:sz w:val="24"/>
          <w:szCs w:val="24"/>
        </w:rPr>
        <w:t>Условия заключения внебиржевых сделок:</w:t>
      </w:r>
      <w:bookmarkEnd w:id="24"/>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9923"/>
        </w:tabs>
        <w:ind w:left="0" w:right="2" w:hanging="11"/>
        <w:jc w:val="both"/>
        <w:rPr>
          <w:rFonts w:ascii="Times New Roman" w:hAnsi="Times New Roman" w:cs="Times New Roman"/>
          <w:sz w:val="24"/>
          <w:szCs w:val="24"/>
        </w:rPr>
      </w:pPr>
      <w:r w:rsidRPr="009C4679">
        <w:rPr>
          <w:rFonts w:ascii="Times New Roman" w:hAnsi="Times New Roman" w:cs="Times New Roman"/>
          <w:sz w:val="24"/>
          <w:szCs w:val="24"/>
        </w:rPr>
        <w:t>По общему правилу, при выборе контрагента для заключения внебиржевой сделки РЕПО или купли-продажи ценных бумаг по поручению Клиента Банк руководствуется условиями, указанными в п.п. 4.5 – 4.11 настоящего раздела Регламента, и принимает все возможные меры для заключения сделок на указанных условиях.</w:t>
      </w:r>
    </w:p>
    <w:p w:rsidR="00342BE9" w:rsidRPr="009C4679" w:rsidRDefault="00342BE9" w:rsidP="00342BE9">
      <w:pPr>
        <w:pStyle w:val="ac"/>
        <w:tabs>
          <w:tab w:val="left" w:pos="426"/>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9923"/>
        </w:tabs>
        <w:ind w:left="0" w:right="2" w:hanging="11"/>
        <w:jc w:val="both"/>
        <w:rPr>
          <w:rFonts w:ascii="Times New Roman" w:hAnsi="Times New Roman" w:cs="Times New Roman"/>
          <w:sz w:val="24"/>
          <w:szCs w:val="24"/>
        </w:rPr>
      </w:pPr>
      <w:r w:rsidRPr="009C4679">
        <w:rPr>
          <w:rFonts w:ascii="Times New Roman" w:hAnsi="Times New Roman" w:cs="Times New Roman"/>
          <w:sz w:val="24"/>
          <w:szCs w:val="24"/>
        </w:rPr>
        <w:t>Клиент в случае подачи Банку  поручения на заключение внебиржевой сделки РЕПО или купли-продажи ценных бумаг подтверждает, что ознакомился в полном объеме с условиями, указанными в п.п. 4.5 – 4.11 настоящего раздела Регламента, и согласен с ними.</w:t>
      </w:r>
    </w:p>
    <w:p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9923"/>
        </w:tabs>
        <w:ind w:left="0" w:right="2" w:hanging="11"/>
        <w:jc w:val="both"/>
        <w:rPr>
          <w:rFonts w:ascii="Times New Roman" w:hAnsi="Times New Roman" w:cs="Times New Roman"/>
          <w:sz w:val="24"/>
          <w:szCs w:val="24"/>
        </w:rPr>
      </w:pPr>
      <w:r w:rsidRPr="009C4679">
        <w:rPr>
          <w:rFonts w:ascii="Times New Roman" w:hAnsi="Times New Roman" w:cs="Times New Roman"/>
          <w:sz w:val="24"/>
          <w:szCs w:val="24"/>
        </w:rPr>
        <w:t>Клиент уведомлен и соглашается с тем, что Банк может в некоторой степени отступать от условий, указанных в п.п. 4.5 – 4.11 настоящего раздела Регламента, при заключении внебиржевых сделок РЕПО или купли-продажи ценных бумаг в зависимости от существующей деловой практики, юрисдикции контрагента, а также правил, которые обычно применяются к таким сделкам.</w:t>
      </w:r>
    </w:p>
    <w:p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9923"/>
        </w:tabs>
        <w:ind w:left="0" w:right="2" w:hanging="11"/>
        <w:jc w:val="both"/>
        <w:rPr>
          <w:rFonts w:ascii="Times New Roman" w:hAnsi="Times New Roman" w:cs="Times New Roman"/>
          <w:sz w:val="24"/>
          <w:szCs w:val="24"/>
        </w:rPr>
      </w:pPr>
      <w:proofErr w:type="gramStart"/>
      <w:r w:rsidRPr="009C4679">
        <w:rPr>
          <w:rFonts w:ascii="Times New Roman" w:hAnsi="Times New Roman" w:cs="Times New Roman"/>
          <w:sz w:val="24"/>
          <w:szCs w:val="24"/>
        </w:rPr>
        <w:t>Клиент признает, что заключение Банком по поручению Клиента сделки с третьим лицом (по выбору Банка) с соблюдением условий, предусмотренных ниже, в том числе на основании единого договора, генерального соглашения, Примерных условий договоров РЕПО на российском финансовом рынке, утвержденных Советом СРО НФА (далее – «Примерные условия»), Глобального генерального соглашением по РЕПО (</w:t>
      </w:r>
      <w:proofErr w:type="spellStart"/>
      <w:r w:rsidRPr="009C4679">
        <w:rPr>
          <w:rFonts w:ascii="Times New Roman" w:hAnsi="Times New Roman" w:cs="Times New Roman"/>
          <w:sz w:val="24"/>
          <w:szCs w:val="24"/>
        </w:rPr>
        <w:t>The</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Global</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Master</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Repurchase</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Agreement</w:t>
      </w:r>
      <w:proofErr w:type="spellEnd"/>
      <w:r w:rsidRPr="009C4679">
        <w:rPr>
          <w:rFonts w:ascii="Times New Roman" w:hAnsi="Times New Roman" w:cs="Times New Roman"/>
          <w:sz w:val="24"/>
          <w:szCs w:val="24"/>
        </w:rPr>
        <w:t>, далее – «GMRA») и так далее, является</w:t>
      </w:r>
      <w:proofErr w:type="gramEnd"/>
      <w:r w:rsidRPr="009C4679">
        <w:rPr>
          <w:rFonts w:ascii="Times New Roman" w:hAnsi="Times New Roman" w:cs="Times New Roman"/>
          <w:sz w:val="24"/>
          <w:szCs w:val="24"/>
        </w:rPr>
        <w:t xml:space="preserve"> проявлением Банком должной осмотрительности в выборе такого третьего лица.</w:t>
      </w:r>
    </w:p>
    <w:p w:rsidR="00342BE9" w:rsidRPr="009C4679" w:rsidRDefault="00342BE9" w:rsidP="00342BE9">
      <w:pPr>
        <w:pStyle w:val="ac"/>
        <w:tabs>
          <w:tab w:val="left" w:pos="426"/>
          <w:tab w:val="left" w:pos="9923"/>
        </w:tabs>
        <w:ind w:left="0" w:right="2" w:hanging="11"/>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9923"/>
        </w:tabs>
        <w:ind w:left="0" w:right="2" w:hanging="11"/>
        <w:jc w:val="both"/>
        <w:rPr>
          <w:rFonts w:ascii="Times New Roman" w:hAnsi="Times New Roman" w:cs="Times New Roman"/>
          <w:sz w:val="24"/>
          <w:szCs w:val="24"/>
        </w:rPr>
      </w:pPr>
      <w:r w:rsidRPr="009C4679">
        <w:rPr>
          <w:rFonts w:ascii="Times New Roman" w:hAnsi="Times New Roman" w:cs="Times New Roman"/>
          <w:sz w:val="24"/>
          <w:szCs w:val="24"/>
        </w:rPr>
        <w:t>Если иное не указано в поручении Клиента, Банк заключает внебиржевые сделки купли-продажи ценных бумаг на следующих условиях:</w:t>
      </w:r>
    </w:p>
    <w:p w:rsidR="00342BE9" w:rsidRPr="009C4679" w:rsidRDefault="00342BE9" w:rsidP="00342BE9">
      <w:pPr>
        <w:pStyle w:val="ac"/>
        <w:numPr>
          <w:ilvl w:val="0"/>
          <w:numId w:val="10"/>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На условиях возврата Дохода по Ценным бумагам в соответствии с применимым законодательством, обычаями делового оборота или деловой практикой, а также особенностями возврата Дохода в расчетных организациях (в том числе, </w:t>
      </w:r>
      <w:proofErr w:type="gramStart"/>
      <w:r w:rsidRPr="009C4679">
        <w:rPr>
          <w:rFonts w:ascii="Times New Roman" w:hAnsi="Times New Roman" w:cs="Times New Roman"/>
          <w:sz w:val="24"/>
          <w:szCs w:val="24"/>
        </w:rPr>
        <w:t>но</w:t>
      </w:r>
      <w:proofErr w:type="gramEnd"/>
      <w:r w:rsidRPr="009C4679">
        <w:rPr>
          <w:rFonts w:ascii="Times New Roman" w:hAnsi="Times New Roman" w:cs="Times New Roman"/>
          <w:sz w:val="24"/>
          <w:szCs w:val="24"/>
        </w:rPr>
        <w:t xml:space="preserve"> не ограничиваясь, </w:t>
      </w:r>
      <w:proofErr w:type="spellStart"/>
      <w:r w:rsidRPr="009C4679">
        <w:rPr>
          <w:rFonts w:ascii="Times New Roman" w:hAnsi="Times New Roman" w:cs="Times New Roman"/>
          <w:sz w:val="24"/>
          <w:szCs w:val="24"/>
        </w:rPr>
        <w:t>Euroclear</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Clearstream</w:t>
      </w:r>
      <w:proofErr w:type="spellEnd"/>
      <w:r w:rsidRPr="009C4679">
        <w:rPr>
          <w:rFonts w:ascii="Times New Roman" w:hAnsi="Times New Roman" w:cs="Times New Roman"/>
          <w:sz w:val="24"/>
          <w:szCs w:val="24"/>
        </w:rPr>
        <w:t>).</w:t>
      </w:r>
    </w:p>
    <w:p w:rsidR="00342BE9" w:rsidRPr="009C4679" w:rsidRDefault="00342BE9" w:rsidP="00342BE9">
      <w:pPr>
        <w:pStyle w:val="ac"/>
        <w:numPr>
          <w:ilvl w:val="0"/>
          <w:numId w:val="10"/>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пострадавшей стороне внебиржевой сделки купли-продажи ценных бумаг права требовать от другой стороны, нарушившей условия по оплате или поставке ценных бумаг по сделке, урегулирования спорной ситуации одним из способов защиты права (в том числе расторжение сделки), предусмотренных применимым законодательством, обычаями делового оборота или деловой практикой. Способы и порядок урегулирования спорной ситуации (в том числе расторжение сделки) определяются при заключении сделки и/или при определении условий рамочного договора. При этом, в некоторых случаях, расторжение сделки может быть вызвано объективными причинами и может соответствовать обычаям делового оборота. В этом случае такое расторжение не влечет за собой финансовых потерь для любой из сторон сделки.</w:t>
      </w:r>
    </w:p>
    <w:p w:rsidR="00342BE9" w:rsidRPr="009C4679" w:rsidRDefault="00342BE9" w:rsidP="00342BE9">
      <w:pPr>
        <w:pStyle w:val="ac"/>
        <w:tabs>
          <w:tab w:val="left" w:pos="851"/>
        </w:tabs>
        <w:ind w:left="851" w:right="2" w:hanging="284"/>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иное не указано в поручении Клиента, Банк заключает внебиржевые сделки РЕПО с ценными бумагами на следующих условиях:</w:t>
      </w:r>
    </w:p>
    <w:p w:rsidR="00342BE9" w:rsidRPr="009C4679" w:rsidRDefault="00342BE9" w:rsidP="00342BE9">
      <w:pPr>
        <w:pStyle w:val="ac"/>
        <w:tabs>
          <w:tab w:val="left" w:pos="851"/>
          <w:tab w:val="left" w:pos="1134"/>
        </w:tabs>
        <w:ind w:left="851"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 </w:t>
      </w:r>
      <w:r w:rsidRPr="009C4679">
        <w:rPr>
          <w:rFonts w:ascii="Times New Roman" w:hAnsi="Times New Roman" w:cs="Times New Roman"/>
          <w:sz w:val="24"/>
          <w:szCs w:val="24"/>
        </w:rPr>
        <w:tab/>
        <w:t xml:space="preserve">На условиях возврата Дохода по Ценным бумагам в соответствии с обычаями делового оборота или деловой практикой, а также особенностями возврата Дохода в расчетных организациях (в том числе, </w:t>
      </w:r>
      <w:proofErr w:type="gramStart"/>
      <w:r w:rsidRPr="009C4679">
        <w:rPr>
          <w:rFonts w:ascii="Times New Roman" w:hAnsi="Times New Roman" w:cs="Times New Roman"/>
          <w:sz w:val="24"/>
          <w:szCs w:val="24"/>
        </w:rPr>
        <w:t>но</w:t>
      </w:r>
      <w:proofErr w:type="gramEnd"/>
      <w:r w:rsidRPr="009C4679">
        <w:rPr>
          <w:rFonts w:ascii="Times New Roman" w:hAnsi="Times New Roman" w:cs="Times New Roman"/>
          <w:sz w:val="24"/>
          <w:szCs w:val="24"/>
        </w:rPr>
        <w:t xml:space="preserve"> не ограничиваясь, </w:t>
      </w:r>
      <w:proofErr w:type="spellStart"/>
      <w:r w:rsidRPr="009C4679">
        <w:rPr>
          <w:rFonts w:ascii="Times New Roman" w:hAnsi="Times New Roman" w:cs="Times New Roman"/>
          <w:sz w:val="24"/>
          <w:szCs w:val="24"/>
        </w:rPr>
        <w:t>Euroclear</w:t>
      </w:r>
      <w:proofErr w:type="spellEnd"/>
      <w:r w:rsidRPr="009C4679">
        <w:rPr>
          <w:rFonts w:ascii="Times New Roman" w:hAnsi="Times New Roman" w:cs="Times New Roman"/>
          <w:sz w:val="24"/>
          <w:szCs w:val="24"/>
        </w:rPr>
        <w:t xml:space="preserve">, </w:t>
      </w:r>
      <w:proofErr w:type="spellStart"/>
      <w:r w:rsidRPr="009C4679">
        <w:rPr>
          <w:rFonts w:ascii="Times New Roman" w:hAnsi="Times New Roman" w:cs="Times New Roman"/>
          <w:sz w:val="24"/>
          <w:szCs w:val="24"/>
        </w:rPr>
        <w:t>Clearstream</w:t>
      </w:r>
      <w:proofErr w:type="spellEnd"/>
      <w:r w:rsidRPr="009C4679">
        <w:rPr>
          <w:rFonts w:ascii="Times New Roman" w:hAnsi="Times New Roman" w:cs="Times New Roman"/>
          <w:sz w:val="24"/>
          <w:szCs w:val="24"/>
        </w:rPr>
        <w:t>), с учетом применимого налогового законодательства.</w:t>
      </w:r>
    </w:p>
    <w:p w:rsidR="00342BE9" w:rsidRPr="009C4679" w:rsidRDefault="00342BE9" w:rsidP="00342BE9">
      <w:pPr>
        <w:pStyle w:val="aa"/>
        <w:tabs>
          <w:tab w:val="left" w:pos="0"/>
        </w:tabs>
        <w:ind w:right="2" w:firstLine="567"/>
        <w:jc w:val="both"/>
        <w:rPr>
          <w:rFonts w:ascii="Times New Roman" w:hAnsi="Times New Roman" w:cs="Times New Roman"/>
          <w:sz w:val="24"/>
          <w:szCs w:val="24"/>
        </w:rPr>
      </w:pPr>
      <w:r w:rsidRPr="009C4679">
        <w:rPr>
          <w:rFonts w:ascii="Times New Roman" w:hAnsi="Times New Roman" w:cs="Times New Roman"/>
          <w:sz w:val="24"/>
          <w:szCs w:val="24"/>
        </w:rPr>
        <w:t>В отношении Дохода по Ценным бумагам стороны внебиржевой сделки РЕПО вправе дополнительно согласовать возможность вместо перечисления соответствующих сумм по сделке РЕПО рассматривать сумму Дохода по Ценным бумагам в качестве предоплаты по сделке, уменьшающей сумму денежных обязатель</w:t>
      </w:r>
      <w:proofErr w:type="gramStart"/>
      <w:r w:rsidRPr="009C4679">
        <w:rPr>
          <w:rFonts w:ascii="Times New Roman" w:hAnsi="Times New Roman" w:cs="Times New Roman"/>
          <w:sz w:val="24"/>
          <w:szCs w:val="24"/>
        </w:rPr>
        <w:t>ств ст</w:t>
      </w:r>
      <w:proofErr w:type="gramEnd"/>
      <w:r w:rsidRPr="009C4679">
        <w:rPr>
          <w:rFonts w:ascii="Times New Roman" w:hAnsi="Times New Roman" w:cs="Times New Roman"/>
          <w:sz w:val="24"/>
          <w:szCs w:val="24"/>
        </w:rPr>
        <w:t>орон по сделке РЕПО. В этом случае формулы расчетов между сторонами внебиржевой сделки РЕПО могут быть изменены в соответствии с обычаями делового оборота или деловой практикой.</w:t>
      </w:r>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proofErr w:type="gramStart"/>
      <w:r w:rsidRPr="009C4679">
        <w:rPr>
          <w:rFonts w:ascii="Times New Roman" w:hAnsi="Times New Roman" w:cs="Times New Roman"/>
          <w:sz w:val="24"/>
          <w:szCs w:val="24"/>
        </w:rPr>
        <w:t>На условиях предоставления стороне внебиржевой сделки РЕПО, получившей Ценные бумаги, всех прав в отношении указанных Ценных бумаг, являющихся предметом сделки РЕПО, если иное не предусмотрено применимым законодательством, обычаями делового оборота или деловой практикой.</w:t>
      </w:r>
      <w:proofErr w:type="gramEnd"/>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На условиях предоставления сторонам внебиржевой сделки РЕПО возможности (права) </w:t>
      </w:r>
      <w:r w:rsidRPr="009C4679">
        <w:rPr>
          <w:rFonts w:ascii="Times New Roman" w:hAnsi="Times New Roman" w:cs="Times New Roman"/>
          <w:sz w:val="24"/>
          <w:szCs w:val="24"/>
        </w:rPr>
        <w:lastRenderedPageBreak/>
        <w:t>провести нижнюю переоценку и/или верхнюю переоценку для целей снижения риска неисполнения продавцом по внебиржевой сделке РЕПО обязательства по покупке Ценных бумаг или покупателем по такой сделке РЕПО обязательства по продаже Ценных бумаг во исполнение обязательств по второй части сделки РЕПО.</w:t>
      </w:r>
    </w:p>
    <w:p w:rsidR="00342BE9" w:rsidRPr="009C4679" w:rsidRDefault="00342BE9" w:rsidP="00342BE9">
      <w:pPr>
        <w:pStyle w:val="aa"/>
        <w:tabs>
          <w:tab w:val="left" w:pos="0"/>
        </w:tabs>
        <w:ind w:right="2" w:firstLine="567"/>
        <w:jc w:val="both"/>
        <w:rPr>
          <w:rFonts w:ascii="Times New Roman" w:hAnsi="Times New Roman" w:cs="Times New Roman"/>
          <w:sz w:val="24"/>
          <w:szCs w:val="24"/>
        </w:rPr>
      </w:pPr>
      <w:r w:rsidRPr="009C4679">
        <w:rPr>
          <w:rFonts w:ascii="Times New Roman" w:hAnsi="Times New Roman" w:cs="Times New Roman"/>
          <w:sz w:val="24"/>
          <w:szCs w:val="24"/>
        </w:rPr>
        <w:t xml:space="preserve">Стороны вправе применять (согласовать) любые способы проведения верхней и нижней переоценки в соответствии с применимым законодательством, обычаями делового оборота или деловой практикой (в том числе, </w:t>
      </w:r>
      <w:proofErr w:type="gramStart"/>
      <w:r w:rsidRPr="009C4679">
        <w:rPr>
          <w:rFonts w:ascii="Times New Roman" w:hAnsi="Times New Roman" w:cs="Times New Roman"/>
          <w:sz w:val="24"/>
          <w:szCs w:val="24"/>
        </w:rPr>
        <w:t>но</w:t>
      </w:r>
      <w:proofErr w:type="gramEnd"/>
      <w:r w:rsidRPr="009C4679">
        <w:rPr>
          <w:rFonts w:ascii="Times New Roman" w:hAnsi="Times New Roman" w:cs="Times New Roman"/>
          <w:sz w:val="24"/>
          <w:szCs w:val="24"/>
        </w:rPr>
        <w:t xml:space="preserve"> не ограничиваясь, способы, предусмотренные Примерными условиями, GMRA).</w:t>
      </w:r>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сторонам внебиржевой сделки РЕПО возможности (права) провести процедуру урегулирования обязательств в соответствии с применимым законодательством, обычаями делового оборота или деловой практикой, в случае неисполнения и/или ненадлежащего исполнения обязательств по второй части внебиржевой сделки РЕПО одной из сторон или обеими сторонами.</w:t>
      </w:r>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пострадавшей стороне внебиржевой сделки РЕПО права требовать от другой стороны, нарушившей условия сделки РЕПО, урегулирования спорной ситуации одним из способов защиты права (в том числе расторжение сделки), предусмотренных применимым законодательством, обычаями делового оборота или деловой практикой. Способы и порядок урегулирования спорной ситуации (в том числе расторжение сделки) определяются при заключении сделки и/или при определении условий рамочного договора.</w:t>
      </w:r>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На условиях предоставления сторонам внебиржевой сделки РЕПО права в одностороннем внесудебном порядке требовать досрочного исполнения или прекращения одного, нескольких или всех (по своему усмотрению) обязательств по некоторым или всем внебиржевым сделкам</w:t>
      </w:r>
      <w:r w:rsidRPr="008F6417">
        <w:rPr>
          <w:rFonts w:ascii="Times New Roman" w:hAnsi="Times New Roman" w:cs="Times New Roman"/>
          <w:sz w:val="24"/>
          <w:szCs w:val="24"/>
        </w:rPr>
        <w:t xml:space="preserve"> </w:t>
      </w:r>
      <w:r w:rsidRPr="009C4679">
        <w:rPr>
          <w:rFonts w:ascii="Times New Roman" w:hAnsi="Times New Roman" w:cs="Times New Roman"/>
          <w:sz w:val="24"/>
          <w:szCs w:val="24"/>
        </w:rPr>
        <w:t>РЕПО, заключенным с другой стороной, в случае наступления в отношении такой стороны сделки РЕПО дефолта стороны. При этом случаи наступления дефолта стороны должны быть определены при заключении внебиржевой сделки РЕПО (рамочного договора) в соответствии с применимым законодательством, обычаями делового оборота или деловой практикой.</w:t>
      </w:r>
    </w:p>
    <w:p w:rsidR="00342BE9" w:rsidRPr="009C4679" w:rsidRDefault="00342BE9" w:rsidP="00342BE9">
      <w:pPr>
        <w:pStyle w:val="ac"/>
        <w:numPr>
          <w:ilvl w:val="0"/>
          <w:numId w:val="9"/>
        </w:numPr>
        <w:tabs>
          <w:tab w:val="left" w:pos="851"/>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На условиях обязательного урегулирования взаимных прав и обязанностей (в том числе нетто-обязательств) в рамках всех заключенных между сторонами внебиржевых сделок РЕПО, если в отношении одной из сторон любой внебиржевой сделки РЕПО (соглашения по РЕПО) введена процедура банкротства или иные процедуры, аналогичные банкротству в соответствии с применимым законодательством, обычаями делового оборота или деловой практикой (в том числе, </w:t>
      </w:r>
      <w:proofErr w:type="gramStart"/>
      <w:r w:rsidRPr="009C4679">
        <w:rPr>
          <w:rFonts w:ascii="Times New Roman" w:hAnsi="Times New Roman" w:cs="Times New Roman"/>
          <w:sz w:val="24"/>
          <w:szCs w:val="24"/>
        </w:rPr>
        <w:t>но</w:t>
      </w:r>
      <w:proofErr w:type="gramEnd"/>
      <w:r w:rsidRPr="009C4679">
        <w:rPr>
          <w:rFonts w:ascii="Times New Roman" w:hAnsi="Times New Roman" w:cs="Times New Roman"/>
          <w:sz w:val="24"/>
          <w:szCs w:val="24"/>
        </w:rPr>
        <w:t xml:space="preserve"> не ограничиваясь, путем прекращения взаимных обязательств путем замены на нетто-обязательство и его исполнение).</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s>
        <w:ind w:left="0" w:right="2" w:firstLine="0"/>
        <w:jc w:val="both"/>
        <w:rPr>
          <w:rFonts w:ascii="Times New Roman" w:hAnsi="Times New Roman" w:cs="Times New Roman"/>
          <w:sz w:val="24"/>
          <w:szCs w:val="24"/>
        </w:rPr>
      </w:pPr>
      <w:bookmarkStart w:id="25" w:name="_bookmark32"/>
      <w:bookmarkEnd w:id="25"/>
      <w:r w:rsidRPr="009C4679">
        <w:rPr>
          <w:rFonts w:ascii="Times New Roman" w:hAnsi="Times New Roman" w:cs="Times New Roman"/>
          <w:sz w:val="24"/>
          <w:szCs w:val="24"/>
        </w:rPr>
        <w:t>Заключение сделок по поручению Клиента на внебиржевом рынке не требует предварительного депонирования сре</w:t>
      </w:r>
      <w:proofErr w:type="gramStart"/>
      <w:r w:rsidRPr="009C4679">
        <w:rPr>
          <w:rFonts w:ascii="Times New Roman" w:hAnsi="Times New Roman" w:cs="Times New Roman"/>
          <w:sz w:val="24"/>
          <w:szCs w:val="24"/>
        </w:rPr>
        <w:t>дств дл</w:t>
      </w:r>
      <w:proofErr w:type="gramEnd"/>
      <w:r w:rsidRPr="009C4679">
        <w:rPr>
          <w:rFonts w:ascii="Times New Roman" w:hAnsi="Times New Roman" w:cs="Times New Roman"/>
          <w:sz w:val="24"/>
          <w:szCs w:val="24"/>
        </w:rPr>
        <w:t>я участия в торгах, и может осуществляться за счет Имущества Клиента, находящегося на брокерском счете и счете депо Клиента и депонированного для участия в торгах на любом организаторе торгов, на Фондовом или Срочном рынке.</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отказать в приеме/исполнении поручения Клиента на заключение внебиржевой сделки без объяснения причин.</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необходимости между Клиентом и Банком, а также между Клиентом и третьими лицами по требованию Банка, могут заключаться дополнительные договоры и соглашения, определяющие порядок осуществления сделок. Необходимость подписания дополнительных документов между Клиентом и Банком при совершении подобных операций определяется Банком.</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 w:val="left" w:pos="851"/>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До начала исполнения принятого от Клиента Поручения Банк осуществляет предварительную проверку наличия Имущества Клиента на Брокерском счете и счете депо, с </w:t>
      </w:r>
      <w:r w:rsidRPr="009C4679">
        <w:rPr>
          <w:rFonts w:ascii="Times New Roman" w:hAnsi="Times New Roman" w:cs="Times New Roman"/>
          <w:sz w:val="24"/>
          <w:szCs w:val="24"/>
        </w:rPr>
        <w:lastRenderedPageBreak/>
        <w:t>учетом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необходимых для выполнения Поручения.</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22"/>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 В случае если поступившего в распоряжение Банка Имущества Клиента на Брокерском счете/счете депо окажется меньше указанного в Поручении Клиента на сделку, Банк имеет право не исполнять либо при исполнении самостоятельно уменьшить размер Имущества, указанный в Поручении Клиента, исходя из наличия Имущества на Лицевом счете.</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b/>
          <w:sz w:val="24"/>
          <w:szCs w:val="24"/>
        </w:rPr>
      </w:pPr>
      <w:bookmarkStart w:id="26" w:name="_bookmark35"/>
      <w:bookmarkStart w:id="27" w:name="_Toc1140518"/>
      <w:bookmarkEnd w:id="26"/>
      <w:r w:rsidRPr="009C4679">
        <w:rPr>
          <w:rFonts w:ascii="Times New Roman" w:hAnsi="Times New Roman" w:cs="Times New Roman"/>
          <w:b/>
          <w:sz w:val="24"/>
          <w:szCs w:val="24"/>
        </w:rPr>
        <w:t>СТАТЬЯ 6. ПОРЯДОК ОБМЕНА СООБЩЕНИЯМИ</w:t>
      </w:r>
      <w:bookmarkEnd w:id="27"/>
    </w:p>
    <w:p w:rsidR="00342BE9" w:rsidRPr="009C4679" w:rsidRDefault="00342BE9" w:rsidP="00342BE9">
      <w:pPr>
        <w:pStyle w:val="aa"/>
        <w:ind w:right="2"/>
        <w:jc w:val="both"/>
        <w:rPr>
          <w:rFonts w:ascii="Times New Roman" w:hAnsi="Times New Roman" w:cs="Times New Roman"/>
          <w:b/>
          <w:sz w:val="24"/>
          <w:szCs w:val="24"/>
        </w:rPr>
      </w:pPr>
    </w:p>
    <w:p w:rsidR="00342BE9" w:rsidRPr="009C4679" w:rsidRDefault="00342BE9" w:rsidP="00342BE9">
      <w:pPr>
        <w:pStyle w:val="210"/>
        <w:numPr>
          <w:ilvl w:val="0"/>
          <w:numId w:val="8"/>
        </w:numPr>
        <w:ind w:right="2" w:hanging="402"/>
        <w:jc w:val="both"/>
        <w:rPr>
          <w:rFonts w:ascii="Times New Roman" w:hAnsi="Times New Roman" w:cs="Times New Roman"/>
          <w:b/>
          <w:sz w:val="24"/>
          <w:szCs w:val="24"/>
        </w:rPr>
      </w:pPr>
      <w:bookmarkStart w:id="28" w:name="_Toc1140519"/>
      <w:r w:rsidRPr="009C4679">
        <w:rPr>
          <w:rFonts w:ascii="Times New Roman" w:hAnsi="Times New Roman" w:cs="Times New Roman"/>
          <w:b/>
          <w:sz w:val="24"/>
          <w:szCs w:val="24"/>
        </w:rPr>
        <w:t>Основные правила и способы подачи Сообщений</w:t>
      </w:r>
      <w:bookmarkEnd w:id="28"/>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Направление любых Сообщений (в том числе Поручений, Заявлений</w:t>
      </w:r>
      <w:r w:rsidR="00F362FF">
        <w:rPr>
          <w:rFonts w:ascii="Times New Roman" w:hAnsi="Times New Roman" w:cs="Times New Roman"/>
          <w:sz w:val="24"/>
          <w:szCs w:val="24"/>
        </w:rPr>
        <w:t>, Требований</w:t>
      </w:r>
      <w:r w:rsidRPr="009C4679">
        <w:rPr>
          <w:rFonts w:ascii="Times New Roman" w:hAnsi="Times New Roman" w:cs="Times New Roman"/>
          <w:sz w:val="24"/>
          <w:szCs w:val="24"/>
        </w:rPr>
        <w:t>) Банком и Клиентом друг другу осуществляется с соблюдением следующих общих правил:</w:t>
      </w:r>
    </w:p>
    <w:p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Осуществляется способом (способами), предусмотренными настоящей статьей.</w:t>
      </w:r>
    </w:p>
    <w:p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Осуществляется только лицами, обладающими необходимыми полномочиями и подтвердившими их в порядке, предусмотренном Договором.</w:t>
      </w:r>
    </w:p>
    <w:p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Сообщения могут направляться только по адресам (реквизитам), предусмотренным Договором, или согласованным обеими Сторонами путем подписания дополнительного соглашения к Договору.</w:t>
      </w:r>
    </w:p>
    <w:p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Сообщения Клиента должны отвечать требованиям оформления, достаточным для однозначной идентификации Клиента и надлежащего исполнения Поручений. В противном случае Банк вправе не принимать Сообщения к исполнению, если Клиент не подтвердил факт передачи Сообщения и его содержание дополнительно.</w:t>
      </w:r>
    </w:p>
    <w:p w:rsidR="00342BE9" w:rsidRPr="009C4679" w:rsidRDefault="00342BE9" w:rsidP="00342BE9">
      <w:pPr>
        <w:pStyle w:val="ac"/>
        <w:numPr>
          <w:ilvl w:val="2"/>
          <w:numId w:val="8"/>
        </w:numPr>
        <w:tabs>
          <w:tab w:val="left" w:pos="851"/>
        </w:tabs>
        <w:ind w:left="851" w:right="2" w:hanging="308"/>
        <w:jc w:val="both"/>
        <w:rPr>
          <w:rFonts w:ascii="Times New Roman" w:hAnsi="Times New Roman" w:cs="Times New Roman"/>
          <w:sz w:val="24"/>
          <w:szCs w:val="24"/>
        </w:rPr>
      </w:pPr>
      <w:r w:rsidRPr="009C4679">
        <w:rPr>
          <w:rFonts w:ascii="Times New Roman" w:hAnsi="Times New Roman" w:cs="Times New Roman"/>
          <w:sz w:val="24"/>
          <w:szCs w:val="24"/>
        </w:rPr>
        <w:t>Сообщения Клиента должны быть оформлены исключительно по установленным Банком для таких Сообщений формам, являющимся Приложениями к Регламенту. В случае предоставления Сообщения в бумажной форме в формате, отличном от утвержденного Банком, он вправе отказать в приеме такого Сообщения.</w:t>
      </w:r>
    </w:p>
    <w:p w:rsidR="00342BE9" w:rsidRPr="009C4679" w:rsidRDefault="00342BE9" w:rsidP="00342BE9">
      <w:pPr>
        <w:tabs>
          <w:tab w:val="left" w:pos="969"/>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Обмен Сообщениями между Банком и Клиентом может осуществляться любым из указанных способов:</w:t>
      </w:r>
    </w:p>
    <w:p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предоставления в бумажной форме;</w:t>
      </w:r>
    </w:p>
    <w:p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электронной почты;</w:t>
      </w:r>
    </w:p>
    <w:p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телефонной связи;</w:t>
      </w:r>
    </w:p>
    <w:p w:rsidR="00342BE9" w:rsidRPr="009C4679" w:rsidRDefault="00342BE9" w:rsidP="00342BE9">
      <w:pPr>
        <w:pStyle w:val="ac"/>
        <w:numPr>
          <w:ilvl w:val="2"/>
          <w:numId w:val="8"/>
        </w:numPr>
        <w:tabs>
          <w:tab w:val="left" w:pos="1121"/>
          <w:tab w:val="left" w:pos="1122"/>
        </w:tabs>
        <w:ind w:left="543" w:right="2" w:firstLine="0"/>
        <w:jc w:val="both"/>
        <w:rPr>
          <w:rFonts w:ascii="Times New Roman" w:hAnsi="Times New Roman" w:cs="Times New Roman"/>
          <w:sz w:val="24"/>
          <w:szCs w:val="24"/>
        </w:rPr>
      </w:pPr>
      <w:r w:rsidRPr="009C4679">
        <w:rPr>
          <w:rFonts w:ascii="Times New Roman" w:hAnsi="Times New Roman" w:cs="Times New Roman"/>
          <w:sz w:val="24"/>
          <w:szCs w:val="24"/>
        </w:rPr>
        <w:t>Посредством Информационно-торговой системы QUIK (далее – ИТС QUIK) .</w:t>
      </w:r>
    </w:p>
    <w:p w:rsidR="00342BE9" w:rsidRPr="009C4679" w:rsidRDefault="00342BE9" w:rsidP="00342BE9">
      <w:pPr>
        <w:pStyle w:val="aa"/>
        <w:ind w:left="543"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вправе в одностороннем порядке вводить любые ограничения на способы подачи Сообщений для Клиента.</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Сообщение Клиента дублирует ранее направленное тем же способом Сообщение или повторяет Сообщение, направленное иным способом, Клиент обязан во всех случаях указывать в тексте очередного Сообщения, что оно является дубликатом. В случае отсутствия указания Клиента, что какое-либо Сообщение является дублирующим, Банк вправе рассмотреть и исполнить его как новое Сообщение, независимое от ранее полученных Сообщений.</w:t>
      </w:r>
    </w:p>
    <w:p w:rsidR="00342BE9" w:rsidRPr="009C4679" w:rsidRDefault="00342BE9" w:rsidP="00342BE9">
      <w:pPr>
        <w:pStyle w:val="aa"/>
        <w:tabs>
          <w:tab w:val="left" w:pos="426"/>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42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иное не предусмотрено Договором, Клиент и Банк используют любые способы обмена Сообщениями, указанные в Статье 6 Регламента. При этом Клиент соглашается со всеми условиями их использования с учетом ограничений, которые могут быть установлены отдельными положениями Регламента.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8"/>
        </w:numPr>
        <w:tabs>
          <w:tab w:val="left" w:pos="567"/>
          <w:tab w:val="left" w:pos="9923"/>
        </w:tabs>
        <w:ind w:left="0" w:right="2" w:firstLine="0"/>
        <w:jc w:val="both"/>
        <w:rPr>
          <w:rFonts w:ascii="Times New Roman" w:hAnsi="Times New Roman" w:cs="Times New Roman"/>
          <w:sz w:val="24"/>
          <w:szCs w:val="24"/>
        </w:rPr>
      </w:pPr>
      <w:bookmarkStart w:id="29" w:name="_Toc1140520"/>
      <w:r w:rsidRPr="009C4679">
        <w:rPr>
          <w:rFonts w:ascii="Times New Roman" w:hAnsi="Times New Roman" w:cs="Times New Roman"/>
          <w:sz w:val="24"/>
          <w:szCs w:val="24"/>
        </w:rPr>
        <w:t>Правила подачи Сообщений посредством предоставления (вручения) в бумажной форме</w:t>
      </w:r>
      <w:bookmarkEnd w:id="29"/>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Под Сообщениями, предоставленными в бумажной форме, понимаются документы на бумажных носителях, собственноручно подписанные Клиентом/его Уполномоченным лицом </w:t>
      </w:r>
      <w:r w:rsidRPr="009C4679">
        <w:rPr>
          <w:rFonts w:ascii="Times New Roman" w:hAnsi="Times New Roman" w:cs="Times New Roman"/>
          <w:sz w:val="24"/>
          <w:szCs w:val="24"/>
        </w:rPr>
        <w:lastRenderedPageBreak/>
        <w:t>или Банком и скрепленные печатью Клиента (в случае, если Клиент является юридическим лицом) или Банка.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Сообщения передаются уполномоченным сотрудникам Банка. Сообщения могут доставляться Клиентом/Банком лично, через уполномоченных лиц, почтой и/или курьером. При этом Клиент должен удостовериться, что Сообщение было получено Банком. Банк не несет ответственности за неисполнение Сообщения, если Клиент не получил от Банка подтверждения о приеме Сообщения.</w:t>
      </w:r>
    </w:p>
    <w:p w:rsidR="00342BE9" w:rsidRPr="009C4679" w:rsidRDefault="00342BE9" w:rsidP="00342BE9">
      <w:pPr>
        <w:tabs>
          <w:tab w:val="left" w:pos="567"/>
          <w:tab w:val="left" w:pos="969"/>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передаче Сообщений Клиентом/его Уполномоченным лицом посредством предоставления (вручения) в бумажной форме лично, Клиент/его Уполномоченное лицо обязан предоставить на обозрение сотруднику Банка, принимающему Сообщение, оригинал Документа, удостоверяющего личность.</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направляет Сообщение Клиенту по адресу, указанному в Заявлении на обслуживание Клиента.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210"/>
        <w:numPr>
          <w:ilvl w:val="0"/>
          <w:numId w:val="8"/>
        </w:numPr>
        <w:tabs>
          <w:tab w:val="left" w:pos="567"/>
          <w:tab w:val="left" w:pos="9923"/>
        </w:tabs>
        <w:ind w:left="0" w:right="2" w:firstLine="0"/>
        <w:jc w:val="both"/>
        <w:rPr>
          <w:rFonts w:ascii="Times New Roman" w:hAnsi="Times New Roman" w:cs="Times New Roman"/>
          <w:sz w:val="24"/>
          <w:szCs w:val="24"/>
        </w:rPr>
      </w:pPr>
      <w:bookmarkStart w:id="30" w:name="_Toc1140521"/>
      <w:r w:rsidRPr="009C4679">
        <w:rPr>
          <w:rFonts w:ascii="Times New Roman" w:hAnsi="Times New Roman" w:cs="Times New Roman"/>
          <w:sz w:val="24"/>
          <w:szCs w:val="24"/>
        </w:rPr>
        <w:t>Правила подачи Сообщений посредством телефонной связи</w:t>
      </w:r>
      <w:bookmarkEnd w:id="30"/>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При подаче Сообщений посредством телефонной связи (далее – по телефону) Банк осуществляет идентификацию Клиента на основании Полного наименования/Ф.И.О. Клиента и номера телефона, с которого/на который произведен вызов. Номер телефона должен соответствовать номеру, указанному в Заявлении на обслуживание. </w:t>
      </w:r>
    </w:p>
    <w:p w:rsidR="00342BE9" w:rsidRPr="009C4679" w:rsidRDefault="00342BE9" w:rsidP="00342BE9">
      <w:pPr>
        <w:pStyle w:val="ac"/>
        <w:tabs>
          <w:tab w:val="left" w:pos="567"/>
          <w:tab w:val="left" w:pos="969"/>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приеме Сообщения по телефону Банк оставляет за собой право провести дополнительную идентификацию Клиента, как это предусмотрено пунктом 3.6. настоящей статьи Регламента.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оставляет за собой право отказать Клиенту в приеме Сообщения, подаваемого по телефону, независимо от результатов идентификации, без указания причин.</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и Клиент рассматривают процедуру идентификации Клиента как выражение согласия (акцепт) Клиента на следующие условия подачи Сообщений по телефону:</w:t>
      </w:r>
    </w:p>
    <w:p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все Сообщения, направленные указанным способом, в том числе и направленные им Банку, имеющими юридическую силу Сообщений, составленных в письменной форме.</w:t>
      </w:r>
    </w:p>
    <w:p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 качестве допустимого и достаточного доказательства запись телефонного разговора между сотрудником Банка и Клиентом, осуществленную Банком при помощи собственных специальных технических и программных средств на магнитных или иных носителях.</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Поручение на сделку Клиента, поданное посредством телефонной связи, должно быть продублировано Клиентом путем предоставления в бумажной форме не позднее 28 (двадцати восьми) календарных дней с даты принятия Банком такого Поручения. В случае неполучения от Клиента хотя бы одного оригинала Поручения в течение указанного периода, Банк вправе прекратить прием Поручений от Клиента.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сомнений сотрудника Банка, принимающего Сообщение, в правомочности лица, подающего Сообщение, сотрудник Банка вправе провести дополнительную идентификацию лица, подающего Сообщение. Дополнительная идентификация осуществляется путем устного запроса у лица, подающего Сообщение, следующей информации всей целиком или каких-либо отдельных вопросов на усмотрение сотрудника Банка:</w:t>
      </w:r>
    </w:p>
    <w:p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номер и дата заключения Договора, регистрационный код Клиента;</w:t>
      </w:r>
    </w:p>
    <w:p w:rsidR="00342BE9" w:rsidRPr="009C4679" w:rsidRDefault="00342BE9" w:rsidP="00342BE9">
      <w:pPr>
        <w:pStyle w:val="ac"/>
        <w:numPr>
          <w:ilvl w:val="2"/>
          <w:numId w:val="8"/>
        </w:numPr>
        <w:tabs>
          <w:tab w:val="left" w:pos="567"/>
          <w:tab w:val="left" w:pos="1121"/>
          <w:tab w:val="left" w:pos="1122"/>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любая другая информация, позволяющая однозначно считать лицо, подающее </w:t>
      </w:r>
      <w:r w:rsidRPr="009C4679">
        <w:rPr>
          <w:rFonts w:ascii="Times New Roman" w:hAnsi="Times New Roman" w:cs="Times New Roman"/>
          <w:sz w:val="24"/>
          <w:szCs w:val="24"/>
        </w:rPr>
        <w:lastRenderedPageBreak/>
        <w:t>Сообщение, Клиентом Банка или Уполномоченным лицом Клиента, на имя которого открыт соответствующий Брокерский счет.</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Процедура дополнительной идентификации считается пройденной, если лицо, подающее Сообщение, на все заданные вопросы сотрудника Банка предоставит информацию, содержащуюся в предоставленных ранее Клиентом при личной явке в офис Банка данных,  а также соответствующую информации, содержащейся в ежедневном и/или ежемесячном отчете Банка, предоставленном Клиенту согласно Регламенту.</w:t>
      </w:r>
      <w:proofErr w:type="gramEnd"/>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Сообщений распорядительного характера Клиент обязан произнести все обязательные для выполнения такого сообщения реквизиты, указанные в соответствующей типовой форме, с учетом требований, установленных Регламентом и Договором.</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Клиентом Сообщения, типовая форма которого не установлена Регламентом, Клиент произносит сформулированное Сообщение таким образом, чтобы оно могло быть точно и недвусмысленно истолковано сотрудником Банка. При этом значимыми параметрами Сообщения являются те, которые с точки зрения Клиента позволят Банку  точно исполнить Сообщение.</w:t>
      </w:r>
    </w:p>
    <w:p w:rsidR="00342BE9" w:rsidRPr="009C4679" w:rsidRDefault="00342BE9" w:rsidP="00342BE9">
      <w:pPr>
        <w:pStyle w:val="ac"/>
        <w:tabs>
          <w:tab w:val="left" w:pos="567"/>
          <w:tab w:val="left" w:pos="1110"/>
          <w:tab w:val="left" w:pos="9923"/>
        </w:tabs>
        <w:ind w:left="0" w:right="2" w:firstLine="0"/>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Сотрудник Банка, проверив возможность подачи Сообщения, либо устно сообщает о невозможности подачи Сообщения, либо повторяет параметры подаваемого Клиентом Сообщения.</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1110"/>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Поданным будет считаться Сообщение с теми параметрами, которые произнес сотрудник Банка при повторении Сообщения Клиента.</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Если параметры Сообщения произнесены правильно, Клиент подтверждает Сообщение путем произнесения любого из следующих слов: «Подтверждаю», «Согласен», «Сделка» или иного слова прямо и недвусмысленно подтверждающего согласие.</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r w:rsidRPr="009C4679">
        <w:rPr>
          <w:rFonts w:ascii="Times New Roman" w:hAnsi="Times New Roman" w:cs="Times New Roman"/>
          <w:sz w:val="24"/>
          <w:szCs w:val="24"/>
        </w:rPr>
        <w:t>Если параметры Сообщения неправильно повторены сотрудником Банка, то Клиент должен повторить правильное Сообщение заново.</w:t>
      </w:r>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210"/>
        <w:numPr>
          <w:ilvl w:val="0"/>
          <w:numId w:val="8"/>
        </w:numPr>
        <w:tabs>
          <w:tab w:val="left" w:pos="567"/>
          <w:tab w:val="left" w:pos="9923"/>
        </w:tabs>
        <w:ind w:left="0" w:right="2" w:firstLine="0"/>
        <w:jc w:val="both"/>
        <w:rPr>
          <w:rFonts w:ascii="Times New Roman" w:hAnsi="Times New Roman" w:cs="Times New Roman"/>
          <w:sz w:val="24"/>
          <w:szCs w:val="24"/>
        </w:rPr>
      </w:pPr>
      <w:bookmarkStart w:id="31" w:name="_Toc1140522"/>
      <w:r w:rsidRPr="009C4679">
        <w:rPr>
          <w:rFonts w:ascii="Times New Roman" w:hAnsi="Times New Roman" w:cs="Times New Roman"/>
          <w:sz w:val="24"/>
          <w:szCs w:val="24"/>
        </w:rPr>
        <w:t>Правила и особенности подачи Сообщений посредством электронной почты</w:t>
      </w:r>
      <w:bookmarkEnd w:id="31"/>
    </w:p>
    <w:p w:rsidR="00342BE9" w:rsidRPr="009C4679" w:rsidRDefault="00342BE9" w:rsidP="00342BE9">
      <w:pPr>
        <w:pStyle w:val="aa"/>
        <w:tabs>
          <w:tab w:val="left" w:pos="567"/>
          <w:tab w:val="left" w:pos="9923"/>
        </w:tabs>
        <w:ind w:right="2"/>
        <w:jc w:val="both"/>
        <w:rPr>
          <w:rFonts w:ascii="Times New Roman" w:hAnsi="Times New Roman" w:cs="Times New Roman"/>
          <w:sz w:val="24"/>
          <w:szCs w:val="24"/>
        </w:rPr>
      </w:pPr>
    </w:p>
    <w:p w:rsidR="00342BE9" w:rsidRPr="009C4679" w:rsidRDefault="00342BE9" w:rsidP="00342BE9">
      <w:pPr>
        <w:pStyle w:val="ac"/>
        <w:numPr>
          <w:ilvl w:val="1"/>
          <w:numId w:val="8"/>
        </w:numPr>
        <w:tabs>
          <w:tab w:val="left" w:pos="567"/>
          <w:tab w:val="left" w:pos="969"/>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подаче Сообщений посредством электронной почты передается непосредственно текст Сообщения, за исключением Сообщений распорядительного характера, по которым подается сканированный образ Сообщения, содержащего собственноручную подпись Клиента/его Уполномоченного лица/оттиска печати (для юридических лиц) или уполномоченного сотрудника Банка. Если иное не предусмотрено дополнительным соглашением, то неотъемлемыми условиями использования электронной почты при подаче Сообщений являются следующие:</w:t>
      </w:r>
    </w:p>
    <w:p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Стороны признают, что копии Сообщений, поданные посредством электронной почты, имеют юридическую силу документов, составленных на бумажных носителях, если иное не установлено Регламентом в отношении какого-либо вида Сообщений;</w:t>
      </w:r>
    </w:p>
    <w:p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Стороны признают, что воспроизведение подписей Уполномоченных лиц и оттиска печати Клиента (для Клиентов - юридических лиц) и Банка на Сообщении, совершенное посредством электронной почты, является воспроизведением аналогов их собственноручных подписей и означает соблюдение письменной формы сделки в смысле статьи 160 Гражданского кодекса РФ;</w:t>
      </w:r>
    </w:p>
    <w:p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proofErr w:type="gramStart"/>
      <w:r w:rsidRPr="009C4679">
        <w:rPr>
          <w:rFonts w:ascii="Times New Roman" w:hAnsi="Times New Roman" w:cs="Times New Roman"/>
          <w:sz w:val="24"/>
          <w:szCs w:val="24"/>
        </w:rPr>
        <w:t xml:space="preserve">Копия Сообщения, переданная посредством электронной почты, принимается к исполнению Банком только при условии, что простое визуальное сличение  сотрудником Банка образцов подписи Клиента или Уполномоченного лица Клиента и оттиска его печати (для </w:t>
      </w:r>
      <w:proofErr w:type="spellStart"/>
      <w:r w:rsidRPr="009C4679">
        <w:rPr>
          <w:rFonts w:ascii="Times New Roman" w:hAnsi="Times New Roman" w:cs="Times New Roman"/>
          <w:sz w:val="24"/>
          <w:szCs w:val="24"/>
        </w:rPr>
        <w:t>Клиентов-юридических</w:t>
      </w:r>
      <w:proofErr w:type="spellEnd"/>
      <w:r w:rsidRPr="009C4679">
        <w:rPr>
          <w:rFonts w:ascii="Times New Roman" w:hAnsi="Times New Roman" w:cs="Times New Roman"/>
          <w:sz w:val="24"/>
          <w:szCs w:val="24"/>
        </w:rPr>
        <w:t xml:space="preserve"> лиц), имеющихся в Банке, с подписью </w:t>
      </w:r>
      <w:r w:rsidRPr="009C4679">
        <w:rPr>
          <w:rFonts w:ascii="Times New Roman" w:hAnsi="Times New Roman" w:cs="Times New Roman"/>
          <w:sz w:val="24"/>
          <w:szCs w:val="24"/>
        </w:rPr>
        <w:lastRenderedPageBreak/>
        <w:t>и печатью на копии позволяет установить их схожесть по внешним признакам, а все обязательные реквизиты Сообщения на копии четко различимы;</w:t>
      </w:r>
      <w:proofErr w:type="gramEnd"/>
    </w:p>
    <w:p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Клиент признает в качестве допустимого и достаточного доказательства копии собственных Сообщений, переданных посредством электронной почты, представленные Банком, при условии, что представленные копии позволяют определить содержание Сообщения;</w:t>
      </w:r>
    </w:p>
    <w:p w:rsidR="00342BE9" w:rsidRPr="009C4679" w:rsidRDefault="00342BE9" w:rsidP="00342BE9">
      <w:pPr>
        <w:pStyle w:val="ac"/>
        <w:numPr>
          <w:ilvl w:val="2"/>
          <w:numId w:val="8"/>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Банк не несет ответственности за возможные убытки Клиента, вызванные, в том числе, </w:t>
      </w:r>
      <w:proofErr w:type="spellStart"/>
      <w:r w:rsidRPr="009C4679">
        <w:rPr>
          <w:rFonts w:ascii="Times New Roman" w:hAnsi="Times New Roman" w:cs="Times New Roman"/>
          <w:sz w:val="24"/>
          <w:szCs w:val="24"/>
        </w:rPr>
        <w:t>недополучением</w:t>
      </w:r>
      <w:proofErr w:type="spellEnd"/>
      <w:r w:rsidRPr="009C4679">
        <w:rPr>
          <w:rFonts w:ascii="Times New Roman" w:hAnsi="Times New Roman" w:cs="Times New Roman"/>
          <w:sz w:val="24"/>
          <w:szCs w:val="24"/>
        </w:rPr>
        <w:t xml:space="preserve"> Клиентом прибыли в связи с исполнением Банком фальсифицированной копии Сообщения, переданной посредством электронной почты.</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4.2 Поручение на сделку или распорядительное поручение на перевод денежных средств/ценных бумаг Клиента, поданное посредством электронной почты, должно быть продублировано Клиентом путем предоставления в бумажной форме не позднее 28 (Двадцати восьми) календарных дней с даты принятия Банком такого Поручения. В случае неполучения от Клиента хотя бы одного оригинала Поручения в течение указанного периода, Банк вправе прекратить прием Поручений от Клиента.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210"/>
        <w:numPr>
          <w:ilvl w:val="0"/>
          <w:numId w:val="8"/>
        </w:numPr>
        <w:tabs>
          <w:tab w:val="left" w:pos="567"/>
          <w:tab w:val="left" w:pos="9923"/>
        </w:tabs>
        <w:ind w:left="0" w:right="2" w:firstLine="0"/>
        <w:jc w:val="both"/>
        <w:rPr>
          <w:rFonts w:ascii="Times New Roman" w:hAnsi="Times New Roman" w:cs="Times New Roman"/>
          <w:sz w:val="24"/>
          <w:szCs w:val="24"/>
        </w:rPr>
      </w:pPr>
      <w:bookmarkStart w:id="32" w:name="_Toc1140523"/>
      <w:r w:rsidRPr="009C4679">
        <w:rPr>
          <w:rFonts w:ascii="Times New Roman" w:hAnsi="Times New Roman" w:cs="Times New Roman"/>
          <w:sz w:val="24"/>
          <w:szCs w:val="24"/>
        </w:rPr>
        <w:t>Правила и особенности подачи Сообщений посредством ИТС QUIK</w:t>
      </w:r>
      <w:bookmarkEnd w:id="32"/>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Настоящий раздел Регламента является соглашением между Банком и Клиентом об использовании Электронной подписи в ИТС  QUIK.</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Обмен Сообщениями между Банком и Клиентом осуществляется посредством программного обеспечения ИТС QUIK в случае выбора Клиентом указанного способа обмена в Заявлении на обслуживание (Приложение № 4а, 4</w:t>
      </w:r>
      <w:r w:rsidRPr="009C4679">
        <w:rPr>
          <w:rFonts w:ascii="Times New Roman" w:hAnsi="Times New Roman" w:cs="Times New Roman"/>
          <w:sz w:val="24"/>
          <w:szCs w:val="24"/>
          <w:lang w:val="en-US"/>
        </w:rPr>
        <w:t>b</w:t>
      </w:r>
      <w:r w:rsidRPr="009C4679">
        <w:rPr>
          <w:rFonts w:ascii="Times New Roman" w:hAnsi="Times New Roman" w:cs="Times New Roman"/>
          <w:sz w:val="24"/>
          <w:szCs w:val="24"/>
        </w:rPr>
        <w:t>).</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 xml:space="preserve">Использование программного обеспечения ИТС QUIK при формировании и направлении Электронных документов осуществляется в соответствии с Правилами использования программного обеспечения ИТС QUIK (Приложении № 5 к Регламенту), а также руководством пользователя ИТС QUIK и иными документами, разработанными правообладателем программного обеспечения QUIK - ООО «АРКА </w:t>
      </w:r>
      <w:proofErr w:type="spellStart"/>
      <w:r w:rsidRPr="009C4679">
        <w:rPr>
          <w:rFonts w:ascii="Times New Roman" w:hAnsi="Times New Roman" w:cs="Times New Roman"/>
          <w:sz w:val="24"/>
          <w:szCs w:val="24"/>
        </w:rPr>
        <w:t>Текнолоджиз</w:t>
      </w:r>
      <w:proofErr w:type="spellEnd"/>
      <w:r w:rsidRPr="009C4679">
        <w:rPr>
          <w:rFonts w:ascii="Times New Roman" w:hAnsi="Times New Roman" w:cs="Times New Roman"/>
          <w:sz w:val="24"/>
          <w:szCs w:val="24"/>
        </w:rPr>
        <w:t>» (ОГРН 1055407002452).</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При авторизации Клиента в ИТС QUIK и установлении каждого сеанса соединения, последний вводит в функциональные поля ИТС QUIK Логин и Пароль, созданные Клиентом самостоятельно при создании (генерации) электронных ключей (Открытого ключа и Закрытого ключа) или иным путем, предусмотренным руководством пользователя.</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Настоящим Стороны пришли к соглашению использовать при подписании Электронных документов, направляемых Клиентом Банку посредством  программного обеспечения ИТС QUIK, в качестве простой Электронной подписи (аналога собственноручной подписи Клиента) Открытый и Закрытый электронные ключи, созданные Клиентом, при условии регистрации Банком Открытого ключа на сервере.</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Определение Логина и Пароля, а также генерация электронных ключей и хранение Закрытого ключа осуществляется Клиентом в условиях, обеспечивающих невозможность Компрометации Закрытого ключа или Пароля.</w:t>
      </w:r>
    </w:p>
    <w:p w:rsidR="00342BE9" w:rsidRPr="007301C5"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 xml:space="preserve">Для регистрации Открытого ключа на сервере ИТС QUIK Клиент направляет Банку Открытый ключ в виде файла и Заявление на регистрацию открытого ключа </w:t>
      </w:r>
      <w:r w:rsidRPr="007301C5">
        <w:rPr>
          <w:rFonts w:ascii="Times New Roman" w:hAnsi="Times New Roman" w:cs="Times New Roman"/>
          <w:sz w:val="24"/>
          <w:szCs w:val="24"/>
        </w:rPr>
        <w:t xml:space="preserve"> </w:t>
      </w:r>
      <w:r w:rsidRPr="00B62F43">
        <w:rPr>
          <w:rFonts w:ascii="Times New Roman" w:hAnsi="Times New Roman" w:cs="Times New Roman"/>
          <w:sz w:val="24"/>
          <w:szCs w:val="24"/>
        </w:rPr>
        <w:t xml:space="preserve">на адрес электронной почты </w:t>
      </w:r>
      <w:hyperlink r:id="rId9" w:history="1">
        <w:r w:rsidRPr="00B62F43">
          <w:rPr>
            <w:rStyle w:val="ad"/>
            <w:rFonts w:ascii="Times New Roman" w:hAnsi="Times New Roman"/>
            <w:sz w:val="24"/>
            <w:szCs w:val="24"/>
            <w:lang w:val="en-US"/>
          </w:rPr>
          <w:t>Quik</w:t>
        </w:r>
        <w:r w:rsidRPr="00B62F43">
          <w:rPr>
            <w:rStyle w:val="ad"/>
            <w:rFonts w:ascii="Times New Roman" w:hAnsi="Times New Roman"/>
            <w:sz w:val="24"/>
            <w:szCs w:val="24"/>
          </w:rPr>
          <w:t>.</w:t>
        </w:r>
        <w:r w:rsidRPr="00B62F43">
          <w:rPr>
            <w:rStyle w:val="ad"/>
            <w:rFonts w:ascii="Times New Roman" w:hAnsi="Times New Roman"/>
            <w:sz w:val="24"/>
            <w:szCs w:val="24"/>
            <w:lang w:val="en-US"/>
          </w:rPr>
          <w:t>Records</w:t>
        </w:r>
        <w:r w:rsidRPr="00B62F43">
          <w:rPr>
            <w:rStyle w:val="ad"/>
            <w:rFonts w:ascii="Times New Roman" w:hAnsi="Times New Roman"/>
            <w:sz w:val="24"/>
            <w:szCs w:val="24"/>
          </w:rPr>
          <w:t>@</w:t>
        </w:r>
        <w:r w:rsidRPr="00B62F43">
          <w:rPr>
            <w:rStyle w:val="ad"/>
            <w:rFonts w:ascii="Times New Roman" w:hAnsi="Times New Roman"/>
            <w:sz w:val="24"/>
            <w:szCs w:val="24"/>
            <w:lang w:val="en-US"/>
          </w:rPr>
          <w:t>derzhava</w:t>
        </w:r>
        <w:r w:rsidRPr="00B62F43">
          <w:rPr>
            <w:rStyle w:val="ad"/>
            <w:rFonts w:ascii="Times New Roman" w:hAnsi="Times New Roman"/>
            <w:sz w:val="24"/>
            <w:szCs w:val="24"/>
          </w:rPr>
          <w:t>.</w:t>
        </w:r>
        <w:r w:rsidRPr="00B62F43">
          <w:rPr>
            <w:rStyle w:val="ad"/>
            <w:rFonts w:ascii="Times New Roman" w:hAnsi="Times New Roman"/>
            <w:sz w:val="24"/>
            <w:szCs w:val="24"/>
            <w:lang w:val="en-US"/>
          </w:rPr>
          <w:t>ru</w:t>
        </w:r>
      </w:hyperlink>
      <w:r w:rsidRPr="00B62F43">
        <w:rPr>
          <w:rFonts w:ascii="Times New Roman" w:hAnsi="Times New Roman"/>
          <w:sz w:val="24"/>
          <w:szCs w:val="24"/>
        </w:rPr>
        <w:t xml:space="preserve"> с адреса электронной почты, указанного </w:t>
      </w:r>
      <w:r>
        <w:rPr>
          <w:rFonts w:ascii="Times New Roman" w:hAnsi="Times New Roman"/>
          <w:sz w:val="24"/>
          <w:szCs w:val="24"/>
        </w:rPr>
        <w:t xml:space="preserve">им </w:t>
      </w:r>
      <w:r w:rsidRPr="00B62F43">
        <w:rPr>
          <w:rFonts w:ascii="Times New Roman" w:hAnsi="Times New Roman"/>
          <w:sz w:val="24"/>
          <w:szCs w:val="24"/>
        </w:rPr>
        <w:t>в Заявлении на обслуживание</w:t>
      </w:r>
      <w:r>
        <w:rPr>
          <w:rFonts w:ascii="Times New Roman" w:hAnsi="Times New Roman"/>
          <w:sz w:val="24"/>
          <w:szCs w:val="24"/>
        </w:rPr>
        <w:t xml:space="preserve">, </w:t>
      </w:r>
      <w:r>
        <w:rPr>
          <w:rFonts w:ascii="Times New Roman" w:hAnsi="Times New Roman" w:cs="Times New Roman"/>
          <w:sz w:val="24"/>
          <w:szCs w:val="24"/>
        </w:rPr>
        <w:t xml:space="preserve">с обязательным последующим предоставлением </w:t>
      </w:r>
      <w:r w:rsidRPr="00B62F43">
        <w:rPr>
          <w:rFonts w:ascii="Times New Roman" w:hAnsi="Times New Roman" w:cs="Times New Roman"/>
          <w:sz w:val="24"/>
          <w:szCs w:val="24"/>
        </w:rPr>
        <w:t>оригинал</w:t>
      </w:r>
      <w:r>
        <w:rPr>
          <w:rFonts w:ascii="Times New Roman" w:hAnsi="Times New Roman" w:cs="Times New Roman"/>
          <w:sz w:val="24"/>
          <w:szCs w:val="24"/>
        </w:rPr>
        <w:t>а</w:t>
      </w:r>
      <w:r w:rsidRPr="00B076A5">
        <w:rPr>
          <w:rFonts w:ascii="Times New Roman" w:hAnsi="Times New Roman" w:cs="Times New Roman"/>
          <w:sz w:val="24"/>
          <w:szCs w:val="24"/>
        </w:rPr>
        <w:t xml:space="preserve"> </w:t>
      </w:r>
      <w:r>
        <w:rPr>
          <w:rFonts w:ascii="Times New Roman" w:hAnsi="Times New Roman" w:cs="Times New Roman"/>
          <w:sz w:val="24"/>
          <w:szCs w:val="24"/>
        </w:rPr>
        <w:t>Заявления.</w:t>
      </w:r>
      <w:r w:rsidRPr="008F6417">
        <w:rPr>
          <w:rFonts w:ascii="Times New Roman" w:hAnsi="Times New Roman" w:cs="Times New Roman"/>
          <w:sz w:val="24"/>
          <w:szCs w:val="24"/>
        </w:rPr>
        <w:t xml:space="preserve"> </w:t>
      </w:r>
      <w:r w:rsidRPr="007301C5">
        <w:rPr>
          <w:rFonts w:ascii="Times New Roman" w:hAnsi="Times New Roman" w:cs="Times New Roman"/>
          <w:sz w:val="24"/>
          <w:szCs w:val="24"/>
        </w:rPr>
        <w:t>Получив файл Открытого ключа и Заявление на регистрацию открытого ключа, Банк регистрирует Открытый ключ Клиента на сервере и подключает Клиента к ИТС QUIK.</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7301C5">
        <w:rPr>
          <w:rFonts w:ascii="Times New Roman" w:hAnsi="Times New Roman" w:cs="Times New Roman"/>
          <w:sz w:val="24"/>
          <w:szCs w:val="24"/>
        </w:rPr>
        <w:t xml:space="preserve">Одновременно с подключением Клиента к ИТС QUIK и регистрации Открытого ключа, </w:t>
      </w:r>
      <w:r>
        <w:rPr>
          <w:rFonts w:ascii="Times New Roman" w:hAnsi="Times New Roman" w:cs="Times New Roman"/>
          <w:sz w:val="24"/>
          <w:szCs w:val="24"/>
        </w:rPr>
        <w:t xml:space="preserve">создается UID терминала (рабочей станции) </w:t>
      </w:r>
      <w:r w:rsidRPr="009C4679">
        <w:rPr>
          <w:rFonts w:ascii="Times New Roman" w:hAnsi="Times New Roman" w:cs="Times New Roman"/>
          <w:sz w:val="24"/>
          <w:szCs w:val="24"/>
        </w:rPr>
        <w:t xml:space="preserve">Клиента. Такой UID неразрывно связан </w:t>
      </w:r>
      <w:proofErr w:type="spellStart"/>
      <w:r w:rsidRPr="009C4679">
        <w:rPr>
          <w:rFonts w:ascii="Times New Roman" w:hAnsi="Times New Roman" w:cs="Times New Roman"/>
          <w:sz w:val="24"/>
          <w:szCs w:val="24"/>
        </w:rPr>
        <w:t>c</w:t>
      </w:r>
      <w:proofErr w:type="spellEnd"/>
      <w:r w:rsidRPr="009C4679">
        <w:rPr>
          <w:rFonts w:ascii="Times New Roman" w:hAnsi="Times New Roman" w:cs="Times New Roman"/>
          <w:sz w:val="24"/>
          <w:szCs w:val="24"/>
        </w:rPr>
        <w:t xml:space="preserve"> Клиентом (юридическим лицом или личностью физического лица) и его программным обеспечением ИТС QUIK (терминалом).</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lastRenderedPageBreak/>
        <w:t>Клиент вправе в любой момент осуществить повторную генерацию электронных ключей. В случае повторной генерации электронных ключей, Клиент в целях регистрации у Банка своего Открытого ключа передает новый Открытый ключ в виде файла и Заявление на регистрацию открытого ключа в порядке, предусмотренном пунктами 5.6-5.8 настоящей статьи Регламента.</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Клиент обязуется сохранять строго конфиденциальным Закрытый ключ и Пароль, хранить файл с Закрытым ключом в недоступном для посторонних лиц месте и несет риск утраты конфиденциальности Закрытого ключа и Пароля.</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Клиент использует электронные ключи для подписания Электронной подписью любого Электронного документа, которы</w:t>
      </w:r>
      <w:r>
        <w:rPr>
          <w:rFonts w:ascii="Times New Roman" w:hAnsi="Times New Roman" w:cs="Times New Roman"/>
          <w:sz w:val="24"/>
          <w:szCs w:val="24"/>
        </w:rPr>
        <w:t>й</w:t>
      </w:r>
      <w:r w:rsidRPr="009C4679">
        <w:rPr>
          <w:rFonts w:ascii="Times New Roman" w:hAnsi="Times New Roman" w:cs="Times New Roman"/>
          <w:sz w:val="24"/>
          <w:szCs w:val="24"/>
        </w:rPr>
        <w:t xml:space="preserve"> переда</w:t>
      </w:r>
      <w:r>
        <w:rPr>
          <w:rFonts w:ascii="Times New Roman" w:hAnsi="Times New Roman" w:cs="Times New Roman"/>
          <w:sz w:val="24"/>
          <w:szCs w:val="24"/>
        </w:rPr>
        <w:t>е</w:t>
      </w:r>
      <w:r w:rsidRPr="009C4679">
        <w:rPr>
          <w:rFonts w:ascii="Times New Roman" w:hAnsi="Times New Roman" w:cs="Times New Roman"/>
          <w:sz w:val="24"/>
          <w:szCs w:val="24"/>
        </w:rPr>
        <w:t>тся Банку посредством индивидуально определенного терминала (рабочей станции) ИТС QUIK (с фиксацией UID).</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При подписании Электронного документа и формировании Электронной подписи Закрытый ключ используется в качестве Ключа ЭП, а Открытый ключ, зарегистрированный у Банка на сервере, в качестве Ключа проверки ЭП.</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proofErr w:type="gramStart"/>
      <w:r w:rsidRPr="009C4679">
        <w:rPr>
          <w:rFonts w:ascii="Times New Roman" w:hAnsi="Times New Roman" w:cs="Times New Roman"/>
          <w:sz w:val="24"/>
          <w:szCs w:val="24"/>
        </w:rPr>
        <w:t>Каждый Электронный документ, подписанный Электронной подписью, сформированной с использованием действующего Открытого и Закрытого ключа считается подписанным Корректной ЭП, о чем на сервере в обязательном порядке осуществляется соответствующая запись (фиксация факта подписания Электронного документа).</w:t>
      </w:r>
      <w:proofErr w:type="gramEnd"/>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Факт подачи Электронного документа с использованием программного обеспечения ИТС QUIK является достаточным основанием для совершения Банком сделки и Клиент не может отказаться от такой сделки.</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 xml:space="preserve">Открытый ключ считается действующим в момент проверки Электронной подписи при одновременном выполнении следующих условий: </w:t>
      </w:r>
      <w:proofErr w:type="gramStart"/>
      <w:r w:rsidRPr="009C4679">
        <w:rPr>
          <w:rFonts w:ascii="Times New Roman" w:hAnsi="Times New Roman" w:cs="Times New Roman"/>
          <w:sz w:val="24"/>
          <w:szCs w:val="24"/>
        </w:rPr>
        <w:t xml:space="preserve">1) </w:t>
      </w:r>
      <w:proofErr w:type="gramEnd"/>
      <w:r w:rsidRPr="009C4679">
        <w:rPr>
          <w:rFonts w:ascii="Times New Roman" w:hAnsi="Times New Roman" w:cs="Times New Roman"/>
          <w:sz w:val="24"/>
          <w:szCs w:val="24"/>
        </w:rPr>
        <w:t>Открытый ключ зарегистрирован в Банке; 2) срок действия Открытого ключа не истек; 3) действие Открытого ключа не отменено. Закрытый ключ считается действующим в момент проверки Электронной подписи, если у Банка отсутствуют сведения о его Компрометации.</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Стороны согласны с тем, что программное обеспечение ИТС QUIK позволяет однозначно и надежно идентифицировать лицо, подавшее Электронный документ как владельца Закрытого ключа, терминал подачи Электронного документа (UID) и что вмешательство третьего лица, не владеющего Закрытым ключом или Паролем, в ИТС QUIK невозможно.</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Для фиксации приема Электронных документов, поданных посредством программного обеспечения ИТС QUIK, Банк в электронной форме ведет журнал совершенных операций (транзакций). Под журналом совершенных операций подразумевается совокупность записей в базе данных сервера, содержащая информацию об Операциях Клиента, проводимых им в соответствии с Договором и Регламентом посредством программного обеспечения ИТС QUIK. Стороны согласны с тем, что выписка из указанного журнала операций Клиента, представленная на бумажном или электронном носителе и заверенная собственноручной подписью уполномоченного лица Банка, является безусловным подтверждением факта проведения Клиентом указанных в выписке операций, и пригодна для предъявления в суде. Стороны признают, что журнал операций Клиента является достаточным доказательством факта получения от Клиента Электронных документов на совершение сделок.</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Электронные ключи могут быть в любое время отменены Клиентом по его заявлению, направленному в Банк, который имеет право ограничить срок действия Открытого ключа Клиента.</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В случае утраты или компрометации Закрытого ключа или Пароля, Клиент в кратчайший срок уведомляет об этом Банк, который отменяет регистрацию соответствующего электронного ключа и блокирует терминал (программное обеспечение ИТС QUIK). При устном уведомлении об утрате или Компрометации, Клиент обязан указать Логин, UID терминала (рабочей станции) и кодовое слово (при наличии).</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Клиент несет все риски убытков, которые он может понести в результате утраты или Компрометации электронных ключей или Пароля, а также незаконного или неуполномоченного проникновения третьих лиц в программное обеспечение ИТС QUIK.</w:t>
      </w:r>
    </w:p>
    <w:p w:rsidR="00342BE9" w:rsidRPr="009C4679" w:rsidRDefault="00342BE9" w:rsidP="00342BE9">
      <w:pPr>
        <w:pStyle w:val="aa"/>
        <w:numPr>
          <w:ilvl w:val="1"/>
          <w:numId w:val="8"/>
        </w:numPr>
        <w:ind w:right="2" w:hanging="543"/>
        <w:jc w:val="both"/>
        <w:rPr>
          <w:rFonts w:ascii="Times New Roman" w:hAnsi="Times New Roman" w:cs="Times New Roman"/>
          <w:sz w:val="24"/>
          <w:szCs w:val="24"/>
        </w:rPr>
      </w:pPr>
      <w:r w:rsidRPr="009C4679">
        <w:rPr>
          <w:rFonts w:ascii="Times New Roman" w:hAnsi="Times New Roman" w:cs="Times New Roman"/>
          <w:sz w:val="24"/>
          <w:szCs w:val="24"/>
        </w:rPr>
        <w:t>Банк и Клиент признают следующее:</w:t>
      </w:r>
    </w:p>
    <w:p w:rsidR="00342BE9" w:rsidRPr="001A11FB" w:rsidRDefault="00342BE9"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lang w:eastAsia="en-US"/>
        </w:rPr>
      </w:pPr>
      <w:proofErr w:type="gramStart"/>
      <w:r w:rsidRPr="001A11FB">
        <w:rPr>
          <w:rStyle w:val="FontStyle20"/>
          <w:rFonts w:ascii="Times New Roman" w:hAnsi="Times New Roman" w:cs="Times New Roman"/>
          <w:sz w:val="24"/>
          <w:szCs w:val="24"/>
        </w:rPr>
        <w:lastRenderedPageBreak/>
        <w:t>Корректная</w:t>
      </w:r>
      <w:proofErr w:type="gramEnd"/>
      <w:r w:rsidRPr="001A11FB">
        <w:rPr>
          <w:rStyle w:val="FontStyle20"/>
          <w:rFonts w:ascii="Times New Roman" w:hAnsi="Times New Roman" w:cs="Times New Roman"/>
          <w:sz w:val="24"/>
          <w:szCs w:val="24"/>
        </w:rPr>
        <w:t xml:space="preserve"> ЭП является простой электронной подписью Клиента по смыслу законодательства Российской Федерации.</w:t>
      </w:r>
    </w:p>
    <w:p w:rsidR="00342BE9" w:rsidRPr="001A11FB" w:rsidRDefault="00B1528A"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lang w:val="en-US" w:eastAsia="en-US"/>
        </w:rPr>
      </w:pPr>
      <w:r w:rsidRPr="00B1528A">
        <w:rPr>
          <w:rStyle w:val="FontStyle20"/>
          <w:rFonts w:ascii="Times New Roman" w:hAnsi="Times New Roman" w:cs="Times New Roman"/>
          <w:sz w:val="24"/>
          <w:szCs w:val="24"/>
        </w:rPr>
        <w:t xml:space="preserve">Электронный документ, сформированный в </w:t>
      </w:r>
      <w:r w:rsidRPr="00B1528A">
        <w:rPr>
          <w:rFonts w:ascii="Times New Roman" w:hAnsi="Times New Roman" w:cs="Times New Roman"/>
        </w:rPr>
        <w:t>ИТС QUIK</w:t>
      </w:r>
      <w:r w:rsidRPr="00B1528A">
        <w:rPr>
          <w:rStyle w:val="FontStyle20"/>
          <w:rFonts w:ascii="Times New Roman" w:hAnsi="Times New Roman" w:cs="Times New Roman"/>
          <w:sz w:val="24"/>
          <w:szCs w:val="24"/>
        </w:rPr>
        <w:t xml:space="preserve"> в соответствии с Договорами, заключенными между Банком и Клиентом, и подписанный Корректной ЭП, считается подписанным аналогом собственноручной подписи (простой электронной подписью) Клиента.</w:t>
      </w:r>
    </w:p>
    <w:p w:rsidR="00342BE9" w:rsidRPr="001A11FB" w:rsidRDefault="00B1528A"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lang w:eastAsia="en-US"/>
        </w:rPr>
      </w:pPr>
      <w:r w:rsidRPr="00B1528A">
        <w:rPr>
          <w:rStyle w:val="FontStyle20"/>
          <w:rFonts w:ascii="Times New Roman" w:hAnsi="Times New Roman" w:cs="Times New Roman"/>
          <w:sz w:val="24"/>
          <w:szCs w:val="24"/>
        </w:rPr>
        <w:t xml:space="preserve">Электронный документ, сформированный в </w:t>
      </w:r>
      <w:r w:rsidRPr="00B1528A">
        <w:rPr>
          <w:rFonts w:ascii="Times New Roman" w:hAnsi="Times New Roman" w:cs="Times New Roman"/>
        </w:rPr>
        <w:t>ИТС QUIK</w:t>
      </w:r>
      <w:r w:rsidRPr="00B1528A">
        <w:rPr>
          <w:rStyle w:val="FontStyle20"/>
          <w:rFonts w:ascii="Times New Roman" w:hAnsi="Times New Roman" w:cs="Times New Roman"/>
          <w:sz w:val="24"/>
          <w:szCs w:val="24"/>
        </w:rPr>
        <w:t xml:space="preserve">, считается надлежащим </w:t>
      </w:r>
      <w:proofErr w:type="gramStart"/>
      <w:r w:rsidRPr="00B1528A">
        <w:rPr>
          <w:rStyle w:val="FontStyle20"/>
          <w:rFonts w:ascii="Times New Roman" w:hAnsi="Times New Roman" w:cs="Times New Roman"/>
          <w:sz w:val="24"/>
          <w:szCs w:val="24"/>
        </w:rPr>
        <w:t>образом</w:t>
      </w:r>
      <w:proofErr w:type="gramEnd"/>
      <w:r w:rsidRPr="00B1528A">
        <w:rPr>
          <w:rStyle w:val="FontStyle20"/>
          <w:rFonts w:ascii="Times New Roman" w:hAnsi="Times New Roman" w:cs="Times New Roman"/>
          <w:sz w:val="24"/>
          <w:szCs w:val="24"/>
        </w:rPr>
        <w:t xml:space="preserve"> оформленным при условии его соответствия законодательству Российской Федерации, настоящему разделу Регламента, а также Договорам, заключаемым между Банком и Клиентом, при наличии таковых.</w:t>
      </w:r>
    </w:p>
    <w:p w:rsidR="00342BE9" w:rsidRPr="001A11FB" w:rsidRDefault="00B1528A"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lang w:eastAsia="en-US"/>
        </w:rPr>
      </w:pPr>
      <w:r w:rsidRPr="00B1528A">
        <w:rPr>
          <w:rStyle w:val="FontStyle20"/>
          <w:rFonts w:ascii="Times New Roman" w:hAnsi="Times New Roman" w:cs="Times New Roman"/>
          <w:sz w:val="24"/>
          <w:szCs w:val="24"/>
        </w:rPr>
        <w:t xml:space="preserve">Все Электронные документы, направленные Клиентом, полученные Банком посредством </w:t>
      </w:r>
      <w:r w:rsidRPr="00B1528A">
        <w:rPr>
          <w:rFonts w:ascii="Times New Roman" w:hAnsi="Times New Roman" w:cs="Times New Roman"/>
        </w:rPr>
        <w:t>ИТС QUIK</w:t>
      </w:r>
      <w:r w:rsidRPr="00B1528A">
        <w:rPr>
          <w:rStyle w:val="FontStyle20"/>
          <w:rFonts w:ascii="Times New Roman" w:hAnsi="Times New Roman" w:cs="Times New Roman"/>
          <w:sz w:val="24"/>
          <w:szCs w:val="24"/>
        </w:rPr>
        <w:t xml:space="preserve"> и подписанные Корректной ЭП, являются подлинными, тождественными и целостными документами, исходящими от Клиента, и являются основанием для совершения юридически значимых действий Банком.</w:t>
      </w:r>
    </w:p>
    <w:p w:rsidR="00342BE9" w:rsidRPr="001A11FB" w:rsidRDefault="00B1528A"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lang w:val="en-US" w:eastAsia="en-US"/>
        </w:rPr>
      </w:pPr>
      <w:proofErr w:type="gramStart"/>
      <w:r w:rsidRPr="00B1528A">
        <w:rPr>
          <w:rStyle w:val="FontStyle20"/>
          <w:rFonts w:ascii="Times New Roman" w:hAnsi="Times New Roman" w:cs="Times New Roman"/>
          <w:sz w:val="24"/>
          <w:szCs w:val="24"/>
        </w:rPr>
        <w:t xml:space="preserve">Все Электронные документы, направленные Клиентом, полученные Банком посредством </w:t>
      </w:r>
      <w:r w:rsidRPr="00B1528A">
        <w:rPr>
          <w:rFonts w:ascii="Times New Roman" w:hAnsi="Times New Roman" w:cs="Times New Roman"/>
        </w:rPr>
        <w:t>ИТС QUIK</w:t>
      </w:r>
      <w:r w:rsidRPr="00B1528A">
        <w:rPr>
          <w:rStyle w:val="FontStyle20"/>
          <w:rFonts w:ascii="Times New Roman" w:hAnsi="Times New Roman" w:cs="Times New Roman"/>
          <w:sz w:val="24"/>
          <w:szCs w:val="24"/>
        </w:rPr>
        <w:t xml:space="preserve"> и подписанные Корректной ЭП,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Клиента.</w:t>
      </w:r>
      <w:proofErr w:type="gramEnd"/>
    </w:p>
    <w:p w:rsidR="00342BE9" w:rsidRPr="001A11FB" w:rsidRDefault="00B1528A" w:rsidP="00342BE9">
      <w:pPr>
        <w:pStyle w:val="Style11"/>
        <w:widowControl/>
        <w:numPr>
          <w:ilvl w:val="0"/>
          <w:numId w:val="36"/>
        </w:numPr>
        <w:tabs>
          <w:tab w:val="left" w:pos="993"/>
        </w:tabs>
        <w:spacing w:line="240" w:lineRule="auto"/>
        <w:ind w:left="993" w:right="2" w:hanging="426"/>
        <w:jc w:val="both"/>
        <w:rPr>
          <w:rStyle w:val="FontStyle20"/>
          <w:rFonts w:ascii="Times New Roman" w:hAnsi="Times New Roman" w:cs="Times New Roman"/>
          <w:sz w:val="24"/>
          <w:szCs w:val="24"/>
        </w:rPr>
      </w:pPr>
      <w:proofErr w:type="gramStart"/>
      <w:r w:rsidRPr="00B1528A">
        <w:rPr>
          <w:rStyle w:val="FontStyle20"/>
          <w:rFonts w:ascii="Times New Roman" w:hAnsi="Times New Roman" w:cs="Times New Roman"/>
          <w:sz w:val="24"/>
          <w:szCs w:val="24"/>
        </w:rPr>
        <w:t xml:space="preserve">Операции, в том числе сделки и иные юридически значимые действия, совершенные Банком на основании Электронных документов, принятых от Клиента посредством </w:t>
      </w:r>
      <w:r w:rsidRPr="00B1528A">
        <w:rPr>
          <w:rFonts w:ascii="Times New Roman" w:hAnsi="Times New Roman" w:cs="Times New Roman"/>
        </w:rPr>
        <w:t>ИТС QUIK</w:t>
      </w:r>
      <w:r w:rsidRPr="00B1528A">
        <w:rPr>
          <w:rStyle w:val="FontStyle20"/>
          <w:rFonts w:ascii="Times New Roman" w:hAnsi="Times New Roman" w:cs="Times New Roman"/>
          <w:sz w:val="24"/>
          <w:szCs w:val="24"/>
        </w:rPr>
        <w:t>, подписанные Корректной ЭП, влекут юридические последствия, аналогичные последствиям операций и иных действий, совершенных Банком на основании документов, направленных Клиентом Банку на бумажном носителе и подписанных собственноручной подписью Клиента, и не могут быть оспорены ни банком, ни Клиентом на</w:t>
      </w:r>
      <w:proofErr w:type="gramEnd"/>
      <w:r w:rsidRPr="00B1528A">
        <w:rPr>
          <w:rStyle w:val="FontStyle20"/>
          <w:rFonts w:ascii="Times New Roman" w:hAnsi="Times New Roman" w:cs="Times New Roman"/>
          <w:sz w:val="24"/>
          <w:szCs w:val="24"/>
        </w:rPr>
        <w:t xml:space="preserve"> том основании, что эти действия не подтверждаются документами, составленными на бумажном носителе.</w:t>
      </w:r>
    </w:p>
    <w:p w:rsidR="00342BE9" w:rsidRPr="001A11FB" w:rsidRDefault="00B1528A" w:rsidP="00342BE9">
      <w:pPr>
        <w:pStyle w:val="Style11"/>
        <w:widowControl/>
        <w:tabs>
          <w:tab w:val="left" w:pos="993"/>
        </w:tabs>
        <w:spacing w:line="240" w:lineRule="auto"/>
        <w:ind w:left="993" w:right="2" w:hanging="426"/>
        <w:jc w:val="both"/>
        <w:rPr>
          <w:rStyle w:val="FontStyle20"/>
          <w:rFonts w:ascii="Times New Roman" w:hAnsi="Times New Roman" w:cs="Times New Roman"/>
          <w:sz w:val="24"/>
          <w:szCs w:val="24"/>
          <w:lang w:eastAsia="en-US"/>
        </w:rPr>
      </w:pPr>
      <w:r w:rsidRPr="00B1528A">
        <w:rPr>
          <w:rStyle w:val="FontStyle20"/>
          <w:rFonts w:ascii="Times New Roman" w:hAnsi="Times New Roman" w:cs="Times New Roman"/>
          <w:sz w:val="24"/>
          <w:szCs w:val="24"/>
          <w:lang w:eastAsia="en-US"/>
        </w:rPr>
        <w:t>(</w:t>
      </w:r>
      <w:r w:rsidRPr="00B1528A">
        <w:rPr>
          <w:rStyle w:val="FontStyle20"/>
          <w:rFonts w:ascii="Times New Roman" w:hAnsi="Times New Roman" w:cs="Times New Roman"/>
          <w:sz w:val="24"/>
          <w:szCs w:val="24"/>
          <w:lang w:val="en-US" w:eastAsia="en-US"/>
        </w:rPr>
        <w:t>g</w:t>
      </w:r>
      <w:r w:rsidRPr="00B1528A">
        <w:rPr>
          <w:rStyle w:val="FontStyle20"/>
          <w:rFonts w:ascii="Times New Roman" w:hAnsi="Times New Roman" w:cs="Times New Roman"/>
          <w:sz w:val="24"/>
          <w:szCs w:val="24"/>
          <w:lang w:eastAsia="en-US"/>
        </w:rPr>
        <w:t>)</w:t>
      </w:r>
      <w:r w:rsidRPr="00B1528A">
        <w:rPr>
          <w:rStyle w:val="FontStyle20"/>
          <w:rFonts w:ascii="Times New Roman" w:hAnsi="Times New Roman" w:cs="Times New Roman"/>
          <w:sz w:val="24"/>
          <w:szCs w:val="24"/>
          <w:lang w:eastAsia="en-US"/>
        </w:rPr>
        <w:tab/>
        <w:t>Клиент, используя Электронную подпись в качестве средства подписания Электронных документов, принимает на себя дополнительные риски, ответственность за которые Банк не несет.</w:t>
      </w:r>
    </w:p>
    <w:p w:rsidR="00342BE9" w:rsidRPr="001A11FB" w:rsidRDefault="00B1528A" w:rsidP="00342BE9">
      <w:pPr>
        <w:pStyle w:val="Style11"/>
        <w:widowControl/>
        <w:tabs>
          <w:tab w:val="left" w:pos="993"/>
        </w:tabs>
        <w:spacing w:line="240" w:lineRule="auto"/>
        <w:ind w:left="993" w:right="2" w:hanging="426"/>
        <w:jc w:val="both"/>
        <w:rPr>
          <w:rStyle w:val="FontStyle20"/>
          <w:rFonts w:ascii="Times New Roman" w:hAnsi="Times New Roman" w:cs="Times New Roman"/>
          <w:sz w:val="24"/>
          <w:szCs w:val="24"/>
          <w:lang w:eastAsia="en-US"/>
        </w:rPr>
      </w:pPr>
      <w:proofErr w:type="gramStart"/>
      <w:r w:rsidRPr="00B1528A">
        <w:rPr>
          <w:rStyle w:val="FontStyle20"/>
          <w:rFonts w:ascii="Times New Roman" w:hAnsi="Times New Roman" w:cs="Times New Roman"/>
          <w:sz w:val="24"/>
          <w:szCs w:val="24"/>
          <w:lang w:eastAsia="en-US"/>
        </w:rPr>
        <w:t>(</w:t>
      </w:r>
      <w:r w:rsidRPr="00B1528A">
        <w:rPr>
          <w:rStyle w:val="FontStyle20"/>
          <w:rFonts w:ascii="Times New Roman" w:hAnsi="Times New Roman" w:cs="Times New Roman"/>
          <w:sz w:val="24"/>
          <w:szCs w:val="24"/>
          <w:lang w:val="en-US" w:eastAsia="en-US"/>
        </w:rPr>
        <w:t>h</w:t>
      </w:r>
      <w:r w:rsidRPr="00B1528A">
        <w:rPr>
          <w:rStyle w:val="FontStyle20"/>
          <w:rFonts w:ascii="Times New Roman" w:hAnsi="Times New Roman" w:cs="Times New Roman"/>
          <w:sz w:val="24"/>
          <w:szCs w:val="24"/>
          <w:lang w:eastAsia="en-US"/>
        </w:rPr>
        <w:t>)</w:t>
      </w:r>
      <w:r w:rsidRPr="00B1528A">
        <w:rPr>
          <w:rStyle w:val="FontStyle20"/>
          <w:rFonts w:ascii="Times New Roman" w:hAnsi="Times New Roman" w:cs="Times New Roman"/>
          <w:sz w:val="24"/>
          <w:szCs w:val="24"/>
          <w:lang w:eastAsia="en-US"/>
        </w:rPr>
        <w:tab/>
        <w:t xml:space="preserve">Выписки из электронных журналов (журналов операций, реестров электронных подписей и иные), </w:t>
      </w:r>
      <w:proofErr w:type="spellStart"/>
      <w:r w:rsidRPr="00B1528A">
        <w:rPr>
          <w:rStyle w:val="FontStyle20"/>
          <w:rFonts w:ascii="Times New Roman" w:hAnsi="Times New Roman" w:cs="Times New Roman"/>
          <w:sz w:val="24"/>
          <w:szCs w:val="24"/>
          <w:lang w:eastAsia="en-US"/>
        </w:rPr>
        <w:t>лог-файлы</w:t>
      </w:r>
      <w:proofErr w:type="spellEnd"/>
      <w:r w:rsidRPr="00B1528A">
        <w:rPr>
          <w:rStyle w:val="FontStyle20"/>
          <w:rFonts w:ascii="Times New Roman" w:hAnsi="Times New Roman" w:cs="Times New Roman"/>
          <w:sz w:val="24"/>
          <w:szCs w:val="24"/>
          <w:lang w:eastAsia="en-US"/>
        </w:rPr>
        <w:t>, электронные базы данных, данные почтовых серверов, копии отправленных электронных писем, протоколов соединений, архивов Электронных документов и других документов, предоставленные в компетентные органы в электронном виде, являются пригодными и достаточными для предъявления при разрешении конфликтных ситуаций и/или споров в досудебном порядке и/или в суде, третейском суде</w:t>
      </w:r>
      <w:proofErr w:type="gramEnd"/>
      <w:r w:rsidRPr="00B1528A">
        <w:rPr>
          <w:rStyle w:val="FontStyle20"/>
          <w:rFonts w:ascii="Times New Roman" w:hAnsi="Times New Roman" w:cs="Times New Roman"/>
          <w:sz w:val="24"/>
          <w:szCs w:val="24"/>
          <w:lang w:eastAsia="en-US"/>
        </w:rPr>
        <w:t xml:space="preserve">, </w:t>
      </w:r>
      <w:proofErr w:type="gramStart"/>
      <w:r w:rsidRPr="00B1528A">
        <w:rPr>
          <w:rStyle w:val="FontStyle20"/>
          <w:rFonts w:ascii="Times New Roman" w:hAnsi="Times New Roman" w:cs="Times New Roman"/>
          <w:sz w:val="24"/>
          <w:szCs w:val="24"/>
          <w:lang w:eastAsia="en-US"/>
        </w:rPr>
        <w:t xml:space="preserve">государственных и муниципальных органах, иных организациях, доказательствами факта, даты, времени доступа Клиента к </w:t>
      </w:r>
      <w:r w:rsidRPr="00B1528A">
        <w:rPr>
          <w:rFonts w:ascii="Times New Roman" w:hAnsi="Times New Roman" w:cs="Times New Roman"/>
        </w:rPr>
        <w:t>ИТС QUIK</w:t>
      </w:r>
      <w:r w:rsidRPr="00B1528A">
        <w:rPr>
          <w:rStyle w:val="FontStyle20"/>
          <w:rFonts w:ascii="Times New Roman" w:hAnsi="Times New Roman" w:cs="Times New Roman"/>
          <w:sz w:val="24"/>
          <w:szCs w:val="24"/>
          <w:lang w:eastAsia="en-US"/>
        </w:rPr>
        <w:t xml:space="preserve">, факта и времени направления или не направления запросов Банку, иным лицам,  доказательства факта и результатов обработки электронных запросов к серверным частям </w:t>
      </w:r>
      <w:r w:rsidRPr="00B1528A">
        <w:rPr>
          <w:rFonts w:ascii="Times New Roman" w:hAnsi="Times New Roman" w:cs="Times New Roman"/>
        </w:rPr>
        <w:t>ИТС QUIK</w:t>
      </w:r>
      <w:r w:rsidRPr="00B1528A">
        <w:rPr>
          <w:rStyle w:val="FontStyle20"/>
          <w:rFonts w:ascii="Times New Roman" w:hAnsi="Times New Roman" w:cs="Times New Roman"/>
          <w:sz w:val="24"/>
          <w:szCs w:val="24"/>
          <w:lang w:eastAsia="en-US"/>
        </w:rPr>
        <w:t>, доказательства подписания Электронных документов с использованием Электронной подписи, а также доказательством содержания Электронных документов.</w:t>
      </w:r>
      <w:proofErr w:type="gramEnd"/>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sz w:val="24"/>
          <w:szCs w:val="24"/>
        </w:rPr>
      </w:pPr>
      <w:bookmarkStart w:id="33" w:name="_Toc1140524"/>
      <w:r w:rsidRPr="009C4679">
        <w:rPr>
          <w:rFonts w:ascii="Times New Roman" w:hAnsi="Times New Roman" w:cs="Times New Roman"/>
          <w:sz w:val="24"/>
          <w:szCs w:val="24"/>
        </w:rPr>
        <w:t>СТАТЬЯ 7. ОТЧЕТНОСТЬ ПЕРЕД КЛИЕНТАМИ</w:t>
      </w:r>
      <w:bookmarkEnd w:id="33"/>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 соответствии с законодательством РФ предоставляет Клиенту следующие виды отчетов:</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Ежедневный отчет – отчет Банка, содержащий информацию о заключенных сделках, операциях с денежными средствами и финансовыми инструментами, совершенных в течение отчетного дня, информацию о состоянии Обязательств, Открытых позициях, Имуществе Клиента (в том числе иностранных финансовых инструментах) и иную информацию, в том </w:t>
      </w:r>
      <w:r w:rsidRPr="009C4679">
        <w:rPr>
          <w:rFonts w:ascii="Times New Roman" w:hAnsi="Times New Roman" w:cs="Times New Roman"/>
          <w:sz w:val="24"/>
          <w:szCs w:val="24"/>
        </w:rPr>
        <w:lastRenderedPageBreak/>
        <w:t>числе предоставляемую на возмездной основе.</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Ежедневный отчет предоставляется по умолчанию только по итогам торгового дня, в котором произошло изменение состава Имущества и/или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 xml:space="preserve">иента. По запросу Клиента Банк может </w:t>
      </w:r>
      <w:proofErr w:type="gramStart"/>
      <w:r w:rsidRPr="009C4679">
        <w:rPr>
          <w:rFonts w:ascii="Times New Roman" w:hAnsi="Times New Roman" w:cs="Times New Roman"/>
          <w:sz w:val="24"/>
          <w:szCs w:val="24"/>
        </w:rPr>
        <w:t>предоставить Клиенту Ежедневный отчет</w:t>
      </w:r>
      <w:proofErr w:type="gramEnd"/>
      <w:r w:rsidRPr="009C4679">
        <w:rPr>
          <w:rFonts w:ascii="Times New Roman" w:hAnsi="Times New Roman" w:cs="Times New Roman"/>
          <w:sz w:val="24"/>
          <w:szCs w:val="24"/>
        </w:rPr>
        <w:t xml:space="preserve"> за любую дату, указанную Клиентом, предшествующую дате направления Клиентом запроса не более чем на 5 (пять) календарных лет.</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 отчет Банка, содержащий информацию о заключенных сделках, операциях с денежными средствами и финансовыми инструментами, совершенных в течение отчетного месяца, информацию о состоянии Обязательств, Открытых позициях, Имуществе Клиента (в том числе иностранных финансовых инструментах) на конец отчетного месяца и иную информацию, в том числе предоставляемую на возмездной основе.</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предоставляется по запросу Клиента.</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1"/>
          <w:numId w:val="7"/>
        </w:numPr>
        <w:tabs>
          <w:tab w:val="left" w:pos="426"/>
          <w:tab w:val="left" w:pos="969"/>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Отчет за период – отчет Банка, содержащий информацию о заключенных сделках, операциях с денежными средствами и финансовыми инструментами, совершенных в течение выбранного Клиентом периода времени, не превышающего один год с даты начала периода, информацию о состоянии Обязательств, Открытых позициях, Имуществе Клиента (в том числе иностранных финансовых инструментах) на конец выбранного периода времени и иную информацию, в том числе предоставляемую на возмездной</w:t>
      </w:r>
      <w:proofErr w:type="gramEnd"/>
      <w:r w:rsidRPr="009C4679">
        <w:rPr>
          <w:rFonts w:ascii="Times New Roman" w:hAnsi="Times New Roman" w:cs="Times New Roman"/>
          <w:sz w:val="24"/>
          <w:szCs w:val="24"/>
        </w:rPr>
        <w:t xml:space="preserve"> основе.</w:t>
      </w:r>
    </w:p>
    <w:p w:rsidR="00342BE9" w:rsidRPr="009C4679" w:rsidRDefault="00342BE9" w:rsidP="00342BE9">
      <w:pPr>
        <w:pStyle w:val="ac"/>
        <w:tabs>
          <w:tab w:val="left" w:pos="426"/>
          <w:tab w:val="left" w:pos="969"/>
        </w:tabs>
        <w:ind w:left="0" w:right="2" w:firstLine="0"/>
        <w:jc w:val="both"/>
        <w:rPr>
          <w:rFonts w:ascii="Times New Roman" w:hAnsi="Times New Roman" w:cs="Times New Roman"/>
          <w:sz w:val="24"/>
          <w:szCs w:val="24"/>
        </w:rPr>
      </w:pPr>
    </w:p>
    <w:p w:rsidR="00342BE9" w:rsidRPr="009C4679" w:rsidRDefault="00342BE9" w:rsidP="00342BE9">
      <w:pPr>
        <w:pStyle w:val="ac"/>
        <w:tabs>
          <w:tab w:val="left" w:pos="426"/>
          <w:tab w:val="left" w:pos="969"/>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 за период предоставляется по запросу Клиента.</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w:t>
      </w:r>
      <w:proofErr w:type="gramStart"/>
      <w:r w:rsidRPr="009C4679">
        <w:rPr>
          <w:rFonts w:ascii="Times New Roman" w:hAnsi="Times New Roman" w:cs="Times New Roman"/>
          <w:sz w:val="24"/>
          <w:szCs w:val="24"/>
        </w:rPr>
        <w:t>предоставляет отчеты</w:t>
      </w:r>
      <w:proofErr w:type="gramEnd"/>
      <w:r w:rsidRPr="009C4679">
        <w:rPr>
          <w:rFonts w:ascii="Times New Roman" w:hAnsi="Times New Roman" w:cs="Times New Roman"/>
          <w:sz w:val="24"/>
          <w:szCs w:val="24"/>
        </w:rPr>
        <w:t xml:space="preserve"> Клиентам в электронной форме, посредством направления на адрес электронной почты:</w:t>
      </w:r>
    </w:p>
    <w:p w:rsidR="00342BE9" w:rsidRPr="009C4679" w:rsidRDefault="00342BE9" w:rsidP="00342BE9">
      <w:pPr>
        <w:pStyle w:val="ac"/>
        <w:numPr>
          <w:ilvl w:val="0"/>
          <w:numId w:val="6"/>
        </w:numPr>
        <w:tabs>
          <w:tab w:val="left" w:pos="426"/>
          <w:tab w:val="left" w:pos="1121"/>
          <w:tab w:val="left" w:pos="1122"/>
          <w:tab w:val="left" w:pos="9498"/>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Ежедневный отчет – не позднее 14:00 рабочего дня, следующего за днем проведения основного клиринга по операциям, заключенным в течение предыдущего Торгового дня;</w:t>
      </w:r>
    </w:p>
    <w:p w:rsidR="00342BE9" w:rsidRPr="009C4679" w:rsidRDefault="00342BE9" w:rsidP="00342BE9">
      <w:pPr>
        <w:pStyle w:val="ac"/>
        <w:numPr>
          <w:ilvl w:val="0"/>
          <w:numId w:val="6"/>
        </w:numPr>
        <w:tabs>
          <w:tab w:val="left" w:pos="426"/>
          <w:tab w:val="left" w:pos="1121"/>
          <w:tab w:val="left" w:pos="1122"/>
          <w:tab w:val="left" w:pos="9498"/>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Ежемесячный отчет и/или отчет за период (при наличии запроса от Клиента) – не позднее 10 (десяти) рабочих дней с даты получения запроса от Клиента.</w:t>
      </w:r>
    </w:p>
    <w:p w:rsidR="00342BE9" w:rsidRPr="009C4679" w:rsidRDefault="00342BE9" w:rsidP="00342BE9">
      <w:pPr>
        <w:pStyle w:val="ac"/>
        <w:tabs>
          <w:tab w:val="left" w:pos="426"/>
          <w:tab w:val="left" w:pos="1121"/>
          <w:tab w:val="left" w:pos="1122"/>
          <w:tab w:val="left" w:pos="9498"/>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По запросу Клиента Банк </w:t>
      </w:r>
      <w:proofErr w:type="gramStart"/>
      <w:r w:rsidRPr="009C4679">
        <w:rPr>
          <w:rFonts w:ascii="Times New Roman" w:hAnsi="Times New Roman" w:cs="Times New Roman"/>
          <w:sz w:val="24"/>
          <w:szCs w:val="24"/>
        </w:rPr>
        <w:t>предоставляет Клиенту отчеты</w:t>
      </w:r>
      <w:proofErr w:type="gramEnd"/>
      <w:r w:rsidRPr="009C4679">
        <w:rPr>
          <w:rFonts w:ascii="Times New Roman" w:hAnsi="Times New Roman" w:cs="Times New Roman"/>
          <w:sz w:val="24"/>
          <w:szCs w:val="24"/>
        </w:rPr>
        <w:t xml:space="preserve"> и иные документы на бумажном носителе в офисе Банка или посредством направления на почтовый адрес Клиента.</w:t>
      </w: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вправе прекратить предоставление отчетов на бумажном носителе в одностороннем порядке в случае, если документы оказываются не востребованными.</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Банк предоставляет Клиентам, действующим на основании лицензии профессионального участника рынка ценных бумаг или являющимся квалифицированными инвесторами в силу п. 2 ст. 51.2 Федерального закона от 22.04.1996 г. № 39-ФЗ «О рынке ценных бумаг» (далее в настоящем пункте – «Квалифицированные инвесторы в силу закона»), Ежемесячные отчеты на бумажном носителе, а также необходимую первичную документацию для составления отчетности по стандартам российского бухгалтерского учета, не</w:t>
      </w:r>
      <w:proofErr w:type="gramEnd"/>
      <w:r w:rsidRPr="009C4679">
        <w:rPr>
          <w:rFonts w:ascii="Times New Roman" w:hAnsi="Times New Roman" w:cs="Times New Roman"/>
          <w:sz w:val="24"/>
          <w:szCs w:val="24"/>
        </w:rPr>
        <w:t xml:space="preserve"> позднее 10 (десяти) рабочих дней месяца, следующего </w:t>
      </w:r>
      <w:proofErr w:type="gramStart"/>
      <w:r w:rsidRPr="009C4679">
        <w:rPr>
          <w:rFonts w:ascii="Times New Roman" w:hAnsi="Times New Roman" w:cs="Times New Roman"/>
          <w:sz w:val="24"/>
          <w:szCs w:val="24"/>
        </w:rPr>
        <w:t>за</w:t>
      </w:r>
      <w:proofErr w:type="gramEnd"/>
      <w:r w:rsidRPr="009C4679">
        <w:rPr>
          <w:rFonts w:ascii="Times New Roman" w:hAnsi="Times New Roman" w:cs="Times New Roman"/>
          <w:sz w:val="24"/>
          <w:szCs w:val="24"/>
        </w:rPr>
        <w:t xml:space="preserve"> отчетным, в следующем порядке:</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2"/>
          <w:numId w:val="4"/>
        </w:numPr>
        <w:tabs>
          <w:tab w:val="left" w:pos="426"/>
          <w:tab w:val="left" w:pos="1121"/>
          <w:tab w:val="left" w:pos="1122"/>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Клиенты, действующие на основании лицензии профессионального участника рынка ценных бумаг, или Квалифицированные инвесторы в силу закона, у которых в Заявлении на обслуживание в качестве почтового адреса указан </w:t>
      </w:r>
      <w:proofErr w:type="gramStart"/>
      <w:r w:rsidRPr="009C4679">
        <w:rPr>
          <w:rFonts w:ascii="Times New Roman" w:hAnsi="Times New Roman" w:cs="Times New Roman"/>
          <w:sz w:val="24"/>
          <w:szCs w:val="24"/>
        </w:rPr>
        <w:t>город</w:t>
      </w:r>
      <w:proofErr w:type="gramEnd"/>
      <w:r w:rsidRPr="009C4679">
        <w:rPr>
          <w:rFonts w:ascii="Times New Roman" w:hAnsi="Times New Roman" w:cs="Times New Roman"/>
          <w:sz w:val="24"/>
          <w:szCs w:val="24"/>
        </w:rPr>
        <w:t xml:space="preserve"> Москва, получают документы самостоятельно в вышеуказанный срок в офисе Банка;</w:t>
      </w:r>
    </w:p>
    <w:p w:rsidR="00342BE9" w:rsidRPr="009C4679" w:rsidRDefault="00342BE9" w:rsidP="00342BE9">
      <w:pPr>
        <w:pStyle w:val="ac"/>
        <w:numPr>
          <w:ilvl w:val="2"/>
          <w:numId w:val="4"/>
        </w:numPr>
        <w:tabs>
          <w:tab w:val="left" w:pos="426"/>
          <w:tab w:val="left" w:pos="1121"/>
          <w:tab w:val="left" w:pos="1122"/>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Клиенты, действующие на основании лицензии профессионального участника рынка ценных бумаг, или Квалифицированные инвесторы в силу закона, у которых в Заявлении на обслуживание в качестве почтового адреса указан город (иной населенный пункт) отличный от вышеуказанного, получают Ежемесячные отчеты </w:t>
      </w:r>
      <w:r w:rsidRPr="009C4679">
        <w:rPr>
          <w:rFonts w:ascii="Times New Roman" w:hAnsi="Times New Roman" w:cs="Times New Roman"/>
          <w:sz w:val="24"/>
          <w:szCs w:val="24"/>
        </w:rPr>
        <w:lastRenderedPageBreak/>
        <w:t>посредством их направления Банком на почтовый адрес Клиента, указанный в Заявлении на обслуживание.</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действующий на основании лицензии профессионального участника рынка ценных бумаг, или Квалифицированный инвестор в силу закона, имеет право отказаться от получения Ежемесячных отчетов на бумажном носителе. </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Отчеты, составленные на бумажном носителе, подписываются сотрудником Банка, ответственным за ведение внутреннего учета. В отчетах, составленных в электронной форме, в качестве подписи сотрудника, ответственного за ведение внутреннего учета, указывается Фамилия, Имя, Отчество (при наличии) и должность такого сотрудника.</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Отчеты, составленные на бумажном носителе, могут быть подписаны уполномоченным сотрудником Банка, ответственным за ведение внутреннего учета, с использованием факсимильного воспроизведения подписи. Стороны признают равную юридическую силу собственноручной подписи сотрудника Банка, ответственного за ведение внутреннего учета, и его факсимильной подписи, воспроизведенной механическим способом с использованием клише. Клиент вправе потребовать от Банка предоставления отчетов, составленных на бумажном носителе, с собственноручными подписями уполномоченных сотрудников Банка, ответственных за ведение внутреннего учета.</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обязан ознакомиться с отчетами Банка не позднее дня их подготовки и предоставления, и в случае своего несогласия со сделками и/или какими-либо операциями, незамедлительно сообщить об этом Банку.</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Если в течение 2 (Двух) Рабочих дней с момента предоставления Банком отчета Клиент не предоставил мотивированные возражения по отраженным в нем сделкам и/или операциям, такой отчет считается принятым Клиентом и означает отсутствие претензий Клиента. Последующие претензии Банком не принимаются.</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tabs>
          <w:tab w:val="left" w:pos="426"/>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Если Клиент предоставил Банку мотивированные возражения по сделкам и/или операциям, отраженным в отчете, последний рассматривает их и, в случае ошибки, в течение 5 (пяти) Рабочих дней </w:t>
      </w:r>
      <w:proofErr w:type="gramStart"/>
      <w:r w:rsidRPr="009C4679">
        <w:rPr>
          <w:rFonts w:ascii="Times New Roman" w:hAnsi="Times New Roman" w:cs="Times New Roman"/>
          <w:sz w:val="24"/>
          <w:szCs w:val="24"/>
        </w:rPr>
        <w:t>предоставляет Клиенту исправленный отчет</w:t>
      </w:r>
      <w:proofErr w:type="gramEnd"/>
      <w:r w:rsidRPr="009C4679">
        <w:rPr>
          <w:rFonts w:ascii="Times New Roman" w:hAnsi="Times New Roman" w:cs="Times New Roman"/>
          <w:sz w:val="24"/>
          <w:szCs w:val="24"/>
        </w:rPr>
        <w:t xml:space="preserve"> в порядке, предусмотренном Регламентом.</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a"/>
        <w:numPr>
          <w:ilvl w:val="0"/>
          <w:numId w:val="7"/>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вправе по письменному запросу получить дубликаты выданных ранее отчетов.</w:t>
      </w:r>
    </w:p>
    <w:p w:rsidR="00342BE9" w:rsidRPr="009C4679" w:rsidRDefault="00342BE9" w:rsidP="00342BE9">
      <w:pPr>
        <w:pStyle w:val="aa"/>
        <w:ind w:left="402"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sz w:val="24"/>
          <w:szCs w:val="24"/>
        </w:rPr>
      </w:pPr>
      <w:bookmarkStart w:id="34" w:name="_Toc1140525"/>
      <w:r w:rsidRPr="009C4679">
        <w:rPr>
          <w:rFonts w:ascii="Times New Roman" w:hAnsi="Times New Roman" w:cs="Times New Roman"/>
          <w:sz w:val="24"/>
          <w:szCs w:val="24"/>
        </w:rPr>
        <w:t>СТАТЬЯ 8. ВОЗНАГРАЖДЕНИЕ БАНКА И ВОЗМЕЩЕНИЕ РАСХОДОВ</w:t>
      </w:r>
      <w:bookmarkEnd w:id="34"/>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взимает с Клиента вознаграждение за оказанные услуги, предусмотренные Договором и приложениями к нему в соответствии с Тарифами Банка, действующими на момент фактического предоставления услуг.</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Размер действующих Тарифов Банка на услуги указан в Приложении № 2 к Договору.</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Объем операций для расчета вознаграждения Банка составляют сделки, дата заключения которых относится к периоду, за который рассчитывается вознаграждение.</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При расчете суммы вознаграждения по процентной ставке, указанной в процентах годовых, в расчет принимается фактическое количество календарных дней. Расчет вознаграждения осуществляется в валюте совершенной операции, а в случаях, предусмотренных Тарифами – в валюте, установленной в них.</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При заключении торговых и иных операций Банк увеличивает Обязательства Клиента на </w:t>
      </w:r>
      <w:r w:rsidRPr="009C4679">
        <w:rPr>
          <w:rFonts w:ascii="Times New Roman" w:hAnsi="Times New Roman" w:cs="Times New Roman"/>
          <w:sz w:val="24"/>
          <w:szCs w:val="24"/>
        </w:rPr>
        <w:lastRenderedPageBreak/>
        <w:t>размер вознаграждения Банка, на сумму расходов, подлежащих возмещению в связи с проведением данных операций (в том числе будущих) и на предполагаемую сумму расходов по оплате услуг Технических центров. При этом в случае, когда условия применения тарифного плана Клиента предусматривают различные ставки расчета, то увеличивающее Обязательства Клиента вознаграждение Банка рассчитывается в момент удержания по максимально предусмотренной Тарифным планом ставке.</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c"/>
        <w:numPr>
          <w:ilvl w:val="0"/>
          <w:numId w:val="3"/>
        </w:numPr>
        <w:tabs>
          <w:tab w:val="left" w:pos="686"/>
          <w:tab w:val="left" w:pos="9923"/>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Клиент возмещает Банку в размере фактических затрат расходы, понесенные Банком в связи с исполнением Договора и приложений к нему, включая, но не ограничиваясь:</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 xml:space="preserve">расходы по неторговым операциям (в том числе расходы на конвертацию денежных средств </w:t>
      </w:r>
      <w:proofErr w:type="gramStart"/>
      <w:r w:rsidRPr="009C4679">
        <w:rPr>
          <w:rFonts w:ascii="Times New Roman" w:hAnsi="Times New Roman" w:cs="Times New Roman"/>
          <w:sz w:val="24"/>
          <w:szCs w:val="24"/>
        </w:rPr>
        <w:t>в</w:t>
      </w:r>
      <w:proofErr w:type="gramEnd"/>
      <w:r w:rsidRPr="009C4679">
        <w:rPr>
          <w:rFonts w:ascii="Times New Roman" w:hAnsi="Times New Roman" w:cs="Times New Roman"/>
          <w:sz w:val="24"/>
          <w:szCs w:val="24"/>
        </w:rPr>
        <w:t>/из иностранной валюты);</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открытию счетов и дополнительные расходы по операциям, комиссионные сборы за обмен валюты и дополнительные взносы, включая гербовый сбор по счетам в сторонних организациях;</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связанные с регистрацией перехода права собственности на ценные бумаги по внебиржевым сделкам, заключенным Банком по поручению Клиента;</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за информационные и иные услуги, оказанные сторонними организациями;</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возврату полученных дивидендов контрагенту в соответствии с Договором и/или Правилами торгов;</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понесенные Банком в связи с исполнением законодательства, общепринятых норм, правил, обычаев иностранной торговой площадки и/или правил органа, регулирующего порядок заключения сделок на той торговой площадке, на которой была заключена сделка по поручению Клиента;</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оплате услуг Технических центров;</w:t>
      </w:r>
    </w:p>
    <w:p w:rsidR="00342BE9" w:rsidRPr="009C4679" w:rsidRDefault="00342BE9" w:rsidP="00342BE9">
      <w:pPr>
        <w:pStyle w:val="ac"/>
        <w:numPr>
          <w:ilvl w:val="1"/>
          <w:numId w:val="3"/>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расходы по обслуживанию отдельных расчетных кодов, расчетных фирм и отдельных клиринговых счетов в случае их открытия, в соответствии с Правилами клиринга Клиринговой организации в связи с ведением обособленного учета денежных сре</w:t>
      </w:r>
      <w:proofErr w:type="gramStart"/>
      <w:r w:rsidRPr="009C4679">
        <w:rPr>
          <w:rFonts w:ascii="Times New Roman" w:hAnsi="Times New Roman" w:cs="Times New Roman"/>
          <w:sz w:val="24"/>
          <w:szCs w:val="24"/>
        </w:rPr>
        <w:t>дств Кл</w:t>
      </w:r>
      <w:proofErr w:type="gramEnd"/>
      <w:r w:rsidRPr="009C4679">
        <w:rPr>
          <w:rFonts w:ascii="Times New Roman" w:hAnsi="Times New Roman" w:cs="Times New Roman"/>
          <w:sz w:val="24"/>
          <w:szCs w:val="24"/>
        </w:rPr>
        <w:t>иента.</w:t>
      </w:r>
    </w:p>
    <w:p w:rsidR="00342BE9" w:rsidRPr="009C4679" w:rsidRDefault="00342BE9" w:rsidP="00342BE9">
      <w:pPr>
        <w:pStyle w:val="aa"/>
        <w:tabs>
          <w:tab w:val="left" w:pos="9923"/>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9.Суммы возмещения расходов взимаются Банком на основании представленных Банку  третьими лицами счетов и (или) счетов-фактур. Банк не </w:t>
      </w:r>
      <w:proofErr w:type="gramStart"/>
      <w:r w:rsidRPr="009C4679">
        <w:rPr>
          <w:rFonts w:ascii="Times New Roman" w:hAnsi="Times New Roman" w:cs="Times New Roman"/>
          <w:sz w:val="24"/>
          <w:szCs w:val="24"/>
        </w:rPr>
        <w:t>предоставляет Клиенту документы</w:t>
      </w:r>
      <w:proofErr w:type="gramEnd"/>
      <w:r w:rsidRPr="009C4679">
        <w:rPr>
          <w:rFonts w:ascii="Times New Roman" w:hAnsi="Times New Roman" w:cs="Times New Roman"/>
          <w:sz w:val="24"/>
          <w:szCs w:val="24"/>
        </w:rPr>
        <w:t>, подтверждающие расходы, произведенные Банком во исполнение Договора и приложений к нему.</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10.Обязательства Клиента погашаются путем удержания (списания) Банком соответствующих сумм из средств, зачисленных или подлежащих зачислению на Брокерский счет Клиента в соответствии с Договором. Банк осуществляет такое удержание (списание) самостоятельно, без предварительного акцепта со стороны Клиента.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11.Банк вправе списывать денежные суммы в счет погашения Обязательств с любого Лицевого счета Клиента, на котором достаточно Имущества, на усмотрение Банка. Данное условие не распространяется на Клиентов – Управляющие компании.</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12.Начисление и удержание вознаграждения осуществляется Банком в следующие сроки:</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1A11FB" w:rsidRPr="009369F6" w:rsidRDefault="00342BE9" w:rsidP="009369F6">
      <w:pPr>
        <w:pStyle w:val="ac"/>
        <w:numPr>
          <w:ilvl w:val="1"/>
          <w:numId w:val="19"/>
        </w:numPr>
        <w:ind w:left="284"/>
        <w:contextualSpacing/>
        <w:jc w:val="both"/>
        <w:rPr>
          <w:rFonts w:ascii="Times New Roman" w:hAnsi="Times New Roman" w:cs="Times New Roman"/>
          <w:sz w:val="24"/>
          <w:szCs w:val="24"/>
        </w:rPr>
      </w:pPr>
      <w:r w:rsidRPr="009369F6">
        <w:rPr>
          <w:rFonts w:ascii="Times New Roman" w:hAnsi="Times New Roman" w:cs="Times New Roman"/>
          <w:sz w:val="24"/>
          <w:szCs w:val="24"/>
        </w:rPr>
        <w:t xml:space="preserve">Вознаграждение Банка, непосредственно связанное с заключением сделки (совершением операции), начисляется и удерживается </w:t>
      </w:r>
      <w:r w:rsidR="009369F6" w:rsidRPr="009369F6">
        <w:rPr>
          <w:rFonts w:ascii="Times New Roman" w:hAnsi="Times New Roman" w:cs="Times New Roman"/>
          <w:sz w:val="24"/>
          <w:szCs w:val="24"/>
        </w:rPr>
        <w:t>в порядке и сроки, установленные Приложением №2 к Договору на брокерское обслуживание АКБ «Держава» ПАО «Тарифы АКБ «Держава» ПАО по брокерскому обслуживанию</w:t>
      </w:r>
      <w:r w:rsidR="009369F6">
        <w:rPr>
          <w:rFonts w:ascii="Times New Roman" w:hAnsi="Times New Roman" w:cs="Times New Roman"/>
          <w:sz w:val="24"/>
          <w:szCs w:val="24"/>
        </w:rPr>
        <w:t>»</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c"/>
        <w:numPr>
          <w:ilvl w:val="1"/>
          <w:numId w:val="19"/>
        </w:numPr>
        <w:tabs>
          <w:tab w:val="left" w:pos="709"/>
          <w:tab w:val="left" w:pos="1110"/>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Вознаграждение Банка, не связанное непосредственно с заключением и/или исполнением сделки (операции), начисляется и удерживается в течение не более чем первых 3 (трех) рабочих дней месяца, следующего за отчетным, за исключением случаев, предусмотренных частью 14 настоящего пункта  Регламента.</w:t>
      </w:r>
      <w:proofErr w:type="gramEnd"/>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13. При расторжении Договора Банк удерживает суммы, необходимые для погашения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в течение 3 (Трех) дней после получения от Клиента/направления Клиенту Уведомления о расторжении договора или в дату вступления в силу соглашения о расторжении Договора.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14. В случае наличия Обязательств или образования задолженности (просрочка исполнения Обязательств) перед Банком на счете Клиента, Банк указывает об этом в своем отчете. Клиент обязан погасить указанную задолженность не позднее конца Рабочего дня, в котором ему направлен соответствующий отчет Банка.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имеет право в любой момент времени направить Клиенту любым из способов, предусмотренных в Порядке обмена Сообщениями, требование погасить свои Обязательства (задолженность). Клиент обязан исполнить требование и погасить Обязательства (задолженность) путем зачисления денежных средств на Брокерский счет и/или реализацией Имущества не позднее дня и времени, указанных в требовании Банка.</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15. В случае отсутствия денежных сре</w:t>
      </w:r>
      <w:proofErr w:type="gramStart"/>
      <w:r w:rsidRPr="009C4679">
        <w:rPr>
          <w:rFonts w:ascii="Times New Roman" w:hAnsi="Times New Roman" w:cs="Times New Roman"/>
          <w:sz w:val="24"/>
          <w:szCs w:val="24"/>
        </w:rPr>
        <w:t>дств в с</w:t>
      </w:r>
      <w:proofErr w:type="gramEnd"/>
      <w:r w:rsidRPr="009C4679">
        <w:rPr>
          <w:rFonts w:ascii="Times New Roman" w:hAnsi="Times New Roman" w:cs="Times New Roman"/>
          <w:sz w:val="24"/>
          <w:szCs w:val="24"/>
        </w:rPr>
        <w:t>умме, достаточной для погашения Обязательств Клиента, Банк вправе осуществить зачет встречных однородных требований (срок исполнения которых наступил) по погашению Обязательств Клиента с обязательствами по возврату денежных средств, переданных Банку  в рамках иных договоров, заключенных с Банком.</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Банк уведомляет Клиента о произведенном зачете встречных однородных требований по погашению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путем указания на это в отчете Клиенту. Такое уведомление рассматривается сторонами как надлежащим образом оформленное заявление Банка на проведение зачета встречных однородных требований по смыслу статьи 410 Гражданского кодекса РФ.</w:t>
      </w:r>
    </w:p>
    <w:p w:rsidR="00342BE9" w:rsidRPr="009C4679" w:rsidRDefault="00342BE9" w:rsidP="00342BE9">
      <w:pPr>
        <w:pStyle w:val="aa"/>
        <w:tabs>
          <w:tab w:val="left" w:pos="709"/>
        </w:tabs>
        <w:ind w:right="2"/>
        <w:jc w:val="both"/>
        <w:rPr>
          <w:rFonts w:ascii="Times New Roman" w:hAnsi="Times New Roman" w:cs="Times New Roman"/>
          <w:sz w:val="24"/>
          <w:szCs w:val="24"/>
        </w:rPr>
      </w:pPr>
    </w:p>
    <w:p w:rsidR="00342BE9" w:rsidRPr="009C4679" w:rsidRDefault="00342BE9" w:rsidP="00342BE9">
      <w:pPr>
        <w:pStyle w:val="aa"/>
        <w:tabs>
          <w:tab w:val="left" w:pos="709"/>
        </w:tabs>
        <w:ind w:right="2"/>
        <w:jc w:val="both"/>
        <w:rPr>
          <w:rFonts w:ascii="Times New Roman" w:hAnsi="Times New Roman" w:cs="Times New Roman"/>
          <w:sz w:val="24"/>
          <w:szCs w:val="24"/>
        </w:rPr>
      </w:pPr>
      <w:r w:rsidRPr="009C4679">
        <w:rPr>
          <w:rFonts w:ascii="Times New Roman" w:hAnsi="Times New Roman" w:cs="Times New Roman"/>
          <w:sz w:val="24"/>
          <w:szCs w:val="24"/>
        </w:rPr>
        <w:t>16. В случае если денежных средств, учитываемых на Брокерском счете Клиента, недостаточно для погашения всех возникших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Банк производит списание денежных средств для погашения Обязательств Клиента в следующей очередности:</w:t>
      </w:r>
    </w:p>
    <w:p w:rsidR="00342BE9" w:rsidRPr="009C4679" w:rsidRDefault="00342BE9" w:rsidP="00342BE9">
      <w:pPr>
        <w:pStyle w:val="ac"/>
        <w:numPr>
          <w:ilvl w:val="0"/>
          <w:numId w:val="2"/>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первую очередь погашаются налоговые обязательства перед бюджетом;</w:t>
      </w:r>
    </w:p>
    <w:p w:rsidR="00342BE9" w:rsidRPr="009C4679" w:rsidRDefault="00342BE9" w:rsidP="00342BE9">
      <w:pPr>
        <w:pStyle w:val="ac"/>
        <w:numPr>
          <w:ilvl w:val="0"/>
          <w:numId w:val="2"/>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во вторую очередь погашаются обязательства по сделкам, заключенным Банком по поручениям Клиента;</w:t>
      </w:r>
    </w:p>
    <w:p w:rsidR="00342BE9" w:rsidRPr="009C4679" w:rsidRDefault="00342BE9" w:rsidP="00342BE9">
      <w:pPr>
        <w:pStyle w:val="ac"/>
        <w:numPr>
          <w:ilvl w:val="0"/>
          <w:numId w:val="2"/>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третью очередь погашаются обязательства по возмещению расходов Банка /Депозитария;</w:t>
      </w:r>
    </w:p>
    <w:p w:rsidR="00342BE9" w:rsidRPr="009C4679" w:rsidRDefault="00342BE9" w:rsidP="00342BE9">
      <w:pPr>
        <w:pStyle w:val="ac"/>
        <w:numPr>
          <w:ilvl w:val="0"/>
          <w:numId w:val="2"/>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четвертую очередь погашаются обязательства по оплате  вознаграждения Банка /Депозитария;</w:t>
      </w:r>
    </w:p>
    <w:p w:rsidR="00342BE9" w:rsidRPr="009C4679" w:rsidRDefault="00342BE9" w:rsidP="00342BE9">
      <w:pPr>
        <w:pStyle w:val="ac"/>
        <w:numPr>
          <w:ilvl w:val="0"/>
          <w:numId w:val="2"/>
        </w:numPr>
        <w:tabs>
          <w:tab w:val="left" w:pos="851"/>
          <w:tab w:val="left" w:pos="9923"/>
        </w:tabs>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 пятую очередь погашаются иные обязательства.</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17. Заключение между Банком и Клиентом Договора предполагает использование условных поручений Клиента, в соответствии с которыми:</w:t>
      </w: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 в случае нехватки денежных средств на Лицевом счете Клиента для погашения Обязательств, Банк без дополнительного поручения Клиента  осуществляет перевод свободных денежных средств, учитываемых на других Лицевых счетах Клиента, со следующими параметрами: </w:t>
      </w:r>
    </w:p>
    <w:p w:rsidR="00342BE9" w:rsidRPr="009C4679" w:rsidRDefault="00342BE9" w:rsidP="00342BE9">
      <w:pPr>
        <w:pStyle w:val="ac"/>
        <w:widowControl/>
        <w:numPr>
          <w:ilvl w:val="0"/>
          <w:numId w:val="2"/>
        </w:numPr>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вид операции – перевод денежных средств;</w:t>
      </w:r>
    </w:p>
    <w:p w:rsidR="00342BE9" w:rsidRPr="009C4679" w:rsidRDefault="00342BE9" w:rsidP="00342BE9">
      <w:pPr>
        <w:pStyle w:val="ac"/>
        <w:widowControl/>
        <w:numPr>
          <w:ilvl w:val="0"/>
          <w:numId w:val="2"/>
        </w:numPr>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сумма – сумма, необходимая для погашения 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w:t>
      </w:r>
    </w:p>
    <w:p w:rsidR="00342BE9" w:rsidRPr="009C4679" w:rsidRDefault="00342BE9" w:rsidP="00342BE9">
      <w:pPr>
        <w:pStyle w:val="ac"/>
        <w:widowControl/>
        <w:numPr>
          <w:ilvl w:val="0"/>
          <w:numId w:val="2"/>
        </w:numPr>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место списания – соответствует Лицевому счету Клиента, на котором имеются свободные денежные средства;</w:t>
      </w:r>
    </w:p>
    <w:p w:rsidR="00342BE9" w:rsidRPr="009C4679" w:rsidRDefault="00342BE9" w:rsidP="00342BE9">
      <w:pPr>
        <w:pStyle w:val="ac"/>
        <w:widowControl/>
        <w:numPr>
          <w:ilvl w:val="0"/>
          <w:numId w:val="2"/>
        </w:numPr>
        <w:ind w:left="851" w:right="2" w:hanging="284"/>
        <w:jc w:val="both"/>
        <w:rPr>
          <w:rFonts w:ascii="Times New Roman" w:hAnsi="Times New Roman" w:cs="Times New Roman"/>
          <w:sz w:val="24"/>
          <w:szCs w:val="24"/>
        </w:rPr>
      </w:pPr>
      <w:r w:rsidRPr="009C4679">
        <w:rPr>
          <w:rFonts w:ascii="Times New Roman" w:hAnsi="Times New Roman" w:cs="Times New Roman"/>
          <w:sz w:val="24"/>
          <w:szCs w:val="24"/>
        </w:rPr>
        <w:t>место зачисления – Лицевой счет, на котором возникла нехватка денежных средств.</w:t>
      </w:r>
    </w:p>
    <w:p w:rsidR="00342BE9" w:rsidRPr="009C4679" w:rsidRDefault="00342BE9" w:rsidP="00342BE9">
      <w:pPr>
        <w:pStyle w:val="aa"/>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 в случае неисполнения Клиентом обязанности по выводу Имущества в соответствии с Договором и приложениями к нему при расторжении Договора, Банк без дополнительного поручения Клиента имеет право  в любой момент до даты прекращения Договора вывести денежные средства с Брокерского счета на расчетные счета, указанные Клиентом в Заявлении </w:t>
      </w:r>
      <w:r w:rsidRPr="009C4679">
        <w:rPr>
          <w:rFonts w:ascii="Times New Roman" w:hAnsi="Times New Roman" w:cs="Times New Roman"/>
          <w:sz w:val="24"/>
          <w:szCs w:val="24"/>
        </w:rPr>
        <w:lastRenderedPageBreak/>
        <w:t>на обслуживание.</w:t>
      </w:r>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sz w:val="24"/>
          <w:szCs w:val="24"/>
        </w:rPr>
      </w:pPr>
      <w:bookmarkStart w:id="35" w:name="_Toc1140526"/>
      <w:r w:rsidRPr="009C4679">
        <w:rPr>
          <w:rFonts w:ascii="Times New Roman" w:hAnsi="Times New Roman" w:cs="Times New Roman"/>
          <w:sz w:val="24"/>
          <w:szCs w:val="24"/>
        </w:rPr>
        <w:t>СТАТЬЯ 9. НАЛОГООБЛОЖЕНИЕ</w:t>
      </w:r>
      <w:bookmarkEnd w:id="35"/>
    </w:p>
    <w:p w:rsidR="00342BE9" w:rsidRPr="009C4679" w:rsidRDefault="00342BE9" w:rsidP="00342BE9">
      <w:pPr>
        <w:pStyle w:val="aa"/>
        <w:ind w:right="2"/>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в соответствии с положениями действующего законодательства РФ на Банк возложены обязанности налогового агента, Банк исчисляет, удерживает и перечисляет суммы соответствующих налогов. Суммы налога удерживаются в соответствии с Российским законодательством и рекомендациями Министерства по налогам и сборам и Федеральной налоговой службы.</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выполняет функции налогового агента по налогу на доходы физических лиц (НДФЛ) в отношении доходов Клиентов – физических лиц. Исчисление, удержание и уплата суммы НДФЛ осуществляются Банком по </w:t>
      </w:r>
      <w:proofErr w:type="gramStart"/>
      <w:r w:rsidRPr="009C4679">
        <w:rPr>
          <w:rFonts w:ascii="Times New Roman" w:hAnsi="Times New Roman" w:cs="Times New Roman"/>
          <w:sz w:val="24"/>
          <w:szCs w:val="24"/>
        </w:rPr>
        <w:t>окончании</w:t>
      </w:r>
      <w:proofErr w:type="gramEnd"/>
      <w:r w:rsidRPr="009C4679">
        <w:rPr>
          <w:rFonts w:ascii="Times New Roman" w:hAnsi="Times New Roman" w:cs="Times New Roman"/>
          <w:sz w:val="24"/>
          <w:szCs w:val="24"/>
        </w:rPr>
        <w:t xml:space="preserve"> налогового периода, а также до истечения налогового периода при фактической выплате доходов и/или перечислении денежных средств с Брокерского счета. </w:t>
      </w:r>
    </w:p>
    <w:p w:rsidR="00342BE9" w:rsidRPr="009C4679" w:rsidRDefault="00342BE9" w:rsidP="00342BE9">
      <w:pPr>
        <w:pStyle w:val="ac"/>
        <w:ind w:right="2"/>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Для подтверждения/изменения статуса налогового резидента/нерезидента </w:t>
      </w:r>
      <w:proofErr w:type="spellStart"/>
      <w:proofErr w:type="gramStart"/>
      <w:r w:rsidRPr="009C4679">
        <w:rPr>
          <w:rFonts w:ascii="Times New Roman" w:hAnsi="Times New Roman" w:cs="Times New Roman"/>
          <w:sz w:val="24"/>
          <w:szCs w:val="24"/>
        </w:rPr>
        <w:t>Клиент-физическое</w:t>
      </w:r>
      <w:proofErr w:type="spellEnd"/>
      <w:proofErr w:type="gramEnd"/>
      <w:r w:rsidRPr="009C4679">
        <w:rPr>
          <w:rFonts w:ascii="Times New Roman" w:hAnsi="Times New Roman" w:cs="Times New Roman"/>
          <w:sz w:val="24"/>
          <w:szCs w:val="24"/>
        </w:rPr>
        <w:t xml:space="preserve"> лицо обязуется не реже, чем 1 раз в каждые 6 (Шесть) месяцев, а так же по требованию Банка (в срок, указанный в таком требовании) предоставлять актуальную информацию о своем налоговом статусе и документы, его подтверждающие. При выводе денежных средств с Брокерского счета </w:t>
      </w:r>
      <w:proofErr w:type="spellStart"/>
      <w:proofErr w:type="gramStart"/>
      <w:r w:rsidRPr="009C4679">
        <w:rPr>
          <w:rFonts w:ascii="Times New Roman" w:hAnsi="Times New Roman" w:cs="Times New Roman"/>
          <w:sz w:val="24"/>
          <w:szCs w:val="24"/>
        </w:rPr>
        <w:t>Клиент-физическое</w:t>
      </w:r>
      <w:proofErr w:type="spellEnd"/>
      <w:proofErr w:type="gramEnd"/>
      <w:r w:rsidRPr="009C4679">
        <w:rPr>
          <w:rFonts w:ascii="Times New Roman" w:hAnsi="Times New Roman" w:cs="Times New Roman"/>
          <w:sz w:val="24"/>
          <w:szCs w:val="24"/>
        </w:rPr>
        <w:t xml:space="preserve"> лицо обязуется предоставлять Банку  актуальную информацию о своем налоговом статусе посредством выбора соответствующего статуса в </w:t>
      </w:r>
      <w:r w:rsidR="00917FCA">
        <w:rPr>
          <w:rFonts w:ascii="Times New Roman" w:hAnsi="Times New Roman" w:cs="Times New Roman"/>
          <w:sz w:val="24"/>
          <w:szCs w:val="24"/>
        </w:rPr>
        <w:t>Требовании</w:t>
      </w:r>
      <w:r w:rsidR="00917FCA"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w:t>
      </w:r>
    </w:p>
    <w:p w:rsidR="00342BE9" w:rsidRPr="009C4679" w:rsidRDefault="00342BE9" w:rsidP="00342BE9">
      <w:pPr>
        <w:pStyle w:val="ac"/>
        <w:ind w:right="2"/>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не несет ответственности за неверный расчет, удержание и перечисление в бюджет налогов, если неверный расчет, на основании которого было проведено удержание перечисление в бюджет налогов, был произведен вследствие неисполнения Клиентом обязанности </w:t>
      </w:r>
      <w:proofErr w:type="gramStart"/>
      <w:r w:rsidRPr="009C4679">
        <w:rPr>
          <w:rFonts w:ascii="Times New Roman" w:hAnsi="Times New Roman" w:cs="Times New Roman"/>
          <w:sz w:val="24"/>
          <w:szCs w:val="24"/>
        </w:rPr>
        <w:t>подтверждения/изменения статуса налогового резидента/нерезидента</w:t>
      </w:r>
      <w:proofErr w:type="gramEnd"/>
      <w:r w:rsidRPr="009C4679">
        <w:rPr>
          <w:rFonts w:ascii="Times New Roman" w:hAnsi="Times New Roman" w:cs="Times New Roman"/>
          <w:sz w:val="24"/>
          <w:szCs w:val="24"/>
        </w:rPr>
        <w:t>.</w:t>
      </w:r>
    </w:p>
    <w:p w:rsidR="00342BE9" w:rsidRPr="009C4679" w:rsidRDefault="00342BE9" w:rsidP="00342BE9">
      <w:pPr>
        <w:pStyle w:val="ac"/>
        <w:ind w:right="2"/>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если Клиент совершает сделки за счет и в интересах своих клиентов, он обязуется </w:t>
      </w:r>
      <w:proofErr w:type="gramStart"/>
      <w:r w:rsidRPr="009C4679">
        <w:rPr>
          <w:rFonts w:ascii="Times New Roman" w:hAnsi="Times New Roman" w:cs="Times New Roman"/>
          <w:sz w:val="24"/>
          <w:szCs w:val="24"/>
        </w:rPr>
        <w:t>предоставлять Банку  документы</w:t>
      </w:r>
      <w:proofErr w:type="gramEnd"/>
      <w:r w:rsidRPr="009C4679">
        <w:rPr>
          <w:rFonts w:ascii="Times New Roman" w:hAnsi="Times New Roman" w:cs="Times New Roman"/>
          <w:sz w:val="24"/>
          <w:szCs w:val="24"/>
        </w:rPr>
        <w:t>, указанные в настоящем пункте, по каждому своему клиенту, и раскрывать информацию вплоть до конечного бенефициара.</w:t>
      </w:r>
    </w:p>
    <w:p w:rsidR="00342BE9" w:rsidRPr="009C4679" w:rsidRDefault="00342BE9" w:rsidP="00342BE9">
      <w:pPr>
        <w:pStyle w:val="ac"/>
        <w:ind w:right="2"/>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w:t>
      </w:r>
      <w:proofErr w:type="spellStart"/>
      <w:r w:rsidRPr="009C4679">
        <w:rPr>
          <w:rFonts w:ascii="Times New Roman" w:hAnsi="Times New Roman" w:cs="Times New Roman"/>
          <w:sz w:val="24"/>
          <w:szCs w:val="24"/>
        </w:rPr>
        <w:t>непредоставления</w:t>
      </w:r>
      <w:proofErr w:type="spellEnd"/>
      <w:r w:rsidRPr="009C4679">
        <w:rPr>
          <w:rFonts w:ascii="Times New Roman" w:hAnsi="Times New Roman" w:cs="Times New Roman"/>
          <w:sz w:val="24"/>
          <w:szCs w:val="24"/>
        </w:rPr>
        <w:t xml:space="preserve"> и/или предоставления неактуальной (недостоверной) информации, Банк вправе приостановить прием Сообщений Клиента, а равно, если в результате такого </w:t>
      </w:r>
      <w:proofErr w:type="spellStart"/>
      <w:r w:rsidRPr="009C4679">
        <w:rPr>
          <w:rFonts w:ascii="Times New Roman" w:hAnsi="Times New Roman" w:cs="Times New Roman"/>
          <w:sz w:val="24"/>
          <w:szCs w:val="24"/>
        </w:rPr>
        <w:t>непредоставления</w:t>
      </w:r>
      <w:proofErr w:type="spellEnd"/>
      <w:r w:rsidRPr="009C4679">
        <w:rPr>
          <w:rFonts w:ascii="Times New Roman" w:hAnsi="Times New Roman" w:cs="Times New Roman"/>
          <w:sz w:val="24"/>
          <w:szCs w:val="24"/>
        </w:rPr>
        <w:t xml:space="preserve"> и/или предоставления неактуальной (недостоверной) информации Банк понесет убытки, Клиент возмещает Банку  понесенный реальный ущерб.</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 непредставления документов в установленный срок и/или предоставления некорректных (неактуальных) документов, вся ответственность за некорректный расчет и удержание налога лежит на Клиенте, все действия для перерасчета и возврата налога Клиент производит самостоятельно без участия Банка.</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Банк не является налоговым агентом по сделкам, заключенным с использованием расчетных счетов Клиента и счетов депо, открытых в стороннем депозитарии, а так же по сделкам, заключенным Клиентом самостоятельно и использующем для расчетов счета депо в Депозитарии Банка.</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Банк в качестве налогового агента по налогу на доходы удерживает и перечисляет в бюджет сумму исчисленного по итогам налогового периода налога из любых денежных средств, находящихся на счетах Клиента, в том числе необходимых для исполнения </w:t>
      </w:r>
      <w:r w:rsidRPr="009C4679">
        <w:rPr>
          <w:rFonts w:ascii="Times New Roman" w:hAnsi="Times New Roman" w:cs="Times New Roman"/>
          <w:sz w:val="24"/>
          <w:szCs w:val="24"/>
        </w:rPr>
        <w:lastRenderedPageBreak/>
        <w:t>обязатель</w:t>
      </w:r>
      <w:proofErr w:type="gramStart"/>
      <w:r w:rsidRPr="009C4679">
        <w:rPr>
          <w:rFonts w:ascii="Times New Roman" w:hAnsi="Times New Roman" w:cs="Times New Roman"/>
          <w:sz w:val="24"/>
          <w:szCs w:val="24"/>
        </w:rPr>
        <w:t>ств Кл</w:t>
      </w:r>
      <w:proofErr w:type="gramEnd"/>
      <w:r w:rsidRPr="009C4679">
        <w:rPr>
          <w:rFonts w:ascii="Times New Roman" w:hAnsi="Times New Roman" w:cs="Times New Roman"/>
          <w:sz w:val="24"/>
          <w:szCs w:val="24"/>
        </w:rPr>
        <w:t>иента по ранее заключенным сделкам. При выплате денежных сре</w:t>
      </w:r>
      <w:proofErr w:type="gramStart"/>
      <w:r w:rsidRPr="009C4679">
        <w:rPr>
          <w:rFonts w:ascii="Times New Roman" w:hAnsi="Times New Roman" w:cs="Times New Roman"/>
          <w:sz w:val="24"/>
          <w:szCs w:val="24"/>
        </w:rPr>
        <w:t>дств в т</w:t>
      </w:r>
      <w:proofErr w:type="gramEnd"/>
      <w:r w:rsidRPr="009C4679">
        <w:rPr>
          <w:rFonts w:ascii="Times New Roman" w:hAnsi="Times New Roman" w:cs="Times New Roman"/>
          <w:sz w:val="24"/>
          <w:szCs w:val="24"/>
        </w:rPr>
        <w:t>ечение налогового периода сумма исчисленного налога удерживается Банком из суммы выводимых денежных средств. При выводе ценных бумаг сумма исчисленного налога удерживается из остатка денежных средств, находящихся на счетах Клиента.</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Освобождение </w:t>
      </w:r>
      <w:proofErr w:type="gramStart"/>
      <w:r w:rsidRPr="009C4679">
        <w:rPr>
          <w:rFonts w:ascii="Times New Roman" w:hAnsi="Times New Roman" w:cs="Times New Roman"/>
          <w:sz w:val="24"/>
          <w:szCs w:val="24"/>
        </w:rPr>
        <w:t>Клиента–юридического</w:t>
      </w:r>
      <w:proofErr w:type="gramEnd"/>
      <w:r w:rsidRPr="009C4679">
        <w:rPr>
          <w:rFonts w:ascii="Times New Roman" w:hAnsi="Times New Roman" w:cs="Times New Roman"/>
          <w:sz w:val="24"/>
          <w:szCs w:val="24"/>
        </w:rPr>
        <w:t xml:space="preserve"> лица (нерезидента РФ) от удержания налога у источника выплаты или удержание налога у источника выплаты по пониженным ставкам (далее – Освобождение) производится при условии представления таким Клиентом в Банк документов, предусмотренных ст. 312 Налогового Кодекса Российской Федерации, а именно:</w:t>
      </w:r>
    </w:p>
    <w:p w:rsidR="00342BE9" w:rsidRPr="009C4679" w:rsidRDefault="00342BE9" w:rsidP="00342BE9">
      <w:pPr>
        <w:tabs>
          <w:tab w:val="left" w:pos="284"/>
          <w:tab w:val="left" w:pos="468"/>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 xml:space="preserve">а) для организации, не осуществляющей деятельность в РФ через постоянное представительство: </w:t>
      </w:r>
    </w:p>
    <w:p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подтверждение того, что иностранная организация имеет постоянное место нахождения в государстве, с которым Россия имеет международный договор (соглашение), регулирующий вопросы налогообложения, заверенное компетентным органом иностранного государства (в подтверждении должен быть указан календарный год, в отношении которого данное подтверждение действительно);</w:t>
      </w:r>
    </w:p>
    <w:p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Уведомление о статусе фактического получателя дохода (Приложение 1 к настоящему Регламенту);</w:t>
      </w:r>
    </w:p>
    <w:p w:rsidR="00342BE9" w:rsidRPr="009C4679" w:rsidRDefault="00342BE9" w:rsidP="00342BE9">
      <w:pPr>
        <w:widowControl/>
        <w:numPr>
          <w:ilvl w:val="0"/>
          <w:numId w:val="27"/>
        </w:numPr>
        <w:tabs>
          <w:tab w:val="clear" w:pos="1474"/>
          <w:tab w:val="num" w:pos="709"/>
        </w:tabs>
        <w:adjustRightInd w:val="0"/>
        <w:ind w:left="709" w:right="2" w:hanging="283"/>
        <w:jc w:val="both"/>
        <w:rPr>
          <w:rFonts w:ascii="Times New Roman" w:hAnsi="Times New Roman" w:cs="Times New Roman"/>
          <w:sz w:val="24"/>
          <w:szCs w:val="24"/>
        </w:rPr>
      </w:pPr>
      <w:proofErr w:type="gramStart"/>
      <w:r w:rsidRPr="009C4679">
        <w:rPr>
          <w:rFonts w:ascii="Times New Roman" w:hAnsi="Times New Roman" w:cs="Times New Roman"/>
          <w:sz w:val="24"/>
          <w:szCs w:val="24"/>
        </w:rPr>
        <w:t>надлежащим образом заверенный и переведенный на русский язык комплект документов, подтверждающих наличие прав у такого Клиента на доходы, а в случае, если Клиент  раскрыл в Уведомлении о статусе фактического получателя дохода иных фактических получателей, отличных от Клиента - надлежащим образом заверенный и переведенный на русский язык комплект документов, подтверждающих наличие у них прав на доходы и Заверение о фактическом праве на</w:t>
      </w:r>
      <w:proofErr w:type="gramEnd"/>
      <w:r w:rsidRPr="009C4679">
        <w:rPr>
          <w:rFonts w:ascii="Times New Roman" w:hAnsi="Times New Roman" w:cs="Times New Roman"/>
          <w:sz w:val="24"/>
          <w:szCs w:val="24"/>
        </w:rPr>
        <w:t xml:space="preserve"> доход, </w:t>
      </w:r>
      <w:proofErr w:type="gramStart"/>
      <w:r w:rsidRPr="009C4679">
        <w:rPr>
          <w:rFonts w:ascii="Times New Roman" w:hAnsi="Times New Roman" w:cs="Times New Roman"/>
          <w:sz w:val="24"/>
          <w:szCs w:val="24"/>
        </w:rPr>
        <w:t>подписанное</w:t>
      </w:r>
      <w:proofErr w:type="gramEnd"/>
      <w:r w:rsidRPr="009C4679">
        <w:rPr>
          <w:rFonts w:ascii="Times New Roman" w:hAnsi="Times New Roman" w:cs="Times New Roman"/>
          <w:sz w:val="24"/>
          <w:szCs w:val="24"/>
        </w:rPr>
        <w:t xml:space="preserve"> такими лицами, по форме Приложения 1 к настоящему Регламенту.</w:t>
      </w:r>
    </w:p>
    <w:p w:rsidR="00342BE9" w:rsidRPr="009C4679" w:rsidRDefault="00342BE9" w:rsidP="00342BE9">
      <w:pPr>
        <w:tabs>
          <w:tab w:val="left" w:pos="468"/>
        </w:tabs>
        <w:adjustRightInd w:val="0"/>
        <w:ind w:right="2"/>
        <w:jc w:val="both"/>
        <w:rPr>
          <w:rFonts w:ascii="Times New Roman" w:hAnsi="Times New Roman" w:cs="Times New Roman"/>
          <w:sz w:val="24"/>
          <w:szCs w:val="24"/>
        </w:rPr>
      </w:pPr>
      <w:r w:rsidRPr="009C4679">
        <w:rPr>
          <w:rFonts w:ascii="Times New Roman" w:hAnsi="Times New Roman" w:cs="Times New Roman"/>
          <w:sz w:val="24"/>
          <w:szCs w:val="24"/>
        </w:rPr>
        <w:t>б) для организации, осуществляющей деятельность в РФ через постоянное представительство:</w:t>
      </w:r>
    </w:p>
    <w:p w:rsidR="00342BE9" w:rsidRPr="009C4679" w:rsidRDefault="00342BE9" w:rsidP="00342BE9">
      <w:pPr>
        <w:widowControl/>
        <w:numPr>
          <w:ilvl w:val="0"/>
          <w:numId w:val="28"/>
        </w:numPr>
        <w:tabs>
          <w:tab w:val="clear" w:pos="1474"/>
          <w:tab w:val="left" w:pos="468"/>
          <w:tab w:val="num" w:pos="709"/>
        </w:tabs>
        <w:autoSpaceDE/>
        <w:autoSpaceDN/>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копия свидетельства о постановке иностранной организации на учет в налоговом органе в связи с осуществлением деятельности в РФ через постоянное представительство, засвидетельствованная нотариусом не ранее года, предшествующего календарному году, в котором такая организация имеет право на Освобождение;</w:t>
      </w:r>
    </w:p>
    <w:p w:rsidR="00342BE9" w:rsidRPr="009C4679" w:rsidRDefault="00342BE9" w:rsidP="00342BE9">
      <w:pPr>
        <w:widowControl/>
        <w:numPr>
          <w:ilvl w:val="0"/>
          <w:numId w:val="28"/>
        </w:numPr>
        <w:tabs>
          <w:tab w:val="clear" w:pos="1474"/>
          <w:tab w:val="left" w:pos="468"/>
          <w:tab w:val="num" w:pos="709"/>
        </w:tabs>
        <w:autoSpaceDE/>
        <w:autoSpaceDN/>
        <w:adjustRightInd w:val="0"/>
        <w:ind w:left="709" w:right="2" w:hanging="283"/>
        <w:jc w:val="both"/>
        <w:rPr>
          <w:rFonts w:ascii="Times New Roman" w:hAnsi="Times New Roman" w:cs="Times New Roman"/>
          <w:sz w:val="24"/>
          <w:szCs w:val="24"/>
        </w:rPr>
      </w:pPr>
      <w:r w:rsidRPr="009C4679">
        <w:rPr>
          <w:rFonts w:ascii="Times New Roman" w:hAnsi="Times New Roman" w:cs="Times New Roman"/>
          <w:sz w:val="24"/>
          <w:szCs w:val="24"/>
        </w:rPr>
        <w:t xml:space="preserve">письменное уведомление о том, что выплачиваемый организации доход относится к постоянному представительству иностранной организации в РФ (представляется ежегодно) (в свободной форме). </w:t>
      </w:r>
    </w:p>
    <w:p w:rsidR="00342BE9" w:rsidRPr="009C4679" w:rsidRDefault="00342BE9" w:rsidP="00342BE9">
      <w:pPr>
        <w:ind w:right="2" w:firstLine="284"/>
        <w:jc w:val="both"/>
        <w:rPr>
          <w:rFonts w:ascii="Times New Roman" w:hAnsi="Times New Roman" w:cs="Times New Roman"/>
          <w:sz w:val="24"/>
          <w:szCs w:val="24"/>
        </w:rPr>
      </w:pPr>
      <w:r w:rsidRPr="009C4679">
        <w:rPr>
          <w:rFonts w:ascii="Times New Roman" w:hAnsi="Times New Roman" w:cs="Times New Roman"/>
          <w:sz w:val="24"/>
          <w:szCs w:val="24"/>
        </w:rPr>
        <w:t>Перечисленные документы должны быть представлены Клиентом до выплаты ему Банком денежных средств.</w:t>
      </w:r>
    </w:p>
    <w:p w:rsidR="00342BE9" w:rsidRPr="009C4679" w:rsidRDefault="00342BE9" w:rsidP="00342BE9">
      <w:pPr>
        <w:ind w:right="2" w:firstLine="284"/>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Уведомление о статусе фактического получателя дохода предоставляются Клиентом, являющимся нерезидентом РФ, в Банк:</w:t>
      </w:r>
    </w:p>
    <w:p w:rsidR="00342BE9" w:rsidRPr="009C4679" w:rsidRDefault="00342BE9" w:rsidP="00342BE9">
      <w:pPr>
        <w:pStyle w:val="ac"/>
        <w:numPr>
          <w:ilvl w:val="3"/>
          <w:numId w:val="29"/>
        </w:numPr>
        <w:tabs>
          <w:tab w:val="left" w:pos="567"/>
        </w:tabs>
        <w:ind w:right="2" w:hanging="2596"/>
        <w:jc w:val="both"/>
        <w:rPr>
          <w:rFonts w:ascii="Times New Roman" w:hAnsi="Times New Roman" w:cs="Times New Roman"/>
          <w:sz w:val="24"/>
          <w:szCs w:val="24"/>
        </w:rPr>
      </w:pPr>
      <w:r w:rsidRPr="009C4679">
        <w:rPr>
          <w:rFonts w:ascii="Times New Roman" w:hAnsi="Times New Roman" w:cs="Times New Roman"/>
          <w:sz w:val="24"/>
          <w:szCs w:val="24"/>
        </w:rPr>
        <w:t>при заключении Договора  на брокерское обслуживание;</w:t>
      </w:r>
    </w:p>
    <w:p w:rsidR="00342BE9" w:rsidRPr="009C4679" w:rsidRDefault="00342BE9" w:rsidP="00342BE9">
      <w:pPr>
        <w:pStyle w:val="ac"/>
        <w:numPr>
          <w:ilvl w:val="3"/>
          <w:numId w:val="29"/>
        </w:numPr>
        <w:tabs>
          <w:tab w:val="left" w:pos="567"/>
        </w:tabs>
        <w:ind w:left="567" w:right="2" w:hanging="283"/>
        <w:jc w:val="both"/>
        <w:rPr>
          <w:rFonts w:ascii="Times New Roman" w:hAnsi="Times New Roman" w:cs="Times New Roman"/>
          <w:sz w:val="24"/>
          <w:szCs w:val="24"/>
        </w:rPr>
      </w:pPr>
      <w:r w:rsidRPr="009C4679">
        <w:rPr>
          <w:rFonts w:ascii="Times New Roman" w:hAnsi="Times New Roman" w:cs="Times New Roman"/>
          <w:sz w:val="24"/>
          <w:szCs w:val="24"/>
        </w:rPr>
        <w:t>не реже одного раза в календарный год (даже в том случае, если информация, содержащаяся в Уведомлении о статусе фактического получателя дохода, предоставленного в Банк ранее, не изменилась);</w:t>
      </w:r>
    </w:p>
    <w:p w:rsidR="00342BE9" w:rsidRPr="009C4679" w:rsidRDefault="00342BE9" w:rsidP="00342BE9">
      <w:pPr>
        <w:pStyle w:val="ac"/>
        <w:numPr>
          <w:ilvl w:val="3"/>
          <w:numId w:val="29"/>
        </w:numPr>
        <w:tabs>
          <w:tab w:val="left" w:pos="567"/>
        </w:tabs>
        <w:ind w:left="567" w:right="2" w:hanging="283"/>
        <w:jc w:val="both"/>
        <w:rPr>
          <w:rFonts w:ascii="Times New Roman" w:hAnsi="Times New Roman" w:cs="Times New Roman"/>
          <w:sz w:val="24"/>
          <w:szCs w:val="24"/>
        </w:rPr>
      </w:pPr>
      <w:r w:rsidRPr="009C4679">
        <w:rPr>
          <w:rFonts w:ascii="Times New Roman" w:hAnsi="Times New Roman" w:cs="Times New Roman"/>
          <w:sz w:val="24"/>
          <w:szCs w:val="24"/>
        </w:rPr>
        <w:t>не позднее 10 (Десяти) рабочих дней с момента изменения информации, содержащейся в Уведомлении о статусе фактического получателя дохода, предоставленном ранее в Банк.</w:t>
      </w:r>
    </w:p>
    <w:p w:rsidR="00342BE9" w:rsidRPr="009C4679" w:rsidRDefault="00342BE9" w:rsidP="00342BE9">
      <w:pPr>
        <w:pStyle w:val="ac"/>
        <w:tabs>
          <w:tab w:val="left" w:pos="567"/>
        </w:tabs>
        <w:ind w:left="567"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Документы, составленные на территории иностранных государств, представляются в Банк после их легализации или </w:t>
      </w:r>
      <w:proofErr w:type="spellStart"/>
      <w:r w:rsidRPr="009C4679">
        <w:rPr>
          <w:rFonts w:ascii="Times New Roman" w:hAnsi="Times New Roman" w:cs="Times New Roman"/>
          <w:sz w:val="24"/>
          <w:szCs w:val="24"/>
        </w:rPr>
        <w:t>апостилирования</w:t>
      </w:r>
      <w:proofErr w:type="spellEnd"/>
      <w:r w:rsidRPr="009C4679">
        <w:rPr>
          <w:rFonts w:ascii="Times New Roman" w:hAnsi="Times New Roman" w:cs="Times New Roman"/>
          <w:sz w:val="24"/>
          <w:szCs w:val="24"/>
        </w:rPr>
        <w:t>, с переводом на русский язык, верность которого или подлинность подписи переводчика засвидетельствована нотариусом. </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Если Клиентом, являющимся иностранной организацией, не предоставлены указанные в настоящей статье документы, Банк вправе приостановить оказание Клиенту услуг, направленных на продажу Клиентом ценных бумаг.</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proofErr w:type="spellStart"/>
      <w:proofErr w:type="gramStart"/>
      <w:r w:rsidRPr="009C4679">
        <w:rPr>
          <w:rFonts w:ascii="Times New Roman" w:hAnsi="Times New Roman" w:cs="Times New Roman"/>
          <w:sz w:val="24"/>
          <w:szCs w:val="24"/>
        </w:rPr>
        <w:t>Клиенты-юридические</w:t>
      </w:r>
      <w:proofErr w:type="spellEnd"/>
      <w:r w:rsidRPr="009C4679">
        <w:rPr>
          <w:rFonts w:ascii="Times New Roman" w:hAnsi="Times New Roman" w:cs="Times New Roman"/>
          <w:sz w:val="24"/>
          <w:szCs w:val="24"/>
        </w:rPr>
        <w:t xml:space="preserve"> лица (нерезиденты РФ) самостоятельно несут ответственность за </w:t>
      </w:r>
      <w:r w:rsidRPr="009C4679">
        <w:rPr>
          <w:rFonts w:ascii="Times New Roman" w:hAnsi="Times New Roman" w:cs="Times New Roman"/>
          <w:sz w:val="24"/>
          <w:szCs w:val="24"/>
        </w:rPr>
        <w:lastRenderedPageBreak/>
        <w:t xml:space="preserve">своевременность и полноту предоставления Банку информации и документов, предусмотренных настоящей статьей, а также ответственность за не применение Банком, выполняющим функции налогового агента, льготной налоговой ставки (применение положений соглашения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 действующего между Российской Федерацией и государством налогового </w:t>
      </w:r>
      <w:proofErr w:type="spellStart"/>
      <w:r w:rsidRPr="009C4679">
        <w:rPr>
          <w:rFonts w:ascii="Times New Roman" w:hAnsi="Times New Roman" w:cs="Times New Roman"/>
          <w:sz w:val="24"/>
          <w:szCs w:val="24"/>
        </w:rPr>
        <w:t>резидентства</w:t>
      </w:r>
      <w:proofErr w:type="spellEnd"/>
      <w:r w:rsidRPr="009C4679">
        <w:rPr>
          <w:rFonts w:ascii="Times New Roman" w:hAnsi="Times New Roman" w:cs="Times New Roman"/>
          <w:sz w:val="24"/>
          <w:szCs w:val="24"/>
        </w:rPr>
        <w:t xml:space="preserve"> такого Клиента).</w:t>
      </w:r>
      <w:proofErr w:type="gramEnd"/>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Клиент-нерезидент РФ обязуется возместить Банку все понесенные убытки, включая, </w:t>
      </w:r>
      <w:proofErr w:type="gramStart"/>
      <w:r w:rsidRPr="009C4679">
        <w:rPr>
          <w:rFonts w:ascii="Times New Roman" w:hAnsi="Times New Roman" w:cs="Times New Roman"/>
          <w:sz w:val="24"/>
          <w:szCs w:val="24"/>
        </w:rPr>
        <w:t>но</w:t>
      </w:r>
      <w:proofErr w:type="gramEnd"/>
      <w:r w:rsidRPr="009C4679">
        <w:rPr>
          <w:rFonts w:ascii="Times New Roman" w:hAnsi="Times New Roman" w:cs="Times New Roman"/>
          <w:sz w:val="24"/>
          <w:szCs w:val="24"/>
        </w:rPr>
        <w:t xml:space="preserve">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 в ходе и при подготовке к таким спорам.</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В случае</w:t>
      </w:r>
      <w:proofErr w:type="gramStart"/>
      <w:r w:rsidRPr="009C4679">
        <w:rPr>
          <w:rFonts w:ascii="Times New Roman" w:hAnsi="Times New Roman" w:cs="Times New Roman"/>
          <w:sz w:val="24"/>
          <w:szCs w:val="24"/>
        </w:rPr>
        <w:t>,</w:t>
      </w:r>
      <w:proofErr w:type="gramEnd"/>
      <w:r w:rsidRPr="009C4679">
        <w:rPr>
          <w:rFonts w:ascii="Times New Roman" w:hAnsi="Times New Roman" w:cs="Times New Roman"/>
          <w:sz w:val="24"/>
          <w:szCs w:val="24"/>
        </w:rPr>
        <w:t xml:space="preserve"> если Клиент–юридическое лицо (нерезидент РФ) не исполнит, или </w:t>
      </w:r>
      <w:proofErr w:type="spellStart"/>
      <w:r w:rsidRPr="009C4679">
        <w:rPr>
          <w:rFonts w:ascii="Times New Roman" w:hAnsi="Times New Roman" w:cs="Times New Roman"/>
          <w:sz w:val="24"/>
          <w:szCs w:val="24"/>
        </w:rPr>
        <w:t>ненадлежаще</w:t>
      </w:r>
      <w:proofErr w:type="spellEnd"/>
      <w:r w:rsidRPr="009C4679">
        <w:rPr>
          <w:rFonts w:ascii="Times New Roman" w:hAnsi="Times New Roman" w:cs="Times New Roman"/>
          <w:sz w:val="24"/>
          <w:szCs w:val="24"/>
        </w:rPr>
        <w:t xml:space="preserve"> исполнит свои обязательства по предоставлению Банку Уведомлений о статусе фактического получателя доходов (по форме приложения 1 к настоящему Регламенту)  и/или Заверений о фактическом праве на доход и/или документов, подтверждающих наличие прав на доходы у Клиента или иного фактического получателя дохода (по форме приложения 1 к настоящему Регламенту), Банк не применяет льготную налоговую ставку и соглашение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 действующего между Российской Федерацией и государством налогового </w:t>
      </w:r>
      <w:proofErr w:type="spellStart"/>
      <w:r w:rsidRPr="009C4679">
        <w:rPr>
          <w:rFonts w:ascii="Times New Roman" w:hAnsi="Times New Roman" w:cs="Times New Roman"/>
          <w:sz w:val="24"/>
          <w:szCs w:val="24"/>
        </w:rPr>
        <w:t>резидентства</w:t>
      </w:r>
      <w:proofErr w:type="spellEnd"/>
      <w:r w:rsidRPr="009C4679">
        <w:rPr>
          <w:rFonts w:ascii="Times New Roman" w:hAnsi="Times New Roman" w:cs="Times New Roman"/>
          <w:sz w:val="24"/>
          <w:szCs w:val="24"/>
        </w:rPr>
        <w:t xml:space="preserve"> такого Клиента.</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proofErr w:type="gramStart"/>
      <w:r w:rsidRPr="009C4679">
        <w:rPr>
          <w:rFonts w:ascii="Times New Roman" w:hAnsi="Times New Roman" w:cs="Times New Roman"/>
          <w:sz w:val="24"/>
          <w:szCs w:val="24"/>
        </w:rPr>
        <w:t xml:space="preserve">При наличии у Банка достаточных оснований сомневаться в предоставленных Клиентом – юридическим лицом (нерезидентом РФ) сведений и документов, необходимых для применения Банком льготной налоговой ставки (в соответствии с соглашением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 действующего между Российской Федерацией и государством налогового </w:t>
      </w:r>
      <w:proofErr w:type="spellStart"/>
      <w:r w:rsidRPr="009C4679">
        <w:rPr>
          <w:rFonts w:ascii="Times New Roman" w:hAnsi="Times New Roman" w:cs="Times New Roman"/>
          <w:sz w:val="24"/>
          <w:szCs w:val="24"/>
        </w:rPr>
        <w:t>резидентства</w:t>
      </w:r>
      <w:proofErr w:type="spellEnd"/>
      <w:r w:rsidRPr="009C4679">
        <w:rPr>
          <w:rFonts w:ascii="Times New Roman" w:hAnsi="Times New Roman" w:cs="Times New Roman"/>
          <w:sz w:val="24"/>
          <w:szCs w:val="24"/>
        </w:rPr>
        <w:t xml:space="preserve"> такого Клиента), Банк вправе не учитывать положения такого соглашения об </w:t>
      </w:r>
      <w:proofErr w:type="spellStart"/>
      <w:r w:rsidRPr="009C4679">
        <w:rPr>
          <w:rFonts w:ascii="Times New Roman" w:hAnsi="Times New Roman" w:cs="Times New Roman"/>
          <w:sz w:val="24"/>
          <w:szCs w:val="24"/>
        </w:rPr>
        <w:t>избежании</w:t>
      </w:r>
      <w:proofErr w:type="spellEnd"/>
      <w:r w:rsidRPr="009C4679">
        <w:rPr>
          <w:rFonts w:ascii="Times New Roman" w:hAnsi="Times New Roman" w:cs="Times New Roman"/>
          <w:sz w:val="24"/>
          <w:szCs w:val="24"/>
        </w:rPr>
        <w:t xml:space="preserve"> двойного налогообложения при расчете и начислении налоговых обязательств Клиента</w:t>
      </w:r>
      <w:proofErr w:type="gramEnd"/>
      <w:r w:rsidRPr="009C4679">
        <w:rPr>
          <w:rFonts w:ascii="Times New Roman" w:hAnsi="Times New Roman" w:cs="Times New Roman"/>
          <w:sz w:val="24"/>
          <w:szCs w:val="24"/>
        </w:rPr>
        <w:t>. В указанном случае Банк направляет уведомление Клиенту о не применении льготной налоговой ставки в течение 3 (Трех) рабочих дней с момента принятия такого решения. Льготная налоговая ставка не применяется с момента направления такого уведомления.</w:t>
      </w:r>
    </w:p>
    <w:p w:rsidR="00342BE9" w:rsidRPr="009C4679" w:rsidRDefault="00342BE9" w:rsidP="00342BE9">
      <w:pPr>
        <w:pStyle w:val="ac"/>
        <w:tabs>
          <w:tab w:val="left" w:pos="426"/>
        </w:tabs>
        <w:ind w:left="0" w:right="2" w:firstLine="0"/>
        <w:jc w:val="both"/>
        <w:rPr>
          <w:rFonts w:ascii="Times New Roman" w:hAnsi="Times New Roman" w:cs="Times New Roman"/>
          <w:sz w:val="24"/>
          <w:szCs w:val="24"/>
        </w:rPr>
      </w:pPr>
    </w:p>
    <w:p w:rsidR="00342BE9" w:rsidRPr="009C4679" w:rsidRDefault="00342BE9" w:rsidP="00342BE9">
      <w:pPr>
        <w:pStyle w:val="ac"/>
        <w:numPr>
          <w:ilvl w:val="0"/>
          <w:numId w:val="1"/>
        </w:numPr>
        <w:tabs>
          <w:tab w:val="left" w:pos="426"/>
        </w:tabs>
        <w:ind w:left="0" w:right="2" w:firstLine="0"/>
        <w:jc w:val="both"/>
        <w:rPr>
          <w:rFonts w:ascii="Times New Roman" w:hAnsi="Times New Roman" w:cs="Times New Roman"/>
          <w:sz w:val="24"/>
          <w:szCs w:val="24"/>
        </w:rPr>
      </w:pPr>
      <w:r w:rsidRPr="009C4679">
        <w:rPr>
          <w:rFonts w:ascii="Times New Roman" w:hAnsi="Times New Roman" w:cs="Times New Roman"/>
          <w:sz w:val="24"/>
          <w:szCs w:val="24"/>
        </w:rPr>
        <w:t xml:space="preserve">Клиент предоставляет Банку  право раскрывать третьим лицам, с которыми Банком по поручению Клиента были заключены сделки в рамках исполнения обязательств по Договору, его персональные данные (для Клиентов - физических лиц), а именно: </w:t>
      </w:r>
      <w:proofErr w:type="gramStart"/>
      <w:r w:rsidRPr="009C4679">
        <w:rPr>
          <w:rFonts w:ascii="Times New Roman" w:hAnsi="Times New Roman" w:cs="Times New Roman"/>
          <w:sz w:val="24"/>
          <w:szCs w:val="24"/>
        </w:rPr>
        <w:t>Ф.И.О., паспортные данные, дата и место рождения, номер телефона, ИНН, а также иные данные, в соответствии с применимым налоговым законодательством; регистрационные данные (для Клиентов - юридических лиц), а именно: наименование, регистрационный номер, юридический адрес, ИНН, а также иные данные, в соответствии с применимым налоговым законодательством.</w:t>
      </w:r>
      <w:proofErr w:type="gramEnd"/>
      <w:r w:rsidRPr="009C4679">
        <w:rPr>
          <w:rFonts w:ascii="Times New Roman" w:hAnsi="Times New Roman" w:cs="Times New Roman"/>
          <w:sz w:val="24"/>
          <w:szCs w:val="24"/>
        </w:rPr>
        <w:t xml:space="preserve"> Указанные данные по Клиенту раскрываются для применения ставок налога, соответствующих налоговому статусу фактического получателя дохода по сделке, с целью минимизации налогообложения доходов Клиента.</w:t>
      </w:r>
    </w:p>
    <w:p w:rsidR="00342BE9" w:rsidRPr="009C4679" w:rsidRDefault="00342BE9" w:rsidP="00342BE9">
      <w:pPr>
        <w:pStyle w:val="aa"/>
        <w:tabs>
          <w:tab w:val="left" w:pos="426"/>
        </w:tabs>
        <w:ind w:right="2"/>
        <w:jc w:val="both"/>
        <w:rPr>
          <w:rFonts w:ascii="Times New Roman" w:hAnsi="Times New Roman" w:cs="Times New Roman"/>
          <w:sz w:val="24"/>
          <w:szCs w:val="24"/>
        </w:rPr>
      </w:pPr>
    </w:p>
    <w:p w:rsidR="00342BE9" w:rsidRPr="009C4679" w:rsidRDefault="00342BE9" w:rsidP="00342BE9">
      <w:pPr>
        <w:pStyle w:val="110"/>
        <w:ind w:right="2"/>
        <w:jc w:val="both"/>
        <w:rPr>
          <w:rFonts w:ascii="Times New Roman" w:hAnsi="Times New Roman" w:cs="Times New Roman"/>
          <w:sz w:val="24"/>
          <w:szCs w:val="24"/>
        </w:rPr>
      </w:pPr>
      <w:bookmarkStart w:id="36" w:name="_Toc514059234"/>
      <w:bookmarkStart w:id="37" w:name="_Toc1140527"/>
      <w:r w:rsidRPr="009C4679">
        <w:rPr>
          <w:rFonts w:ascii="Times New Roman" w:hAnsi="Times New Roman" w:cs="Times New Roman"/>
          <w:sz w:val="24"/>
          <w:szCs w:val="24"/>
        </w:rPr>
        <w:t>СТАТЬЯ 10. ПЕРЕЧЕНЬ ПРИЛОЖЕНИЙ</w:t>
      </w:r>
      <w:bookmarkEnd w:id="36"/>
      <w:bookmarkEnd w:id="37"/>
    </w:p>
    <w:p w:rsidR="00342BE9" w:rsidRPr="009C4679" w:rsidRDefault="00342BE9" w:rsidP="00342BE9">
      <w:pPr>
        <w:ind w:right="2"/>
        <w:rPr>
          <w:rFonts w:ascii="Times New Roman" w:hAnsi="Times New Roman" w:cs="Times New Roman"/>
          <w:sz w:val="24"/>
          <w:szCs w:val="24"/>
        </w:rPr>
      </w:pPr>
    </w:p>
    <w:p w:rsidR="00342BE9" w:rsidRPr="009C4679" w:rsidRDefault="00342BE9" w:rsidP="00342BE9">
      <w:pPr>
        <w:pStyle w:val="ac"/>
        <w:numPr>
          <w:ilvl w:val="1"/>
          <w:numId w:val="33"/>
        </w:numPr>
        <w:ind w:right="2"/>
        <w:rPr>
          <w:rFonts w:ascii="Times New Roman" w:hAnsi="Times New Roman" w:cs="Times New Roman"/>
          <w:sz w:val="24"/>
          <w:szCs w:val="24"/>
        </w:rPr>
      </w:pPr>
      <w:r w:rsidRPr="009C4679">
        <w:rPr>
          <w:rFonts w:ascii="Times New Roman" w:hAnsi="Times New Roman" w:cs="Times New Roman"/>
          <w:sz w:val="24"/>
          <w:szCs w:val="24"/>
        </w:rPr>
        <w:t>Приложение № 1 Типовые формы документов, направляемых Банку</w:t>
      </w:r>
    </w:p>
    <w:p w:rsidR="00342BE9" w:rsidRPr="009C4679" w:rsidRDefault="00342BE9" w:rsidP="00342BE9">
      <w:pPr>
        <w:ind w:right="2" w:firstLine="360"/>
        <w:rPr>
          <w:rFonts w:ascii="Times New Roman" w:hAnsi="Times New Roman" w:cs="Times New Roman"/>
          <w:sz w:val="24"/>
          <w:szCs w:val="24"/>
        </w:rPr>
      </w:pPr>
      <w:r w:rsidRPr="009C4679">
        <w:rPr>
          <w:rFonts w:ascii="Times New Roman" w:hAnsi="Times New Roman" w:cs="Times New Roman"/>
          <w:sz w:val="24"/>
          <w:szCs w:val="24"/>
        </w:rPr>
        <w:t>Перечень типовых форм, включенных в Приложение №1 к Регламенту:</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Заявление на оферту/участие в размещении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Уведомление об отмене заявления на оферту/участие в размещении</w:t>
      </w:r>
    </w:p>
    <w:p w:rsidR="00342BE9" w:rsidRPr="009C4679" w:rsidRDefault="00662B32" w:rsidP="00342BE9">
      <w:pPr>
        <w:pStyle w:val="ac"/>
        <w:numPr>
          <w:ilvl w:val="0"/>
          <w:numId w:val="31"/>
        </w:numPr>
        <w:ind w:right="2"/>
        <w:rPr>
          <w:rFonts w:ascii="Times New Roman" w:hAnsi="Times New Roman" w:cs="Times New Roman"/>
          <w:sz w:val="24"/>
          <w:szCs w:val="24"/>
        </w:rPr>
      </w:pPr>
      <w:r>
        <w:rPr>
          <w:rFonts w:ascii="Times New Roman" w:hAnsi="Times New Roman" w:cs="Times New Roman"/>
          <w:sz w:val="24"/>
          <w:szCs w:val="24"/>
        </w:rPr>
        <w:t>Требование</w:t>
      </w:r>
      <w:r w:rsidRPr="009C4679">
        <w:rPr>
          <w:rFonts w:ascii="Times New Roman" w:hAnsi="Times New Roman" w:cs="Times New Roman"/>
          <w:sz w:val="24"/>
          <w:szCs w:val="24"/>
        </w:rPr>
        <w:t xml:space="preserve"> </w:t>
      </w:r>
      <w:r w:rsidR="00342BE9" w:rsidRPr="009C4679">
        <w:rPr>
          <w:rFonts w:ascii="Times New Roman" w:hAnsi="Times New Roman" w:cs="Times New Roman"/>
          <w:sz w:val="24"/>
          <w:szCs w:val="24"/>
        </w:rPr>
        <w:t>на перевод (вывод) денежных средств</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lastRenderedPageBreak/>
        <w:t xml:space="preserve">Распоряжение на отмену </w:t>
      </w:r>
      <w:r w:rsidR="00662B32">
        <w:rPr>
          <w:rFonts w:ascii="Times New Roman" w:hAnsi="Times New Roman" w:cs="Times New Roman"/>
          <w:sz w:val="24"/>
          <w:szCs w:val="24"/>
        </w:rPr>
        <w:t>Требования</w:t>
      </w:r>
      <w:r w:rsidR="00662B32" w:rsidRPr="009C4679">
        <w:rPr>
          <w:rFonts w:ascii="Times New Roman" w:hAnsi="Times New Roman" w:cs="Times New Roman"/>
          <w:sz w:val="24"/>
          <w:szCs w:val="24"/>
        </w:rPr>
        <w:t xml:space="preserve"> </w:t>
      </w:r>
      <w:r w:rsidRPr="009C4679">
        <w:rPr>
          <w:rFonts w:ascii="Times New Roman" w:hAnsi="Times New Roman" w:cs="Times New Roman"/>
          <w:sz w:val="24"/>
          <w:szCs w:val="24"/>
        </w:rPr>
        <w:t>на перевод (вывод) денежных средств</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биржевой сделки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внебиржевой сделки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сделки РЕПО</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заключение срочной сделки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Уведомление об отмене поручения</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сделок с ценными бумагами на организованных торгах</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сделок с производными инструментами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Сводное поручение на заключение внебиржевых сделок с ценными бумагами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Заявление на зачисление/списание ценных бумаг</w:t>
      </w:r>
    </w:p>
    <w:p w:rsidR="00342BE9" w:rsidRPr="009C4679" w:rsidRDefault="00342BE9" w:rsidP="00342BE9">
      <w:pPr>
        <w:pStyle w:val="ac"/>
        <w:numPr>
          <w:ilvl w:val="0"/>
          <w:numId w:val="31"/>
        </w:numPr>
        <w:ind w:right="2"/>
        <w:rPr>
          <w:rFonts w:ascii="Times New Roman" w:eastAsia="Times New Roman" w:hAnsi="Times New Roman" w:cs="Times New Roman"/>
          <w:sz w:val="24"/>
          <w:szCs w:val="24"/>
        </w:rPr>
      </w:pPr>
      <w:r w:rsidRPr="009C4679">
        <w:rPr>
          <w:rFonts w:ascii="Times New Roman" w:eastAsia="Times New Roman" w:hAnsi="Times New Roman" w:cs="Times New Roman"/>
          <w:sz w:val="24"/>
          <w:szCs w:val="24"/>
        </w:rPr>
        <w:t>Уведомление о прекращении действия доверенности на представителя клиента</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отказ от исполнения сделки РЕПО</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Поручение на досрочное исполнение второй части сделки РЕПО</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 xml:space="preserve">Заявление на изменение банковских реквизитов </w:t>
      </w:r>
    </w:p>
    <w:p w:rsidR="00342BE9" w:rsidRPr="009C4679" w:rsidRDefault="00342BE9" w:rsidP="00342BE9">
      <w:pPr>
        <w:pStyle w:val="ac"/>
        <w:numPr>
          <w:ilvl w:val="0"/>
          <w:numId w:val="31"/>
        </w:numPr>
        <w:ind w:right="2"/>
        <w:rPr>
          <w:rFonts w:ascii="Times New Roman" w:eastAsia="Times New Roman" w:hAnsi="Times New Roman" w:cs="Times New Roman"/>
          <w:sz w:val="24"/>
          <w:szCs w:val="24"/>
          <w:lang w:bidi="ar-SA"/>
        </w:rPr>
      </w:pPr>
      <w:r w:rsidRPr="009C4679">
        <w:rPr>
          <w:rFonts w:ascii="Times New Roman" w:hAnsi="Times New Roman" w:cs="Times New Roman"/>
          <w:sz w:val="24"/>
          <w:szCs w:val="24"/>
        </w:rPr>
        <w:t>Уведомление о назначении уполномоченным представителем в специализированном депозитарии</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Заявление на регистрацию клиентов</w:t>
      </w:r>
    </w:p>
    <w:p w:rsidR="00342BE9" w:rsidRPr="009C4679" w:rsidRDefault="00342BE9" w:rsidP="00342BE9">
      <w:pPr>
        <w:pStyle w:val="ac"/>
        <w:numPr>
          <w:ilvl w:val="0"/>
          <w:numId w:val="31"/>
        </w:numPr>
        <w:ind w:right="2"/>
        <w:rPr>
          <w:rFonts w:ascii="Times New Roman" w:hAnsi="Times New Roman" w:cs="Times New Roman"/>
          <w:sz w:val="24"/>
          <w:szCs w:val="24"/>
        </w:rPr>
      </w:pPr>
      <w:r w:rsidRPr="009C4679">
        <w:rPr>
          <w:rFonts w:ascii="Times New Roman" w:hAnsi="Times New Roman" w:cs="Times New Roman"/>
          <w:sz w:val="24"/>
          <w:szCs w:val="24"/>
        </w:rPr>
        <w:t>Заявление о предоставлении/отказе от предоставления отчетов Банка</w:t>
      </w:r>
    </w:p>
    <w:p w:rsidR="00342BE9" w:rsidRPr="009C4679" w:rsidRDefault="00342BE9" w:rsidP="00342BE9">
      <w:pPr>
        <w:pStyle w:val="ac"/>
        <w:numPr>
          <w:ilvl w:val="0"/>
          <w:numId w:val="31"/>
        </w:numPr>
        <w:ind w:right="2"/>
        <w:rPr>
          <w:rFonts w:ascii="Times New Roman" w:eastAsia="Times New Roman" w:hAnsi="Times New Roman" w:cs="Times New Roman"/>
          <w:sz w:val="24"/>
          <w:szCs w:val="24"/>
          <w:lang w:bidi="ar-SA"/>
        </w:rPr>
      </w:pPr>
      <w:r w:rsidRPr="009C4679">
        <w:rPr>
          <w:rFonts w:ascii="Times New Roman" w:eastAsia="Times New Roman" w:hAnsi="Times New Roman" w:cs="Times New Roman"/>
          <w:sz w:val="24"/>
          <w:szCs w:val="24"/>
          <w:lang w:bidi="ar-SA"/>
        </w:rPr>
        <w:t>Заверение о фактическом праве на доходы</w:t>
      </w:r>
    </w:p>
    <w:p w:rsidR="00342BE9" w:rsidRPr="009C4679" w:rsidRDefault="00342BE9" w:rsidP="00342BE9">
      <w:pPr>
        <w:pStyle w:val="ac"/>
        <w:numPr>
          <w:ilvl w:val="0"/>
          <w:numId w:val="31"/>
        </w:numPr>
        <w:ind w:right="2"/>
        <w:rPr>
          <w:rFonts w:ascii="Times New Roman" w:eastAsia="Times New Roman" w:hAnsi="Times New Roman" w:cs="Times New Roman"/>
          <w:sz w:val="24"/>
          <w:szCs w:val="24"/>
          <w:lang w:bidi="ar-SA"/>
        </w:rPr>
      </w:pPr>
      <w:r w:rsidRPr="009C4679">
        <w:rPr>
          <w:rFonts w:ascii="Times New Roman" w:hAnsi="Times New Roman" w:cs="Times New Roman"/>
          <w:sz w:val="24"/>
          <w:szCs w:val="24"/>
        </w:rPr>
        <w:t>Уведомление о статусе фактического получателя доходов</w:t>
      </w:r>
    </w:p>
    <w:p w:rsidR="00342BE9" w:rsidRPr="009C4679" w:rsidRDefault="00342BE9" w:rsidP="00342BE9">
      <w:pPr>
        <w:ind w:right="2"/>
        <w:rPr>
          <w:rFonts w:ascii="Times New Roman" w:hAnsi="Times New Roman" w:cs="Times New Roman"/>
          <w:sz w:val="24"/>
          <w:szCs w:val="24"/>
        </w:rPr>
      </w:pPr>
    </w:p>
    <w:p w:rsidR="00342BE9" w:rsidRPr="009C4679" w:rsidRDefault="00342BE9" w:rsidP="00342BE9">
      <w:pPr>
        <w:pStyle w:val="ac"/>
        <w:numPr>
          <w:ilvl w:val="1"/>
          <w:numId w:val="33"/>
        </w:numPr>
        <w:ind w:left="142" w:right="2" w:firstLine="0"/>
        <w:rPr>
          <w:rFonts w:ascii="Times New Roman" w:hAnsi="Times New Roman" w:cs="Times New Roman"/>
          <w:sz w:val="24"/>
          <w:szCs w:val="24"/>
        </w:rPr>
      </w:pPr>
      <w:r w:rsidRPr="009C4679">
        <w:rPr>
          <w:rFonts w:ascii="Times New Roman" w:hAnsi="Times New Roman" w:cs="Times New Roman"/>
          <w:sz w:val="24"/>
          <w:szCs w:val="24"/>
        </w:rPr>
        <w:t>Приложение № 2 Типовые формы документов, направляемых Клиенту</w:t>
      </w:r>
    </w:p>
    <w:p w:rsidR="00342BE9" w:rsidRPr="009C4679" w:rsidRDefault="00342BE9" w:rsidP="00342BE9">
      <w:pPr>
        <w:ind w:right="2" w:firstLine="142"/>
        <w:rPr>
          <w:rFonts w:ascii="Times New Roman" w:hAnsi="Times New Roman" w:cs="Times New Roman"/>
          <w:sz w:val="24"/>
          <w:szCs w:val="24"/>
        </w:rPr>
      </w:pPr>
      <w:r w:rsidRPr="009C4679">
        <w:rPr>
          <w:rFonts w:ascii="Times New Roman" w:hAnsi="Times New Roman" w:cs="Times New Roman"/>
          <w:sz w:val="24"/>
          <w:szCs w:val="24"/>
        </w:rPr>
        <w:t>Типовые формы в составе Приложения №2 к Регламенту:</w:t>
      </w:r>
    </w:p>
    <w:p w:rsidR="00342BE9" w:rsidRDefault="00342BE9" w:rsidP="00342BE9">
      <w:pPr>
        <w:pStyle w:val="ac"/>
        <w:numPr>
          <w:ilvl w:val="0"/>
          <w:numId w:val="32"/>
        </w:numPr>
        <w:ind w:right="2"/>
        <w:rPr>
          <w:rFonts w:ascii="Times New Roman" w:hAnsi="Times New Roman" w:cs="Times New Roman"/>
          <w:sz w:val="24"/>
          <w:szCs w:val="24"/>
        </w:rPr>
      </w:pPr>
      <w:r w:rsidRPr="009C4679">
        <w:rPr>
          <w:rFonts w:ascii="Times New Roman" w:hAnsi="Times New Roman" w:cs="Times New Roman"/>
          <w:sz w:val="24"/>
          <w:szCs w:val="24"/>
        </w:rPr>
        <w:t>Уведомление об открытии счетов</w:t>
      </w:r>
    </w:p>
    <w:p w:rsidR="000A2AD2" w:rsidRPr="009C4679" w:rsidRDefault="000A2AD2" w:rsidP="00342BE9">
      <w:pPr>
        <w:pStyle w:val="ac"/>
        <w:numPr>
          <w:ilvl w:val="0"/>
          <w:numId w:val="32"/>
        </w:numPr>
        <w:ind w:right="2"/>
        <w:rPr>
          <w:rFonts w:ascii="Times New Roman" w:hAnsi="Times New Roman" w:cs="Times New Roman"/>
          <w:sz w:val="24"/>
          <w:szCs w:val="24"/>
        </w:rPr>
      </w:pPr>
      <w:r>
        <w:rPr>
          <w:rFonts w:ascii="Times New Roman" w:hAnsi="Times New Roman" w:cs="Times New Roman"/>
          <w:sz w:val="24"/>
          <w:szCs w:val="24"/>
        </w:rPr>
        <w:t>Уведомление об отнесении клиента к категории «клиент с повышенным уровнем риска (КПУР)»</w:t>
      </w:r>
    </w:p>
    <w:p w:rsidR="00342BE9" w:rsidRPr="009C4679" w:rsidRDefault="00342BE9" w:rsidP="00342BE9">
      <w:pPr>
        <w:ind w:right="2"/>
        <w:rPr>
          <w:rFonts w:ascii="Times New Roman" w:hAnsi="Times New Roman" w:cs="Times New Roman"/>
          <w:sz w:val="24"/>
          <w:szCs w:val="24"/>
        </w:rPr>
      </w:pPr>
    </w:p>
    <w:p w:rsidR="00342BE9" w:rsidRPr="009C4679" w:rsidRDefault="00342BE9" w:rsidP="00342BE9">
      <w:pPr>
        <w:pStyle w:val="ac"/>
        <w:numPr>
          <w:ilvl w:val="1"/>
          <w:numId w:val="33"/>
        </w:numPr>
        <w:spacing w:line="360" w:lineRule="auto"/>
        <w:ind w:left="142" w:right="2" w:firstLine="0"/>
        <w:rPr>
          <w:rFonts w:ascii="Times New Roman" w:hAnsi="Times New Roman" w:cs="Times New Roman"/>
          <w:sz w:val="24"/>
          <w:szCs w:val="24"/>
        </w:rPr>
      </w:pPr>
      <w:r w:rsidRPr="009C4679">
        <w:rPr>
          <w:rFonts w:ascii="Times New Roman" w:hAnsi="Times New Roman" w:cs="Times New Roman"/>
          <w:sz w:val="24"/>
          <w:szCs w:val="24"/>
        </w:rPr>
        <w:t xml:space="preserve">Приложение № 3 Типовые формы доверенностей </w:t>
      </w:r>
    </w:p>
    <w:p w:rsidR="00342BE9" w:rsidRPr="009C4679" w:rsidRDefault="00342BE9" w:rsidP="00342BE9">
      <w:pPr>
        <w:pStyle w:val="ac"/>
        <w:numPr>
          <w:ilvl w:val="1"/>
          <w:numId w:val="33"/>
        </w:numPr>
        <w:spacing w:line="360" w:lineRule="auto"/>
        <w:ind w:left="142" w:right="2" w:firstLine="0"/>
        <w:rPr>
          <w:rFonts w:ascii="Times New Roman" w:hAnsi="Times New Roman" w:cs="Times New Roman"/>
          <w:sz w:val="24"/>
          <w:szCs w:val="24"/>
        </w:rPr>
      </w:pPr>
      <w:r w:rsidRPr="009C4679">
        <w:rPr>
          <w:rFonts w:ascii="Times New Roman" w:hAnsi="Times New Roman" w:cs="Times New Roman"/>
          <w:sz w:val="24"/>
          <w:szCs w:val="24"/>
        </w:rPr>
        <w:t xml:space="preserve">Приложение № 4a Уведомление о расторжении Договора (по инициативе Клиента) </w:t>
      </w:r>
    </w:p>
    <w:p w:rsidR="00342BE9" w:rsidRPr="009C4679" w:rsidRDefault="00342BE9" w:rsidP="00342BE9">
      <w:pPr>
        <w:pStyle w:val="ac"/>
        <w:numPr>
          <w:ilvl w:val="1"/>
          <w:numId w:val="33"/>
        </w:numPr>
        <w:spacing w:line="360" w:lineRule="auto"/>
        <w:ind w:left="142" w:right="2" w:firstLine="0"/>
        <w:rPr>
          <w:rFonts w:ascii="Times New Roman" w:hAnsi="Times New Roman" w:cs="Times New Roman"/>
          <w:sz w:val="24"/>
          <w:szCs w:val="24"/>
        </w:rPr>
      </w:pPr>
      <w:r w:rsidRPr="009C4679">
        <w:rPr>
          <w:rFonts w:ascii="Times New Roman" w:hAnsi="Times New Roman" w:cs="Times New Roman"/>
          <w:sz w:val="24"/>
          <w:szCs w:val="24"/>
        </w:rPr>
        <w:t xml:space="preserve">Приложение № 4b Уведомление о расторжении Договора (по инициативе Банка) </w:t>
      </w:r>
    </w:p>
    <w:p w:rsidR="00342BE9" w:rsidRPr="009C4679" w:rsidRDefault="00342BE9" w:rsidP="00342BE9">
      <w:pPr>
        <w:pStyle w:val="ac"/>
        <w:numPr>
          <w:ilvl w:val="1"/>
          <w:numId w:val="33"/>
        </w:numPr>
        <w:spacing w:line="360" w:lineRule="auto"/>
        <w:ind w:left="142" w:right="2" w:firstLine="0"/>
        <w:rPr>
          <w:rFonts w:ascii="Times New Roman" w:hAnsi="Times New Roman" w:cs="Times New Roman"/>
          <w:sz w:val="24"/>
          <w:szCs w:val="24"/>
        </w:rPr>
      </w:pPr>
      <w:r w:rsidRPr="009C4679">
        <w:rPr>
          <w:rFonts w:ascii="Times New Roman" w:hAnsi="Times New Roman" w:cs="Times New Roman"/>
          <w:sz w:val="24"/>
          <w:szCs w:val="24"/>
        </w:rPr>
        <w:t xml:space="preserve">Приложение № 5 Правила использования </w:t>
      </w:r>
      <w:r>
        <w:rPr>
          <w:rFonts w:ascii="Times New Roman" w:hAnsi="Times New Roman" w:cs="Times New Roman"/>
          <w:sz w:val="24"/>
          <w:szCs w:val="24"/>
        </w:rPr>
        <w:t>программного обеспечения</w:t>
      </w:r>
      <w:r w:rsidRPr="009C4679">
        <w:rPr>
          <w:rFonts w:ascii="Times New Roman" w:hAnsi="Times New Roman" w:cs="Times New Roman"/>
          <w:sz w:val="24"/>
          <w:szCs w:val="24"/>
        </w:rPr>
        <w:t xml:space="preserve"> Q</w:t>
      </w:r>
      <w:r w:rsidRPr="009C4679">
        <w:rPr>
          <w:rFonts w:ascii="Times New Roman" w:hAnsi="Times New Roman" w:cs="Times New Roman"/>
          <w:sz w:val="24"/>
          <w:szCs w:val="24"/>
          <w:lang w:val="en-US"/>
        </w:rPr>
        <w:t>UIK</w:t>
      </w:r>
      <w:r w:rsidRPr="009C4679">
        <w:rPr>
          <w:rFonts w:ascii="Times New Roman" w:hAnsi="Times New Roman" w:cs="Times New Roman"/>
          <w:sz w:val="24"/>
          <w:szCs w:val="24"/>
        </w:rPr>
        <w:t xml:space="preserve"> </w:t>
      </w:r>
    </w:p>
    <w:p w:rsidR="00342BE9" w:rsidRPr="009C4679" w:rsidRDefault="00342BE9" w:rsidP="00342BE9">
      <w:pPr>
        <w:spacing w:line="360" w:lineRule="auto"/>
        <w:ind w:right="2"/>
        <w:jc w:val="both"/>
        <w:rPr>
          <w:rFonts w:ascii="Times New Roman" w:hAnsi="Times New Roman" w:cs="Times New Roman"/>
          <w:sz w:val="24"/>
          <w:szCs w:val="24"/>
        </w:rPr>
      </w:pPr>
    </w:p>
    <w:p w:rsidR="00342BE9" w:rsidRPr="009C4679" w:rsidRDefault="00342BE9" w:rsidP="00342BE9">
      <w:pPr>
        <w:spacing w:line="360" w:lineRule="auto"/>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9C4679" w:rsidRDefault="00342BE9" w:rsidP="00342BE9">
      <w:pPr>
        <w:ind w:right="2"/>
        <w:jc w:val="both"/>
        <w:rPr>
          <w:rFonts w:ascii="Times New Roman" w:hAnsi="Times New Roman" w:cs="Times New Roman"/>
          <w:sz w:val="24"/>
          <w:szCs w:val="24"/>
        </w:rPr>
      </w:pPr>
    </w:p>
    <w:p w:rsidR="00342BE9" w:rsidRPr="008F6417" w:rsidRDefault="00342BE9" w:rsidP="00342BE9">
      <w:pPr>
        <w:ind w:right="2"/>
        <w:rPr>
          <w:rFonts w:ascii="Times New Roman" w:hAnsi="Times New Roman" w:cs="Times New Roman"/>
          <w:sz w:val="24"/>
          <w:szCs w:val="24"/>
        </w:rPr>
      </w:pPr>
    </w:p>
    <w:p w:rsidR="003125BE" w:rsidRDefault="003125BE"/>
    <w:sectPr w:rsidR="003125BE" w:rsidSect="00C9026B">
      <w:pgSz w:w="11910" w:h="16840"/>
      <w:pgMar w:top="851" w:right="851" w:bottom="851" w:left="1134" w:header="0" w:footer="4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9F6" w:rsidRDefault="009369F6">
      <w:r>
        <w:separator/>
      </w:r>
    </w:p>
  </w:endnote>
  <w:endnote w:type="continuationSeparator" w:id="0">
    <w:p w:rsidR="009369F6" w:rsidRDefault="009369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8610"/>
      <w:docPartObj>
        <w:docPartGallery w:val="Page Numbers (Bottom of Page)"/>
        <w:docPartUnique/>
      </w:docPartObj>
    </w:sdtPr>
    <w:sdtContent>
      <w:p w:rsidR="009369F6" w:rsidRDefault="00B1528A">
        <w:pPr>
          <w:pStyle w:val="af1"/>
          <w:jc w:val="center"/>
        </w:pPr>
        <w:r w:rsidRPr="00A777AB">
          <w:rPr>
            <w:rFonts w:ascii="Times New Roman" w:hAnsi="Times New Roman" w:cs="Times New Roman"/>
            <w:sz w:val="20"/>
            <w:szCs w:val="20"/>
          </w:rPr>
          <w:fldChar w:fldCharType="begin"/>
        </w:r>
        <w:r w:rsidR="009369F6" w:rsidRPr="00A777AB">
          <w:rPr>
            <w:rFonts w:ascii="Times New Roman" w:hAnsi="Times New Roman" w:cs="Times New Roman"/>
            <w:sz w:val="20"/>
            <w:szCs w:val="20"/>
          </w:rPr>
          <w:instrText xml:space="preserve"> PAGE   \* MERGEFORMAT </w:instrText>
        </w:r>
        <w:r w:rsidRPr="00A777AB">
          <w:rPr>
            <w:rFonts w:ascii="Times New Roman" w:hAnsi="Times New Roman" w:cs="Times New Roman"/>
            <w:sz w:val="20"/>
            <w:szCs w:val="20"/>
          </w:rPr>
          <w:fldChar w:fldCharType="separate"/>
        </w:r>
        <w:r w:rsidR="006E59D4">
          <w:rPr>
            <w:rFonts w:ascii="Times New Roman" w:hAnsi="Times New Roman" w:cs="Times New Roman"/>
            <w:noProof/>
            <w:sz w:val="20"/>
            <w:szCs w:val="20"/>
          </w:rPr>
          <w:t>37</w:t>
        </w:r>
        <w:r w:rsidRPr="00A777AB">
          <w:rPr>
            <w:rFonts w:ascii="Times New Roman" w:hAnsi="Times New Roman" w:cs="Times New Roman"/>
            <w:sz w:val="20"/>
            <w:szCs w:val="20"/>
          </w:rPr>
          <w:fldChar w:fldCharType="end"/>
        </w:r>
      </w:p>
    </w:sdtContent>
  </w:sdt>
  <w:p w:rsidR="009369F6" w:rsidRDefault="009369F6">
    <w:pPr>
      <w:pStyle w:val="aa"/>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9F6" w:rsidRDefault="009369F6">
      <w:r>
        <w:separator/>
      </w:r>
    </w:p>
  </w:footnote>
  <w:footnote w:type="continuationSeparator" w:id="0">
    <w:p w:rsidR="009369F6" w:rsidRDefault="00936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54D"/>
    <w:multiLevelType w:val="hybridMultilevel"/>
    <w:tmpl w:val="DB143236"/>
    <w:lvl w:ilvl="0" w:tplc="AEA8F99E">
      <w:start w:val="1"/>
      <w:numFmt w:val="decimal"/>
      <w:lvlText w:val="%1."/>
      <w:lvlJc w:val="left"/>
      <w:pPr>
        <w:ind w:left="402" w:hanging="284"/>
      </w:pPr>
      <w:rPr>
        <w:rFonts w:ascii="Arial" w:eastAsia="Arial" w:hAnsi="Arial" w:cs="Arial" w:hint="default"/>
        <w:spacing w:val="-1"/>
        <w:w w:val="99"/>
        <w:sz w:val="20"/>
        <w:szCs w:val="20"/>
        <w:lang w:val="ru-RU" w:eastAsia="ru-RU" w:bidi="ru-RU"/>
      </w:rPr>
    </w:lvl>
    <w:lvl w:ilvl="1" w:tplc="DE3A0EA0">
      <w:numFmt w:val="bullet"/>
      <w:lvlText w:val="−"/>
      <w:lvlJc w:val="left"/>
      <w:pPr>
        <w:ind w:left="1122" w:hanging="360"/>
      </w:pPr>
      <w:rPr>
        <w:rFonts w:ascii="Arial" w:eastAsia="Arial" w:hAnsi="Arial" w:cs="Arial" w:hint="default"/>
        <w:w w:val="99"/>
        <w:sz w:val="20"/>
        <w:szCs w:val="20"/>
        <w:lang w:val="ru-RU" w:eastAsia="ru-RU" w:bidi="ru-RU"/>
      </w:rPr>
    </w:lvl>
    <w:lvl w:ilvl="2" w:tplc="4D120574">
      <w:numFmt w:val="bullet"/>
      <w:lvlText w:val="•"/>
      <w:lvlJc w:val="left"/>
      <w:pPr>
        <w:ind w:left="2105" w:hanging="360"/>
      </w:pPr>
      <w:rPr>
        <w:rFonts w:hint="default"/>
        <w:lang w:val="ru-RU" w:eastAsia="ru-RU" w:bidi="ru-RU"/>
      </w:rPr>
    </w:lvl>
    <w:lvl w:ilvl="3" w:tplc="6FC8EB7A">
      <w:numFmt w:val="bullet"/>
      <w:lvlText w:val="•"/>
      <w:lvlJc w:val="left"/>
      <w:pPr>
        <w:ind w:left="3090" w:hanging="360"/>
      </w:pPr>
      <w:rPr>
        <w:rFonts w:hint="default"/>
        <w:lang w:val="ru-RU" w:eastAsia="ru-RU" w:bidi="ru-RU"/>
      </w:rPr>
    </w:lvl>
    <w:lvl w:ilvl="4" w:tplc="565EABE0">
      <w:numFmt w:val="bullet"/>
      <w:lvlText w:val="•"/>
      <w:lvlJc w:val="left"/>
      <w:pPr>
        <w:ind w:left="4075" w:hanging="360"/>
      </w:pPr>
      <w:rPr>
        <w:rFonts w:hint="default"/>
        <w:lang w:val="ru-RU" w:eastAsia="ru-RU" w:bidi="ru-RU"/>
      </w:rPr>
    </w:lvl>
    <w:lvl w:ilvl="5" w:tplc="3AB46A7A">
      <w:numFmt w:val="bullet"/>
      <w:lvlText w:val="•"/>
      <w:lvlJc w:val="left"/>
      <w:pPr>
        <w:ind w:left="5060" w:hanging="360"/>
      </w:pPr>
      <w:rPr>
        <w:rFonts w:hint="default"/>
        <w:lang w:val="ru-RU" w:eastAsia="ru-RU" w:bidi="ru-RU"/>
      </w:rPr>
    </w:lvl>
    <w:lvl w:ilvl="6" w:tplc="426C9D38">
      <w:numFmt w:val="bullet"/>
      <w:lvlText w:val="•"/>
      <w:lvlJc w:val="left"/>
      <w:pPr>
        <w:ind w:left="6045" w:hanging="360"/>
      </w:pPr>
      <w:rPr>
        <w:rFonts w:hint="default"/>
        <w:lang w:val="ru-RU" w:eastAsia="ru-RU" w:bidi="ru-RU"/>
      </w:rPr>
    </w:lvl>
    <w:lvl w:ilvl="7" w:tplc="E7820D50">
      <w:numFmt w:val="bullet"/>
      <w:lvlText w:val="•"/>
      <w:lvlJc w:val="left"/>
      <w:pPr>
        <w:ind w:left="7030" w:hanging="360"/>
      </w:pPr>
      <w:rPr>
        <w:rFonts w:hint="default"/>
        <w:lang w:val="ru-RU" w:eastAsia="ru-RU" w:bidi="ru-RU"/>
      </w:rPr>
    </w:lvl>
    <w:lvl w:ilvl="8" w:tplc="2B7464E6">
      <w:numFmt w:val="bullet"/>
      <w:lvlText w:val="•"/>
      <w:lvlJc w:val="left"/>
      <w:pPr>
        <w:ind w:left="8016" w:hanging="360"/>
      </w:pPr>
      <w:rPr>
        <w:rFonts w:hint="default"/>
        <w:lang w:val="ru-RU" w:eastAsia="ru-RU" w:bidi="ru-RU"/>
      </w:rPr>
    </w:lvl>
  </w:abstractNum>
  <w:abstractNum w:abstractNumId="1">
    <w:nsid w:val="034E03A0"/>
    <w:multiLevelType w:val="multilevel"/>
    <w:tmpl w:val="9FC492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D51CD9"/>
    <w:multiLevelType w:val="singleLevel"/>
    <w:tmpl w:val="1D5E1378"/>
    <w:lvl w:ilvl="0">
      <w:start w:val="1"/>
      <w:numFmt w:val="lowerLetter"/>
      <w:lvlText w:val="(%1)"/>
      <w:legacy w:legacy="1" w:legacySpace="0" w:legacyIndent="485"/>
      <w:lvlJc w:val="left"/>
      <w:rPr>
        <w:rFonts w:ascii="Arial" w:hAnsi="Arial" w:cs="Arial" w:hint="default"/>
        <w:sz w:val="20"/>
        <w:szCs w:val="20"/>
      </w:rPr>
    </w:lvl>
  </w:abstractNum>
  <w:abstractNum w:abstractNumId="3">
    <w:nsid w:val="05C9245B"/>
    <w:multiLevelType w:val="hybridMultilevel"/>
    <w:tmpl w:val="DA30F238"/>
    <w:lvl w:ilvl="0" w:tplc="0644D1C2">
      <w:numFmt w:val="bullet"/>
      <w:lvlText w:val="−"/>
      <w:lvlJc w:val="left"/>
      <w:pPr>
        <w:ind w:left="1122" w:hanging="360"/>
      </w:pPr>
      <w:rPr>
        <w:rFonts w:ascii="Arial" w:eastAsia="Arial" w:hAnsi="Arial" w:cs="Arial" w:hint="default"/>
        <w:w w:val="99"/>
        <w:sz w:val="20"/>
        <w:szCs w:val="20"/>
        <w:lang w:val="ru-RU" w:eastAsia="ru-RU" w:bidi="ru-RU"/>
      </w:rPr>
    </w:lvl>
    <w:lvl w:ilvl="1" w:tplc="9F449E66">
      <w:numFmt w:val="bullet"/>
      <w:lvlText w:val="•"/>
      <w:lvlJc w:val="left"/>
      <w:pPr>
        <w:ind w:left="2006" w:hanging="360"/>
      </w:pPr>
      <w:rPr>
        <w:rFonts w:hint="default"/>
        <w:lang w:val="ru-RU" w:eastAsia="ru-RU" w:bidi="ru-RU"/>
      </w:rPr>
    </w:lvl>
    <w:lvl w:ilvl="2" w:tplc="2D48AE80">
      <w:numFmt w:val="bullet"/>
      <w:lvlText w:val="•"/>
      <w:lvlJc w:val="left"/>
      <w:pPr>
        <w:ind w:left="2893" w:hanging="360"/>
      </w:pPr>
      <w:rPr>
        <w:rFonts w:hint="default"/>
        <w:lang w:val="ru-RU" w:eastAsia="ru-RU" w:bidi="ru-RU"/>
      </w:rPr>
    </w:lvl>
    <w:lvl w:ilvl="3" w:tplc="FED272DA">
      <w:numFmt w:val="bullet"/>
      <w:lvlText w:val="•"/>
      <w:lvlJc w:val="left"/>
      <w:pPr>
        <w:ind w:left="3779" w:hanging="360"/>
      </w:pPr>
      <w:rPr>
        <w:rFonts w:hint="default"/>
        <w:lang w:val="ru-RU" w:eastAsia="ru-RU" w:bidi="ru-RU"/>
      </w:rPr>
    </w:lvl>
    <w:lvl w:ilvl="4" w:tplc="6DD4BC60">
      <w:numFmt w:val="bullet"/>
      <w:lvlText w:val="•"/>
      <w:lvlJc w:val="left"/>
      <w:pPr>
        <w:ind w:left="4666" w:hanging="360"/>
      </w:pPr>
      <w:rPr>
        <w:rFonts w:hint="default"/>
        <w:lang w:val="ru-RU" w:eastAsia="ru-RU" w:bidi="ru-RU"/>
      </w:rPr>
    </w:lvl>
    <w:lvl w:ilvl="5" w:tplc="4950D8E8">
      <w:numFmt w:val="bullet"/>
      <w:lvlText w:val="•"/>
      <w:lvlJc w:val="left"/>
      <w:pPr>
        <w:ind w:left="5553" w:hanging="360"/>
      </w:pPr>
      <w:rPr>
        <w:rFonts w:hint="default"/>
        <w:lang w:val="ru-RU" w:eastAsia="ru-RU" w:bidi="ru-RU"/>
      </w:rPr>
    </w:lvl>
    <w:lvl w:ilvl="6" w:tplc="CC042ADA">
      <w:numFmt w:val="bullet"/>
      <w:lvlText w:val="•"/>
      <w:lvlJc w:val="left"/>
      <w:pPr>
        <w:ind w:left="6439" w:hanging="360"/>
      </w:pPr>
      <w:rPr>
        <w:rFonts w:hint="default"/>
        <w:lang w:val="ru-RU" w:eastAsia="ru-RU" w:bidi="ru-RU"/>
      </w:rPr>
    </w:lvl>
    <w:lvl w:ilvl="7" w:tplc="641E3A24">
      <w:numFmt w:val="bullet"/>
      <w:lvlText w:val="•"/>
      <w:lvlJc w:val="left"/>
      <w:pPr>
        <w:ind w:left="7326" w:hanging="360"/>
      </w:pPr>
      <w:rPr>
        <w:rFonts w:hint="default"/>
        <w:lang w:val="ru-RU" w:eastAsia="ru-RU" w:bidi="ru-RU"/>
      </w:rPr>
    </w:lvl>
    <w:lvl w:ilvl="8" w:tplc="FDAA0F22">
      <w:numFmt w:val="bullet"/>
      <w:lvlText w:val="•"/>
      <w:lvlJc w:val="left"/>
      <w:pPr>
        <w:ind w:left="8213" w:hanging="360"/>
      </w:pPr>
      <w:rPr>
        <w:rFonts w:hint="default"/>
        <w:lang w:val="ru-RU" w:eastAsia="ru-RU" w:bidi="ru-RU"/>
      </w:rPr>
    </w:lvl>
  </w:abstractNum>
  <w:abstractNum w:abstractNumId="4">
    <w:nsid w:val="0A576B0F"/>
    <w:multiLevelType w:val="hybridMultilevel"/>
    <w:tmpl w:val="B59A4982"/>
    <w:lvl w:ilvl="0" w:tplc="DE3A0EA0">
      <w:numFmt w:val="bullet"/>
      <w:lvlText w:val="−"/>
      <w:lvlJc w:val="left"/>
      <w:pPr>
        <w:ind w:left="720" w:hanging="360"/>
      </w:pPr>
      <w:rPr>
        <w:rFonts w:ascii="Arial" w:eastAsia="Arial" w:hAnsi="Arial" w:cs="Arial" w:hint="default"/>
        <w:w w:val="99"/>
        <w:sz w:val="20"/>
        <w:szCs w:val="2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D48BA"/>
    <w:multiLevelType w:val="multilevel"/>
    <w:tmpl w:val="77381BE4"/>
    <w:lvl w:ilvl="0">
      <w:start w:val="1"/>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6">
    <w:nsid w:val="15D66D79"/>
    <w:multiLevelType w:val="hybridMultilevel"/>
    <w:tmpl w:val="34EEDE52"/>
    <w:lvl w:ilvl="0" w:tplc="A98279B4">
      <w:numFmt w:val="bullet"/>
      <w:lvlText w:val="−"/>
      <w:lvlJc w:val="left"/>
      <w:pPr>
        <w:ind w:left="1122" w:hanging="360"/>
      </w:pPr>
      <w:rPr>
        <w:rFonts w:ascii="Arial" w:eastAsia="Arial" w:hAnsi="Arial" w:cs="Arial" w:hint="default"/>
        <w:w w:val="99"/>
        <w:sz w:val="20"/>
        <w:szCs w:val="20"/>
        <w:lang w:val="ru-RU" w:eastAsia="ru-RU" w:bidi="ru-RU"/>
      </w:rPr>
    </w:lvl>
    <w:lvl w:ilvl="1" w:tplc="9098C1F8">
      <w:numFmt w:val="bullet"/>
      <w:lvlText w:val="•"/>
      <w:lvlJc w:val="left"/>
      <w:pPr>
        <w:ind w:left="2006" w:hanging="360"/>
      </w:pPr>
      <w:rPr>
        <w:rFonts w:hint="default"/>
        <w:lang w:val="ru-RU" w:eastAsia="ru-RU" w:bidi="ru-RU"/>
      </w:rPr>
    </w:lvl>
    <w:lvl w:ilvl="2" w:tplc="CB2C1512">
      <w:numFmt w:val="bullet"/>
      <w:lvlText w:val="•"/>
      <w:lvlJc w:val="left"/>
      <w:pPr>
        <w:ind w:left="2893" w:hanging="360"/>
      </w:pPr>
      <w:rPr>
        <w:rFonts w:hint="default"/>
        <w:lang w:val="ru-RU" w:eastAsia="ru-RU" w:bidi="ru-RU"/>
      </w:rPr>
    </w:lvl>
    <w:lvl w:ilvl="3" w:tplc="C4AC85C4">
      <w:numFmt w:val="bullet"/>
      <w:lvlText w:val="•"/>
      <w:lvlJc w:val="left"/>
      <w:pPr>
        <w:ind w:left="3779" w:hanging="360"/>
      </w:pPr>
      <w:rPr>
        <w:rFonts w:hint="default"/>
        <w:lang w:val="ru-RU" w:eastAsia="ru-RU" w:bidi="ru-RU"/>
      </w:rPr>
    </w:lvl>
    <w:lvl w:ilvl="4" w:tplc="427259B4">
      <w:numFmt w:val="bullet"/>
      <w:lvlText w:val="•"/>
      <w:lvlJc w:val="left"/>
      <w:pPr>
        <w:ind w:left="4666" w:hanging="360"/>
      </w:pPr>
      <w:rPr>
        <w:rFonts w:hint="default"/>
        <w:lang w:val="ru-RU" w:eastAsia="ru-RU" w:bidi="ru-RU"/>
      </w:rPr>
    </w:lvl>
    <w:lvl w:ilvl="5" w:tplc="B5F649B2">
      <w:numFmt w:val="bullet"/>
      <w:lvlText w:val="•"/>
      <w:lvlJc w:val="left"/>
      <w:pPr>
        <w:ind w:left="5553" w:hanging="360"/>
      </w:pPr>
      <w:rPr>
        <w:rFonts w:hint="default"/>
        <w:lang w:val="ru-RU" w:eastAsia="ru-RU" w:bidi="ru-RU"/>
      </w:rPr>
    </w:lvl>
    <w:lvl w:ilvl="6" w:tplc="95AC58B0">
      <w:numFmt w:val="bullet"/>
      <w:lvlText w:val="•"/>
      <w:lvlJc w:val="left"/>
      <w:pPr>
        <w:ind w:left="6439" w:hanging="360"/>
      </w:pPr>
      <w:rPr>
        <w:rFonts w:hint="default"/>
        <w:lang w:val="ru-RU" w:eastAsia="ru-RU" w:bidi="ru-RU"/>
      </w:rPr>
    </w:lvl>
    <w:lvl w:ilvl="7" w:tplc="C47C8420">
      <w:numFmt w:val="bullet"/>
      <w:lvlText w:val="•"/>
      <w:lvlJc w:val="left"/>
      <w:pPr>
        <w:ind w:left="7326" w:hanging="360"/>
      </w:pPr>
      <w:rPr>
        <w:rFonts w:hint="default"/>
        <w:lang w:val="ru-RU" w:eastAsia="ru-RU" w:bidi="ru-RU"/>
      </w:rPr>
    </w:lvl>
    <w:lvl w:ilvl="8" w:tplc="58504FE6">
      <w:numFmt w:val="bullet"/>
      <w:lvlText w:val="•"/>
      <w:lvlJc w:val="left"/>
      <w:pPr>
        <w:ind w:left="8213" w:hanging="360"/>
      </w:pPr>
      <w:rPr>
        <w:rFonts w:hint="default"/>
        <w:lang w:val="ru-RU" w:eastAsia="ru-RU" w:bidi="ru-RU"/>
      </w:rPr>
    </w:lvl>
  </w:abstractNum>
  <w:abstractNum w:abstractNumId="7">
    <w:nsid w:val="161F5632"/>
    <w:multiLevelType w:val="hybridMultilevel"/>
    <w:tmpl w:val="30F0CD20"/>
    <w:lvl w:ilvl="0" w:tplc="C05AC198">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tplc="0BAC3B88">
      <w:numFmt w:val="bullet"/>
      <w:lvlText w:val="•"/>
      <w:lvlJc w:val="left"/>
      <w:pPr>
        <w:ind w:left="1358" w:hanging="284"/>
      </w:pPr>
      <w:rPr>
        <w:rFonts w:hint="default"/>
        <w:lang w:val="ru-RU" w:eastAsia="ru-RU" w:bidi="ru-RU"/>
      </w:rPr>
    </w:lvl>
    <w:lvl w:ilvl="2" w:tplc="4110910C">
      <w:numFmt w:val="bullet"/>
      <w:lvlText w:val="•"/>
      <w:lvlJc w:val="left"/>
      <w:pPr>
        <w:ind w:left="2317" w:hanging="284"/>
      </w:pPr>
      <w:rPr>
        <w:rFonts w:hint="default"/>
        <w:lang w:val="ru-RU" w:eastAsia="ru-RU" w:bidi="ru-RU"/>
      </w:rPr>
    </w:lvl>
    <w:lvl w:ilvl="3" w:tplc="26029368">
      <w:numFmt w:val="bullet"/>
      <w:lvlText w:val="•"/>
      <w:lvlJc w:val="left"/>
      <w:pPr>
        <w:ind w:left="3275" w:hanging="284"/>
      </w:pPr>
      <w:rPr>
        <w:rFonts w:hint="default"/>
        <w:lang w:val="ru-RU" w:eastAsia="ru-RU" w:bidi="ru-RU"/>
      </w:rPr>
    </w:lvl>
    <w:lvl w:ilvl="4" w:tplc="7506DC04">
      <w:numFmt w:val="bullet"/>
      <w:lvlText w:val="•"/>
      <w:lvlJc w:val="left"/>
      <w:pPr>
        <w:ind w:left="4234" w:hanging="284"/>
      </w:pPr>
      <w:rPr>
        <w:rFonts w:hint="default"/>
        <w:lang w:val="ru-RU" w:eastAsia="ru-RU" w:bidi="ru-RU"/>
      </w:rPr>
    </w:lvl>
    <w:lvl w:ilvl="5" w:tplc="3C12CFD4">
      <w:numFmt w:val="bullet"/>
      <w:lvlText w:val="•"/>
      <w:lvlJc w:val="left"/>
      <w:pPr>
        <w:ind w:left="5193" w:hanging="284"/>
      </w:pPr>
      <w:rPr>
        <w:rFonts w:hint="default"/>
        <w:lang w:val="ru-RU" w:eastAsia="ru-RU" w:bidi="ru-RU"/>
      </w:rPr>
    </w:lvl>
    <w:lvl w:ilvl="6" w:tplc="71843B9C">
      <w:numFmt w:val="bullet"/>
      <w:lvlText w:val="•"/>
      <w:lvlJc w:val="left"/>
      <w:pPr>
        <w:ind w:left="6151" w:hanging="284"/>
      </w:pPr>
      <w:rPr>
        <w:rFonts w:hint="default"/>
        <w:lang w:val="ru-RU" w:eastAsia="ru-RU" w:bidi="ru-RU"/>
      </w:rPr>
    </w:lvl>
    <w:lvl w:ilvl="7" w:tplc="5142B566">
      <w:numFmt w:val="bullet"/>
      <w:lvlText w:val="•"/>
      <w:lvlJc w:val="left"/>
      <w:pPr>
        <w:ind w:left="7110" w:hanging="284"/>
      </w:pPr>
      <w:rPr>
        <w:rFonts w:hint="default"/>
        <w:lang w:val="ru-RU" w:eastAsia="ru-RU" w:bidi="ru-RU"/>
      </w:rPr>
    </w:lvl>
    <w:lvl w:ilvl="8" w:tplc="A9F24344">
      <w:numFmt w:val="bullet"/>
      <w:lvlText w:val="•"/>
      <w:lvlJc w:val="left"/>
      <w:pPr>
        <w:ind w:left="8069" w:hanging="284"/>
      </w:pPr>
      <w:rPr>
        <w:rFonts w:hint="default"/>
        <w:lang w:val="ru-RU" w:eastAsia="ru-RU" w:bidi="ru-RU"/>
      </w:rPr>
    </w:lvl>
  </w:abstractNum>
  <w:abstractNum w:abstractNumId="8">
    <w:nsid w:val="1F523A32"/>
    <w:multiLevelType w:val="multilevel"/>
    <w:tmpl w:val="559E18B4"/>
    <w:lvl w:ilvl="0">
      <w:start w:val="1"/>
      <w:numFmt w:val="decimal"/>
      <w:lvlText w:val="%1."/>
      <w:lvlJc w:val="left"/>
      <w:pPr>
        <w:ind w:left="402" w:hanging="284"/>
      </w:pPr>
      <w:rPr>
        <w:rFonts w:ascii="Arial" w:eastAsia="Arial" w:hAnsi="Arial" w:cs="Arial" w:hint="default"/>
        <w:spacing w:val="-1"/>
        <w:w w:val="99"/>
        <w:sz w:val="20"/>
        <w:szCs w:val="20"/>
        <w:lang w:val="ru-RU" w:eastAsia="ru-RU" w:bidi="ru-RU"/>
      </w:rPr>
    </w:lvl>
    <w:lvl w:ilvl="1">
      <w:start w:val="1"/>
      <w:numFmt w:val="decimal"/>
      <w:lvlText w:val="%1.%2."/>
      <w:lvlJc w:val="left"/>
      <w:pPr>
        <w:ind w:left="543" w:hanging="425"/>
      </w:pPr>
      <w:rPr>
        <w:rFonts w:ascii="Arial" w:eastAsia="Arial" w:hAnsi="Arial" w:cs="Arial" w:hint="default"/>
        <w:spacing w:val="-1"/>
        <w:w w:val="99"/>
        <w:sz w:val="20"/>
        <w:szCs w:val="20"/>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9">
    <w:nsid w:val="23C57507"/>
    <w:multiLevelType w:val="multilevel"/>
    <w:tmpl w:val="29F4CF0E"/>
    <w:lvl w:ilvl="0">
      <w:start w:val="51"/>
      <w:numFmt w:val="decimal"/>
      <w:lvlText w:val="%1"/>
      <w:lvlJc w:val="left"/>
      <w:pPr>
        <w:ind w:left="402" w:hanging="444"/>
      </w:pPr>
      <w:rPr>
        <w:rFonts w:hint="default"/>
        <w:lang w:val="ru-RU" w:eastAsia="ru-RU" w:bidi="ru-RU"/>
      </w:rPr>
    </w:lvl>
    <w:lvl w:ilvl="1">
      <w:start w:val="2"/>
      <w:numFmt w:val="decimal"/>
      <w:lvlText w:val="%1.%2"/>
      <w:lvlJc w:val="left"/>
      <w:pPr>
        <w:ind w:left="402" w:hanging="444"/>
      </w:pPr>
      <w:rPr>
        <w:rFonts w:ascii="Arial" w:eastAsia="Arial" w:hAnsi="Arial" w:cs="Arial" w:hint="default"/>
        <w:spacing w:val="-1"/>
        <w:w w:val="99"/>
        <w:sz w:val="20"/>
        <w:szCs w:val="20"/>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3090" w:hanging="360"/>
      </w:pPr>
      <w:rPr>
        <w:rFonts w:hint="default"/>
        <w:lang w:val="ru-RU" w:eastAsia="ru-RU" w:bidi="ru-RU"/>
      </w:rPr>
    </w:lvl>
    <w:lvl w:ilvl="4">
      <w:numFmt w:val="bullet"/>
      <w:lvlText w:val="•"/>
      <w:lvlJc w:val="left"/>
      <w:pPr>
        <w:ind w:left="4075" w:hanging="360"/>
      </w:pPr>
      <w:rPr>
        <w:rFonts w:hint="default"/>
        <w:lang w:val="ru-RU" w:eastAsia="ru-RU" w:bidi="ru-RU"/>
      </w:rPr>
    </w:lvl>
    <w:lvl w:ilvl="5">
      <w:numFmt w:val="bullet"/>
      <w:lvlText w:val="•"/>
      <w:lvlJc w:val="left"/>
      <w:pPr>
        <w:ind w:left="5060" w:hanging="360"/>
      </w:pPr>
      <w:rPr>
        <w:rFonts w:hint="default"/>
        <w:lang w:val="ru-RU" w:eastAsia="ru-RU" w:bidi="ru-RU"/>
      </w:rPr>
    </w:lvl>
    <w:lvl w:ilvl="6">
      <w:numFmt w:val="bullet"/>
      <w:lvlText w:val="•"/>
      <w:lvlJc w:val="left"/>
      <w:pPr>
        <w:ind w:left="6045" w:hanging="360"/>
      </w:pPr>
      <w:rPr>
        <w:rFonts w:hint="default"/>
        <w:lang w:val="ru-RU" w:eastAsia="ru-RU" w:bidi="ru-RU"/>
      </w:rPr>
    </w:lvl>
    <w:lvl w:ilvl="7">
      <w:numFmt w:val="bullet"/>
      <w:lvlText w:val="•"/>
      <w:lvlJc w:val="left"/>
      <w:pPr>
        <w:ind w:left="7030" w:hanging="360"/>
      </w:pPr>
      <w:rPr>
        <w:rFonts w:hint="default"/>
        <w:lang w:val="ru-RU" w:eastAsia="ru-RU" w:bidi="ru-RU"/>
      </w:rPr>
    </w:lvl>
    <w:lvl w:ilvl="8">
      <w:numFmt w:val="bullet"/>
      <w:lvlText w:val="•"/>
      <w:lvlJc w:val="left"/>
      <w:pPr>
        <w:ind w:left="8016" w:hanging="360"/>
      </w:pPr>
      <w:rPr>
        <w:rFonts w:hint="default"/>
        <w:lang w:val="ru-RU" w:eastAsia="ru-RU" w:bidi="ru-RU"/>
      </w:rPr>
    </w:lvl>
  </w:abstractNum>
  <w:abstractNum w:abstractNumId="10">
    <w:nsid w:val="2A1C314D"/>
    <w:multiLevelType w:val="hybridMultilevel"/>
    <w:tmpl w:val="31641F40"/>
    <w:lvl w:ilvl="0" w:tplc="4D369E28">
      <w:start w:val="1"/>
      <w:numFmt w:val="decimal"/>
      <w:lvlText w:val="%1."/>
      <w:lvlJc w:val="left"/>
      <w:pPr>
        <w:ind w:left="402" w:hanging="284"/>
      </w:pPr>
      <w:rPr>
        <w:rFonts w:ascii="Arial" w:eastAsia="Arial" w:hAnsi="Arial" w:cs="Arial" w:hint="default"/>
        <w:spacing w:val="-1"/>
        <w:w w:val="99"/>
        <w:sz w:val="20"/>
        <w:szCs w:val="20"/>
        <w:lang w:val="ru-RU" w:eastAsia="ru-RU" w:bidi="ru-RU"/>
      </w:rPr>
    </w:lvl>
    <w:lvl w:ilvl="1" w:tplc="F24297E8">
      <w:numFmt w:val="bullet"/>
      <w:lvlText w:val="−"/>
      <w:lvlJc w:val="left"/>
      <w:pPr>
        <w:ind w:left="1122" w:hanging="360"/>
      </w:pPr>
      <w:rPr>
        <w:rFonts w:ascii="Arial" w:eastAsia="Arial" w:hAnsi="Arial" w:cs="Arial" w:hint="default"/>
        <w:w w:val="99"/>
        <w:sz w:val="20"/>
        <w:szCs w:val="20"/>
        <w:lang w:val="ru-RU" w:eastAsia="ru-RU" w:bidi="ru-RU"/>
      </w:rPr>
    </w:lvl>
    <w:lvl w:ilvl="2" w:tplc="371C8A18">
      <w:numFmt w:val="bullet"/>
      <w:lvlText w:val="•"/>
      <w:lvlJc w:val="left"/>
      <w:pPr>
        <w:ind w:left="2105" w:hanging="360"/>
      </w:pPr>
      <w:rPr>
        <w:rFonts w:hint="default"/>
        <w:lang w:val="ru-RU" w:eastAsia="ru-RU" w:bidi="ru-RU"/>
      </w:rPr>
    </w:lvl>
    <w:lvl w:ilvl="3" w:tplc="2B70E68C">
      <w:numFmt w:val="bullet"/>
      <w:lvlText w:val="•"/>
      <w:lvlJc w:val="left"/>
      <w:pPr>
        <w:ind w:left="3090" w:hanging="360"/>
      </w:pPr>
      <w:rPr>
        <w:rFonts w:hint="default"/>
        <w:lang w:val="ru-RU" w:eastAsia="ru-RU" w:bidi="ru-RU"/>
      </w:rPr>
    </w:lvl>
    <w:lvl w:ilvl="4" w:tplc="12104672">
      <w:numFmt w:val="bullet"/>
      <w:lvlText w:val="•"/>
      <w:lvlJc w:val="left"/>
      <w:pPr>
        <w:ind w:left="4075" w:hanging="360"/>
      </w:pPr>
      <w:rPr>
        <w:rFonts w:hint="default"/>
        <w:lang w:val="ru-RU" w:eastAsia="ru-RU" w:bidi="ru-RU"/>
      </w:rPr>
    </w:lvl>
    <w:lvl w:ilvl="5" w:tplc="DD800E2C">
      <w:numFmt w:val="bullet"/>
      <w:lvlText w:val="•"/>
      <w:lvlJc w:val="left"/>
      <w:pPr>
        <w:ind w:left="5060" w:hanging="360"/>
      </w:pPr>
      <w:rPr>
        <w:rFonts w:hint="default"/>
        <w:lang w:val="ru-RU" w:eastAsia="ru-RU" w:bidi="ru-RU"/>
      </w:rPr>
    </w:lvl>
    <w:lvl w:ilvl="6" w:tplc="147E951C">
      <w:numFmt w:val="bullet"/>
      <w:lvlText w:val="•"/>
      <w:lvlJc w:val="left"/>
      <w:pPr>
        <w:ind w:left="6045" w:hanging="360"/>
      </w:pPr>
      <w:rPr>
        <w:rFonts w:hint="default"/>
        <w:lang w:val="ru-RU" w:eastAsia="ru-RU" w:bidi="ru-RU"/>
      </w:rPr>
    </w:lvl>
    <w:lvl w:ilvl="7" w:tplc="C748943A">
      <w:numFmt w:val="bullet"/>
      <w:lvlText w:val="•"/>
      <w:lvlJc w:val="left"/>
      <w:pPr>
        <w:ind w:left="7030" w:hanging="360"/>
      </w:pPr>
      <w:rPr>
        <w:rFonts w:hint="default"/>
        <w:lang w:val="ru-RU" w:eastAsia="ru-RU" w:bidi="ru-RU"/>
      </w:rPr>
    </w:lvl>
    <w:lvl w:ilvl="8" w:tplc="0ACCA6D8">
      <w:numFmt w:val="bullet"/>
      <w:lvlText w:val="•"/>
      <w:lvlJc w:val="left"/>
      <w:pPr>
        <w:ind w:left="8016" w:hanging="360"/>
      </w:pPr>
      <w:rPr>
        <w:rFonts w:hint="default"/>
        <w:lang w:val="ru-RU" w:eastAsia="ru-RU" w:bidi="ru-RU"/>
      </w:rPr>
    </w:lvl>
  </w:abstractNum>
  <w:abstractNum w:abstractNumId="11">
    <w:nsid w:val="2FC2740F"/>
    <w:multiLevelType w:val="multilevel"/>
    <w:tmpl w:val="C0E461A6"/>
    <w:lvl w:ilvl="0">
      <w:start w:val="1"/>
      <w:numFmt w:val="decimal"/>
      <w:lvlText w:val="%1"/>
      <w:lvlJc w:val="left"/>
      <w:pPr>
        <w:ind w:left="685" w:hanging="1136"/>
      </w:pPr>
      <w:rPr>
        <w:rFonts w:hint="default"/>
        <w:lang w:val="ru-RU" w:eastAsia="ru-RU" w:bidi="ru-RU"/>
      </w:rPr>
    </w:lvl>
    <w:lvl w:ilvl="1">
      <w:start w:val="21"/>
      <w:numFmt w:val="decimal"/>
      <w:lvlText w:val="%1.%2"/>
      <w:lvlJc w:val="left"/>
      <w:pPr>
        <w:ind w:left="685" w:hanging="1136"/>
      </w:pPr>
      <w:rPr>
        <w:rFonts w:hint="default"/>
        <w:lang w:val="ru-RU" w:eastAsia="ru-RU" w:bidi="ru-RU"/>
      </w:rPr>
    </w:lvl>
    <w:lvl w:ilvl="2">
      <w:start w:val="1"/>
      <w:numFmt w:val="decimal"/>
      <w:lvlText w:val="%1.%2.%3."/>
      <w:lvlJc w:val="left"/>
      <w:pPr>
        <w:ind w:left="685" w:hanging="1136"/>
      </w:pPr>
      <w:rPr>
        <w:rFonts w:ascii="Times New Roman" w:eastAsia="Arial" w:hAnsi="Times New Roman" w:cs="Times New Roman" w:hint="default"/>
        <w:spacing w:val="0"/>
        <w:w w:val="100"/>
        <w:sz w:val="24"/>
        <w:szCs w:val="24"/>
        <w:lang w:val="ru-RU" w:eastAsia="ru-RU" w:bidi="ru-RU"/>
      </w:rPr>
    </w:lvl>
    <w:lvl w:ilvl="3">
      <w:start w:val="1"/>
      <w:numFmt w:val="lowerLetter"/>
      <w:lvlText w:val="(%4)"/>
      <w:lvlJc w:val="left"/>
      <w:pPr>
        <w:ind w:left="1110" w:hanging="425"/>
      </w:pPr>
      <w:rPr>
        <w:rFonts w:ascii="Arial" w:eastAsia="Arial" w:hAnsi="Arial" w:cs="Arial" w:hint="default"/>
        <w:w w:val="99"/>
        <w:sz w:val="20"/>
        <w:szCs w:val="20"/>
        <w:lang w:val="ru-RU" w:eastAsia="ru-RU" w:bidi="ru-RU"/>
      </w:rPr>
    </w:lvl>
    <w:lvl w:ilvl="4">
      <w:numFmt w:val="bullet"/>
      <w:lvlText w:val="−"/>
      <w:lvlJc w:val="left"/>
      <w:pPr>
        <w:ind w:left="1537" w:hanging="281"/>
      </w:pPr>
      <w:rPr>
        <w:rFonts w:ascii="Arial" w:eastAsia="Arial" w:hAnsi="Arial" w:cs="Arial" w:hint="default"/>
        <w:w w:val="99"/>
        <w:sz w:val="20"/>
        <w:szCs w:val="20"/>
        <w:lang w:val="ru-RU" w:eastAsia="ru-RU" w:bidi="ru-RU"/>
      </w:rPr>
    </w:lvl>
    <w:lvl w:ilvl="5">
      <w:numFmt w:val="bullet"/>
      <w:lvlText w:val="•"/>
      <w:lvlJc w:val="left"/>
      <w:pPr>
        <w:ind w:left="4707" w:hanging="281"/>
      </w:pPr>
      <w:rPr>
        <w:rFonts w:hint="default"/>
        <w:lang w:val="ru-RU" w:eastAsia="ru-RU" w:bidi="ru-RU"/>
      </w:rPr>
    </w:lvl>
    <w:lvl w:ilvl="6">
      <w:numFmt w:val="bullet"/>
      <w:lvlText w:val="•"/>
      <w:lvlJc w:val="left"/>
      <w:pPr>
        <w:ind w:left="5763" w:hanging="281"/>
      </w:pPr>
      <w:rPr>
        <w:rFonts w:hint="default"/>
        <w:lang w:val="ru-RU" w:eastAsia="ru-RU" w:bidi="ru-RU"/>
      </w:rPr>
    </w:lvl>
    <w:lvl w:ilvl="7">
      <w:numFmt w:val="bullet"/>
      <w:lvlText w:val="•"/>
      <w:lvlJc w:val="left"/>
      <w:pPr>
        <w:ind w:left="6819" w:hanging="281"/>
      </w:pPr>
      <w:rPr>
        <w:rFonts w:hint="default"/>
        <w:lang w:val="ru-RU" w:eastAsia="ru-RU" w:bidi="ru-RU"/>
      </w:rPr>
    </w:lvl>
    <w:lvl w:ilvl="8">
      <w:numFmt w:val="bullet"/>
      <w:lvlText w:val="•"/>
      <w:lvlJc w:val="left"/>
      <w:pPr>
        <w:ind w:left="7874" w:hanging="281"/>
      </w:pPr>
      <w:rPr>
        <w:rFonts w:hint="default"/>
        <w:lang w:val="ru-RU" w:eastAsia="ru-RU" w:bidi="ru-RU"/>
      </w:rPr>
    </w:lvl>
  </w:abstractNum>
  <w:abstractNum w:abstractNumId="12">
    <w:nsid w:val="32D54DD0"/>
    <w:multiLevelType w:val="hybridMultilevel"/>
    <w:tmpl w:val="EB9C7B18"/>
    <w:lvl w:ilvl="0" w:tplc="CAF81042">
      <w:numFmt w:val="bullet"/>
      <w:lvlText w:val="−"/>
      <w:lvlJc w:val="left"/>
      <w:pPr>
        <w:ind w:left="1122" w:hanging="360"/>
      </w:pPr>
      <w:rPr>
        <w:rFonts w:ascii="Arial" w:eastAsia="Arial" w:hAnsi="Arial" w:cs="Arial" w:hint="default"/>
        <w:w w:val="99"/>
        <w:sz w:val="20"/>
        <w:szCs w:val="20"/>
        <w:lang w:val="ru-RU" w:eastAsia="ru-RU" w:bidi="ru-RU"/>
      </w:rPr>
    </w:lvl>
    <w:lvl w:ilvl="1" w:tplc="09008660">
      <w:numFmt w:val="bullet"/>
      <w:lvlText w:val="•"/>
      <w:lvlJc w:val="left"/>
      <w:pPr>
        <w:ind w:left="2006" w:hanging="360"/>
      </w:pPr>
      <w:rPr>
        <w:rFonts w:hint="default"/>
        <w:lang w:val="ru-RU" w:eastAsia="ru-RU" w:bidi="ru-RU"/>
      </w:rPr>
    </w:lvl>
    <w:lvl w:ilvl="2" w:tplc="B00E79B4">
      <w:numFmt w:val="bullet"/>
      <w:lvlText w:val="•"/>
      <w:lvlJc w:val="left"/>
      <w:pPr>
        <w:ind w:left="2893" w:hanging="360"/>
      </w:pPr>
      <w:rPr>
        <w:rFonts w:hint="default"/>
        <w:lang w:val="ru-RU" w:eastAsia="ru-RU" w:bidi="ru-RU"/>
      </w:rPr>
    </w:lvl>
    <w:lvl w:ilvl="3" w:tplc="6A42F92A">
      <w:numFmt w:val="bullet"/>
      <w:lvlText w:val="•"/>
      <w:lvlJc w:val="left"/>
      <w:pPr>
        <w:ind w:left="3779" w:hanging="360"/>
      </w:pPr>
      <w:rPr>
        <w:rFonts w:hint="default"/>
        <w:lang w:val="ru-RU" w:eastAsia="ru-RU" w:bidi="ru-RU"/>
      </w:rPr>
    </w:lvl>
    <w:lvl w:ilvl="4" w:tplc="6046C32C">
      <w:numFmt w:val="bullet"/>
      <w:lvlText w:val="•"/>
      <w:lvlJc w:val="left"/>
      <w:pPr>
        <w:ind w:left="4666" w:hanging="360"/>
      </w:pPr>
      <w:rPr>
        <w:rFonts w:hint="default"/>
        <w:lang w:val="ru-RU" w:eastAsia="ru-RU" w:bidi="ru-RU"/>
      </w:rPr>
    </w:lvl>
    <w:lvl w:ilvl="5" w:tplc="EFB8ED9A">
      <w:numFmt w:val="bullet"/>
      <w:lvlText w:val="•"/>
      <w:lvlJc w:val="left"/>
      <w:pPr>
        <w:ind w:left="5553" w:hanging="360"/>
      </w:pPr>
      <w:rPr>
        <w:rFonts w:hint="default"/>
        <w:lang w:val="ru-RU" w:eastAsia="ru-RU" w:bidi="ru-RU"/>
      </w:rPr>
    </w:lvl>
    <w:lvl w:ilvl="6" w:tplc="C074C450">
      <w:numFmt w:val="bullet"/>
      <w:lvlText w:val="•"/>
      <w:lvlJc w:val="left"/>
      <w:pPr>
        <w:ind w:left="6439" w:hanging="360"/>
      </w:pPr>
      <w:rPr>
        <w:rFonts w:hint="default"/>
        <w:lang w:val="ru-RU" w:eastAsia="ru-RU" w:bidi="ru-RU"/>
      </w:rPr>
    </w:lvl>
    <w:lvl w:ilvl="7" w:tplc="E8324A48">
      <w:numFmt w:val="bullet"/>
      <w:lvlText w:val="•"/>
      <w:lvlJc w:val="left"/>
      <w:pPr>
        <w:ind w:left="7326" w:hanging="360"/>
      </w:pPr>
      <w:rPr>
        <w:rFonts w:hint="default"/>
        <w:lang w:val="ru-RU" w:eastAsia="ru-RU" w:bidi="ru-RU"/>
      </w:rPr>
    </w:lvl>
    <w:lvl w:ilvl="8" w:tplc="2AB02080">
      <w:numFmt w:val="bullet"/>
      <w:lvlText w:val="•"/>
      <w:lvlJc w:val="left"/>
      <w:pPr>
        <w:ind w:left="8213" w:hanging="360"/>
      </w:pPr>
      <w:rPr>
        <w:rFonts w:hint="default"/>
        <w:lang w:val="ru-RU" w:eastAsia="ru-RU" w:bidi="ru-RU"/>
      </w:rPr>
    </w:lvl>
  </w:abstractNum>
  <w:abstractNum w:abstractNumId="13">
    <w:nsid w:val="334E761E"/>
    <w:multiLevelType w:val="multilevel"/>
    <w:tmpl w:val="685AA97A"/>
    <w:lvl w:ilvl="0">
      <w:start w:val="1"/>
      <w:numFmt w:val="decimal"/>
      <w:lvlText w:val="%1."/>
      <w:lvlJc w:val="left"/>
      <w:pPr>
        <w:ind w:left="720" w:hanging="360"/>
      </w:pPr>
      <w:rPr>
        <w:rFonts w:hint="default"/>
      </w:rPr>
    </w:lvl>
    <w:lvl w:ilvl="1">
      <w:start w:val="1"/>
      <w:numFmt w:val="decimal"/>
      <w:isLgl/>
      <w:lvlText w:val="%1.%2"/>
      <w:lvlJc w:val="left"/>
      <w:pPr>
        <w:ind w:left="971" w:hanging="48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833" w:hanging="108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208" w:hanging="1800"/>
      </w:pPr>
      <w:rPr>
        <w:rFonts w:hint="default"/>
      </w:rPr>
    </w:lvl>
  </w:abstractNum>
  <w:abstractNum w:abstractNumId="14">
    <w:nsid w:val="355A700A"/>
    <w:multiLevelType w:val="multilevel"/>
    <w:tmpl w:val="108E8F66"/>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84E4BD6"/>
    <w:multiLevelType w:val="multilevel"/>
    <w:tmpl w:val="242AA5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C27F05"/>
    <w:multiLevelType w:val="multilevel"/>
    <w:tmpl w:val="A426B1D6"/>
    <w:lvl w:ilvl="0">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numFmt w:val="bullet"/>
      <w:lvlText w:val="−"/>
      <w:lvlJc w:val="left"/>
      <w:pPr>
        <w:ind w:left="1122" w:hanging="360"/>
      </w:pPr>
      <w:rPr>
        <w:rFonts w:ascii="Arial" w:eastAsia="Arial" w:hAnsi="Arial" w:cs="Arial" w:hint="default"/>
        <w:w w:val="99"/>
        <w:sz w:val="20"/>
        <w:szCs w:val="20"/>
        <w:lang w:val="ru-RU" w:eastAsia="ru-RU" w:bidi="ru-RU"/>
      </w:rPr>
    </w:lvl>
    <w:lvl w:ilvl="3">
      <w:numFmt w:val="bullet"/>
      <w:lvlText w:val="•"/>
      <w:lvlJc w:val="left"/>
      <w:pPr>
        <w:ind w:left="2228" w:hanging="360"/>
      </w:pPr>
      <w:rPr>
        <w:rFonts w:hint="default"/>
        <w:lang w:val="ru-RU" w:eastAsia="ru-RU" w:bidi="ru-RU"/>
      </w:rPr>
    </w:lvl>
    <w:lvl w:ilvl="4">
      <w:numFmt w:val="bullet"/>
      <w:lvlText w:val="•"/>
      <w:lvlJc w:val="left"/>
      <w:pPr>
        <w:ind w:left="3336" w:hanging="360"/>
      </w:pPr>
      <w:rPr>
        <w:rFonts w:hint="default"/>
        <w:lang w:val="ru-RU" w:eastAsia="ru-RU" w:bidi="ru-RU"/>
      </w:rPr>
    </w:lvl>
    <w:lvl w:ilvl="5">
      <w:numFmt w:val="bullet"/>
      <w:lvlText w:val="•"/>
      <w:lvlJc w:val="left"/>
      <w:pPr>
        <w:ind w:left="4444" w:hanging="360"/>
      </w:pPr>
      <w:rPr>
        <w:rFonts w:hint="default"/>
        <w:lang w:val="ru-RU" w:eastAsia="ru-RU" w:bidi="ru-RU"/>
      </w:rPr>
    </w:lvl>
    <w:lvl w:ilvl="6">
      <w:numFmt w:val="bullet"/>
      <w:lvlText w:val="•"/>
      <w:lvlJc w:val="left"/>
      <w:pPr>
        <w:ind w:left="5553" w:hanging="360"/>
      </w:pPr>
      <w:rPr>
        <w:rFonts w:hint="default"/>
        <w:lang w:val="ru-RU" w:eastAsia="ru-RU" w:bidi="ru-RU"/>
      </w:rPr>
    </w:lvl>
    <w:lvl w:ilvl="7">
      <w:numFmt w:val="bullet"/>
      <w:lvlText w:val="•"/>
      <w:lvlJc w:val="left"/>
      <w:pPr>
        <w:ind w:left="6661" w:hanging="360"/>
      </w:pPr>
      <w:rPr>
        <w:rFonts w:hint="default"/>
        <w:lang w:val="ru-RU" w:eastAsia="ru-RU" w:bidi="ru-RU"/>
      </w:rPr>
    </w:lvl>
    <w:lvl w:ilvl="8">
      <w:numFmt w:val="bullet"/>
      <w:lvlText w:val="•"/>
      <w:lvlJc w:val="left"/>
      <w:pPr>
        <w:ind w:left="7769" w:hanging="360"/>
      </w:pPr>
      <w:rPr>
        <w:rFonts w:hint="default"/>
        <w:lang w:val="ru-RU" w:eastAsia="ru-RU" w:bidi="ru-RU"/>
      </w:rPr>
    </w:lvl>
  </w:abstractNum>
  <w:abstractNum w:abstractNumId="17">
    <w:nsid w:val="4D0A367C"/>
    <w:multiLevelType w:val="hybridMultilevel"/>
    <w:tmpl w:val="54E0A2B4"/>
    <w:lvl w:ilvl="0" w:tplc="793441B8">
      <w:start w:val="1"/>
      <w:numFmt w:val="bullet"/>
      <w:lvlText w:val="−"/>
      <w:lvlJc w:val="left"/>
      <w:pPr>
        <w:tabs>
          <w:tab w:val="num" w:pos="1474"/>
        </w:tabs>
        <w:ind w:left="1531" w:hanging="454"/>
      </w:pPr>
      <w:rPr>
        <w:rFonts w:ascii="Arial" w:hAnsi="Arial" w:cs="Aria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CC4341"/>
    <w:multiLevelType w:val="multilevel"/>
    <w:tmpl w:val="696CCF34"/>
    <w:lvl w:ilvl="0">
      <w:start w:val="2"/>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9">
    <w:nsid w:val="507D0360"/>
    <w:multiLevelType w:val="multilevel"/>
    <w:tmpl w:val="E98C1DE8"/>
    <w:lvl w:ilvl="0">
      <w:start w:val="2"/>
      <w:numFmt w:val="decimal"/>
      <w:lvlText w:val="%1"/>
      <w:lvlJc w:val="left"/>
      <w:pPr>
        <w:ind w:left="1110" w:hanging="425"/>
      </w:pPr>
      <w:rPr>
        <w:rFonts w:hint="default"/>
        <w:lang w:val="ru-RU" w:eastAsia="ru-RU" w:bidi="ru-RU"/>
      </w:rPr>
    </w:lvl>
    <w:lvl w:ilvl="1">
      <w:start w:val="2"/>
      <w:numFmt w:val="decimal"/>
      <w:lvlText w:val="%1.%2."/>
      <w:lvlJc w:val="left"/>
      <w:pPr>
        <w:ind w:left="1110" w:hanging="425"/>
        <w:jc w:val="right"/>
      </w:pPr>
      <w:rPr>
        <w:rFonts w:ascii="Times New Roman" w:eastAsia="Arial" w:hAnsi="Times New Roman" w:cs="Times New Roman" w:hint="default"/>
        <w:spacing w:val="0"/>
        <w:w w:val="100"/>
        <w:sz w:val="24"/>
        <w:szCs w:val="24"/>
        <w:lang w:val="ru-RU" w:eastAsia="ru-RU" w:bidi="ru-RU"/>
      </w:rPr>
    </w:lvl>
    <w:lvl w:ilvl="2">
      <w:start w:val="1"/>
      <w:numFmt w:val="decimal"/>
      <w:lvlText w:val="%1.%2.%3."/>
      <w:lvlJc w:val="left"/>
      <w:pPr>
        <w:ind w:left="685" w:hanging="569"/>
      </w:pPr>
      <w:rPr>
        <w:rFonts w:ascii="Times New Roman" w:eastAsia="Arial" w:hAnsi="Times New Roman" w:cs="Times New Roman" w:hint="default"/>
        <w:spacing w:val="0"/>
        <w:w w:val="100"/>
        <w:sz w:val="24"/>
        <w:szCs w:val="24"/>
        <w:lang w:val="ru-RU" w:eastAsia="ru-RU" w:bidi="ru-RU"/>
      </w:rPr>
    </w:lvl>
    <w:lvl w:ilvl="3">
      <w:start w:val="1"/>
      <w:numFmt w:val="lowerLetter"/>
      <w:lvlText w:val="(%4)"/>
      <w:lvlJc w:val="left"/>
      <w:pPr>
        <w:ind w:left="1122" w:hanging="425"/>
      </w:pPr>
      <w:rPr>
        <w:rFonts w:ascii="Arial" w:eastAsia="Arial" w:hAnsi="Arial" w:cs="Arial" w:hint="default"/>
        <w:w w:val="99"/>
        <w:sz w:val="20"/>
        <w:szCs w:val="20"/>
        <w:lang w:val="ru-RU" w:eastAsia="ru-RU" w:bidi="ru-RU"/>
      </w:rPr>
    </w:lvl>
    <w:lvl w:ilvl="4">
      <w:numFmt w:val="bullet"/>
      <w:lvlText w:val="•"/>
      <w:lvlJc w:val="left"/>
      <w:pPr>
        <w:ind w:left="4075" w:hanging="425"/>
      </w:pPr>
      <w:rPr>
        <w:rFonts w:hint="default"/>
        <w:lang w:val="ru-RU" w:eastAsia="ru-RU" w:bidi="ru-RU"/>
      </w:rPr>
    </w:lvl>
    <w:lvl w:ilvl="5">
      <w:numFmt w:val="bullet"/>
      <w:lvlText w:val="•"/>
      <w:lvlJc w:val="left"/>
      <w:pPr>
        <w:ind w:left="5060" w:hanging="425"/>
      </w:pPr>
      <w:rPr>
        <w:rFonts w:hint="default"/>
        <w:lang w:val="ru-RU" w:eastAsia="ru-RU" w:bidi="ru-RU"/>
      </w:rPr>
    </w:lvl>
    <w:lvl w:ilvl="6">
      <w:numFmt w:val="bullet"/>
      <w:lvlText w:val="•"/>
      <w:lvlJc w:val="left"/>
      <w:pPr>
        <w:ind w:left="6045" w:hanging="425"/>
      </w:pPr>
      <w:rPr>
        <w:rFonts w:hint="default"/>
        <w:lang w:val="ru-RU" w:eastAsia="ru-RU" w:bidi="ru-RU"/>
      </w:rPr>
    </w:lvl>
    <w:lvl w:ilvl="7">
      <w:numFmt w:val="bullet"/>
      <w:lvlText w:val="•"/>
      <w:lvlJc w:val="left"/>
      <w:pPr>
        <w:ind w:left="7030" w:hanging="425"/>
      </w:pPr>
      <w:rPr>
        <w:rFonts w:hint="default"/>
        <w:lang w:val="ru-RU" w:eastAsia="ru-RU" w:bidi="ru-RU"/>
      </w:rPr>
    </w:lvl>
    <w:lvl w:ilvl="8">
      <w:numFmt w:val="bullet"/>
      <w:lvlText w:val="•"/>
      <w:lvlJc w:val="left"/>
      <w:pPr>
        <w:ind w:left="8016" w:hanging="425"/>
      </w:pPr>
      <w:rPr>
        <w:rFonts w:hint="default"/>
        <w:lang w:val="ru-RU" w:eastAsia="ru-RU" w:bidi="ru-RU"/>
      </w:rPr>
    </w:lvl>
  </w:abstractNum>
  <w:abstractNum w:abstractNumId="20">
    <w:nsid w:val="531219C7"/>
    <w:multiLevelType w:val="multilevel"/>
    <w:tmpl w:val="1550DEC8"/>
    <w:lvl w:ilvl="0">
      <w:start w:val="12"/>
      <w:numFmt w:val="decimal"/>
      <w:lvlText w:val="%1"/>
      <w:lvlJc w:val="left"/>
      <w:pPr>
        <w:ind w:left="375" w:hanging="375"/>
      </w:pPr>
      <w:rPr>
        <w:rFonts w:hint="default"/>
      </w:rPr>
    </w:lvl>
    <w:lvl w:ilvl="1">
      <w:start w:val="1"/>
      <w:numFmt w:val="decimal"/>
      <w:lvlText w:val="%1.%2"/>
      <w:lvlJc w:val="left"/>
      <w:pPr>
        <w:ind w:left="918" w:hanging="375"/>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21">
    <w:nsid w:val="57442457"/>
    <w:multiLevelType w:val="hybridMultilevel"/>
    <w:tmpl w:val="723AA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946FFB"/>
    <w:multiLevelType w:val="multilevel"/>
    <w:tmpl w:val="B2C25AA4"/>
    <w:lvl w:ilvl="0">
      <w:start w:val="1"/>
      <w:numFmt w:val="decimal"/>
      <w:lvlText w:val="%1."/>
      <w:lvlJc w:val="left"/>
      <w:pPr>
        <w:ind w:left="685"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567"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10" w:hanging="425"/>
      </w:pPr>
      <w:rPr>
        <w:rFonts w:ascii="Arial" w:eastAsia="Arial" w:hAnsi="Arial" w:cs="Arial" w:hint="default"/>
        <w:w w:val="99"/>
        <w:sz w:val="20"/>
        <w:szCs w:val="20"/>
        <w:lang w:val="ru-RU" w:eastAsia="ru-RU" w:bidi="ru-RU"/>
      </w:rPr>
    </w:lvl>
    <w:lvl w:ilvl="3">
      <w:numFmt w:val="bullet"/>
      <w:lvlText w:val="•"/>
      <w:lvlJc w:val="left"/>
      <w:pPr>
        <w:ind w:left="1260" w:hanging="425"/>
      </w:pPr>
      <w:rPr>
        <w:rFonts w:hint="default"/>
        <w:lang w:val="ru-RU" w:eastAsia="ru-RU" w:bidi="ru-RU"/>
      </w:rPr>
    </w:lvl>
    <w:lvl w:ilvl="4">
      <w:numFmt w:val="bullet"/>
      <w:lvlText w:val="•"/>
      <w:lvlJc w:val="left"/>
      <w:pPr>
        <w:ind w:left="2506" w:hanging="425"/>
      </w:pPr>
      <w:rPr>
        <w:rFonts w:hint="default"/>
        <w:lang w:val="ru-RU" w:eastAsia="ru-RU" w:bidi="ru-RU"/>
      </w:rPr>
    </w:lvl>
    <w:lvl w:ilvl="5">
      <w:numFmt w:val="bullet"/>
      <w:lvlText w:val="•"/>
      <w:lvlJc w:val="left"/>
      <w:pPr>
        <w:ind w:left="3753" w:hanging="425"/>
      </w:pPr>
      <w:rPr>
        <w:rFonts w:hint="default"/>
        <w:lang w:val="ru-RU" w:eastAsia="ru-RU" w:bidi="ru-RU"/>
      </w:rPr>
    </w:lvl>
    <w:lvl w:ilvl="6">
      <w:numFmt w:val="bullet"/>
      <w:lvlText w:val="•"/>
      <w:lvlJc w:val="left"/>
      <w:pPr>
        <w:ind w:left="4999" w:hanging="425"/>
      </w:pPr>
      <w:rPr>
        <w:rFonts w:hint="default"/>
        <w:lang w:val="ru-RU" w:eastAsia="ru-RU" w:bidi="ru-RU"/>
      </w:rPr>
    </w:lvl>
    <w:lvl w:ilvl="7">
      <w:numFmt w:val="bullet"/>
      <w:lvlText w:val="•"/>
      <w:lvlJc w:val="left"/>
      <w:pPr>
        <w:ind w:left="6246" w:hanging="425"/>
      </w:pPr>
      <w:rPr>
        <w:rFonts w:hint="default"/>
        <w:lang w:val="ru-RU" w:eastAsia="ru-RU" w:bidi="ru-RU"/>
      </w:rPr>
    </w:lvl>
    <w:lvl w:ilvl="8">
      <w:numFmt w:val="bullet"/>
      <w:lvlText w:val="•"/>
      <w:lvlJc w:val="left"/>
      <w:pPr>
        <w:ind w:left="7493" w:hanging="425"/>
      </w:pPr>
      <w:rPr>
        <w:rFonts w:hint="default"/>
        <w:lang w:val="ru-RU" w:eastAsia="ru-RU" w:bidi="ru-RU"/>
      </w:rPr>
    </w:lvl>
  </w:abstractNum>
  <w:abstractNum w:abstractNumId="23">
    <w:nsid w:val="5E3F6F05"/>
    <w:multiLevelType w:val="hybridMultilevel"/>
    <w:tmpl w:val="CD0AB8D4"/>
    <w:lvl w:ilvl="0" w:tplc="516E5E98">
      <w:numFmt w:val="bullet"/>
      <w:lvlText w:val="−"/>
      <w:lvlJc w:val="left"/>
      <w:pPr>
        <w:ind w:left="1122" w:hanging="360"/>
      </w:pPr>
      <w:rPr>
        <w:rFonts w:ascii="Arial" w:eastAsia="Arial" w:hAnsi="Arial" w:cs="Arial" w:hint="default"/>
        <w:w w:val="99"/>
        <w:sz w:val="20"/>
        <w:szCs w:val="20"/>
        <w:lang w:val="ru-RU" w:eastAsia="ru-RU" w:bidi="ru-RU"/>
      </w:rPr>
    </w:lvl>
    <w:lvl w:ilvl="1" w:tplc="56709676">
      <w:numFmt w:val="bullet"/>
      <w:lvlText w:val="•"/>
      <w:lvlJc w:val="left"/>
      <w:pPr>
        <w:ind w:left="2006" w:hanging="360"/>
      </w:pPr>
      <w:rPr>
        <w:rFonts w:hint="default"/>
        <w:lang w:val="ru-RU" w:eastAsia="ru-RU" w:bidi="ru-RU"/>
      </w:rPr>
    </w:lvl>
    <w:lvl w:ilvl="2" w:tplc="D89687EC">
      <w:numFmt w:val="bullet"/>
      <w:lvlText w:val="•"/>
      <w:lvlJc w:val="left"/>
      <w:pPr>
        <w:ind w:left="2893" w:hanging="360"/>
      </w:pPr>
      <w:rPr>
        <w:rFonts w:hint="default"/>
        <w:lang w:val="ru-RU" w:eastAsia="ru-RU" w:bidi="ru-RU"/>
      </w:rPr>
    </w:lvl>
    <w:lvl w:ilvl="3" w:tplc="10ACEFAC">
      <w:numFmt w:val="bullet"/>
      <w:lvlText w:val="•"/>
      <w:lvlJc w:val="left"/>
      <w:pPr>
        <w:ind w:left="3779" w:hanging="360"/>
      </w:pPr>
      <w:rPr>
        <w:rFonts w:hint="default"/>
        <w:lang w:val="ru-RU" w:eastAsia="ru-RU" w:bidi="ru-RU"/>
      </w:rPr>
    </w:lvl>
    <w:lvl w:ilvl="4" w:tplc="5D2E38C8">
      <w:numFmt w:val="bullet"/>
      <w:lvlText w:val="•"/>
      <w:lvlJc w:val="left"/>
      <w:pPr>
        <w:ind w:left="4666" w:hanging="360"/>
      </w:pPr>
      <w:rPr>
        <w:rFonts w:hint="default"/>
        <w:lang w:val="ru-RU" w:eastAsia="ru-RU" w:bidi="ru-RU"/>
      </w:rPr>
    </w:lvl>
    <w:lvl w:ilvl="5" w:tplc="D46E37C0">
      <w:numFmt w:val="bullet"/>
      <w:lvlText w:val="•"/>
      <w:lvlJc w:val="left"/>
      <w:pPr>
        <w:ind w:left="5553" w:hanging="360"/>
      </w:pPr>
      <w:rPr>
        <w:rFonts w:hint="default"/>
        <w:lang w:val="ru-RU" w:eastAsia="ru-RU" w:bidi="ru-RU"/>
      </w:rPr>
    </w:lvl>
    <w:lvl w:ilvl="6" w:tplc="081EAC82">
      <w:numFmt w:val="bullet"/>
      <w:lvlText w:val="•"/>
      <w:lvlJc w:val="left"/>
      <w:pPr>
        <w:ind w:left="6439" w:hanging="360"/>
      </w:pPr>
      <w:rPr>
        <w:rFonts w:hint="default"/>
        <w:lang w:val="ru-RU" w:eastAsia="ru-RU" w:bidi="ru-RU"/>
      </w:rPr>
    </w:lvl>
    <w:lvl w:ilvl="7" w:tplc="7562BE3E">
      <w:numFmt w:val="bullet"/>
      <w:lvlText w:val="•"/>
      <w:lvlJc w:val="left"/>
      <w:pPr>
        <w:ind w:left="7326" w:hanging="360"/>
      </w:pPr>
      <w:rPr>
        <w:rFonts w:hint="default"/>
        <w:lang w:val="ru-RU" w:eastAsia="ru-RU" w:bidi="ru-RU"/>
      </w:rPr>
    </w:lvl>
    <w:lvl w:ilvl="8" w:tplc="0642920A">
      <w:numFmt w:val="bullet"/>
      <w:lvlText w:val="•"/>
      <w:lvlJc w:val="left"/>
      <w:pPr>
        <w:ind w:left="8213" w:hanging="360"/>
      </w:pPr>
      <w:rPr>
        <w:rFonts w:hint="default"/>
        <w:lang w:val="ru-RU" w:eastAsia="ru-RU" w:bidi="ru-RU"/>
      </w:rPr>
    </w:lvl>
  </w:abstractNum>
  <w:abstractNum w:abstractNumId="24">
    <w:nsid w:val="631D12D2"/>
    <w:multiLevelType w:val="hybridMultilevel"/>
    <w:tmpl w:val="8F90FCD2"/>
    <w:lvl w:ilvl="0" w:tplc="4F6E914A">
      <w:start w:val="1"/>
      <w:numFmt w:val="bullet"/>
      <w:lvlText w:val="−"/>
      <w:lvlJc w:val="left"/>
      <w:pPr>
        <w:tabs>
          <w:tab w:val="num" w:pos="1474"/>
        </w:tabs>
        <w:ind w:left="1531" w:hanging="454"/>
      </w:pPr>
      <w:rPr>
        <w:rFonts w:ascii="Arial" w:hAnsi="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2E175E"/>
    <w:multiLevelType w:val="multilevel"/>
    <w:tmpl w:val="5914CC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54858FC"/>
    <w:multiLevelType w:val="multilevel"/>
    <w:tmpl w:val="79A89D86"/>
    <w:lvl w:ilvl="0">
      <w:start w:val="1"/>
      <w:numFmt w:val="decimal"/>
      <w:lvlText w:val="%1"/>
      <w:lvlJc w:val="left"/>
      <w:pPr>
        <w:ind w:left="360" w:hanging="360"/>
      </w:pPr>
      <w:rPr>
        <w:rFonts w:ascii="Arial" w:hAnsi="Arial"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Arial" w:hAnsi="Arial" w:hint="default"/>
        <w:color w:val="auto"/>
      </w:rPr>
    </w:lvl>
    <w:lvl w:ilvl="3">
      <w:start w:val="1"/>
      <w:numFmt w:val="decimal"/>
      <w:lvlText w:val="%1.%2.%3.%4"/>
      <w:lvlJc w:val="left"/>
      <w:pPr>
        <w:ind w:left="720" w:hanging="720"/>
      </w:pPr>
      <w:rPr>
        <w:rFonts w:ascii="Arial" w:hAnsi="Arial" w:hint="default"/>
        <w:color w:val="auto"/>
      </w:rPr>
    </w:lvl>
    <w:lvl w:ilvl="4">
      <w:start w:val="1"/>
      <w:numFmt w:val="decimal"/>
      <w:lvlText w:val="%1.%2.%3.%4.%5"/>
      <w:lvlJc w:val="left"/>
      <w:pPr>
        <w:ind w:left="1080" w:hanging="1080"/>
      </w:pPr>
      <w:rPr>
        <w:rFonts w:ascii="Arial" w:hAnsi="Arial" w:hint="default"/>
        <w:color w:val="auto"/>
      </w:rPr>
    </w:lvl>
    <w:lvl w:ilvl="5">
      <w:start w:val="1"/>
      <w:numFmt w:val="decimal"/>
      <w:lvlText w:val="%1.%2.%3.%4.%5.%6"/>
      <w:lvlJc w:val="left"/>
      <w:pPr>
        <w:ind w:left="1080" w:hanging="1080"/>
      </w:pPr>
      <w:rPr>
        <w:rFonts w:ascii="Arial" w:hAnsi="Arial" w:hint="default"/>
        <w:color w:val="auto"/>
      </w:rPr>
    </w:lvl>
    <w:lvl w:ilvl="6">
      <w:start w:val="1"/>
      <w:numFmt w:val="decimal"/>
      <w:lvlText w:val="%1.%2.%3.%4.%5.%6.%7"/>
      <w:lvlJc w:val="left"/>
      <w:pPr>
        <w:ind w:left="1440" w:hanging="1440"/>
      </w:pPr>
      <w:rPr>
        <w:rFonts w:ascii="Arial" w:hAnsi="Arial" w:hint="default"/>
        <w:color w:val="auto"/>
      </w:rPr>
    </w:lvl>
    <w:lvl w:ilvl="7">
      <w:start w:val="1"/>
      <w:numFmt w:val="decimal"/>
      <w:lvlText w:val="%1.%2.%3.%4.%5.%6.%7.%8"/>
      <w:lvlJc w:val="left"/>
      <w:pPr>
        <w:ind w:left="1440" w:hanging="1440"/>
      </w:pPr>
      <w:rPr>
        <w:rFonts w:ascii="Arial" w:hAnsi="Arial" w:hint="default"/>
        <w:color w:val="auto"/>
      </w:rPr>
    </w:lvl>
    <w:lvl w:ilvl="8">
      <w:start w:val="1"/>
      <w:numFmt w:val="decimal"/>
      <w:lvlText w:val="%1.%2.%3.%4.%5.%6.%7.%8.%9"/>
      <w:lvlJc w:val="left"/>
      <w:pPr>
        <w:ind w:left="1440" w:hanging="1440"/>
      </w:pPr>
      <w:rPr>
        <w:rFonts w:ascii="Arial" w:hAnsi="Arial" w:hint="default"/>
        <w:color w:val="auto"/>
      </w:rPr>
    </w:lvl>
  </w:abstractNum>
  <w:abstractNum w:abstractNumId="27">
    <w:nsid w:val="685B3E16"/>
    <w:multiLevelType w:val="multilevel"/>
    <w:tmpl w:val="BBD4600A"/>
    <w:lvl w:ilvl="0">
      <w:start w:val="1"/>
      <w:numFmt w:val="decimal"/>
      <w:lvlText w:val="%1."/>
      <w:lvlJc w:val="left"/>
      <w:pPr>
        <w:ind w:left="402" w:hanging="284"/>
      </w:pPr>
      <w:rPr>
        <w:rFonts w:ascii="Times New Roman" w:eastAsia="Arial" w:hAnsi="Times New Roman" w:cs="Times New Roman" w:hint="default"/>
        <w:spacing w:val="0"/>
        <w:w w:val="99"/>
        <w:sz w:val="24"/>
        <w:szCs w:val="24"/>
        <w:lang w:val="ru-RU" w:eastAsia="ru-RU" w:bidi="ru-RU"/>
      </w:rPr>
    </w:lvl>
    <w:lvl w:ilvl="1">
      <w:start w:val="1"/>
      <w:numFmt w:val="decimal"/>
      <w:lvlText w:val="%1.%2."/>
      <w:lvlJc w:val="left"/>
      <w:pPr>
        <w:ind w:left="543" w:hanging="425"/>
      </w:pPr>
      <w:rPr>
        <w:rFonts w:ascii="Times New Roman" w:eastAsia="Arial" w:hAnsi="Times New Roman" w:cs="Times New Roman" w:hint="default"/>
        <w:spacing w:val="0"/>
        <w:w w:val="100"/>
        <w:sz w:val="24"/>
        <w:szCs w:val="24"/>
        <w:lang w:val="ru-RU" w:eastAsia="ru-RU" w:bidi="ru-RU"/>
      </w:rPr>
    </w:lvl>
    <w:lvl w:ilvl="2">
      <w:start w:val="1"/>
      <w:numFmt w:val="lowerLetter"/>
      <w:lvlText w:val="(%3)"/>
      <w:lvlJc w:val="left"/>
      <w:pPr>
        <w:ind w:left="1122" w:hanging="425"/>
      </w:pPr>
      <w:rPr>
        <w:rFonts w:ascii="Arial" w:eastAsia="Arial" w:hAnsi="Arial" w:cs="Arial" w:hint="default"/>
        <w:w w:val="99"/>
        <w:sz w:val="20"/>
        <w:szCs w:val="20"/>
        <w:lang w:val="ru-RU" w:eastAsia="ru-RU" w:bidi="ru-RU"/>
      </w:rPr>
    </w:lvl>
    <w:lvl w:ilvl="3">
      <w:numFmt w:val="bullet"/>
      <w:lvlText w:val="•"/>
      <w:lvlJc w:val="left"/>
      <w:pPr>
        <w:ind w:left="2228" w:hanging="425"/>
      </w:pPr>
      <w:rPr>
        <w:rFonts w:hint="default"/>
        <w:lang w:val="ru-RU" w:eastAsia="ru-RU" w:bidi="ru-RU"/>
      </w:rPr>
    </w:lvl>
    <w:lvl w:ilvl="4">
      <w:numFmt w:val="bullet"/>
      <w:lvlText w:val="•"/>
      <w:lvlJc w:val="left"/>
      <w:pPr>
        <w:ind w:left="3336" w:hanging="425"/>
      </w:pPr>
      <w:rPr>
        <w:rFonts w:hint="default"/>
        <w:lang w:val="ru-RU" w:eastAsia="ru-RU" w:bidi="ru-RU"/>
      </w:rPr>
    </w:lvl>
    <w:lvl w:ilvl="5">
      <w:numFmt w:val="bullet"/>
      <w:lvlText w:val="•"/>
      <w:lvlJc w:val="left"/>
      <w:pPr>
        <w:ind w:left="4444" w:hanging="425"/>
      </w:pPr>
      <w:rPr>
        <w:rFonts w:hint="default"/>
        <w:lang w:val="ru-RU" w:eastAsia="ru-RU" w:bidi="ru-RU"/>
      </w:rPr>
    </w:lvl>
    <w:lvl w:ilvl="6">
      <w:numFmt w:val="bullet"/>
      <w:lvlText w:val="•"/>
      <w:lvlJc w:val="left"/>
      <w:pPr>
        <w:ind w:left="5553" w:hanging="425"/>
      </w:pPr>
      <w:rPr>
        <w:rFonts w:hint="default"/>
        <w:lang w:val="ru-RU" w:eastAsia="ru-RU" w:bidi="ru-RU"/>
      </w:rPr>
    </w:lvl>
    <w:lvl w:ilvl="7">
      <w:numFmt w:val="bullet"/>
      <w:lvlText w:val="•"/>
      <w:lvlJc w:val="left"/>
      <w:pPr>
        <w:ind w:left="6661" w:hanging="425"/>
      </w:pPr>
      <w:rPr>
        <w:rFonts w:hint="default"/>
        <w:lang w:val="ru-RU" w:eastAsia="ru-RU" w:bidi="ru-RU"/>
      </w:rPr>
    </w:lvl>
    <w:lvl w:ilvl="8">
      <w:numFmt w:val="bullet"/>
      <w:lvlText w:val="•"/>
      <w:lvlJc w:val="left"/>
      <w:pPr>
        <w:ind w:left="7769" w:hanging="425"/>
      </w:pPr>
      <w:rPr>
        <w:rFonts w:hint="default"/>
        <w:lang w:val="ru-RU" w:eastAsia="ru-RU" w:bidi="ru-RU"/>
      </w:rPr>
    </w:lvl>
  </w:abstractNum>
  <w:abstractNum w:abstractNumId="28">
    <w:nsid w:val="6DE5298C"/>
    <w:multiLevelType w:val="multilevel"/>
    <w:tmpl w:val="212873D8"/>
    <w:lvl w:ilvl="0">
      <w:start w:val="2"/>
      <w:numFmt w:val="decimal"/>
      <w:lvlText w:val="%1"/>
      <w:lvlJc w:val="left"/>
      <w:pPr>
        <w:ind w:left="480" w:hanging="480"/>
      </w:pPr>
      <w:rPr>
        <w:rFonts w:ascii="Times New Roman" w:hAnsi="Times New Roman" w:cs="Times New Roman" w:hint="default"/>
      </w:rPr>
    </w:lvl>
    <w:lvl w:ilvl="1">
      <w:start w:val="3"/>
      <w:numFmt w:val="decimal"/>
      <w:lvlText w:val="%1.%2"/>
      <w:lvlJc w:val="left"/>
      <w:pPr>
        <w:ind w:left="480" w:hanging="48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9">
    <w:nsid w:val="728E0674"/>
    <w:multiLevelType w:val="multilevel"/>
    <w:tmpl w:val="86BAEF5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3721BAD"/>
    <w:multiLevelType w:val="hybridMultilevel"/>
    <w:tmpl w:val="FF785EBA"/>
    <w:lvl w:ilvl="0" w:tplc="5E66F762">
      <w:numFmt w:val="bullet"/>
      <w:lvlText w:val="−"/>
      <w:lvlJc w:val="left"/>
      <w:pPr>
        <w:ind w:left="1122" w:hanging="360"/>
      </w:pPr>
      <w:rPr>
        <w:rFonts w:ascii="Arial" w:eastAsia="Arial" w:hAnsi="Arial" w:cs="Arial" w:hint="default"/>
        <w:w w:val="99"/>
        <w:sz w:val="20"/>
        <w:szCs w:val="20"/>
        <w:lang w:val="ru-RU" w:eastAsia="ru-RU" w:bidi="ru-RU"/>
      </w:rPr>
    </w:lvl>
    <w:lvl w:ilvl="1" w:tplc="2430894C">
      <w:numFmt w:val="bullet"/>
      <w:lvlText w:val="•"/>
      <w:lvlJc w:val="left"/>
      <w:pPr>
        <w:ind w:left="2006" w:hanging="360"/>
      </w:pPr>
      <w:rPr>
        <w:rFonts w:hint="default"/>
        <w:lang w:val="ru-RU" w:eastAsia="ru-RU" w:bidi="ru-RU"/>
      </w:rPr>
    </w:lvl>
    <w:lvl w:ilvl="2" w:tplc="8916B4EE">
      <w:numFmt w:val="bullet"/>
      <w:pStyle w:val="Title3"/>
      <w:lvlText w:val="•"/>
      <w:lvlJc w:val="left"/>
      <w:pPr>
        <w:ind w:left="2893" w:hanging="360"/>
      </w:pPr>
      <w:rPr>
        <w:rFonts w:hint="default"/>
        <w:lang w:val="ru-RU" w:eastAsia="ru-RU" w:bidi="ru-RU"/>
      </w:rPr>
    </w:lvl>
    <w:lvl w:ilvl="3" w:tplc="A2087BEE">
      <w:numFmt w:val="bullet"/>
      <w:lvlText w:val="•"/>
      <w:lvlJc w:val="left"/>
      <w:pPr>
        <w:ind w:left="3779" w:hanging="360"/>
      </w:pPr>
      <w:rPr>
        <w:rFonts w:hint="default"/>
        <w:lang w:val="ru-RU" w:eastAsia="ru-RU" w:bidi="ru-RU"/>
      </w:rPr>
    </w:lvl>
    <w:lvl w:ilvl="4" w:tplc="E7BA890A">
      <w:numFmt w:val="bullet"/>
      <w:lvlText w:val="•"/>
      <w:lvlJc w:val="left"/>
      <w:pPr>
        <w:ind w:left="4666" w:hanging="360"/>
      </w:pPr>
      <w:rPr>
        <w:rFonts w:hint="default"/>
        <w:lang w:val="ru-RU" w:eastAsia="ru-RU" w:bidi="ru-RU"/>
      </w:rPr>
    </w:lvl>
    <w:lvl w:ilvl="5" w:tplc="CC486B4E">
      <w:numFmt w:val="bullet"/>
      <w:lvlText w:val="•"/>
      <w:lvlJc w:val="left"/>
      <w:pPr>
        <w:ind w:left="5553" w:hanging="360"/>
      </w:pPr>
      <w:rPr>
        <w:rFonts w:hint="default"/>
        <w:lang w:val="ru-RU" w:eastAsia="ru-RU" w:bidi="ru-RU"/>
      </w:rPr>
    </w:lvl>
    <w:lvl w:ilvl="6" w:tplc="0A2442AE">
      <w:numFmt w:val="bullet"/>
      <w:lvlText w:val="•"/>
      <w:lvlJc w:val="left"/>
      <w:pPr>
        <w:ind w:left="6439" w:hanging="360"/>
      </w:pPr>
      <w:rPr>
        <w:rFonts w:hint="default"/>
        <w:lang w:val="ru-RU" w:eastAsia="ru-RU" w:bidi="ru-RU"/>
      </w:rPr>
    </w:lvl>
    <w:lvl w:ilvl="7" w:tplc="8376EABE">
      <w:numFmt w:val="bullet"/>
      <w:lvlText w:val="•"/>
      <w:lvlJc w:val="left"/>
      <w:pPr>
        <w:ind w:left="7326" w:hanging="360"/>
      </w:pPr>
      <w:rPr>
        <w:rFonts w:hint="default"/>
        <w:lang w:val="ru-RU" w:eastAsia="ru-RU" w:bidi="ru-RU"/>
      </w:rPr>
    </w:lvl>
    <w:lvl w:ilvl="8" w:tplc="2228A638">
      <w:numFmt w:val="bullet"/>
      <w:lvlText w:val="•"/>
      <w:lvlJc w:val="left"/>
      <w:pPr>
        <w:ind w:left="8213" w:hanging="360"/>
      </w:pPr>
      <w:rPr>
        <w:rFonts w:hint="default"/>
        <w:lang w:val="ru-RU" w:eastAsia="ru-RU" w:bidi="ru-RU"/>
      </w:rPr>
    </w:lvl>
  </w:abstractNum>
  <w:abstractNum w:abstractNumId="31">
    <w:nsid w:val="78396C64"/>
    <w:multiLevelType w:val="multilevel"/>
    <w:tmpl w:val="0AAE1FBA"/>
    <w:lvl w:ilvl="0">
      <w:start w:val="2"/>
      <w:numFmt w:val="decimal"/>
      <w:lvlText w:val="%1"/>
      <w:lvlJc w:val="left"/>
      <w:pPr>
        <w:ind w:left="435" w:hanging="435"/>
      </w:pPr>
      <w:rPr>
        <w:rFonts w:hint="default"/>
      </w:rPr>
    </w:lvl>
    <w:lvl w:ilvl="1">
      <w:start w:val="1"/>
      <w:numFmt w:val="decimal"/>
      <w:lvlText w:val="%1.%2"/>
      <w:lvlJc w:val="left"/>
      <w:pPr>
        <w:ind w:left="777" w:hanging="435"/>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32">
    <w:nsid w:val="783D7B5B"/>
    <w:multiLevelType w:val="hybridMultilevel"/>
    <w:tmpl w:val="5E5E8F6E"/>
    <w:lvl w:ilvl="0" w:tplc="DE3A0EA0">
      <w:numFmt w:val="bullet"/>
      <w:lvlText w:val="−"/>
      <w:lvlJc w:val="left"/>
      <w:pPr>
        <w:ind w:left="720" w:hanging="360"/>
      </w:pPr>
      <w:rPr>
        <w:rFonts w:ascii="Arial" w:eastAsia="Arial" w:hAnsi="Arial" w:cs="Arial" w:hint="default"/>
        <w:w w:val="99"/>
        <w:sz w:val="20"/>
        <w:szCs w:val="20"/>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01020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nsid w:val="7CD25A98"/>
    <w:multiLevelType w:val="hybridMultilevel"/>
    <w:tmpl w:val="EBE8D8BC"/>
    <w:lvl w:ilvl="0" w:tplc="45DC6EA6">
      <w:start w:val="1"/>
      <w:numFmt w:val="decimal"/>
      <w:lvlText w:val="%1."/>
      <w:lvlJc w:val="left"/>
      <w:pPr>
        <w:ind w:left="402" w:hanging="284"/>
      </w:pPr>
      <w:rPr>
        <w:rFonts w:ascii="Times New Roman" w:eastAsia="Arial" w:hAnsi="Times New Roman" w:cs="Times New Roman" w:hint="default"/>
        <w:spacing w:val="0"/>
        <w:w w:val="100"/>
        <w:sz w:val="24"/>
        <w:szCs w:val="24"/>
        <w:lang w:val="ru-RU" w:eastAsia="ru-RU" w:bidi="ru-RU"/>
      </w:rPr>
    </w:lvl>
    <w:lvl w:ilvl="1" w:tplc="3134DDC4">
      <w:numFmt w:val="bullet"/>
      <w:lvlText w:val="•"/>
      <w:lvlJc w:val="left"/>
      <w:pPr>
        <w:ind w:left="1358" w:hanging="284"/>
      </w:pPr>
      <w:rPr>
        <w:rFonts w:hint="default"/>
        <w:lang w:val="ru-RU" w:eastAsia="ru-RU" w:bidi="ru-RU"/>
      </w:rPr>
    </w:lvl>
    <w:lvl w:ilvl="2" w:tplc="3FE83446">
      <w:numFmt w:val="bullet"/>
      <w:lvlText w:val="•"/>
      <w:lvlJc w:val="left"/>
      <w:pPr>
        <w:ind w:left="2317" w:hanging="284"/>
      </w:pPr>
      <w:rPr>
        <w:rFonts w:hint="default"/>
        <w:lang w:val="ru-RU" w:eastAsia="ru-RU" w:bidi="ru-RU"/>
      </w:rPr>
    </w:lvl>
    <w:lvl w:ilvl="3" w:tplc="DE6ECAFA">
      <w:numFmt w:val="bullet"/>
      <w:lvlText w:val="•"/>
      <w:lvlJc w:val="left"/>
      <w:pPr>
        <w:ind w:left="3275" w:hanging="284"/>
      </w:pPr>
      <w:rPr>
        <w:rFonts w:hint="default"/>
        <w:lang w:val="ru-RU" w:eastAsia="ru-RU" w:bidi="ru-RU"/>
      </w:rPr>
    </w:lvl>
    <w:lvl w:ilvl="4" w:tplc="6E74B85A">
      <w:numFmt w:val="bullet"/>
      <w:lvlText w:val="•"/>
      <w:lvlJc w:val="left"/>
      <w:pPr>
        <w:ind w:left="4234" w:hanging="284"/>
      </w:pPr>
      <w:rPr>
        <w:rFonts w:hint="default"/>
        <w:lang w:val="ru-RU" w:eastAsia="ru-RU" w:bidi="ru-RU"/>
      </w:rPr>
    </w:lvl>
    <w:lvl w:ilvl="5" w:tplc="F9A03572">
      <w:numFmt w:val="bullet"/>
      <w:lvlText w:val="•"/>
      <w:lvlJc w:val="left"/>
      <w:pPr>
        <w:ind w:left="5193" w:hanging="284"/>
      </w:pPr>
      <w:rPr>
        <w:rFonts w:hint="default"/>
        <w:lang w:val="ru-RU" w:eastAsia="ru-RU" w:bidi="ru-RU"/>
      </w:rPr>
    </w:lvl>
    <w:lvl w:ilvl="6" w:tplc="AB20549C">
      <w:numFmt w:val="bullet"/>
      <w:lvlText w:val="•"/>
      <w:lvlJc w:val="left"/>
      <w:pPr>
        <w:ind w:left="6151" w:hanging="284"/>
      </w:pPr>
      <w:rPr>
        <w:rFonts w:hint="default"/>
        <w:lang w:val="ru-RU" w:eastAsia="ru-RU" w:bidi="ru-RU"/>
      </w:rPr>
    </w:lvl>
    <w:lvl w:ilvl="7" w:tplc="40D46512">
      <w:numFmt w:val="bullet"/>
      <w:lvlText w:val="•"/>
      <w:lvlJc w:val="left"/>
      <w:pPr>
        <w:ind w:left="7110" w:hanging="284"/>
      </w:pPr>
      <w:rPr>
        <w:rFonts w:hint="default"/>
        <w:lang w:val="ru-RU" w:eastAsia="ru-RU" w:bidi="ru-RU"/>
      </w:rPr>
    </w:lvl>
    <w:lvl w:ilvl="8" w:tplc="C75A4022">
      <w:numFmt w:val="bullet"/>
      <w:lvlText w:val="•"/>
      <w:lvlJc w:val="left"/>
      <w:pPr>
        <w:ind w:left="8069" w:hanging="284"/>
      </w:pPr>
      <w:rPr>
        <w:rFonts w:hint="default"/>
        <w:lang w:val="ru-RU" w:eastAsia="ru-RU" w:bidi="ru-RU"/>
      </w:rPr>
    </w:lvl>
  </w:abstractNum>
  <w:abstractNum w:abstractNumId="35">
    <w:nsid w:val="7F855788"/>
    <w:multiLevelType w:val="hybridMultilevel"/>
    <w:tmpl w:val="811226D0"/>
    <w:lvl w:ilvl="0" w:tplc="84D42064">
      <w:numFmt w:val="bullet"/>
      <w:lvlText w:val="−"/>
      <w:lvlJc w:val="left"/>
      <w:pPr>
        <w:ind w:left="1122" w:hanging="360"/>
      </w:pPr>
      <w:rPr>
        <w:rFonts w:ascii="Arial" w:eastAsia="Arial" w:hAnsi="Arial" w:cs="Arial" w:hint="default"/>
        <w:w w:val="99"/>
        <w:sz w:val="20"/>
        <w:szCs w:val="20"/>
        <w:lang w:val="ru-RU" w:eastAsia="ru-RU" w:bidi="ru-RU"/>
      </w:rPr>
    </w:lvl>
    <w:lvl w:ilvl="1" w:tplc="F35E1166">
      <w:numFmt w:val="bullet"/>
      <w:lvlText w:val="•"/>
      <w:lvlJc w:val="left"/>
      <w:pPr>
        <w:ind w:left="2006" w:hanging="360"/>
      </w:pPr>
      <w:rPr>
        <w:rFonts w:hint="default"/>
        <w:lang w:val="ru-RU" w:eastAsia="ru-RU" w:bidi="ru-RU"/>
      </w:rPr>
    </w:lvl>
    <w:lvl w:ilvl="2" w:tplc="E410C30E">
      <w:numFmt w:val="bullet"/>
      <w:lvlText w:val="•"/>
      <w:lvlJc w:val="left"/>
      <w:pPr>
        <w:ind w:left="2893" w:hanging="360"/>
      </w:pPr>
      <w:rPr>
        <w:rFonts w:hint="default"/>
        <w:lang w:val="ru-RU" w:eastAsia="ru-RU" w:bidi="ru-RU"/>
      </w:rPr>
    </w:lvl>
    <w:lvl w:ilvl="3" w:tplc="74706A98">
      <w:numFmt w:val="bullet"/>
      <w:lvlText w:val="•"/>
      <w:lvlJc w:val="left"/>
      <w:pPr>
        <w:ind w:left="3779" w:hanging="360"/>
      </w:pPr>
      <w:rPr>
        <w:rFonts w:hint="default"/>
        <w:lang w:val="ru-RU" w:eastAsia="ru-RU" w:bidi="ru-RU"/>
      </w:rPr>
    </w:lvl>
    <w:lvl w:ilvl="4" w:tplc="A030CAB2">
      <w:numFmt w:val="bullet"/>
      <w:lvlText w:val="•"/>
      <w:lvlJc w:val="left"/>
      <w:pPr>
        <w:ind w:left="4666" w:hanging="360"/>
      </w:pPr>
      <w:rPr>
        <w:rFonts w:hint="default"/>
        <w:lang w:val="ru-RU" w:eastAsia="ru-RU" w:bidi="ru-RU"/>
      </w:rPr>
    </w:lvl>
    <w:lvl w:ilvl="5" w:tplc="BEB848D2">
      <w:numFmt w:val="bullet"/>
      <w:lvlText w:val="•"/>
      <w:lvlJc w:val="left"/>
      <w:pPr>
        <w:ind w:left="5553" w:hanging="360"/>
      </w:pPr>
      <w:rPr>
        <w:rFonts w:hint="default"/>
        <w:lang w:val="ru-RU" w:eastAsia="ru-RU" w:bidi="ru-RU"/>
      </w:rPr>
    </w:lvl>
    <w:lvl w:ilvl="6" w:tplc="0338C0F8">
      <w:numFmt w:val="bullet"/>
      <w:lvlText w:val="•"/>
      <w:lvlJc w:val="left"/>
      <w:pPr>
        <w:ind w:left="6439" w:hanging="360"/>
      </w:pPr>
      <w:rPr>
        <w:rFonts w:hint="default"/>
        <w:lang w:val="ru-RU" w:eastAsia="ru-RU" w:bidi="ru-RU"/>
      </w:rPr>
    </w:lvl>
    <w:lvl w:ilvl="7" w:tplc="A6A210D6">
      <w:numFmt w:val="bullet"/>
      <w:lvlText w:val="•"/>
      <w:lvlJc w:val="left"/>
      <w:pPr>
        <w:ind w:left="7326" w:hanging="360"/>
      </w:pPr>
      <w:rPr>
        <w:rFonts w:hint="default"/>
        <w:lang w:val="ru-RU" w:eastAsia="ru-RU" w:bidi="ru-RU"/>
      </w:rPr>
    </w:lvl>
    <w:lvl w:ilvl="8" w:tplc="23FAA232">
      <w:numFmt w:val="bullet"/>
      <w:lvlText w:val="•"/>
      <w:lvlJc w:val="left"/>
      <w:pPr>
        <w:ind w:left="8213" w:hanging="360"/>
      </w:pPr>
      <w:rPr>
        <w:rFonts w:hint="default"/>
        <w:lang w:val="ru-RU" w:eastAsia="ru-RU" w:bidi="ru-RU"/>
      </w:rPr>
    </w:lvl>
  </w:abstractNum>
  <w:num w:numId="1">
    <w:abstractNumId w:val="0"/>
  </w:num>
  <w:num w:numId="2">
    <w:abstractNumId w:val="6"/>
  </w:num>
  <w:num w:numId="3">
    <w:abstractNumId w:val="10"/>
  </w:num>
  <w:num w:numId="4">
    <w:abstractNumId w:val="9"/>
  </w:num>
  <w:num w:numId="5">
    <w:abstractNumId w:val="30"/>
  </w:num>
  <w:num w:numId="6">
    <w:abstractNumId w:val="12"/>
  </w:num>
  <w:num w:numId="7">
    <w:abstractNumId w:val="8"/>
  </w:num>
  <w:num w:numId="8">
    <w:abstractNumId w:val="16"/>
  </w:num>
  <w:num w:numId="9">
    <w:abstractNumId w:val="23"/>
  </w:num>
  <w:num w:numId="10">
    <w:abstractNumId w:val="3"/>
  </w:num>
  <w:num w:numId="11">
    <w:abstractNumId w:val="11"/>
  </w:num>
  <w:num w:numId="12">
    <w:abstractNumId w:val="35"/>
  </w:num>
  <w:num w:numId="13">
    <w:abstractNumId w:val="27"/>
  </w:num>
  <w:num w:numId="14">
    <w:abstractNumId w:val="19"/>
  </w:num>
  <w:num w:numId="15">
    <w:abstractNumId w:val="22"/>
  </w:num>
  <w:num w:numId="16">
    <w:abstractNumId w:val="7"/>
  </w:num>
  <w:num w:numId="17">
    <w:abstractNumId w:val="34"/>
  </w:num>
  <w:num w:numId="18">
    <w:abstractNumId w:val="31"/>
  </w:num>
  <w:num w:numId="19">
    <w:abstractNumId w:val="20"/>
  </w:num>
  <w:num w:numId="20">
    <w:abstractNumId w:val="13"/>
  </w:num>
  <w:num w:numId="21">
    <w:abstractNumId w:val="33"/>
  </w:num>
  <w:num w:numId="22">
    <w:abstractNumId w:val="29"/>
  </w:num>
  <w:num w:numId="23">
    <w:abstractNumId w:val="26"/>
  </w:num>
  <w:num w:numId="24">
    <w:abstractNumId w:val="14"/>
  </w:num>
  <w:num w:numId="25">
    <w:abstractNumId w:val="25"/>
  </w:num>
  <w:num w:numId="26">
    <w:abstractNumId w:val="15"/>
  </w:num>
  <w:num w:numId="27">
    <w:abstractNumId w:val="17"/>
  </w:num>
  <w:num w:numId="28">
    <w:abstractNumId w:val="24"/>
  </w:num>
  <w:num w:numId="29">
    <w:abstractNumId w:val="21"/>
  </w:num>
  <w:num w:numId="30">
    <w:abstractNumId w:val="28"/>
  </w:num>
  <w:num w:numId="31">
    <w:abstractNumId w:val="4"/>
  </w:num>
  <w:num w:numId="32">
    <w:abstractNumId w:val="32"/>
  </w:num>
  <w:num w:numId="33">
    <w:abstractNumId w:val="1"/>
  </w:num>
  <w:num w:numId="34">
    <w:abstractNumId w:val="18"/>
  </w:num>
  <w:num w:numId="35">
    <w:abstractNumId w:val="5"/>
  </w:num>
  <w:num w:numId="36">
    <w:abstractNumId w:val="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42BE9"/>
    <w:rsid w:val="000A2AD2"/>
    <w:rsid w:val="001A11FB"/>
    <w:rsid w:val="001C2C03"/>
    <w:rsid w:val="002633FA"/>
    <w:rsid w:val="003125BE"/>
    <w:rsid w:val="00342BE9"/>
    <w:rsid w:val="003B7841"/>
    <w:rsid w:val="0050751B"/>
    <w:rsid w:val="005E6926"/>
    <w:rsid w:val="00662B32"/>
    <w:rsid w:val="006E59D4"/>
    <w:rsid w:val="00753D84"/>
    <w:rsid w:val="007C5BA0"/>
    <w:rsid w:val="008E656D"/>
    <w:rsid w:val="00917FCA"/>
    <w:rsid w:val="009369F6"/>
    <w:rsid w:val="00943C7D"/>
    <w:rsid w:val="009F0BD6"/>
    <w:rsid w:val="00B1528A"/>
    <w:rsid w:val="00C9026B"/>
    <w:rsid w:val="00D3024B"/>
    <w:rsid w:val="00F362FF"/>
    <w:rsid w:val="00F47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BE9"/>
    <w:pPr>
      <w:widowControl w:val="0"/>
      <w:autoSpaceDE w:val="0"/>
      <w:autoSpaceDN w:val="0"/>
      <w:spacing w:after="0" w:line="240" w:lineRule="auto"/>
    </w:pPr>
    <w:rPr>
      <w:rFonts w:ascii="Arial" w:eastAsia="Arial" w:hAnsi="Arial" w:cs="Arial"/>
      <w:lang w:eastAsia="ru-RU" w:bidi="ru-RU"/>
    </w:rPr>
  </w:style>
  <w:style w:type="paragraph" w:styleId="1">
    <w:name w:val="heading 1"/>
    <w:basedOn w:val="a"/>
    <w:next w:val="a"/>
    <w:link w:val="10"/>
    <w:uiPriority w:val="9"/>
    <w:qFormat/>
    <w:rsid w:val="00342BE9"/>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2BE9"/>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2BE9"/>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42BE9"/>
    <w:pPr>
      <w:keepNext/>
      <w:widowControl/>
      <w:numPr>
        <w:ilvl w:val="3"/>
        <w:numId w:val="21"/>
      </w:numPr>
      <w:autoSpaceDE/>
      <w:autoSpaceDN/>
      <w:jc w:val="right"/>
      <w:outlineLvl w:val="3"/>
    </w:pPr>
    <w:rPr>
      <w:rFonts w:ascii="Times New Roman" w:eastAsia="Times New Roman" w:hAnsi="Times New Roman" w:cs="Times New Roman"/>
      <w:sz w:val="28"/>
      <w:szCs w:val="28"/>
      <w:lang w:bidi="ar-SA"/>
    </w:rPr>
  </w:style>
  <w:style w:type="paragraph" w:styleId="5">
    <w:name w:val="heading 5"/>
    <w:basedOn w:val="a"/>
    <w:next w:val="a"/>
    <w:link w:val="50"/>
    <w:uiPriority w:val="9"/>
    <w:semiHidden/>
    <w:unhideWhenUsed/>
    <w:qFormat/>
    <w:rsid w:val="00342BE9"/>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42BE9"/>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42BE9"/>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42BE9"/>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42BE9"/>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42BE9"/>
    <w:rPr>
      <w:sz w:val="16"/>
      <w:szCs w:val="16"/>
    </w:rPr>
  </w:style>
  <w:style w:type="paragraph" w:styleId="a4">
    <w:name w:val="annotation text"/>
    <w:basedOn w:val="a"/>
    <w:link w:val="a5"/>
    <w:semiHidden/>
    <w:unhideWhenUsed/>
    <w:rsid w:val="00342BE9"/>
    <w:rPr>
      <w:sz w:val="20"/>
      <w:szCs w:val="20"/>
    </w:rPr>
  </w:style>
  <w:style w:type="character" w:customStyle="1" w:styleId="a5">
    <w:name w:val="Текст примечания Знак"/>
    <w:basedOn w:val="a0"/>
    <w:link w:val="a4"/>
    <w:semiHidden/>
    <w:rsid w:val="00342BE9"/>
    <w:rPr>
      <w:sz w:val="20"/>
      <w:szCs w:val="20"/>
    </w:rPr>
  </w:style>
  <w:style w:type="paragraph" w:styleId="a6">
    <w:name w:val="annotation subject"/>
    <w:basedOn w:val="a4"/>
    <w:next w:val="a4"/>
    <w:link w:val="a7"/>
    <w:uiPriority w:val="99"/>
    <w:semiHidden/>
    <w:unhideWhenUsed/>
    <w:rsid w:val="00342BE9"/>
    <w:rPr>
      <w:b/>
      <w:bCs/>
    </w:rPr>
  </w:style>
  <w:style w:type="character" w:customStyle="1" w:styleId="a7">
    <w:name w:val="Тема примечания Знак"/>
    <w:basedOn w:val="a5"/>
    <w:link w:val="a6"/>
    <w:uiPriority w:val="99"/>
    <w:semiHidden/>
    <w:rsid w:val="00342BE9"/>
    <w:rPr>
      <w:b/>
      <w:bCs/>
      <w:sz w:val="20"/>
      <w:szCs w:val="20"/>
    </w:rPr>
  </w:style>
  <w:style w:type="paragraph" w:styleId="a8">
    <w:name w:val="Balloon Text"/>
    <w:basedOn w:val="a"/>
    <w:link w:val="a9"/>
    <w:uiPriority w:val="99"/>
    <w:semiHidden/>
    <w:unhideWhenUsed/>
    <w:rsid w:val="00342BE9"/>
    <w:rPr>
      <w:rFonts w:ascii="Tahoma" w:hAnsi="Tahoma" w:cs="Tahoma"/>
      <w:sz w:val="16"/>
      <w:szCs w:val="16"/>
    </w:rPr>
  </w:style>
  <w:style w:type="character" w:customStyle="1" w:styleId="a9">
    <w:name w:val="Текст выноски Знак"/>
    <w:basedOn w:val="a0"/>
    <w:link w:val="a8"/>
    <w:uiPriority w:val="99"/>
    <w:semiHidden/>
    <w:rsid w:val="00342BE9"/>
    <w:rPr>
      <w:rFonts w:ascii="Tahoma" w:hAnsi="Tahoma" w:cs="Tahoma"/>
      <w:sz w:val="16"/>
      <w:szCs w:val="16"/>
    </w:rPr>
  </w:style>
  <w:style w:type="character" w:customStyle="1" w:styleId="10">
    <w:name w:val="Заголовок 1 Знак"/>
    <w:basedOn w:val="a0"/>
    <w:link w:val="1"/>
    <w:uiPriority w:val="9"/>
    <w:rsid w:val="00342BE9"/>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342BE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
    <w:semiHidden/>
    <w:rsid w:val="00342BE9"/>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0"/>
    <w:link w:val="4"/>
    <w:rsid w:val="00342BE9"/>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342BE9"/>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342BE9"/>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342BE9"/>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342BE9"/>
    <w:rPr>
      <w:rFonts w:asciiTheme="majorHAnsi" w:eastAsiaTheme="majorEastAsia" w:hAnsiTheme="majorHAnsi" w:cstheme="majorBidi"/>
      <w:color w:val="404040" w:themeColor="text1" w:themeTint="BF"/>
      <w:sz w:val="20"/>
      <w:szCs w:val="20"/>
      <w:lang w:eastAsia="ru-RU" w:bidi="ru-RU"/>
    </w:rPr>
  </w:style>
  <w:style w:type="character" w:customStyle="1" w:styleId="90">
    <w:name w:val="Заголовок 9 Знак"/>
    <w:basedOn w:val="a0"/>
    <w:link w:val="9"/>
    <w:uiPriority w:val="9"/>
    <w:semiHidden/>
    <w:rsid w:val="00342BE9"/>
    <w:rPr>
      <w:rFonts w:asciiTheme="majorHAnsi" w:eastAsiaTheme="majorEastAsia" w:hAnsiTheme="majorHAnsi" w:cstheme="majorBidi"/>
      <w:i/>
      <w:iCs/>
      <w:color w:val="404040" w:themeColor="text1" w:themeTint="BF"/>
      <w:sz w:val="20"/>
      <w:szCs w:val="20"/>
      <w:lang w:eastAsia="ru-RU" w:bidi="ru-RU"/>
    </w:rPr>
  </w:style>
  <w:style w:type="table" w:customStyle="1" w:styleId="TableNormal">
    <w:name w:val="Table Normal"/>
    <w:uiPriority w:val="2"/>
    <w:semiHidden/>
    <w:unhideWhenUsed/>
    <w:qFormat/>
    <w:rsid w:val="00342B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42BE9"/>
    <w:pPr>
      <w:spacing w:before="284"/>
      <w:ind w:left="402"/>
    </w:pPr>
    <w:rPr>
      <w:sz w:val="20"/>
      <w:szCs w:val="20"/>
    </w:rPr>
  </w:style>
  <w:style w:type="paragraph" w:customStyle="1" w:styleId="21">
    <w:name w:val="Оглавление 21"/>
    <w:basedOn w:val="a"/>
    <w:uiPriority w:val="1"/>
    <w:qFormat/>
    <w:rsid w:val="00342BE9"/>
    <w:pPr>
      <w:spacing w:before="34"/>
      <w:ind w:left="622"/>
    </w:pPr>
    <w:rPr>
      <w:sz w:val="20"/>
      <w:szCs w:val="20"/>
    </w:rPr>
  </w:style>
  <w:style w:type="paragraph" w:customStyle="1" w:styleId="31">
    <w:name w:val="Оглавление 31"/>
    <w:basedOn w:val="a"/>
    <w:uiPriority w:val="1"/>
    <w:qFormat/>
    <w:rsid w:val="00342BE9"/>
    <w:pPr>
      <w:spacing w:before="34"/>
      <w:ind w:left="843"/>
    </w:pPr>
    <w:rPr>
      <w:sz w:val="20"/>
      <w:szCs w:val="20"/>
    </w:rPr>
  </w:style>
  <w:style w:type="paragraph" w:styleId="aa">
    <w:name w:val="Body Text"/>
    <w:basedOn w:val="a"/>
    <w:link w:val="ab"/>
    <w:uiPriority w:val="1"/>
    <w:qFormat/>
    <w:rsid w:val="00342BE9"/>
    <w:rPr>
      <w:sz w:val="20"/>
      <w:szCs w:val="20"/>
    </w:rPr>
  </w:style>
  <w:style w:type="character" w:customStyle="1" w:styleId="ab">
    <w:name w:val="Основной текст Знак"/>
    <w:basedOn w:val="a0"/>
    <w:link w:val="aa"/>
    <w:uiPriority w:val="1"/>
    <w:rsid w:val="00342BE9"/>
    <w:rPr>
      <w:rFonts w:ascii="Arial" w:eastAsia="Arial" w:hAnsi="Arial" w:cs="Arial"/>
      <w:sz w:val="20"/>
      <w:szCs w:val="20"/>
      <w:lang w:eastAsia="ru-RU" w:bidi="ru-RU"/>
    </w:rPr>
  </w:style>
  <w:style w:type="paragraph" w:customStyle="1" w:styleId="110">
    <w:name w:val="Заголовок 11"/>
    <w:basedOn w:val="a"/>
    <w:uiPriority w:val="1"/>
    <w:qFormat/>
    <w:rsid w:val="00342BE9"/>
    <w:pPr>
      <w:outlineLvl w:val="1"/>
    </w:pPr>
    <w:rPr>
      <w:sz w:val="23"/>
      <w:szCs w:val="23"/>
    </w:rPr>
  </w:style>
  <w:style w:type="paragraph" w:customStyle="1" w:styleId="210">
    <w:name w:val="Заголовок 21"/>
    <w:basedOn w:val="a"/>
    <w:uiPriority w:val="1"/>
    <w:qFormat/>
    <w:rsid w:val="00342BE9"/>
    <w:pPr>
      <w:outlineLvl w:val="2"/>
    </w:pPr>
  </w:style>
  <w:style w:type="paragraph" w:customStyle="1" w:styleId="310">
    <w:name w:val="Заголовок 31"/>
    <w:basedOn w:val="a"/>
    <w:uiPriority w:val="1"/>
    <w:qFormat/>
    <w:rsid w:val="00342BE9"/>
    <w:pPr>
      <w:outlineLvl w:val="3"/>
    </w:pPr>
    <w:rPr>
      <w:sz w:val="21"/>
      <w:szCs w:val="21"/>
    </w:rPr>
  </w:style>
  <w:style w:type="paragraph" w:customStyle="1" w:styleId="41">
    <w:name w:val="Заголовок 41"/>
    <w:basedOn w:val="a"/>
    <w:uiPriority w:val="1"/>
    <w:qFormat/>
    <w:rsid w:val="00342BE9"/>
    <w:pPr>
      <w:ind w:left="402"/>
      <w:outlineLvl w:val="4"/>
    </w:pPr>
    <w:rPr>
      <w:b/>
      <w:bCs/>
      <w:sz w:val="20"/>
      <w:szCs w:val="20"/>
    </w:rPr>
  </w:style>
  <w:style w:type="paragraph" w:styleId="ac">
    <w:name w:val="List Paragraph"/>
    <w:basedOn w:val="a"/>
    <w:uiPriority w:val="34"/>
    <w:qFormat/>
    <w:rsid w:val="00342BE9"/>
    <w:pPr>
      <w:ind w:left="1122" w:hanging="360"/>
    </w:pPr>
  </w:style>
  <w:style w:type="paragraph" w:customStyle="1" w:styleId="TableParagraph">
    <w:name w:val="Table Paragraph"/>
    <w:basedOn w:val="a"/>
    <w:uiPriority w:val="1"/>
    <w:qFormat/>
    <w:rsid w:val="00342BE9"/>
    <w:pPr>
      <w:spacing w:before="38"/>
      <w:ind w:left="107"/>
    </w:pPr>
  </w:style>
  <w:style w:type="character" w:styleId="ad">
    <w:name w:val="Hyperlink"/>
    <w:basedOn w:val="a0"/>
    <w:uiPriority w:val="99"/>
    <w:unhideWhenUsed/>
    <w:rsid w:val="00342BE9"/>
    <w:rPr>
      <w:color w:val="0000FF" w:themeColor="hyperlink"/>
      <w:u w:val="single"/>
    </w:rPr>
  </w:style>
  <w:style w:type="paragraph" w:styleId="ae">
    <w:name w:val="TOC Heading"/>
    <w:basedOn w:val="1"/>
    <w:next w:val="a"/>
    <w:uiPriority w:val="39"/>
    <w:unhideWhenUsed/>
    <w:qFormat/>
    <w:rsid w:val="00342BE9"/>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342BE9"/>
    <w:pPr>
      <w:tabs>
        <w:tab w:val="left" w:pos="880"/>
        <w:tab w:val="right" w:leader="dot" w:pos="9915"/>
      </w:tabs>
      <w:spacing w:after="100"/>
      <w:ind w:left="440"/>
    </w:pPr>
    <w:rPr>
      <w:rFonts w:ascii="Times New Roman" w:hAnsi="Times New Roman" w:cs="Times New Roman"/>
      <w:b/>
      <w:noProof/>
    </w:rPr>
  </w:style>
  <w:style w:type="paragraph" w:styleId="22">
    <w:name w:val="toc 2"/>
    <w:basedOn w:val="a"/>
    <w:next w:val="a"/>
    <w:autoRedefine/>
    <w:uiPriority w:val="39"/>
    <w:unhideWhenUsed/>
    <w:rsid w:val="00342BE9"/>
    <w:pPr>
      <w:spacing w:after="100"/>
      <w:ind w:left="220"/>
    </w:pPr>
  </w:style>
  <w:style w:type="paragraph" w:styleId="af">
    <w:name w:val="header"/>
    <w:basedOn w:val="a"/>
    <w:link w:val="af0"/>
    <w:uiPriority w:val="99"/>
    <w:semiHidden/>
    <w:unhideWhenUsed/>
    <w:rsid w:val="00342BE9"/>
    <w:pPr>
      <w:tabs>
        <w:tab w:val="center" w:pos="4677"/>
        <w:tab w:val="right" w:pos="9355"/>
      </w:tabs>
    </w:pPr>
  </w:style>
  <w:style w:type="character" w:customStyle="1" w:styleId="af0">
    <w:name w:val="Верхний колонтитул Знак"/>
    <w:basedOn w:val="a0"/>
    <w:link w:val="af"/>
    <w:uiPriority w:val="99"/>
    <w:semiHidden/>
    <w:rsid w:val="00342BE9"/>
    <w:rPr>
      <w:rFonts w:ascii="Arial" w:eastAsia="Arial" w:hAnsi="Arial" w:cs="Arial"/>
      <w:lang w:eastAsia="ru-RU" w:bidi="ru-RU"/>
    </w:rPr>
  </w:style>
  <w:style w:type="paragraph" w:styleId="af1">
    <w:name w:val="footer"/>
    <w:basedOn w:val="a"/>
    <w:link w:val="af2"/>
    <w:uiPriority w:val="99"/>
    <w:unhideWhenUsed/>
    <w:rsid w:val="00342BE9"/>
    <w:pPr>
      <w:tabs>
        <w:tab w:val="center" w:pos="4677"/>
        <w:tab w:val="right" w:pos="9355"/>
      </w:tabs>
    </w:pPr>
  </w:style>
  <w:style w:type="character" w:customStyle="1" w:styleId="af2">
    <w:name w:val="Нижний колонтитул Знак"/>
    <w:basedOn w:val="a0"/>
    <w:link w:val="af1"/>
    <w:uiPriority w:val="99"/>
    <w:rsid w:val="00342BE9"/>
    <w:rPr>
      <w:rFonts w:ascii="Arial" w:eastAsia="Arial" w:hAnsi="Arial" w:cs="Arial"/>
      <w:lang w:eastAsia="ru-RU" w:bidi="ru-RU"/>
    </w:rPr>
  </w:style>
  <w:style w:type="paragraph" w:customStyle="1" w:styleId="Style13">
    <w:name w:val="Style13"/>
    <w:basedOn w:val="a"/>
    <w:uiPriority w:val="99"/>
    <w:rsid w:val="00342BE9"/>
    <w:pPr>
      <w:adjustRightInd w:val="0"/>
      <w:spacing w:line="235" w:lineRule="exact"/>
    </w:pPr>
    <w:rPr>
      <w:rFonts w:ascii="Corbel" w:eastAsiaTheme="minorEastAsia" w:hAnsi="Corbel" w:cstheme="minorBidi"/>
      <w:sz w:val="24"/>
      <w:szCs w:val="24"/>
      <w:lang w:bidi="ar-SA"/>
    </w:rPr>
  </w:style>
  <w:style w:type="character" w:customStyle="1" w:styleId="FontStyle68">
    <w:name w:val="Font Style68"/>
    <w:basedOn w:val="a0"/>
    <w:uiPriority w:val="99"/>
    <w:rsid w:val="00342BE9"/>
    <w:rPr>
      <w:rFonts w:ascii="Arial" w:hAnsi="Arial" w:cs="Arial"/>
      <w:b/>
      <w:bCs/>
      <w:sz w:val="18"/>
      <w:szCs w:val="18"/>
    </w:rPr>
  </w:style>
  <w:style w:type="character" w:customStyle="1" w:styleId="FontStyle82">
    <w:name w:val="Font Style82"/>
    <w:basedOn w:val="a0"/>
    <w:uiPriority w:val="99"/>
    <w:rsid w:val="00342BE9"/>
    <w:rPr>
      <w:rFonts w:ascii="Arial" w:hAnsi="Arial" w:cs="Arial"/>
      <w:sz w:val="18"/>
      <w:szCs w:val="18"/>
    </w:rPr>
  </w:style>
  <w:style w:type="paragraph" w:styleId="af3">
    <w:name w:val="Revision"/>
    <w:hidden/>
    <w:uiPriority w:val="99"/>
    <w:semiHidden/>
    <w:rsid w:val="00342BE9"/>
    <w:pPr>
      <w:spacing w:after="0" w:line="240" w:lineRule="auto"/>
    </w:pPr>
    <w:rPr>
      <w:rFonts w:ascii="Arial" w:eastAsia="Arial" w:hAnsi="Arial" w:cs="Arial"/>
      <w:lang w:eastAsia="ru-RU" w:bidi="ru-RU"/>
    </w:rPr>
  </w:style>
  <w:style w:type="paragraph" w:customStyle="1" w:styleId="Title3">
    <w:name w:val="Title 3"/>
    <w:qFormat/>
    <w:rsid w:val="00342BE9"/>
    <w:pPr>
      <w:numPr>
        <w:ilvl w:val="2"/>
        <w:numId w:val="5"/>
      </w:numPr>
      <w:tabs>
        <w:tab w:val="num" w:pos="1418"/>
      </w:tabs>
      <w:spacing w:before="240" w:after="0" w:line="240" w:lineRule="auto"/>
      <w:ind w:left="1418" w:hanging="1418"/>
    </w:pPr>
    <w:rPr>
      <w:rFonts w:ascii="Arial" w:eastAsia="Times New Roman" w:hAnsi="Arial" w:cs="Arial"/>
      <w:b/>
      <w:bCs/>
      <w:sz w:val="20"/>
      <w:szCs w:val="20"/>
    </w:rPr>
  </w:style>
  <w:style w:type="character" w:styleId="af4">
    <w:name w:val="footnote reference"/>
    <w:basedOn w:val="a0"/>
    <w:semiHidden/>
    <w:rsid w:val="00342BE9"/>
    <w:rPr>
      <w:vertAlign w:val="superscript"/>
    </w:rPr>
  </w:style>
  <w:style w:type="paragraph" w:styleId="12">
    <w:name w:val="toc 1"/>
    <w:basedOn w:val="a"/>
    <w:next w:val="a"/>
    <w:autoRedefine/>
    <w:uiPriority w:val="39"/>
    <w:unhideWhenUsed/>
    <w:rsid w:val="00342BE9"/>
    <w:pPr>
      <w:spacing w:after="100"/>
    </w:pPr>
  </w:style>
  <w:style w:type="paragraph" w:customStyle="1" w:styleId="af5">
    <w:name w:val="Прижатый влево"/>
    <w:basedOn w:val="a"/>
    <w:next w:val="a"/>
    <w:uiPriority w:val="99"/>
    <w:rsid w:val="00342BE9"/>
    <w:pPr>
      <w:widowControl/>
      <w:adjustRightInd w:val="0"/>
    </w:pPr>
    <w:rPr>
      <w:rFonts w:eastAsiaTheme="minorHAnsi"/>
      <w:sz w:val="24"/>
      <w:szCs w:val="24"/>
      <w:lang w:eastAsia="en-US" w:bidi="ar-SA"/>
    </w:rPr>
  </w:style>
  <w:style w:type="paragraph" w:customStyle="1" w:styleId="Style29">
    <w:name w:val="Style29"/>
    <w:basedOn w:val="a"/>
    <w:uiPriority w:val="99"/>
    <w:rsid w:val="00342BE9"/>
    <w:pPr>
      <w:adjustRightInd w:val="0"/>
      <w:spacing w:line="278" w:lineRule="exact"/>
      <w:jc w:val="both"/>
    </w:pPr>
    <w:rPr>
      <w:rFonts w:ascii="Times New Roman" w:eastAsia="Times New Roman" w:hAnsi="Times New Roman" w:cs="Times New Roman"/>
      <w:sz w:val="24"/>
      <w:szCs w:val="24"/>
      <w:lang w:bidi="ar-SA"/>
    </w:rPr>
  </w:style>
  <w:style w:type="paragraph" w:customStyle="1" w:styleId="00">
    <w:name w:val="00 ИМЯ ДОКУМЕНТА"/>
    <w:basedOn w:val="a"/>
    <w:rsid w:val="00342BE9"/>
    <w:pPr>
      <w:widowControl/>
      <w:autoSpaceDE/>
      <w:autoSpaceDN/>
      <w:spacing w:after="284"/>
      <w:ind w:left="-108" w:right="-108"/>
      <w:jc w:val="center"/>
      <w:outlineLvl w:val="0"/>
    </w:pPr>
    <w:rPr>
      <w:rFonts w:eastAsia="Times New Roman"/>
      <w:b/>
      <w:lang w:bidi="ar-SA"/>
    </w:rPr>
  </w:style>
  <w:style w:type="paragraph" w:customStyle="1" w:styleId="Style1">
    <w:name w:val="Style1"/>
    <w:basedOn w:val="a"/>
    <w:uiPriority w:val="99"/>
    <w:rsid w:val="00342BE9"/>
    <w:pPr>
      <w:adjustRightInd w:val="0"/>
      <w:spacing w:line="232" w:lineRule="exact"/>
    </w:pPr>
    <w:rPr>
      <w:rFonts w:eastAsiaTheme="minorEastAsia"/>
      <w:sz w:val="24"/>
      <w:szCs w:val="24"/>
      <w:lang w:bidi="ar-SA"/>
    </w:rPr>
  </w:style>
  <w:style w:type="paragraph" w:customStyle="1" w:styleId="Style11">
    <w:name w:val="Style11"/>
    <w:basedOn w:val="a"/>
    <w:uiPriority w:val="99"/>
    <w:rsid w:val="00342BE9"/>
    <w:pPr>
      <w:adjustRightInd w:val="0"/>
      <w:spacing w:line="226" w:lineRule="exact"/>
      <w:ind w:firstLine="374"/>
    </w:pPr>
    <w:rPr>
      <w:rFonts w:eastAsiaTheme="minorEastAsia"/>
      <w:sz w:val="24"/>
      <w:szCs w:val="24"/>
      <w:lang w:bidi="ar-SA"/>
    </w:rPr>
  </w:style>
  <w:style w:type="paragraph" w:customStyle="1" w:styleId="Style15">
    <w:name w:val="Style15"/>
    <w:basedOn w:val="a"/>
    <w:uiPriority w:val="99"/>
    <w:rsid w:val="00342BE9"/>
    <w:pPr>
      <w:adjustRightInd w:val="0"/>
      <w:spacing w:line="230" w:lineRule="exact"/>
      <w:ind w:firstLine="365"/>
      <w:jc w:val="both"/>
    </w:pPr>
    <w:rPr>
      <w:rFonts w:eastAsiaTheme="minorEastAsia"/>
      <w:sz w:val="24"/>
      <w:szCs w:val="24"/>
      <w:lang w:bidi="ar-SA"/>
    </w:rPr>
  </w:style>
  <w:style w:type="character" w:customStyle="1" w:styleId="FontStyle20">
    <w:name w:val="Font Style20"/>
    <w:basedOn w:val="a0"/>
    <w:uiPriority w:val="99"/>
    <w:rsid w:val="00342BE9"/>
    <w:rPr>
      <w:rFonts w:ascii="Arial" w:hAnsi="Arial" w:cs="Arial"/>
      <w:sz w:val="18"/>
      <w:szCs w:val="18"/>
    </w:rPr>
  </w:style>
  <w:style w:type="paragraph" w:customStyle="1" w:styleId="ConsPlusNormal">
    <w:name w:val="ConsPlusNormal"/>
    <w:rsid w:val="00C9026B"/>
    <w:pPr>
      <w:autoSpaceDE w:val="0"/>
      <w:autoSpaceDN w:val="0"/>
      <w:spacing w:after="120" w:line="240" w:lineRule="auto"/>
      <w:ind w:firstLine="720"/>
    </w:pPr>
    <w:rPr>
      <w:rFonts w:ascii="Arial" w:eastAsia="Times New Roman" w:hAnsi="Arial" w:cs="Arial"/>
      <w:sz w:val="20"/>
      <w:szCs w:val="20"/>
      <w:lang w:eastAsia="ru-RU"/>
    </w:rPr>
  </w:style>
  <w:style w:type="paragraph" w:customStyle="1" w:styleId="Style22">
    <w:name w:val="Style22"/>
    <w:basedOn w:val="a"/>
    <w:uiPriority w:val="99"/>
    <w:rsid w:val="00C9026B"/>
    <w:pPr>
      <w:adjustRightInd w:val="0"/>
      <w:spacing w:line="230" w:lineRule="exact"/>
    </w:pPr>
    <w:rPr>
      <w:rFonts w:ascii="Corbel" w:eastAsiaTheme="minorEastAsia" w:hAnsi="Corbel" w:cstheme="minorBidi"/>
      <w:sz w:val="24"/>
      <w:szCs w:val="24"/>
      <w:lang w:bidi="ar-SA"/>
    </w:rPr>
  </w:style>
  <w:style w:type="paragraph" w:customStyle="1" w:styleId="Style26">
    <w:name w:val="Style26"/>
    <w:basedOn w:val="a"/>
    <w:uiPriority w:val="99"/>
    <w:rsid w:val="00C9026B"/>
    <w:pPr>
      <w:adjustRightInd w:val="0"/>
      <w:spacing w:line="230" w:lineRule="exact"/>
      <w:ind w:hanging="365"/>
    </w:pPr>
    <w:rPr>
      <w:rFonts w:ascii="Corbel" w:eastAsiaTheme="minorEastAsia" w:hAnsi="Corbel" w:cstheme="minorBidi"/>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BE9"/>
    <w:pPr>
      <w:widowControl w:val="0"/>
      <w:autoSpaceDE w:val="0"/>
      <w:autoSpaceDN w:val="0"/>
      <w:spacing w:after="0" w:line="240" w:lineRule="auto"/>
    </w:pPr>
    <w:rPr>
      <w:rFonts w:ascii="Arial" w:eastAsia="Arial" w:hAnsi="Arial" w:cs="Arial"/>
      <w:lang w:eastAsia="ru-RU" w:bidi="ru-RU"/>
    </w:rPr>
  </w:style>
  <w:style w:type="paragraph" w:styleId="1">
    <w:name w:val="heading 1"/>
    <w:basedOn w:val="a"/>
    <w:next w:val="a"/>
    <w:link w:val="10"/>
    <w:uiPriority w:val="9"/>
    <w:qFormat/>
    <w:rsid w:val="00342BE9"/>
    <w:pPr>
      <w:keepNext/>
      <w:keepLines/>
      <w:numPr>
        <w:numId w:val="2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2BE9"/>
    <w:pPr>
      <w:keepNext/>
      <w:keepLines/>
      <w:numPr>
        <w:ilvl w:val="1"/>
        <w:numId w:val="2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2BE9"/>
    <w:pPr>
      <w:keepNext/>
      <w:keepLines/>
      <w:numPr>
        <w:ilvl w:val="2"/>
        <w:numId w:val="2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42BE9"/>
    <w:pPr>
      <w:keepNext/>
      <w:widowControl/>
      <w:numPr>
        <w:ilvl w:val="3"/>
        <w:numId w:val="21"/>
      </w:numPr>
      <w:autoSpaceDE/>
      <w:autoSpaceDN/>
      <w:jc w:val="right"/>
      <w:outlineLvl w:val="3"/>
    </w:pPr>
    <w:rPr>
      <w:rFonts w:ascii="Times New Roman" w:eastAsia="Times New Roman" w:hAnsi="Times New Roman" w:cs="Times New Roman"/>
      <w:sz w:val="28"/>
      <w:szCs w:val="28"/>
      <w:lang w:bidi="ar-SA"/>
    </w:rPr>
  </w:style>
  <w:style w:type="paragraph" w:styleId="5">
    <w:name w:val="heading 5"/>
    <w:basedOn w:val="a"/>
    <w:next w:val="a"/>
    <w:link w:val="50"/>
    <w:uiPriority w:val="9"/>
    <w:semiHidden/>
    <w:unhideWhenUsed/>
    <w:qFormat/>
    <w:rsid w:val="00342BE9"/>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42BE9"/>
    <w:pPr>
      <w:keepNext/>
      <w:keepLines/>
      <w:numPr>
        <w:ilvl w:val="5"/>
        <w:numId w:val="2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42BE9"/>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42BE9"/>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42BE9"/>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42BE9"/>
    <w:rPr>
      <w:sz w:val="16"/>
      <w:szCs w:val="16"/>
    </w:rPr>
  </w:style>
  <w:style w:type="paragraph" w:styleId="a4">
    <w:name w:val="annotation text"/>
    <w:basedOn w:val="a"/>
    <w:link w:val="a5"/>
    <w:semiHidden/>
    <w:unhideWhenUsed/>
    <w:rsid w:val="00342BE9"/>
    <w:rPr>
      <w:sz w:val="20"/>
      <w:szCs w:val="20"/>
    </w:rPr>
  </w:style>
  <w:style w:type="character" w:customStyle="1" w:styleId="a5">
    <w:name w:val="Текст примечания Знак"/>
    <w:basedOn w:val="a0"/>
    <w:link w:val="a4"/>
    <w:semiHidden/>
    <w:rsid w:val="00342BE9"/>
    <w:rPr>
      <w:sz w:val="20"/>
      <w:szCs w:val="20"/>
    </w:rPr>
  </w:style>
  <w:style w:type="paragraph" w:styleId="a6">
    <w:name w:val="annotation subject"/>
    <w:basedOn w:val="a4"/>
    <w:next w:val="a4"/>
    <w:link w:val="a7"/>
    <w:uiPriority w:val="99"/>
    <w:semiHidden/>
    <w:unhideWhenUsed/>
    <w:rsid w:val="00342BE9"/>
    <w:rPr>
      <w:b/>
      <w:bCs/>
    </w:rPr>
  </w:style>
  <w:style w:type="character" w:customStyle="1" w:styleId="a7">
    <w:name w:val="Тема примечания Знак"/>
    <w:basedOn w:val="a5"/>
    <w:link w:val="a6"/>
    <w:uiPriority w:val="99"/>
    <w:semiHidden/>
    <w:rsid w:val="00342BE9"/>
    <w:rPr>
      <w:b/>
      <w:bCs/>
      <w:sz w:val="20"/>
      <w:szCs w:val="20"/>
    </w:rPr>
  </w:style>
  <w:style w:type="paragraph" w:styleId="a8">
    <w:name w:val="Balloon Text"/>
    <w:basedOn w:val="a"/>
    <w:link w:val="a9"/>
    <w:uiPriority w:val="99"/>
    <w:semiHidden/>
    <w:unhideWhenUsed/>
    <w:rsid w:val="00342BE9"/>
    <w:rPr>
      <w:rFonts w:ascii="Tahoma" w:hAnsi="Tahoma" w:cs="Tahoma"/>
      <w:sz w:val="16"/>
      <w:szCs w:val="16"/>
    </w:rPr>
  </w:style>
  <w:style w:type="character" w:customStyle="1" w:styleId="a9">
    <w:name w:val="Текст выноски Знак"/>
    <w:basedOn w:val="a0"/>
    <w:link w:val="a8"/>
    <w:uiPriority w:val="99"/>
    <w:semiHidden/>
    <w:rsid w:val="00342BE9"/>
    <w:rPr>
      <w:rFonts w:ascii="Tahoma" w:hAnsi="Tahoma" w:cs="Tahoma"/>
      <w:sz w:val="16"/>
      <w:szCs w:val="16"/>
    </w:rPr>
  </w:style>
  <w:style w:type="character" w:customStyle="1" w:styleId="10">
    <w:name w:val="Заголовок 1 Знак"/>
    <w:basedOn w:val="a0"/>
    <w:link w:val="1"/>
    <w:uiPriority w:val="9"/>
    <w:rsid w:val="00342BE9"/>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342BE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
    <w:semiHidden/>
    <w:rsid w:val="00342BE9"/>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0"/>
    <w:link w:val="4"/>
    <w:rsid w:val="00342BE9"/>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semiHidden/>
    <w:rsid w:val="00342BE9"/>
    <w:rPr>
      <w:rFonts w:asciiTheme="majorHAnsi" w:eastAsiaTheme="majorEastAsia" w:hAnsiTheme="majorHAnsi" w:cstheme="majorBidi"/>
      <w:color w:val="243F60" w:themeColor="accent1" w:themeShade="7F"/>
      <w:lang w:eastAsia="ru-RU" w:bidi="ru-RU"/>
    </w:rPr>
  </w:style>
  <w:style w:type="character" w:customStyle="1" w:styleId="60">
    <w:name w:val="Заголовок 6 Знак"/>
    <w:basedOn w:val="a0"/>
    <w:link w:val="6"/>
    <w:uiPriority w:val="9"/>
    <w:semiHidden/>
    <w:rsid w:val="00342BE9"/>
    <w:rPr>
      <w:rFonts w:asciiTheme="majorHAnsi" w:eastAsiaTheme="majorEastAsia" w:hAnsiTheme="majorHAnsi" w:cstheme="majorBidi"/>
      <w:i/>
      <w:iCs/>
      <w:color w:val="243F60" w:themeColor="accent1" w:themeShade="7F"/>
      <w:lang w:eastAsia="ru-RU" w:bidi="ru-RU"/>
    </w:rPr>
  </w:style>
  <w:style w:type="character" w:customStyle="1" w:styleId="70">
    <w:name w:val="Заголовок 7 Знак"/>
    <w:basedOn w:val="a0"/>
    <w:link w:val="7"/>
    <w:uiPriority w:val="9"/>
    <w:semiHidden/>
    <w:rsid w:val="00342BE9"/>
    <w:rPr>
      <w:rFonts w:asciiTheme="majorHAnsi" w:eastAsiaTheme="majorEastAsia" w:hAnsiTheme="majorHAnsi" w:cstheme="majorBidi"/>
      <w:i/>
      <w:iCs/>
      <w:color w:val="404040" w:themeColor="text1" w:themeTint="BF"/>
      <w:lang w:eastAsia="ru-RU" w:bidi="ru-RU"/>
    </w:rPr>
  </w:style>
  <w:style w:type="character" w:customStyle="1" w:styleId="80">
    <w:name w:val="Заголовок 8 Знак"/>
    <w:basedOn w:val="a0"/>
    <w:link w:val="8"/>
    <w:uiPriority w:val="9"/>
    <w:semiHidden/>
    <w:rsid w:val="00342BE9"/>
    <w:rPr>
      <w:rFonts w:asciiTheme="majorHAnsi" w:eastAsiaTheme="majorEastAsia" w:hAnsiTheme="majorHAnsi" w:cstheme="majorBidi"/>
      <w:color w:val="404040" w:themeColor="text1" w:themeTint="BF"/>
      <w:sz w:val="20"/>
      <w:szCs w:val="20"/>
      <w:lang w:eastAsia="ru-RU" w:bidi="ru-RU"/>
    </w:rPr>
  </w:style>
  <w:style w:type="character" w:customStyle="1" w:styleId="90">
    <w:name w:val="Заголовок 9 Знак"/>
    <w:basedOn w:val="a0"/>
    <w:link w:val="9"/>
    <w:uiPriority w:val="9"/>
    <w:semiHidden/>
    <w:rsid w:val="00342BE9"/>
    <w:rPr>
      <w:rFonts w:asciiTheme="majorHAnsi" w:eastAsiaTheme="majorEastAsia" w:hAnsiTheme="majorHAnsi" w:cstheme="majorBidi"/>
      <w:i/>
      <w:iCs/>
      <w:color w:val="404040" w:themeColor="text1" w:themeTint="BF"/>
      <w:sz w:val="20"/>
      <w:szCs w:val="20"/>
      <w:lang w:eastAsia="ru-RU" w:bidi="ru-RU"/>
    </w:rPr>
  </w:style>
  <w:style w:type="table" w:customStyle="1" w:styleId="TableNormal">
    <w:name w:val="Table Normal"/>
    <w:uiPriority w:val="2"/>
    <w:semiHidden/>
    <w:unhideWhenUsed/>
    <w:qFormat/>
    <w:rsid w:val="00342B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42BE9"/>
    <w:pPr>
      <w:spacing w:before="284"/>
      <w:ind w:left="402"/>
    </w:pPr>
    <w:rPr>
      <w:sz w:val="20"/>
      <w:szCs w:val="20"/>
    </w:rPr>
  </w:style>
  <w:style w:type="paragraph" w:customStyle="1" w:styleId="21">
    <w:name w:val="Оглавление 21"/>
    <w:basedOn w:val="a"/>
    <w:uiPriority w:val="1"/>
    <w:qFormat/>
    <w:rsid w:val="00342BE9"/>
    <w:pPr>
      <w:spacing w:before="34"/>
      <w:ind w:left="622"/>
    </w:pPr>
    <w:rPr>
      <w:sz w:val="20"/>
      <w:szCs w:val="20"/>
    </w:rPr>
  </w:style>
  <w:style w:type="paragraph" w:customStyle="1" w:styleId="31">
    <w:name w:val="Оглавление 31"/>
    <w:basedOn w:val="a"/>
    <w:uiPriority w:val="1"/>
    <w:qFormat/>
    <w:rsid w:val="00342BE9"/>
    <w:pPr>
      <w:spacing w:before="34"/>
      <w:ind w:left="843"/>
    </w:pPr>
    <w:rPr>
      <w:sz w:val="20"/>
      <w:szCs w:val="20"/>
    </w:rPr>
  </w:style>
  <w:style w:type="paragraph" w:styleId="aa">
    <w:name w:val="Body Text"/>
    <w:basedOn w:val="a"/>
    <w:link w:val="ab"/>
    <w:uiPriority w:val="1"/>
    <w:qFormat/>
    <w:rsid w:val="00342BE9"/>
    <w:rPr>
      <w:sz w:val="20"/>
      <w:szCs w:val="20"/>
    </w:rPr>
  </w:style>
  <w:style w:type="character" w:customStyle="1" w:styleId="ab">
    <w:name w:val="Основной текст Знак"/>
    <w:basedOn w:val="a0"/>
    <w:link w:val="aa"/>
    <w:uiPriority w:val="1"/>
    <w:rsid w:val="00342BE9"/>
    <w:rPr>
      <w:rFonts w:ascii="Arial" w:eastAsia="Arial" w:hAnsi="Arial" w:cs="Arial"/>
      <w:sz w:val="20"/>
      <w:szCs w:val="20"/>
      <w:lang w:eastAsia="ru-RU" w:bidi="ru-RU"/>
    </w:rPr>
  </w:style>
  <w:style w:type="paragraph" w:customStyle="1" w:styleId="110">
    <w:name w:val="Заголовок 11"/>
    <w:basedOn w:val="a"/>
    <w:uiPriority w:val="1"/>
    <w:qFormat/>
    <w:rsid w:val="00342BE9"/>
    <w:pPr>
      <w:outlineLvl w:val="1"/>
    </w:pPr>
    <w:rPr>
      <w:sz w:val="23"/>
      <w:szCs w:val="23"/>
    </w:rPr>
  </w:style>
  <w:style w:type="paragraph" w:customStyle="1" w:styleId="210">
    <w:name w:val="Заголовок 21"/>
    <w:basedOn w:val="a"/>
    <w:uiPriority w:val="1"/>
    <w:qFormat/>
    <w:rsid w:val="00342BE9"/>
    <w:pPr>
      <w:outlineLvl w:val="2"/>
    </w:pPr>
  </w:style>
  <w:style w:type="paragraph" w:customStyle="1" w:styleId="310">
    <w:name w:val="Заголовок 31"/>
    <w:basedOn w:val="a"/>
    <w:uiPriority w:val="1"/>
    <w:qFormat/>
    <w:rsid w:val="00342BE9"/>
    <w:pPr>
      <w:outlineLvl w:val="3"/>
    </w:pPr>
    <w:rPr>
      <w:sz w:val="21"/>
      <w:szCs w:val="21"/>
    </w:rPr>
  </w:style>
  <w:style w:type="paragraph" w:customStyle="1" w:styleId="41">
    <w:name w:val="Заголовок 41"/>
    <w:basedOn w:val="a"/>
    <w:uiPriority w:val="1"/>
    <w:qFormat/>
    <w:rsid w:val="00342BE9"/>
    <w:pPr>
      <w:ind w:left="402"/>
      <w:outlineLvl w:val="4"/>
    </w:pPr>
    <w:rPr>
      <w:b/>
      <w:bCs/>
      <w:sz w:val="20"/>
      <w:szCs w:val="20"/>
    </w:rPr>
  </w:style>
  <w:style w:type="paragraph" w:styleId="ac">
    <w:name w:val="List Paragraph"/>
    <w:basedOn w:val="a"/>
    <w:uiPriority w:val="34"/>
    <w:qFormat/>
    <w:rsid w:val="00342BE9"/>
    <w:pPr>
      <w:ind w:left="1122" w:hanging="360"/>
    </w:pPr>
  </w:style>
  <w:style w:type="paragraph" w:customStyle="1" w:styleId="TableParagraph">
    <w:name w:val="Table Paragraph"/>
    <w:basedOn w:val="a"/>
    <w:uiPriority w:val="1"/>
    <w:qFormat/>
    <w:rsid w:val="00342BE9"/>
    <w:pPr>
      <w:spacing w:before="38"/>
      <w:ind w:left="107"/>
    </w:pPr>
  </w:style>
  <w:style w:type="character" w:styleId="ad">
    <w:name w:val="Hyperlink"/>
    <w:basedOn w:val="a0"/>
    <w:uiPriority w:val="99"/>
    <w:unhideWhenUsed/>
    <w:rsid w:val="00342BE9"/>
    <w:rPr>
      <w:color w:val="0000FF" w:themeColor="hyperlink"/>
      <w:u w:val="single"/>
    </w:rPr>
  </w:style>
  <w:style w:type="paragraph" w:styleId="ae">
    <w:name w:val="TOC Heading"/>
    <w:basedOn w:val="1"/>
    <w:next w:val="a"/>
    <w:uiPriority w:val="39"/>
    <w:unhideWhenUsed/>
    <w:qFormat/>
    <w:rsid w:val="00342BE9"/>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342BE9"/>
    <w:pPr>
      <w:tabs>
        <w:tab w:val="left" w:pos="880"/>
        <w:tab w:val="right" w:leader="dot" w:pos="9915"/>
      </w:tabs>
      <w:spacing w:after="100"/>
      <w:ind w:left="440"/>
    </w:pPr>
    <w:rPr>
      <w:rFonts w:ascii="Times New Roman" w:hAnsi="Times New Roman" w:cs="Times New Roman"/>
      <w:b/>
      <w:noProof/>
    </w:rPr>
  </w:style>
  <w:style w:type="paragraph" w:styleId="22">
    <w:name w:val="toc 2"/>
    <w:basedOn w:val="a"/>
    <w:next w:val="a"/>
    <w:autoRedefine/>
    <w:uiPriority w:val="39"/>
    <w:unhideWhenUsed/>
    <w:rsid w:val="00342BE9"/>
    <w:pPr>
      <w:spacing w:after="100"/>
      <w:ind w:left="220"/>
    </w:pPr>
  </w:style>
  <w:style w:type="paragraph" w:styleId="af">
    <w:name w:val="header"/>
    <w:basedOn w:val="a"/>
    <w:link w:val="af0"/>
    <w:uiPriority w:val="99"/>
    <w:semiHidden/>
    <w:unhideWhenUsed/>
    <w:rsid w:val="00342BE9"/>
    <w:pPr>
      <w:tabs>
        <w:tab w:val="center" w:pos="4677"/>
        <w:tab w:val="right" w:pos="9355"/>
      </w:tabs>
    </w:pPr>
  </w:style>
  <w:style w:type="character" w:customStyle="1" w:styleId="af0">
    <w:name w:val="Верхний колонтитул Знак"/>
    <w:basedOn w:val="a0"/>
    <w:link w:val="af"/>
    <w:uiPriority w:val="99"/>
    <w:semiHidden/>
    <w:rsid w:val="00342BE9"/>
    <w:rPr>
      <w:rFonts w:ascii="Arial" w:eastAsia="Arial" w:hAnsi="Arial" w:cs="Arial"/>
      <w:lang w:eastAsia="ru-RU" w:bidi="ru-RU"/>
    </w:rPr>
  </w:style>
  <w:style w:type="paragraph" w:styleId="af1">
    <w:name w:val="footer"/>
    <w:basedOn w:val="a"/>
    <w:link w:val="af2"/>
    <w:uiPriority w:val="99"/>
    <w:unhideWhenUsed/>
    <w:rsid w:val="00342BE9"/>
    <w:pPr>
      <w:tabs>
        <w:tab w:val="center" w:pos="4677"/>
        <w:tab w:val="right" w:pos="9355"/>
      </w:tabs>
    </w:pPr>
  </w:style>
  <w:style w:type="character" w:customStyle="1" w:styleId="af2">
    <w:name w:val="Нижний колонтитул Знак"/>
    <w:basedOn w:val="a0"/>
    <w:link w:val="af1"/>
    <w:uiPriority w:val="99"/>
    <w:rsid w:val="00342BE9"/>
    <w:rPr>
      <w:rFonts w:ascii="Arial" w:eastAsia="Arial" w:hAnsi="Arial" w:cs="Arial"/>
      <w:lang w:eastAsia="ru-RU" w:bidi="ru-RU"/>
    </w:rPr>
  </w:style>
  <w:style w:type="paragraph" w:customStyle="1" w:styleId="Style13">
    <w:name w:val="Style13"/>
    <w:basedOn w:val="a"/>
    <w:uiPriority w:val="99"/>
    <w:rsid w:val="00342BE9"/>
    <w:pPr>
      <w:adjustRightInd w:val="0"/>
      <w:spacing w:line="235" w:lineRule="exact"/>
    </w:pPr>
    <w:rPr>
      <w:rFonts w:ascii="Corbel" w:eastAsiaTheme="minorEastAsia" w:hAnsi="Corbel" w:cstheme="minorBidi"/>
      <w:sz w:val="24"/>
      <w:szCs w:val="24"/>
      <w:lang w:bidi="ar-SA"/>
    </w:rPr>
  </w:style>
  <w:style w:type="character" w:customStyle="1" w:styleId="FontStyle68">
    <w:name w:val="Font Style68"/>
    <w:basedOn w:val="a0"/>
    <w:uiPriority w:val="99"/>
    <w:rsid w:val="00342BE9"/>
    <w:rPr>
      <w:rFonts w:ascii="Arial" w:hAnsi="Arial" w:cs="Arial"/>
      <w:b/>
      <w:bCs/>
      <w:sz w:val="18"/>
      <w:szCs w:val="18"/>
    </w:rPr>
  </w:style>
  <w:style w:type="character" w:customStyle="1" w:styleId="FontStyle82">
    <w:name w:val="Font Style82"/>
    <w:basedOn w:val="a0"/>
    <w:uiPriority w:val="99"/>
    <w:rsid w:val="00342BE9"/>
    <w:rPr>
      <w:rFonts w:ascii="Arial" w:hAnsi="Arial" w:cs="Arial"/>
      <w:sz w:val="18"/>
      <w:szCs w:val="18"/>
    </w:rPr>
  </w:style>
  <w:style w:type="paragraph" w:styleId="af3">
    <w:name w:val="Revision"/>
    <w:hidden/>
    <w:uiPriority w:val="99"/>
    <w:semiHidden/>
    <w:rsid w:val="00342BE9"/>
    <w:pPr>
      <w:spacing w:after="0" w:line="240" w:lineRule="auto"/>
    </w:pPr>
    <w:rPr>
      <w:rFonts w:ascii="Arial" w:eastAsia="Arial" w:hAnsi="Arial" w:cs="Arial"/>
      <w:lang w:eastAsia="ru-RU" w:bidi="ru-RU"/>
    </w:rPr>
  </w:style>
  <w:style w:type="paragraph" w:customStyle="1" w:styleId="Title3">
    <w:name w:val="Title 3"/>
    <w:qFormat/>
    <w:rsid w:val="00342BE9"/>
    <w:pPr>
      <w:numPr>
        <w:ilvl w:val="2"/>
        <w:numId w:val="5"/>
      </w:numPr>
      <w:tabs>
        <w:tab w:val="num" w:pos="1418"/>
      </w:tabs>
      <w:spacing w:before="240" w:after="0" w:line="240" w:lineRule="auto"/>
      <w:ind w:left="1418" w:hanging="1418"/>
    </w:pPr>
    <w:rPr>
      <w:rFonts w:ascii="Arial" w:eastAsia="Times New Roman" w:hAnsi="Arial" w:cs="Arial"/>
      <w:b/>
      <w:bCs/>
      <w:sz w:val="20"/>
      <w:szCs w:val="20"/>
    </w:rPr>
  </w:style>
  <w:style w:type="character" w:styleId="af4">
    <w:name w:val="footnote reference"/>
    <w:basedOn w:val="a0"/>
    <w:semiHidden/>
    <w:rsid w:val="00342BE9"/>
    <w:rPr>
      <w:vertAlign w:val="superscript"/>
    </w:rPr>
  </w:style>
  <w:style w:type="paragraph" w:styleId="12">
    <w:name w:val="toc 1"/>
    <w:basedOn w:val="a"/>
    <w:next w:val="a"/>
    <w:autoRedefine/>
    <w:uiPriority w:val="39"/>
    <w:unhideWhenUsed/>
    <w:rsid w:val="00342BE9"/>
    <w:pPr>
      <w:spacing w:after="100"/>
    </w:pPr>
  </w:style>
  <w:style w:type="paragraph" w:customStyle="1" w:styleId="af5">
    <w:name w:val="Прижатый влево"/>
    <w:basedOn w:val="a"/>
    <w:next w:val="a"/>
    <w:uiPriority w:val="99"/>
    <w:rsid w:val="00342BE9"/>
    <w:pPr>
      <w:widowControl/>
      <w:adjustRightInd w:val="0"/>
    </w:pPr>
    <w:rPr>
      <w:rFonts w:eastAsiaTheme="minorHAnsi"/>
      <w:sz w:val="24"/>
      <w:szCs w:val="24"/>
      <w:lang w:eastAsia="en-US" w:bidi="ar-SA"/>
    </w:rPr>
  </w:style>
  <w:style w:type="paragraph" w:customStyle="1" w:styleId="Style29">
    <w:name w:val="Style29"/>
    <w:basedOn w:val="a"/>
    <w:uiPriority w:val="99"/>
    <w:rsid w:val="00342BE9"/>
    <w:pPr>
      <w:adjustRightInd w:val="0"/>
      <w:spacing w:line="278" w:lineRule="exact"/>
      <w:jc w:val="both"/>
    </w:pPr>
    <w:rPr>
      <w:rFonts w:ascii="Times New Roman" w:eastAsia="Times New Roman" w:hAnsi="Times New Roman" w:cs="Times New Roman"/>
      <w:sz w:val="24"/>
      <w:szCs w:val="24"/>
      <w:lang w:bidi="ar-SA"/>
    </w:rPr>
  </w:style>
  <w:style w:type="paragraph" w:customStyle="1" w:styleId="00">
    <w:name w:val="00 ИМЯ ДОКУМЕНТА"/>
    <w:basedOn w:val="a"/>
    <w:rsid w:val="00342BE9"/>
    <w:pPr>
      <w:widowControl/>
      <w:autoSpaceDE/>
      <w:autoSpaceDN/>
      <w:spacing w:after="284"/>
      <w:ind w:left="-108" w:right="-108"/>
      <w:jc w:val="center"/>
      <w:outlineLvl w:val="0"/>
    </w:pPr>
    <w:rPr>
      <w:rFonts w:eastAsia="Times New Roman"/>
      <w:b/>
      <w:lang w:bidi="ar-SA"/>
    </w:rPr>
  </w:style>
  <w:style w:type="paragraph" w:customStyle="1" w:styleId="Style1">
    <w:name w:val="Style1"/>
    <w:basedOn w:val="a"/>
    <w:uiPriority w:val="99"/>
    <w:rsid w:val="00342BE9"/>
    <w:pPr>
      <w:adjustRightInd w:val="0"/>
      <w:spacing w:line="232" w:lineRule="exact"/>
    </w:pPr>
    <w:rPr>
      <w:rFonts w:eastAsiaTheme="minorEastAsia"/>
      <w:sz w:val="24"/>
      <w:szCs w:val="24"/>
      <w:lang w:bidi="ar-SA"/>
    </w:rPr>
  </w:style>
  <w:style w:type="paragraph" w:customStyle="1" w:styleId="Style11">
    <w:name w:val="Style11"/>
    <w:basedOn w:val="a"/>
    <w:uiPriority w:val="99"/>
    <w:rsid w:val="00342BE9"/>
    <w:pPr>
      <w:adjustRightInd w:val="0"/>
      <w:spacing w:line="226" w:lineRule="exact"/>
      <w:ind w:firstLine="374"/>
    </w:pPr>
    <w:rPr>
      <w:rFonts w:eastAsiaTheme="minorEastAsia"/>
      <w:sz w:val="24"/>
      <w:szCs w:val="24"/>
      <w:lang w:bidi="ar-SA"/>
    </w:rPr>
  </w:style>
  <w:style w:type="paragraph" w:customStyle="1" w:styleId="Style15">
    <w:name w:val="Style15"/>
    <w:basedOn w:val="a"/>
    <w:uiPriority w:val="99"/>
    <w:rsid w:val="00342BE9"/>
    <w:pPr>
      <w:adjustRightInd w:val="0"/>
      <w:spacing w:line="230" w:lineRule="exact"/>
      <w:ind w:firstLine="365"/>
      <w:jc w:val="both"/>
    </w:pPr>
    <w:rPr>
      <w:rFonts w:eastAsiaTheme="minorEastAsia"/>
      <w:sz w:val="24"/>
      <w:szCs w:val="24"/>
      <w:lang w:bidi="ar-SA"/>
    </w:rPr>
  </w:style>
  <w:style w:type="character" w:customStyle="1" w:styleId="FontStyle20">
    <w:name w:val="Font Style20"/>
    <w:basedOn w:val="a0"/>
    <w:uiPriority w:val="99"/>
    <w:rsid w:val="00342BE9"/>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zhava.ru."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uik.Records@derzh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38</Pages>
  <Words>17519</Words>
  <Characters>99859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ivzueva</cp:lastModifiedBy>
  <cp:revision>9</cp:revision>
  <cp:lastPrinted>2019-02-15T13:27:00Z</cp:lastPrinted>
  <dcterms:created xsi:type="dcterms:W3CDTF">2018-12-13T13:41:00Z</dcterms:created>
  <dcterms:modified xsi:type="dcterms:W3CDTF">2019-02-15T13:28:00Z</dcterms:modified>
</cp:coreProperties>
</file>